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0FA13B" w14:textId="77777777" w:rsidR="006346F2" w:rsidRDefault="00602A7C" w:rsidP="003763C0">
      <w:pPr>
        <w:spacing w:line="360" w:lineRule="auto"/>
        <w:rPr>
          <w:lang w:val="fi-FI"/>
        </w:rPr>
      </w:pPr>
      <w:r>
        <w:rPr>
          <w:noProof/>
          <w:lang w:val="en-US"/>
        </w:rPr>
        <w:drawing>
          <wp:inline distT="0" distB="0" distL="0" distR="0" wp14:anchorId="279265C2" wp14:editId="36569D77">
            <wp:extent cx="2954020" cy="11957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4020" cy="1195705"/>
                    </a:xfrm>
                    <a:prstGeom prst="rect">
                      <a:avLst/>
                    </a:prstGeom>
                    <a:noFill/>
                    <a:ln>
                      <a:noFill/>
                    </a:ln>
                  </pic:spPr>
                </pic:pic>
              </a:graphicData>
            </a:graphic>
          </wp:inline>
        </w:drawing>
      </w:r>
    </w:p>
    <w:p w14:paraId="1EA9225D" w14:textId="77777777" w:rsidR="00C26A1E" w:rsidRPr="00D522E8" w:rsidRDefault="00C26A1E" w:rsidP="00CB68DD">
      <w:pPr>
        <w:spacing w:line="360" w:lineRule="auto"/>
        <w:jc w:val="both"/>
      </w:pPr>
    </w:p>
    <w:p w14:paraId="5997F9AA" w14:textId="77777777" w:rsidR="00C26A1E" w:rsidRPr="00D522E8" w:rsidRDefault="00C26A1E" w:rsidP="00CB68DD">
      <w:pPr>
        <w:spacing w:line="360" w:lineRule="auto"/>
        <w:jc w:val="both"/>
      </w:pPr>
    </w:p>
    <w:p w14:paraId="3651CB38" w14:textId="77777777" w:rsidR="00C26A1E" w:rsidRPr="00D522E8" w:rsidRDefault="00C26A1E" w:rsidP="00CB68DD">
      <w:pPr>
        <w:spacing w:line="360" w:lineRule="auto"/>
        <w:jc w:val="both"/>
      </w:pPr>
    </w:p>
    <w:p w14:paraId="7AEE02B9" w14:textId="77777777" w:rsidR="00C26A1E" w:rsidRPr="00993A2B" w:rsidRDefault="00A8133C" w:rsidP="002A23E4">
      <w:pPr>
        <w:rPr>
          <w:rFonts w:ascii="Cambria" w:hAnsi="Cambria"/>
          <w:sz w:val="36"/>
          <w:szCs w:val="36"/>
        </w:rPr>
      </w:pPr>
      <w:r w:rsidRPr="00993A2B">
        <w:rPr>
          <w:rFonts w:ascii="Cambria" w:hAnsi="Cambria"/>
          <w:sz w:val="36"/>
          <w:szCs w:val="36"/>
        </w:rPr>
        <w:t>A study of Ghanaian teacher trainees’ conc</w:t>
      </w:r>
      <w:r w:rsidR="008876C5">
        <w:rPr>
          <w:rFonts w:ascii="Cambria" w:hAnsi="Cambria"/>
          <w:sz w:val="36"/>
          <w:szCs w:val="36"/>
        </w:rPr>
        <w:t>eptions of information literacy</w:t>
      </w:r>
    </w:p>
    <w:p w14:paraId="17EB7C2E" w14:textId="3772811F" w:rsidR="00C26A1E" w:rsidRDefault="002A23E4" w:rsidP="00DF5238">
      <w:pPr>
        <w:spacing w:line="360" w:lineRule="auto"/>
      </w:pPr>
      <w:r>
        <w:rPr>
          <w:b w:val="0"/>
        </w:rPr>
        <w:t>T</w:t>
      </w:r>
      <w:r w:rsidR="00C26A1E" w:rsidRPr="00ED36A1">
        <w:rPr>
          <w:b w:val="0"/>
        </w:rPr>
        <w:t xml:space="preserve">hesis submitted </w:t>
      </w:r>
      <w:r w:rsidR="006E39BB">
        <w:rPr>
          <w:b w:val="0"/>
        </w:rPr>
        <w:t xml:space="preserve">to the Faculty of Social Sciences for the award of the degree of </w:t>
      </w:r>
      <w:r w:rsidR="00C26A1E" w:rsidRPr="00ED36A1">
        <w:rPr>
          <w:b w:val="0"/>
        </w:rPr>
        <w:t>Doctor of Philosophy</w:t>
      </w:r>
      <w:r>
        <w:rPr>
          <w:b w:val="0"/>
        </w:rPr>
        <w:t xml:space="preserve">  </w:t>
      </w:r>
    </w:p>
    <w:p w14:paraId="4007A5B0" w14:textId="77777777" w:rsidR="002A23E4" w:rsidRPr="002A23E4" w:rsidRDefault="002A23E4" w:rsidP="00DF5238">
      <w:pPr>
        <w:spacing w:line="360" w:lineRule="auto"/>
      </w:pPr>
      <w:r w:rsidRPr="002A23E4">
        <w:t>Joseph Elvis Essel</w:t>
      </w:r>
    </w:p>
    <w:p w14:paraId="006C1487" w14:textId="77777777" w:rsidR="00020211" w:rsidRDefault="00020211" w:rsidP="002A23E4">
      <w:pPr>
        <w:spacing w:line="360" w:lineRule="auto"/>
        <w:rPr>
          <w:b w:val="0"/>
        </w:rPr>
      </w:pPr>
      <w:r w:rsidRPr="00D522E8">
        <w:rPr>
          <w:b w:val="0"/>
        </w:rPr>
        <w:t>Information School</w:t>
      </w:r>
    </w:p>
    <w:p w14:paraId="4D5C2C60" w14:textId="77777777" w:rsidR="0034219F" w:rsidRDefault="002A23E4" w:rsidP="00DF5238">
      <w:pPr>
        <w:spacing w:line="360" w:lineRule="auto"/>
        <w:rPr>
          <w:b w:val="0"/>
        </w:rPr>
      </w:pPr>
      <w:r w:rsidRPr="00020211">
        <w:rPr>
          <w:b w:val="0"/>
        </w:rPr>
        <w:t xml:space="preserve">The </w:t>
      </w:r>
      <w:r w:rsidRPr="00D522E8">
        <w:rPr>
          <w:b w:val="0"/>
        </w:rPr>
        <w:t>University of Sheffield</w:t>
      </w:r>
    </w:p>
    <w:p w14:paraId="641F3498" w14:textId="77777777" w:rsidR="0034219F" w:rsidRDefault="0034219F" w:rsidP="00DF5238">
      <w:pPr>
        <w:spacing w:line="360" w:lineRule="auto"/>
        <w:rPr>
          <w:b w:val="0"/>
        </w:rPr>
      </w:pPr>
    </w:p>
    <w:p w14:paraId="1C3188BB" w14:textId="77777777" w:rsidR="0034219F" w:rsidRDefault="0034219F" w:rsidP="00DF5238">
      <w:pPr>
        <w:spacing w:line="360" w:lineRule="auto"/>
        <w:rPr>
          <w:b w:val="0"/>
        </w:rPr>
      </w:pPr>
    </w:p>
    <w:p w14:paraId="33573BC9" w14:textId="26454F59" w:rsidR="004A1358" w:rsidRPr="002307FB" w:rsidRDefault="00B8624B" w:rsidP="00DF5238">
      <w:pPr>
        <w:spacing w:line="360" w:lineRule="auto"/>
      </w:pPr>
      <w:r>
        <w:t>September</w:t>
      </w:r>
      <w:r w:rsidR="004A1358" w:rsidRPr="002307FB">
        <w:t xml:space="preserve"> 2016</w:t>
      </w:r>
    </w:p>
    <w:p w14:paraId="349D5D4B" w14:textId="77777777" w:rsidR="00ED36A1" w:rsidRDefault="00C26A1E" w:rsidP="0023200B">
      <w:pPr>
        <w:pStyle w:val="Heading1"/>
      </w:pPr>
      <w:r>
        <w:br w:type="page"/>
      </w:r>
      <w:bookmarkStart w:id="0" w:name="_Toc461971370"/>
      <w:r w:rsidR="00ED36A1" w:rsidRPr="0023200B">
        <w:lastRenderedPageBreak/>
        <w:t>Abstract</w:t>
      </w:r>
      <w:bookmarkEnd w:id="0"/>
    </w:p>
    <w:p w14:paraId="1410E6D5" w14:textId="4DCD0B11" w:rsidR="00ED36A1" w:rsidRPr="00DA2BD7" w:rsidRDefault="00512F1A" w:rsidP="00C8003F">
      <w:pPr>
        <w:spacing w:line="360" w:lineRule="auto"/>
        <w:jc w:val="both"/>
        <w:rPr>
          <w:b w:val="0"/>
        </w:rPr>
      </w:pPr>
      <w:r>
        <w:rPr>
          <w:b w:val="0"/>
        </w:rPr>
        <w:t xml:space="preserve">This research aimed </w:t>
      </w:r>
      <w:r w:rsidR="00793F93" w:rsidRPr="00793F93">
        <w:rPr>
          <w:b w:val="0"/>
        </w:rPr>
        <w:t>to explore the variation in how teacher trainees from a non-Western educational context</w:t>
      </w:r>
      <w:r>
        <w:rPr>
          <w:b w:val="0"/>
        </w:rPr>
        <w:t xml:space="preserve"> (Ghana)</w:t>
      </w:r>
      <w:r w:rsidR="00793F93" w:rsidRPr="00793F93">
        <w:rPr>
          <w:b w:val="0"/>
        </w:rPr>
        <w:t xml:space="preserve"> experience and conceptualize information literacy</w:t>
      </w:r>
      <w:r>
        <w:rPr>
          <w:b w:val="0"/>
        </w:rPr>
        <w:t xml:space="preserve"> </w:t>
      </w:r>
      <w:r w:rsidR="00B74B7A">
        <w:rPr>
          <w:b w:val="0"/>
        </w:rPr>
        <w:t xml:space="preserve">(IL) </w:t>
      </w:r>
      <w:r>
        <w:rPr>
          <w:b w:val="0"/>
        </w:rPr>
        <w:t>through a phenomenographic approach. T</w:t>
      </w:r>
      <w:r w:rsidR="00793F93" w:rsidRPr="00793F93">
        <w:rPr>
          <w:b w:val="0"/>
        </w:rPr>
        <w:t>he concept</w:t>
      </w:r>
      <w:r>
        <w:rPr>
          <w:b w:val="0"/>
        </w:rPr>
        <w:t xml:space="preserve"> of IL,</w:t>
      </w:r>
      <w:r w:rsidR="00793F93" w:rsidRPr="00793F93">
        <w:rPr>
          <w:b w:val="0"/>
        </w:rPr>
        <w:t xml:space="preserve"> which </w:t>
      </w:r>
      <w:r w:rsidR="00E2217E">
        <w:rPr>
          <w:b w:val="0"/>
        </w:rPr>
        <w:t>originates in the</w:t>
      </w:r>
      <w:r w:rsidR="00793F93" w:rsidRPr="00793F93">
        <w:rPr>
          <w:b w:val="0"/>
        </w:rPr>
        <w:t xml:space="preserve"> West could be seen and understood differently by different information users in developing countries, including Ghana. A number of studies have begun to focus on the understandings of IL from a phenomenographic </w:t>
      </w:r>
      <w:r w:rsidR="00747D39">
        <w:rPr>
          <w:b w:val="0"/>
        </w:rPr>
        <w:t>perspective</w:t>
      </w:r>
      <w:r w:rsidR="00793F93" w:rsidRPr="00793F93">
        <w:rPr>
          <w:b w:val="0"/>
        </w:rPr>
        <w:t>, forming a new way of looking at IL from subjects’ conceptu</w:t>
      </w:r>
      <w:r w:rsidR="00E2217E">
        <w:rPr>
          <w:b w:val="0"/>
        </w:rPr>
        <w:t>alizations of it</w:t>
      </w:r>
      <w:r w:rsidR="00793F93" w:rsidRPr="00793F93">
        <w:rPr>
          <w:b w:val="0"/>
        </w:rPr>
        <w:t xml:space="preserve"> in different contexts. This particular focus on IL in different information landscapes is seen as a way of broadening the viewpoint and creating a sound theoretical base for the concept.  The present study</w:t>
      </w:r>
      <w:r>
        <w:rPr>
          <w:b w:val="0"/>
        </w:rPr>
        <w:t>,</w:t>
      </w:r>
      <w:r w:rsidR="00B62255">
        <w:rPr>
          <w:b w:val="0"/>
        </w:rPr>
        <w:t xml:space="preserve"> which</w:t>
      </w:r>
      <w:r w:rsidR="00793F93" w:rsidRPr="00793F93">
        <w:rPr>
          <w:b w:val="0"/>
        </w:rPr>
        <w:t xml:space="preserve"> is contextua</w:t>
      </w:r>
      <w:r w:rsidR="00B62255">
        <w:rPr>
          <w:b w:val="0"/>
        </w:rPr>
        <w:t>lized in this body of research</w:t>
      </w:r>
      <w:r>
        <w:rPr>
          <w:b w:val="0"/>
        </w:rPr>
        <w:t>,</w:t>
      </w:r>
      <w:r w:rsidR="00B62255">
        <w:rPr>
          <w:b w:val="0"/>
        </w:rPr>
        <w:t xml:space="preserve"> propose</w:t>
      </w:r>
      <w:r>
        <w:rPr>
          <w:b w:val="0"/>
        </w:rPr>
        <w:t>s</w:t>
      </w:r>
      <w:r w:rsidR="00B62255">
        <w:rPr>
          <w:b w:val="0"/>
        </w:rPr>
        <w:t xml:space="preserve"> that i</w:t>
      </w:r>
      <w:r w:rsidR="00793F93" w:rsidRPr="00793F93">
        <w:rPr>
          <w:b w:val="0"/>
        </w:rPr>
        <w:t>deas about teaching and l</w:t>
      </w:r>
      <w:r w:rsidR="00EB3B2F">
        <w:rPr>
          <w:b w:val="0"/>
        </w:rPr>
        <w:t>earning of information literacy</w:t>
      </w:r>
      <w:r w:rsidR="00793F93" w:rsidRPr="00793F93">
        <w:rPr>
          <w:b w:val="0"/>
        </w:rPr>
        <w:t xml:space="preserve"> and the way trainee teachers are educated in information literacy need to be reorganized to reflect how teacher trainees themselves conceptualize IL.</w:t>
      </w:r>
      <w:r w:rsidR="00DA2BD7">
        <w:rPr>
          <w:b w:val="0"/>
        </w:rPr>
        <w:t xml:space="preserve"> There is limited research</w:t>
      </w:r>
      <w:r w:rsidR="00793F93" w:rsidRPr="00793F93">
        <w:rPr>
          <w:b w:val="0"/>
        </w:rPr>
        <w:t xml:space="preserve"> focus</w:t>
      </w:r>
      <w:r w:rsidR="00DA2BD7">
        <w:rPr>
          <w:b w:val="0"/>
        </w:rPr>
        <w:t>ing</w:t>
      </w:r>
      <w:r w:rsidR="00793F93" w:rsidRPr="00793F93">
        <w:rPr>
          <w:b w:val="0"/>
        </w:rPr>
        <w:t xml:space="preserve"> on how student teachers experience, understand</w:t>
      </w:r>
      <w:r w:rsidR="00454784">
        <w:rPr>
          <w:b w:val="0"/>
        </w:rPr>
        <w:t>,</w:t>
      </w:r>
      <w:r w:rsidR="00793F93" w:rsidRPr="00793F93">
        <w:rPr>
          <w:b w:val="0"/>
        </w:rPr>
        <w:t xml:space="preserve"> and conceptualize information literacy. Th</w:t>
      </w:r>
      <w:r>
        <w:rPr>
          <w:b w:val="0"/>
        </w:rPr>
        <w:t>e study presented here investigated the experiences of 25 teacher t</w:t>
      </w:r>
      <w:r w:rsidR="00793F93" w:rsidRPr="00793F93">
        <w:rPr>
          <w:b w:val="0"/>
        </w:rPr>
        <w:t>rainees who were in their second year at the University of Education, Winneba in Ghana</w:t>
      </w:r>
      <w:r>
        <w:rPr>
          <w:b w:val="0"/>
        </w:rPr>
        <w:t>.</w:t>
      </w:r>
      <w:r w:rsidR="00793F93" w:rsidRPr="00793F93">
        <w:rPr>
          <w:b w:val="0"/>
        </w:rPr>
        <w:t xml:space="preserve"> Data were collected </w:t>
      </w:r>
      <w:r>
        <w:rPr>
          <w:b w:val="0"/>
        </w:rPr>
        <w:t xml:space="preserve">in 2012/13 </w:t>
      </w:r>
      <w:r w:rsidR="00793F93" w:rsidRPr="00793F93">
        <w:rPr>
          <w:b w:val="0"/>
        </w:rPr>
        <w:t>through semi structured</w:t>
      </w:r>
      <w:r w:rsidR="000A4309">
        <w:rPr>
          <w:b w:val="0"/>
        </w:rPr>
        <w:t>,</w:t>
      </w:r>
      <w:r w:rsidR="00793F93" w:rsidRPr="00793F93">
        <w:rPr>
          <w:b w:val="0"/>
        </w:rPr>
        <w:t xml:space="preserve"> open</w:t>
      </w:r>
      <w:r w:rsidR="000A4309">
        <w:rPr>
          <w:b w:val="0"/>
        </w:rPr>
        <w:t>-</w:t>
      </w:r>
      <w:r w:rsidR="00793F93" w:rsidRPr="00793F93">
        <w:rPr>
          <w:b w:val="0"/>
        </w:rPr>
        <w:t>ended</w:t>
      </w:r>
      <w:r w:rsidR="000A4309">
        <w:rPr>
          <w:b w:val="0"/>
        </w:rPr>
        <w:t>,</w:t>
      </w:r>
      <w:r w:rsidR="00793F93" w:rsidRPr="00793F93">
        <w:rPr>
          <w:b w:val="0"/>
        </w:rPr>
        <w:t xml:space="preserve"> face-to-face-interviews. </w:t>
      </w:r>
      <w:r w:rsidR="000A4309">
        <w:rPr>
          <w:b w:val="0"/>
        </w:rPr>
        <w:t>The analysis which yielded f</w:t>
      </w:r>
      <w:r w:rsidR="00793F93" w:rsidRPr="00793F93">
        <w:rPr>
          <w:b w:val="0"/>
        </w:rPr>
        <w:t>ive categories of conceptions</w:t>
      </w:r>
      <w:r w:rsidR="000A4309">
        <w:rPr>
          <w:b w:val="0"/>
        </w:rPr>
        <w:t xml:space="preserve"> </w:t>
      </w:r>
      <w:r w:rsidR="00793F93" w:rsidRPr="00793F93">
        <w:rPr>
          <w:b w:val="0"/>
        </w:rPr>
        <w:t xml:space="preserve">showed that, although participants understood IL, it made more sense to them </w:t>
      </w:r>
      <w:r w:rsidR="00457B09">
        <w:rPr>
          <w:b w:val="0"/>
        </w:rPr>
        <w:t xml:space="preserve">in </w:t>
      </w:r>
      <w:r w:rsidR="00AD0B2B">
        <w:rPr>
          <w:b w:val="0"/>
        </w:rPr>
        <w:t>term</w:t>
      </w:r>
      <w:r w:rsidR="00457B09">
        <w:rPr>
          <w:b w:val="0"/>
        </w:rPr>
        <w:t>s of t</w:t>
      </w:r>
      <w:r w:rsidR="00A90A53">
        <w:rPr>
          <w:b w:val="0"/>
        </w:rPr>
        <w:t xml:space="preserve">he </w:t>
      </w:r>
      <w:r w:rsidR="00484231">
        <w:rPr>
          <w:b w:val="0"/>
          <w:i/>
        </w:rPr>
        <w:t xml:space="preserve">information literate teacher </w:t>
      </w:r>
      <w:r w:rsidR="00552275">
        <w:rPr>
          <w:b w:val="0"/>
        </w:rPr>
        <w:t xml:space="preserve">(ILT). </w:t>
      </w:r>
      <w:r w:rsidR="00793F93" w:rsidRPr="00793F93">
        <w:rPr>
          <w:b w:val="0"/>
        </w:rPr>
        <w:t xml:space="preserve">The five categories </w:t>
      </w:r>
      <w:r>
        <w:rPr>
          <w:b w:val="0"/>
        </w:rPr>
        <w:t>describing the IL</w:t>
      </w:r>
      <w:r w:rsidR="00467B27">
        <w:rPr>
          <w:b w:val="0"/>
        </w:rPr>
        <w:t xml:space="preserve">T </w:t>
      </w:r>
      <w:r w:rsidR="00793F93" w:rsidRPr="00793F93">
        <w:rPr>
          <w:b w:val="0"/>
        </w:rPr>
        <w:t>were: having linguistic, mainly English language competence; knowing ab</w:t>
      </w:r>
      <w:r w:rsidR="00710C0F">
        <w:rPr>
          <w:b w:val="0"/>
        </w:rPr>
        <w:t xml:space="preserve">out ICTs for communication and </w:t>
      </w:r>
      <w:r w:rsidR="00793F93" w:rsidRPr="00793F93">
        <w:rPr>
          <w:b w:val="0"/>
        </w:rPr>
        <w:t xml:space="preserve">information retrieval purposes; having critical awareness; knowledge-building and, finally, exhibiting professional growth and development. </w:t>
      </w:r>
      <w:r w:rsidR="00AC03AA">
        <w:rPr>
          <w:b w:val="0"/>
        </w:rPr>
        <w:t xml:space="preserve">This formed an inclusive hierarchy. </w:t>
      </w:r>
      <w:r w:rsidR="00793F93" w:rsidRPr="00793F93">
        <w:rPr>
          <w:b w:val="0"/>
        </w:rPr>
        <w:t xml:space="preserve">While none of the experiences in this study is regarded as inherently better than another, the inclusive nature of the relationships between the </w:t>
      </w:r>
      <w:r w:rsidR="00004AEB">
        <w:rPr>
          <w:b w:val="0"/>
        </w:rPr>
        <w:t>categories indicates that each succeeding step in</w:t>
      </w:r>
      <w:r w:rsidR="00793F93" w:rsidRPr="00793F93">
        <w:rPr>
          <w:b w:val="0"/>
        </w:rPr>
        <w:t xml:space="preserve"> the hierarchy represent</w:t>
      </w:r>
      <w:r w:rsidR="00004AEB">
        <w:rPr>
          <w:b w:val="0"/>
        </w:rPr>
        <w:t>s</w:t>
      </w:r>
      <w:r w:rsidR="00793F93" w:rsidRPr="00793F93">
        <w:rPr>
          <w:b w:val="0"/>
        </w:rPr>
        <w:t xml:space="preserve"> a more complex and inclusive awareness of various aspects of IL</w:t>
      </w:r>
      <w:r w:rsidR="00004AEB">
        <w:rPr>
          <w:b w:val="0"/>
        </w:rPr>
        <w:t>.</w:t>
      </w:r>
      <w:r w:rsidR="00793F93" w:rsidRPr="00793F93">
        <w:rPr>
          <w:b w:val="0"/>
        </w:rPr>
        <w:t xml:space="preserve"> </w:t>
      </w:r>
      <w:r w:rsidR="000A4309">
        <w:rPr>
          <w:b w:val="0"/>
        </w:rPr>
        <w:t>Apart from contributing</w:t>
      </w:r>
      <w:r w:rsidR="00793F93" w:rsidRPr="00793F93">
        <w:rPr>
          <w:b w:val="0"/>
        </w:rPr>
        <w:t xml:space="preserve"> to a comprehensive understanding of information literacy in general, the outcome space in particular can provide a framework for designing an information literacy curriculum to educate teachers as information literates at UEW</w:t>
      </w:r>
      <w:r w:rsidR="00004AEB">
        <w:rPr>
          <w:b w:val="0"/>
        </w:rPr>
        <w:t xml:space="preserve">. </w:t>
      </w:r>
      <w:r w:rsidR="00505972">
        <w:rPr>
          <w:b w:val="0"/>
        </w:rPr>
        <w:t xml:space="preserve">The </w:t>
      </w:r>
      <w:r w:rsidR="00710C0F">
        <w:rPr>
          <w:b w:val="0"/>
        </w:rPr>
        <w:t>contribution</w:t>
      </w:r>
      <w:r w:rsidR="00E8257E">
        <w:rPr>
          <w:b w:val="0"/>
        </w:rPr>
        <w:t>s</w:t>
      </w:r>
      <w:r w:rsidR="00710C0F">
        <w:rPr>
          <w:b w:val="0"/>
        </w:rPr>
        <w:t xml:space="preserve"> of this research </w:t>
      </w:r>
      <w:r w:rsidR="00AC03AA">
        <w:rPr>
          <w:b w:val="0"/>
        </w:rPr>
        <w:t>are revealing experiences of IL in a non-Western context and illuminating the conceptions of teacher trainees</w:t>
      </w:r>
      <w:r w:rsidR="00793F93" w:rsidRPr="00793F93">
        <w:rPr>
          <w:b w:val="0"/>
        </w:rPr>
        <w:t>.</w:t>
      </w:r>
    </w:p>
    <w:p w14:paraId="67743206" w14:textId="77777777" w:rsidR="00957323" w:rsidRDefault="00957323" w:rsidP="00226422">
      <w:pPr>
        <w:spacing w:after="0" w:line="360" w:lineRule="auto"/>
        <w:jc w:val="left"/>
      </w:pPr>
    </w:p>
    <w:p w14:paraId="6FAFF64E" w14:textId="77777777" w:rsidR="00C26A1E" w:rsidRPr="00D522E8" w:rsidRDefault="00B23609" w:rsidP="00DF1709">
      <w:pPr>
        <w:pStyle w:val="Heading1"/>
        <w:spacing w:line="360" w:lineRule="auto"/>
      </w:pPr>
      <w:bookmarkStart w:id="1" w:name="_Toc461971371"/>
      <w:r w:rsidRPr="00D522E8">
        <w:t>Acknowledgement</w:t>
      </w:r>
      <w:r w:rsidR="00E26502" w:rsidRPr="00D522E8">
        <w:t>s</w:t>
      </w:r>
      <w:bookmarkEnd w:id="1"/>
    </w:p>
    <w:p w14:paraId="4C88FE47" w14:textId="77777777" w:rsidR="00ED36A1" w:rsidRDefault="00ED36A1" w:rsidP="00CB68DD">
      <w:pPr>
        <w:spacing w:line="360" w:lineRule="auto"/>
        <w:jc w:val="both"/>
      </w:pPr>
    </w:p>
    <w:p w14:paraId="3E8FD205" w14:textId="24032E3D" w:rsidR="0059149E" w:rsidRDefault="000D5E93" w:rsidP="00CB68DD">
      <w:pPr>
        <w:spacing w:line="360" w:lineRule="auto"/>
        <w:jc w:val="both"/>
        <w:rPr>
          <w:b w:val="0"/>
        </w:rPr>
      </w:pPr>
      <w:r>
        <w:rPr>
          <w:b w:val="0"/>
        </w:rPr>
        <w:t>I</w:t>
      </w:r>
      <w:r w:rsidR="00AC6B09">
        <w:rPr>
          <w:b w:val="0"/>
        </w:rPr>
        <w:t xml:space="preserve"> should like to be</w:t>
      </w:r>
      <w:r w:rsidR="007C6899">
        <w:rPr>
          <w:b w:val="0"/>
        </w:rPr>
        <w:t xml:space="preserve">gin </w:t>
      </w:r>
      <w:r w:rsidR="00AC6B09">
        <w:rPr>
          <w:b w:val="0"/>
        </w:rPr>
        <w:t>with</w:t>
      </w:r>
      <w:r>
        <w:rPr>
          <w:b w:val="0"/>
        </w:rPr>
        <w:t xml:space="preserve"> my i</w:t>
      </w:r>
      <w:r w:rsidR="004C226C" w:rsidRPr="00AD45B1">
        <w:rPr>
          <w:b w:val="0"/>
        </w:rPr>
        <w:t>ndebted</w:t>
      </w:r>
      <w:r>
        <w:rPr>
          <w:b w:val="0"/>
        </w:rPr>
        <w:t>ness</w:t>
      </w:r>
      <w:r w:rsidR="004C226C" w:rsidRPr="00AD45B1">
        <w:rPr>
          <w:b w:val="0"/>
        </w:rPr>
        <w:t xml:space="preserve"> to </w:t>
      </w:r>
      <w:r w:rsidR="00A14DF9">
        <w:rPr>
          <w:b w:val="0"/>
        </w:rPr>
        <w:t xml:space="preserve">my supervisors, </w:t>
      </w:r>
      <w:r w:rsidR="007C1941">
        <w:rPr>
          <w:b w:val="0"/>
        </w:rPr>
        <w:t xml:space="preserve">Sheila Webber and </w:t>
      </w:r>
      <w:r w:rsidR="004C226C" w:rsidRPr="00AD45B1">
        <w:rPr>
          <w:b w:val="0"/>
        </w:rPr>
        <w:t xml:space="preserve">Professor Philippa Levy </w:t>
      </w:r>
      <w:r w:rsidR="007C1941">
        <w:rPr>
          <w:b w:val="0"/>
        </w:rPr>
        <w:t>for putting their deep knowledge, insight,</w:t>
      </w:r>
      <w:r w:rsidR="00C24B1E">
        <w:rPr>
          <w:b w:val="0"/>
        </w:rPr>
        <w:t xml:space="preserve"> </w:t>
      </w:r>
      <w:r w:rsidR="00AE3F23">
        <w:rPr>
          <w:b w:val="0"/>
        </w:rPr>
        <w:t xml:space="preserve">and </w:t>
      </w:r>
      <w:r w:rsidR="007C1941">
        <w:rPr>
          <w:b w:val="0"/>
        </w:rPr>
        <w:t>profes</w:t>
      </w:r>
      <w:r w:rsidR="00AE3F23">
        <w:rPr>
          <w:b w:val="0"/>
        </w:rPr>
        <w:t>sional expertise at my disposal</w:t>
      </w:r>
      <w:r w:rsidR="007C1941">
        <w:rPr>
          <w:b w:val="0"/>
        </w:rPr>
        <w:t xml:space="preserve"> and offering valuable critical comments that successfully guided my own academic journey.</w:t>
      </w:r>
      <w:r w:rsidR="004C226C" w:rsidRPr="00AD45B1">
        <w:rPr>
          <w:b w:val="0"/>
        </w:rPr>
        <w:t xml:space="preserve"> </w:t>
      </w:r>
      <w:r w:rsidR="00EF7E9B">
        <w:rPr>
          <w:b w:val="0"/>
        </w:rPr>
        <w:t>T</w:t>
      </w:r>
      <w:r w:rsidR="00321F33">
        <w:rPr>
          <w:b w:val="0"/>
        </w:rPr>
        <w:t>hey also found time to</w:t>
      </w:r>
      <w:r>
        <w:rPr>
          <w:b w:val="0"/>
        </w:rPr>
        <w:t xml:space="preserve"> support</w:t>
      </w:r>
      <w:r w:rsidR="00321F33">
        <w:rPr>
          <w:b w:val="0"/>
        </w:rPr>
        <w:t xml:space="preserve"> and encourage me emotionally </w:t>
      </w:r>
      <w:r>
        <w:rPr>
          <w:b w:val="0"/>
        </w:rPr>
        <w:t xml:space="preserve">during </w:t>
      </w:r>
      <w:r w:rsidR="007C1941">
        <w:rPr>
          <w:b w:val="0"/>
        </w:rPr>
        <w:t>very</w:t>
      </w:r>
      <w:r>
        <w:rPr>
          <w:b w:val="0"/>
        </w:rPr>
        <w:t xml:space="preserve"> difficult time</w:t>
      </w:r>
      <w:r w:rsidR="007C1941">
        <w:rPr>
          <w:b w:val="0"/>
        </w:rPr>
        <w:t xml:space="preserve">s that threatened </w:t>
      </w:r>
      <w:r w:rsidR="005C706E">
        <w:rPr>
          <w:b w:val="0"/>
        </w:rPr>
        <w:t xml:space="preserve">the </w:t>
      </w:r>
      <w:r w:rsidR="007C1941">
        <w:rPr>
          <w:b w:val="0"/>
        </w:rPr>
        <w:t>completion of this work.</w:t>
      </w:r>
      <w:r>
        <w:rPr>
          <w:b w:val="0"/>
        </w:rPr>
        <w:t xml:space="preserve"> </w:t>
      </w:r>
      <w:r w:rsidR="0059149E">
        <w:rPr>
          <w:b w:val="0"/>
        </w:rPr>
        <w:t xml:space="preserve">Their support has been </w:t>
      </w:r>
      <w:r w:rsidR="00743B52">
        <w:rPr>
          <w:b w:val="0"/>
        </w:rPr>
        <w:t>invaluable; however,</w:t>
      </w:r>
      <w:r w:rsidR="0059149E">
        <w:rPr>
          <w:b w:val="0"/>
        </w:rPr>
        <w:t xml:space="preserve"> I alone, am to blame for any omissions, inconsistencies, or misrepresentations </w:t>
      </w:r>
      <w:r w:rsidR="007C1941">
        <w:rPr>
          <w:b w:val="0"/>
        </w:rPr>
        <w:t xml:space="preserve">that may be </w:t>
      </w:r>
      <w:r w:rsidR="0059149E">
        <w:rPr>
          <w:b w:val="0"/>
        </w:rPr>
        <w:t>detected in this thesis.</w:t>
      </w:r>
    </w:p>
    <w:p w14:paraId="137234BD" w14:textId="1E2AFA00" w:rsidR="002F0803" w:rsidRDefault="004C226C" w:rsidP="00CB68DD">
      <w:pPr>
        <w:spacing w:line="360" w:lineRule="auto"/>
        <w:jc w:val="both"/>
        <w:rPr>
          <w:b w:val="0"/>
        </w:rPr>
      </w:pPr>
      <w:r w:rsidRPr="00AD45B1">
        <w:rPr>
          <w:b w:val="0"/>
        </w:rPr>
        <w:t xml:space="preserve">I must also thank my researcher colleagues </w:t>
      </w:r>
      <w:r w:rsidR="00F1510F">
        <w:rPr>
          <w:b w:val="0"/>
        </w:rPr>
        <w:t>at</w:t>
      </w:r>
      <w:r w:rsidRPr="00AD45B1">
        <w:rPr>
          <w:b w:val="0"/>
        </w:rPr>
        <w:t xml:space="preserve"> the </w:t>
      </w:r>
      <w:r w:rsidR="007C6899">
        <w:rPr>
          <w:b w:val="0"/>
        </w:rPr>
        <w:t>Information S</w:t>
      </w:r>
      <w:r w:rsidRPr="00AD45B1">
        <w:rPr>
          <w:b w:val="0"/>
        </w:rPr>
        <w:t>chool</w:t>
      </w:r>
      <w:r w:rsidR="005C706E">
        <w:rPr>
          <w:b w:val="0"/>
        </w:rPr>
        <w:t xml:space="preserve"> who</w:t>
      </w:r>
      <w:r w:rsidR="00F1510F">
        <w:rPr>
          <w:b w:val="0"/>
        </w:rPr>
        <w:t xml:space="preserve"> have been a </w:t>
      </w:r>
      <w:r w:rsidR="00F1510F" w:rsidRPr="00AD45B1">
        <w:rPr>
          <w:b w:val="0"/>
        </w:rPr>
        <w:t xml:space="preserve">ready source of inspiration and friendship throughout </w:t>
      </w:r>
      <w:r w:rsidR="003D56AB">
        <w:rPr>
          <w:b w:val="0"/>
        </w:rPr>
        <w:t>what could have been a</w:t>
      </w:r>
      <w:r w:rsidR="00F1510F" w:rsidRPr="00AD45B1">
        <w:rPr>
          <w:b w:val="0"/>
        </w:rPr>
        <w:t xml:space="preserve"> </w:t>
      </w:r>
      <w:r w:rsidR="00321F33">
        <w:rPr>
          <w:b w:val="0"/>
        </w:rPr>
        <w:t xml:space="preserve">rather </w:t>
      </w:r>
      <w:r w:rsidR="00F1510F" w:rsidRPr="00AD45B1">
        <w:rPr>
          <w:b w:val="0"/>
        </w:rPr>
        <w:t xml:space="preserve">lonesome </w:t>
      </w:r>
      <w:r w:rsidR="003D56AB">
        <w:rPr>
          <w:b w:val="0"/>
        </w:rPr>
        <w:t xml:space="preserve">experience </w:t>
      </w:r>
      <w:r w:rsidR="00F1510F" w:rsidRPr="00AD45B1">
        <w:rPr>
          <w:b w:val="0"/>
        </w:rPr>
        <w:t>in the</w:t>
      </w:r>
      <w:r w:rsidR="003D56AB">
        <w:rPr>
          <w:b w:val="0"/>
        </w:rPr>
        <w:t xml:space="preserve"> </w:t>
      </w:r>
      <w:r w:rsidR="00021F03">
        <w:rPr>
          <w:b w:val="0"/>
        </w:rPr>
        <w:t>‘</w:t>
      </w:r>
      <w:r w:rsidR="003D56AB">
        <w:rPr>
          <w:b w:val="0"/>
        </w:rPr>
        <w:t>research</w:t>
      </w:r>
      <w:r w:rsidR="00F1510F" w:rsidRPr="00AD45B1">
        <w:rPr>
          <w:b w:val="0"/>
        </w:rPr>
        <w:t xml:space="preserve"> lab</w:t>
      </w:r>
      <w:r w:rsidR="007C6899">
        <w:rPr>
          <w:b w:val="0"/>
        </w:rPr>
        <w:t>oratory</w:t>
      </w:r>
      <w:r w:rsidR="00021F03">
        <w:rPr>
          <w:b w:val="0"/>
        </w:rPr>
        <w:t>’:</w:t>
      </w:r>
      <w:r w:rsidR="00F1510F">
        <w:rPr>
          <w:b w:val="0"/>
        </w:rPr>
        <w:t xml:space="preserve"> </w:t>
      </w:r>
      <w:r w:rsidR="00EF63DD">
        <w:rPr>
          <w:b w:val="0"/>
        </w:rPr>
        <w:t xml:space="preserve">My friend Marc Bonne deserves particular mention, here, for being always </w:t>
      </w:r>
      <w:r w:rsidR="00D5002A">
        <w:rPr>
          <w:b w:val="0"/>
          <w:i/>
        </w:rPr>
        <w:t>there</w:t>
      </w:r>
      <w:r w:rsidR="00D5002A">
        <w:rPr>
          <w:b w:val="0"/>
        </w:rPr>
        <w:t xml:space="preserve"> </w:t>
      </w:r>
      <w:r w:rsidR="00B61EA5">
        <w:rPr>
          <w:b w:val="0"/>
        </w:rPr>
        <w:t>to lend a hand</w:t>
      </w:r>
      <w:r w:rsidR="00EF63DD">
        <w:rPr>
          <w:b w:val="0"/>
        </w:rPr>
        <w:t xml:space="preserve"> whenever </w:t>
      </w:r>
      <w:r w:rsidR="00321F33">
        <w:rPr>
          <w:b w:val="0"/>
        </w:rPr>
        <w:t xml:space="preserve">it </w:t>
      </w:r>
      <w:r w:rsidR="00B61EA5">
        <w:rPr>
          <w:b w:val="0"/>
        </w:rPr>
        <w:t>felt</w:t>
      </w:r>
      <w:r w:rsidR="00321F33">
        <w:rPr>
          <w:b w:val="0"/>
        </w:rPr>
        <w:t xml:space="preserve"> no</w:t>
      </w:r>
      <w:r w:rsidR="00021F03">
        <w:rPr>
          <w:b w:val="0"/>
        </w:rPr>
        <w:t xml:space="preserve"> longer </w:t>
      </w:r>
      <w:r w:rsidR="00B61EA5">
        <w:rPr>
          <w:b w:val="0"/>
        </w:rPr>
        <w:t xml:space="preserve">possible </w:t>
      </w:r>
      <w:r w:rsidR="00321F33">
        <w:rPr>
          <w:b w:val="0"/>
        </w:rPr>
        <w:t xml:space="preserve">to rely on </w:t>
      </w:r>
      <w:r w:rsidR="00EF63DD">
        <w:rPr>
          <w:b w:val="0"/>
        </w:rPr>
        <w:t xml:space="preserve">my own </w:t>
      </w:r>
      <w:r w:rsidR="00EF63DD" w:rsidRPr="00AF6DD3">
        <w:rPr>
          <w:b w:val="0"/>
          <w:i/>
        </w:rPr>
        <w:t>rusted</w:t>
      </w:r>
      <w:r w:rsidR="00EF63DD">
        <w:rPr>
          <w:b w:val="0"/>
        </w:rPr>
        <w:t xml:space="preserve"> IC</w:t>
      </w:r>
      <w:r w:rsidR="00321F33">
        <w:rPr>
          <w:b w:val="0"/>
        </w:rPr>
        <w:t>T skills.</w:t>
      </w:r>
      <w:r w:rsidR="00713B55">
        <w:rPr>
          <w:b w:val="0"/>
        </w:rPr>
        <w:t xml:space="preserve"> </w:t>
      </w:r>
      <w:r w:rsidR="003D235A">
        <w:rPr>
          <w:b w:val="0"/>
        </w:rPr>
        <w:t>I</w:t>
      </w:r>
      <w:r w:rsidR="0050732F">
        <w:rPr>
          <w:b w:val="0"/>
        </w:rPr>
        <w:t xml:space="preserve"> thank </w:t>
      </w:r>
      <w:r w:rsidR="00713B55">
        <w:rPr>
          <w:b w:val="0"/>
        </w:rPr>
        <w:t xml:space="preserve">Professor Kolawole and his staff at the Community Science and Technology Studies (SACOST) institute at </w:t>
      </w:r>
      <w:r w:rsidR="003F3713">
        <w:rPr>
          <w:b w:val="0"/>
        </w:rPr>
        <w:t xml:space="preserve">University of Education, </w:t>
      </w:r>
      <w:r w:rsidR="002E5155">
        <w:rPr>
          <w:b w:val="0"/>
        </w:rPr>
        <w:t>Winneba</w:t>
      </w:r>
      <w:r w:rsidR="00713B55">
        <w:rPr>
          <w:b w:val="0"/>
        </w:rPr>
        <w:t xml:space="preserve">, </w:t>
      </w:r>
      <w:r w:rsidR="00957C07">
        <w:rPr>
          <w:b w:val="0"/>
        </w:rPr>
        <w:t xml:space="preserve">for </w:t>
      </w:r>
      <w:r w:rsidR="00713B55">
        <w:rPr>
          <w:b w:val="0"/>
        </w:rPr>
        <w:t>ma</w:t>
      </w:r>
      <w:r w:rsidR="00957C07">
        <w:rPr>
          <w:b w:val="0"/>
        </w:rPr>
        <w:t>king</w:t>
      </w:r>
      <w:r w:rsidR="00713B55">
        <w:rPr>
          <w:b w:val="0"/>
        </w:rPr>
        <w:t xml:space="preserve"> their office feel like </w:t>
      </w:r>
      <w:r w:rsidR="003D235A">
        <w:rPr>
          <w:b w:val="0"/>
          <w:i/>
        </w:rPr>
        <w:t>home</w:t>
      </w:r>
      <w:r w:rsidR="000A4996">
        <w:rPr>
          <w:b w:val="0"/>
        </w:rPr>
        <w:t>!</w:t>
      </w:r>
      <w:r w:rsidR="00DB0FA7">
        <w:rPr>
          <w:b w:val="0"/>
        </w:rPr>
        <w:t xml:space="preserve"> Special thanks </w:t>
      </w:r>
      <w:r w:rsidR="00AD45B1" w:rsidRPr="00AD45B1">
        <w:rPr>
          <w:b w:val="0"/>
        </w:rPr>
        <w:t>go to the</w:t>
      </w:r>
      <w:r w:rsidR="003F3713">
        <w:rPr>
          <w:b w:val="0"/>
        </w:rPr>
        <w:t xml:space="preserve"> 25 students who </w:t>
      </w:r>
      <w:r w:rsidR="00053CEB">
        <w:rPr>
          <w:b w:val="0"/>
        </w:rPr>
        <w:t xml:space="preserve">each personally took up the responsibility to ensure </w:t>
      </w:r>
      <w:r w:rsidR="004D7E1B">
        <w:rPr>
          <w:b w:val="0"/>
        </w:rPr>
        <w:t xml:space="preserve">that </w:t>
      </w:r>
      <w:r w:rsidR="00053CEB">
        <w:rPr>
          <w:b w:val="0"/>
        </w:rPr>
        <w:t>other participants were available to be i</w:t>
      </w:r>
      <w:r w:rsidR="001644B0">
        <w:rPr>
          <w:b w:val="0"/>
        </w:rPr>
        <w:t xml:space="preserve">nterviewed: </w:t>
      </w:r>
      <w:r w:rsidR="000C3A5A">
        <w:rPr>
          <w:b w:val="0"/>
        </w:rPr>
        <w:t>t</w:t>
      </w:r>
      <w:r w:rsidR="00AD45B1" w:rsidRPr="00AD45B1">
        <w:rPr>
          <w:b w:val="0"/>
        </w:rPr>
        <w:t>hey understood how important this was for m</w:t>
      </w:r>
      <w:r w:rsidR="004D15FB">
        <w:rPr>
          <w:b w:val="0"/>
        </w:rPr>
        <w:t xml:space="preserve">e </w:t>
      </w:r>
      <w:r w:rsidR="003F3713">
        <w:rPr>
          <w:b w:val="0"/>
        </w:rPr>
        <w:t>and how they, too</w:t>
      </w:r>
      <w:r w:rsidR="00DB0FA7">
        <w:rPr>
          <w:b w:val="0"/>
        </w:rPr>
        <w:t xml:space="preserve">, could benefit from the </w:t>
      </w:r>
      <w:r w:rsidR="003F3713">
        <w:rPr>
          <w:b w:val="0"/>
        </w:rPr>
        <w:t>research process and its outcome</w:t>
      </w:r>
      <w:r w:rsidR="00515ECC">
        <w:rPr>
          <w:b w:val="0"/>
        </w:rPr>
        <w:t>s</w:t>
      </w:r>
      <w:r w:rsidR="003F3713">
        <w:rPr>
          <w:b w:val="0"/>
        </w:rPr>
        <w:t>.</w:t>
      </w:r>
      <w:r w:rsidR="00AD45B1" w:rsidRPr="00AD45B1">
        <w:rPr>
          <w:b w:val="0"/>
        </w:rPr>
        <w:t xml:space="preserve"> Their contribution </w:t>
      </w:r>
      <w:r w:rsidR="002E5155">
        <w:rPr>
          <w:b w:val="0"/>
        </w:rPr>
        <w:t xml:space="preserve">has been </w:t>
      </w:r>
      <w:r w:rsidR="00AD45B1" w:rsidRPr="00AD45B1">
        <w:rPr>
          <w:b w:val="0"/>
        </w:rPr>
        <w:t>invaluable</w:t>
      </w:r>
      <w:r w:rsidR="002E5155">
        <w:rPr>
          <w:b w:val="0"/>
        </w:rPr>
        <w:t xml:space="preserve"> in </w:t>
      </w:r>
      <w:r w:rsidR="000E2023">
        <w:rPr>
          <w:b w:val="0"/>
        </w:rPr>
        <w:t xml:space="preserve">extending </w:t>
      </w:r>
      <w:r w:rsidR="002E5155">
        <w:rPr>
          <w:b w:val="0"/>
        </w:rPr>
        <w:t>insight into how</w:t>
      </w:r>
      <w:r w:rsidR="000E2023">
        <w:rPr>
          <w:b w:val="0"/>
        </w:rPr>
        <w:t xml:space="preserve"> information literacy might be seen in a professional teacher context</w:t>
      </w:r>
      <w:r w:rsidR="00BA7EEA">
        <w:rPr>
          <w:b w:val="0"/>
        </w:rPr>
        <w:t>;</w:t>
      </w:r>
      <w:r w:rsidR="000E2023">
        <w:rPr>
          <w:b w:val="0"/>
        </w:rPr>
        <w:t xml:space="preserve"> </w:t>
      </w:r>
      <w:r w:rsidR="00AD45B1" w:rsidRPr="00AD45B1">
        <w:rPr>
          <w:b w:val="0"/>
        </w:rPr>
        <w:t xml:space="preserve">I could not have </w:t>
      </w:r>
      <w:r w:rsidR="00403689">
        <w:rPr>
          <w:b w:val="0"/>
        </w:rPr>
        <w:t>got this research off the ground without their participation</w:t>
      </w:r>
      <w:r w:rsidR="00AD45B1" w:rsidRPr="00AD45B1">
        <w:rPr>
          <w:b w:val="0"/>
        </w:rPr>
        <w:t xml:space="preserve">. </w:t>
      </w:r>
      <w:r w:rsidR="003A738E">
        <w:rPr>
          <w:b w:val="0"/>
        </w:rPr>
        <w:t xml:space="preserve">I must also acknowledge </w:t>
      </w:r>
      <w:r w:rsidR="00565A01">
        <w:rPr>
          <w:b w:val="0"/>
        </w:rPr>
        <w:t xml:space="preserve">the librarians </w:t>
      </w:r>
      <w:r w:rsidR="00BA7EEA">
        <w:rPr>
          <w:b w:val="0"/>
        </w:rPr>
        <w:t xml:space="preserve">and staff </w:t>
      </w:r>
      <w:r w:rsidR="00565A01">
        <w:rPr>
          <w:b w:val="0"/>
        </w:rPr>
        <w:t xml:space="preserve">at the </w:t>
      </w:r>
      <w:r w:rsidR="00AD45B1" w:rsidRPr="004D7E1B">
        <w:rPr>
          <w:b w:val="0"/>
          <w:i/>
        </w:rPr>
        <w:t>Osagyefo</w:t>
      </w:r>
      <w:r w:rsidR="00AD45B1" w:rsidRPr="00AD45B1">
        <w:rPr>
          <w:b w:val="0"/>
        </w:rPr>
        <w:t xml:space="preserve"> library</w:t>
      </w:r>
      <w:r w:rsidR="003A738E">
        <w:rPr>
          <w:b w:val="0"/>
        </w:rPr>
        <w:t xml:space="preserve"> for their friendship and support during the data collection.</w:t>
      </w:r>
      <w:r w:rsidR="002F0803">
        <w:rPr>
          <w:b w:val="0"/>
        </w:rPr>
        <w:t xml:space="preserve"> </w:t>
      </w:r>
      <w:r w:rsidR="00855644">
        <w:rPr>
          <w:b w:val="0"/>
        </w:rPr>
        <w:t xml:space="preserve">I </w:t>
      </w:r>
      <w:r w:rsidR="002F0803">
        <w:rPr>
          <w:b w:val="0"/>
        </w:rPr>
        <w:t>must</w:t>
      </w:r>
      <w:r w:rsidR="00855644">
        <w:rPr>
          <w:b w:val="0"/>
        </w:rPr>
        <w:t xml:space="preserve"> </w:t>
      </w:r>
      <w:r w:rsidR="002F0803">
        <w:rPr>
          <w:b w:val="0"/>
        </w:rPr>
        <w:t>acknowledge</w:t>
      </w:r>
      <w:r w:rsidR="00855644">
        <w:rPr>
          <w:b w:val="0"/>
        </w:rPr>
        <w:t xml:space="preserve"> </w:t>
      </w:r>
      <w:r w:rsidR="005D2EA0">
        <w:rPr>
          <w:b w:val="0"/>
        </w:rPr>
        <w:t xml:space="preserve">my friends </w:t>
      </w:r>
      <w:r w:rsidR="003364B3">
        <w:rPr>
          <w:b w:val="0"/>
        </w:rPr>
        <w:t xml:space="preserve">Kofi Sackey and </w:t>
      </w:r>
      <w:r w:rsidR="00855644">
        <w:rPr>
          <w:b w:val="0"/>
        </w:rPr>
        <w:t>Dr Kwasi Boadi of the Ghana Institute of Management and Public Administration</w:t>
      </w:r>
      <w:r w:rsidR="00BA7EEA">
        <w:rPr>
          <w:b w:val="0"/>
        </w:rPr>
        <w:t xml:space="preserve"> for their persistent encouragement and support</w:t>
      </w:r>
      <w:r w:rsidR="003364B3">
        <w:rPr>
          <w:b w:val="0"/>
        </w:rPr>
        <w:t xml:space="preserve">. </w:t>
      </w:r>
      <w:r w:rsidR="005D2EA0">
        <w:rPr>
          <w:b w:val="0"/>
        </w:rPr>
        <w:t xml:space="preserve">To my </w:t>
      </w:r>
      <w:r w:rsidR="00855644">
        <w:rPr>
          <w:b w:val="0"/>
        </w:rPr>
        <w:t xml:space="preserve">long-time friend and brother, Kofi Sackey, </w:t>
      </w:r>
      <w:r w:rsidR="005D2EA0">
        <w:rPr>
          <w:b w:val="0"/>
        </w:rPr>
        <w:t>I say</w:t>
      </w:r>
      <w:r w:rsidR="00BA7EEA">
        <w:rPr>
          <w:b w:val="0"/>
        </w:rPr>
        <w:t xml:space="preserve"> the fight does not end with me!</w:t>
      </w:r>
      <w:r w:rsidR="00855644">
        <w:rPr>
          <w:b w:val="0"/>
        </w:rPr>
        <w:t xml:space="preserve"> </w:t>
      </w:r>
    </w:p>
    <w:p w14:paraId="2F94C4B2" w14:textId="194765E2" w:rsidR="00855644" w:rsidRDefault="002F0803" w:rsidP="00CB68DD">
      <w:pPr>
        <w:spacing w:line="360" w:lineRule="auto"/>
        <w:jc w:val="both"/>
        <w:rPr>
          <w:b w:val="0"/>
        </w:rPr>
      </w:pPr>
      <w:r>
        <w:rPr>
          <w:b w:val="0"/>
        </w:rPr>
        <w:t xml:space="preserve">Finally, </w:t>
      </w:r>
      <w:r w:rsidR="00372D71">
        <w:rPr>
          <w:b w:val="0"/>
        </w:rPr>
        <w:t xml:space="preserve">last but not least, </w:t>
      </w:r>
      <w:r>
        <w:rPr>
          <w:b w:val="0"/>
        </w:rPr>
        <w:t xml:space="preserve">I </w:t>
      </w:r>
      <w:r w:rsidR="00372D71">
        <w:rPr>
          <w:b w:val="0"/>
        </w:rPr>
        <w:t>thank my own family: my children,</w:t>
      </w:r>
      <w:r>
        <w:rPr>
          <w:b w:val="0"/>
        </w:rPr>
        <w:t xml:space="preserve"> </w:t>
      </w:r>
      <w:r w:rsidRPr="00AD45B1">
        <w:rPr>
          <w:b w:val="0"/>
        </w:rPr>
        <w:t xml:space="preserve">Ama, Esi, and Jesse, </w:t>
      </w:r>
      <w:r>
        <w:rPr>
          <w:b w:val="0"/>
        </w:rPr>
        <w:t>f</w:t>
      </w:r>
      <w:r w:rsidRPr="00AD45B1">
        <w:rPr>
          <w:b w:val="0"/>
        </w:rPr>
        <w:t xml:space="preserve">or </w:t>
      </w:r>
      <w:r>
        <w:rPr>
          <w:b w:val="0"/>
        </w:rPr>
        <w:t>thei</w:t>
      </w:r>
      <w:r w:rsidRPr="00AD45B1">
        <w:rPr>
          <w:b w:val="0"/>
        </w:rPr>
        <w:t>r</w:t>
      </w:r>
      <w:r>
        <w:rPr>
          <w:b w:val="0"/>
        </w:rPr>
        <w:t xml:space="preserve"> </w:t>
      </w:r>
      <w:r w:rsidRPr="00AD45B1">
        <w:rPr>
          <w:b w:val="0"/>
        </w:rPr>
        <w:t>understanding</w:t>
      </w:r>
      <w:r>
        <w:rPr>
          <w:b w:val="0"/>
        </w:rPr>
        <w:t xml:space="preserve">, and my wife, </w:t>
      </w:r>
      <w:r w:rsidRPr="00AD45B1">
        <w:rPr>
          <w:b w:val="0"/>
        </w:rPr>
        <w:t>Agnes</w:t>
      </w:r>
      <w:r>
        <w:rPr>
          <w:b w:val="0"/>
        </w:rPr>
        <w:t xml:space="preserve">, for making all this happen: You made huge sacrifices in terms of the finances, </w:t>
      </w:r>
      <w:r w:rsidRPr="00AD45B1">
        <w:rPr>
          <w:b w:val="0"/>
        </w:rPr>
        <w:t>your</w:t>
      </w:r>
      <w:r>
        <w:rPr>
          <w:b w:val="0"/>
        </w:rPr>
        <w:t xml:space="preserve"> own needs, and</w:t>
      </w:r>
      <w:r w:rsidRPr="00AD45B1">
        <w:rPr>
          <w:b w:val="0"/>
        </w:rPr>
        <w:t xml:space="preserve"> happiness</w:t>
      </w:r>
      <w:r>
        <w:rPr>
          <w:b w:val="0"/>
        </w:rPr>
        <w:t xml:space="preserve"> so that I can pursue my own </w:t>
      </w:r>
      <w:r w:rsidRPr="002F0803">
        <w:rPr>
          <w:b w:val="0"/>
          <w:i/>
        </w:rPr>
        <w:t>selfish</w:t>
      </w:r>
      <w:r>
        <w:rPr>
          <w:b w:val="0"/>
        </w:rPr>
        <w:t xml:space="preserve"> ambition; This is for you</w:t>
      </w:r>
      <w:r w:rsidR="00200581">
        <w:rPr>
          <w:b w:val="0"/>
        </w:rPr>
        <w:t xml:space="preserve"> as much as it is for me</w:t>
      </w:r>
      <w:r>
        <w:rPr>
          <w:b w:val="0"/>
        </w:rPr>
        <w:t>!</w:t>
      </w:r>
    </w:p>
    <w:p w14:paraId="794ABACD" w14:textId="77777777" w:rsidR="009E7293" w:rsidRDefault="004E22CB" w:rsidP="00C24548">
      <w:pPr>
        <w:pStyle w:val="Heading1"/>
        <w:spacing w:line="360" w:lineRule="auto"/>
      </w:pPr>
      <w:r>
        <w:br w:type="page"/>
      </w:r>
      <w:bookmarkStart w:id="2" w:name="_Toc461971372"/>
      <w:r w:rsidRPr="00D522E8">
        <w:t>Contents</w:t>
      </w:r>
      <w:bookmarkEnd w:id="2"/>
    </w:p>
    <w:p w14:paraId="14287020" w14:textId="6C0B84B8" w:rsidR="00644857" w:rsidRDefault="00272315">
      <w:pPr>
        <w:pStyle w:val="TOC1"/>
        <w:rPr>
          <w:rFonts w:asciiTheme="minorHAnsi" w:eastAsiaTheme="minorEastAsia" w:hAnsiTheme="minorHAnsi" w:cstheme="minorBidi"/>
          <w:b w:val="0"/>
          <w:noProof/>
          <w:kern w:val="0"/>
          <w:sz w:val="22"/>
          <w:szCs w:val="22"/>
          <w:lang w:val="en-US"/>
        </w:rPr>
      </w:pPr>
      <w:r>
        <w:rPr>
          <w:b w:val="0"/>
        </w:rPr>
        <w:fldChar w:fldCharType="begin"/>
      </w:r>
      <w:r>
        <w:rPr>
          <w:b w:val="0"/>
        </w:rPr>
        <w:instrText xml:space="preserve"> TOC \o "1-1" \h \z \t "Heading 2,2,Heading 3,3" </w:instrText>
      </w:r>
      <w:r>
        <w:rPr>
          <w:b w:val="0"/>
        </w:rPr>
        <w:fldChar w:fldCharType="separate"/>
      </w:r>
      <w:hyperlink w:anchor="_Toc461971370" w:history="1">
        <w:r w:rsidR="00644857" w:rsidRPr="002469A1">
          <w:rPr>
            <w:rStyle w:val="Hyperlink"/>
            <w:noProof/>
          </w:rPr>
          <w:t>Abstract</w:t>
        </w:r>
        <w:r w:rsidR="00644857">
          <w:rPr>
            <w:noProof/>
            <w:webHidden/>
          </w:rPr>
          <w:tab/>
        </w:r>
        <w:r w:rsidR="00644857">
          <w:rPr>
            <w:noProof/>
            <w:webHidden/>
          </w:rPr>
          <w:fldChar w:fldCharType="begin"/>
        </w:r>
        <w:r w:rsidR="00644857">
          <w:rPr>
            <w:noProof/>
            <w:webHidden/>
          </w:rPr>
          <w:instrText xml:space="preserve"> PAGEREF _Toc461971370 \h </w:instrText>
        </w:r>
        <w:r w:rsidR="00644857">
          <w:rPr>
            <w:noProof/>
            <w:webHidden/>
          </w:rPr>
        </w:r>
        <w:r w:rsidR="00644857">
          <w:rPr>
            <w:noProof/>
            <w:webHidden/>
          </w:rPr>
          <w:fldChar w:fldCharType="separate"/>
        </w:r>
        <w:r w:rsidR="00644857">
          <w:rPr>
            <w:noProof/>
            <w:webHidden/>
          </w:rPr>
          <w:t>ii</w:t>
        </w:r>
        <w:r w:rsidR="00644857">
          <w:rPr>
            <w:noProof/>
            <w:webHidden/>
          </w:rPr>
          <w:fldChar w:fldCharType="end"/>
        </w:r>
      </w:hyperlink>
    </w:p>
    <w:p w14:paraId="6E623372" w14:textId="30CC3D4D" w:rsidR="00644857" w:rsidRDefault="00644857">
      <w:pPr>
        <w:pStyle w:val="TOC1"/>
        <w:rPr>
          <w:rFonts w:asciiTheme="minorHAnsi" w:eastAsiaTheme="minorEastAsia" w:hAnsiTheme="minorHAnsi" w:cstheme="minorBidi"/>
          <w:b w:val="0"/>
          <w:noProof/>
          <w:kern w:val="0"/>
          <w:sz w:val="22"/>
          <w:szCs w:val="22"/>
          <w:lang w:val="en-US"/>
        </w:rPr>
      </w:pPr>
      <w:hyperlink w:anchor="_Toc461971371" w:history="1">
        <w:r w:rsidRPr="002469A1">
          <w:rPr>
            <w:rStyle w:val="Hyperlink"/>
            <w:noProof/>
          </w:rPr>
          <w:t>Acknowledgements</w:t>
        </w:r>
        <w:r>
          <w:rPr>
            <w:noProof/>
            <w:webHidden/>
          </w:rPr>
          <w:tab/>
        </w:r>
        <w:r>
          <w:rPr>
            <w:noProof/>
            <w:webHidden/>
          </w:rPr>
          <w:fldChar w:fldCharType="begin"/>
        </w:r>
        <w:r>
          <w:rPr>
            <w:noProof/>
            <w:webHidden/>
          </w:rPr>
          <w:instrText xml:space="preserve"> PAGEREF _Toc461971371 \h </w:instrText>
        </w:r>
        <w:r>
          <w:rPr>
            <w:noProof/>
            <w:webHidden/>
          </w:rPr>
        </w:r>
        <w:r>
          <w:rPr>
            <w:noProof/>
            <w:webHidden/>
          </w:rPr>
          <w:fldChar w:fldCharType="separate"/>
        </w:r>
        <w:r>
          <w:rPr>
            <w:noProof/>
            <w:webHidden/>
          </w:rPr>
          <w:t>iii</w:t>
        </w:r>
        <w:r>
          <w:rPr>
            <w:noProof/>
            <w:webHidden/>
          </w:rPr>
          <w:fldChar w:fldCharType="end"/>
        </w:r>
      </w:hyperlink>
    </w:p>
    <w:p w14:paraId="485C829E" w14:textId="2237DFFA" w:rsidR="00644857" w:rsidRDefault="00644857">
      <w:pPr>
        <w:pStyle w:val="TOC1"/>
        <w:rPr>
          <w:rFonts w:asciiTheme="minorHAnsi" w:eastAsiaTheme="minorEastAsia" w:hAnsiTheme="minorHAnsi" w:cstheme="minorBidi"/>
          <w:b w:val="0"/>
          <w:noProof/>
          <w:kern w:val="0"/>
          <w:sz w:val="22"/>
          <w:szCs w:val="22"/>
          <w:lang w:val="en-US"/>
        </w:rPr>
      </w:pPr>
      <w:hyperlink w:anchor="_Toc461971372" w:history="1">
        <w:r w:rsidRPr="002469A1">
          <w:rPr>
            <w:rStyle w:val="Hyperlink"/>
            <w:noProof/>
          </w:rPr>
          <w:t>Contents</w:t>
        </w:r>
        <w:r>
          <w:rPr>
            <w:noProof/>
            <w:webHidden/>
          </w:rPr>
          <w:tab/>
        </w:r>
        <w:r>
          <w:rPr>
            <w:noProof/>
            <w:webHidden/>
          </w:rPr>
          <w:fldChar w:fldCharType="begin"/>
        </w:r>
        <w:r>
          <w:rPr>
            <w:noProof/>
            <w:webHidden/>
          </w:rPr>
          <w:instrText xml:space="preserve"> PAGEREF _Toc461971372 \h </w:instrText>
        </w:r>
        <w:r>
          <w:rPr>
            <w:noProof/>
            <w:webHidden/>
          </w:rPr>
        </w:r>
        <w:r>
          <w:rPr>
            <w:noProof/>
            <w:webHidden/>
          </w:rPr>
          <w:fldChar w:fldCharType="separate"/>
        </w:r>
        <w:r>
          <w:rPr>
            <w:noProof/>
            <w:webHidden/>
          </w:rPr>
          <w:t>iv</w:t>
        </w:r>
        <w:r>
          <w:rPr>
            <w:noProof/>
            <w:webHidden/>
          </w:rPr>
          <w:fldChar w:fldCharType="end"/>
        </w:r>
      </w:hyperlink>
    </w:p>
    <w:p w14:paraId="200BB7F3" w14:textId="59FE075D" w:rsidR="00644857" w:rsidRDefault="00644857">
      <w:pPr>
        <w:pStyle w:val="TOC1"/>
        <w:rPr>
          <w:rFonts w:asciiTheme="minorHAnsi" w:eastAsiaTheme="minorEastAsia" w:hAnsiTheme="minorHAnsi" w:cstheme="minorBidi"/>
          <w:b w:val="0"/>
          <w:noProof/>
          <w:kern w:val="0"/>
          <w:sz w:val="22"/>
          <w:szCs w:val="22"/>
          <w:lang w:val="en-US"/>
        </w:rPr>
      </w:pPr>
      <w:hyperlink w:anchor="_Toc461971373" w:history="1">
        <w:r w:rsidRPr="002469A1">
          <w:rPr>
            <w:rStyle w:val="Hyperlink"/>
            <w:noProof/>
          </w:rPr>
          <w:t>List of tables</w:t>
        </w:r>
        <w:r>
          <w:rPr>
            <w:noProof/>
            <w:webHidden/>
          </w:rPr>
          <w:tab/>
        </w:r>
        <w:r>
          <w:rPr>
            <w:noProof/>
            <w:webHidden/>
          </w:rPr>
          <w:fldChar w:fldCharType="begin"/>
        </w:r>
        <w:r>
          <w:rPr>
            <w:noProof/>
            <w:webHidden/>
          </w:rPr>
          <w:instrText xml:space="preserve"> PAGEREF _Toc461971373 \h </w:instrText>
        </w:r>
        <w:r>
          <w:rPr>
            <w:noProof/>
            <w:webHidden/>
          </w:rPr>
        </w:r>
        <w:r>
          <w:rPr>
            <w:noProof/>
            <w:webHidden/>
          </w:rPr>
          <w:fldChar w:fldCharType="separate"/>
        </w:r>
        <w:r>
          <w:rPr>
            <w:noProof/>
            <w:webHidden/>
          </w:rPr>
          <w:t>xi</w:t>
        </w:r>
        <w:r>
          <w:rPr>
            <w:noProof/>
            <w:webHidden/>
          </w:rPr>
          <w:fldChar w:fldCharType="end"/>
        </w:r>
      </w:hyperlink>
    </w:p>
    <w:p w14:paraId="7C9CA2DD" w14:textId="1F61F752" w:rsidR="00644857" w:rsidRDefault="00644857">
      <w:pPr>
        <w:pStyle w:val="TOC1"/>
        <w:rPr>
          <w:rFonts w:asciiTheme="minorHAnsi" w:eastAsiaTheme="minorEastAsia" w:hAnsiTheme="minorHAnsi" w:cstheme="minorBidi"/>
          <w:b w:val="0"/>
          <w:noProof/>
          <w:kern w:val="0"/>
          <w:sz w:val="22"/>
          <w:szCs w:val="22"/>
          <w:lang w:val="en-US"/>
        </w:rPr>
      </w:pPr>
      <w:hyperlink w:anchor="_Toc461971374" w:history="1">
        <w:r w:rsidRPr="002469A1">
          <w:rPr>
            <w:rStyle w:val="Hyperlink"/>
            <w:noProof/>
          </w:rPr>
          <w:t>List of abbreviations and acronyms</w:t>
        </w:r>
        <w:r>
          <w:rPr>
            <w:noProof/>
            <w:webHidden/>
          </w:rPr>
          <w:tab/>
        </w:r>
        <w:r>
          <w:rPr>
            <w:noProof/>
            <w:webHidden/>
          </w:rPr>
          <w:fldChar w:fldCharType="begin"/>
        </w:r>
        <w:r>
          <w:rPr>
            <w:noProof/>
            <w:webHidden/>
          </w:rPr>
          <w:instrText xml:space="preserve"> PAGEREF _Toc461971374 \h </w:instrText>
        </w:r>
        <w:r>
          <w:rPr>
            <w:noProof/>
            <w:webHidden/>
          </w:rPr>
        </w:r>
        <w:r>
          <w:rPr>
            <w:noProof/>
            <w:webHidden/>
          </w:rPr>
          <w:fldChar w:fldCharType="separate"/>
        </w:r>
        <w:r>
          <w:rPr>
            <w:noProof/>
            <w:webHidden/>
          </w:rPr>
          <w:t>xii</w:t>
        </w:r>
        <w:r>
          <w:rPr>
            <w:noProof/>
            <w:webHidden/>
          </w:rPr>
          <w:fldChar w:fldCharType="end"/>
        </w:r>
      </w:hyperlink>
    </w:p>
    <w:p w14:paraId="20210454" w14:textId="0ED29597" w:rsidR="00644857" w:rsidRDefault="00644857">
      <w:pPr>
        <w:pStyle w:val="TOC1"/>
        <w:rPr>
          <w:rFonts w:asciiTheme="minorHAnsi" w:eastAsiaTheme="minorEastAsia" w:hAnsiTheme="minorHAnsi" w:cstheme="minorBidi"/>
          <w:b w:val="0"/>
          <w:noProof/>
          <w:kern w:val="0"/>
          <w:sz w:val="22"/>
          <w:szCs w:val="22"/>
          <w:lang w:val="en-US"/>
        </w:rPr>
      </w:pPr>
      <w:hyperlink w:anchor="_Toc461971375" w:history="1">
        <w:r w:rsidRPr="002469A1">
          <w:rPr>
            <w:rStyle w:val="Hyperlink"/>
            <w:noProof/>
          </w:rPr>
          <w:t>Chapter one</w:t>
        </w:r>
        <w:r>
          <w:rPr>
            <w:noProof/>
            <w:webHidden/>
          </w:rPr>
          <w:tab/>
        </w:r>
        <w:r>
          <w:rPr>
            <w:noProof/>
            <w:webHidden/>
          </w:rPr>
          <w:fldChar w:fldCharType="begin"/>
        </w:r>
        <w:r>
          <w:rPr>
            <w:noProof/>
            <w:webHidden/>
          </w:rPr>
          <w:instrText xml:space="preserve"> PAGEREF _Toc461971375 \h </w:instrText>
        </w:r>
        <w:r>
          <w:rPr>
            <w:noProof/>
            <w:webHidden/>
          </w:rPr>
        </w:r>
        <w:r>
          <w:rPr>
            <w:noProof/>
            <w:webHidden/>
          </w:rPr>
          <w:fldChar w:fldCharType="separate"/>
        </w:r>
        <w:r>
          <w:rPr>
            <w:noProof/>
            <w:webHidden/>
          </w:rPr>
          <w:t>1</w:t>
        </w:r>
        <w:r>
          <w:rPr>
            <w:noProof/>
            <w:webHidden/>
          </w:rPr>
          <w:fldChar w:fldCharType="end"/>
        </w:r>
      </w:hyperlink>
    </w:p>
    <w:p w14:paraId="2DAFD0BA" w14:textId="443D1407" w:rsidR="00644857" w:rsidRDefault="00644857">
      <w:pPr>
        <w:pStyle w:val="TOC2"/>
        <w:rPr>
          <w:rFonts w:asciiTheme="minorHAnsi" w:eastAsiaTheme="minorEastAsia" w:hAnsiTheme="minorHAnsi" w:cstheme="minorBidi"/>
          <w:b w:val="0"/>
          <w:noProof/>
          <w:kern w:val="0"/>
          <w:sz w:val="22"/>
          <w:szCs w:val="22"/>
          <w:lang w:val="en-US"/>
        </w:rPr>
      </w:pPr>
      <w:hyperlink w:anchor="_Toc461971376" w:history="1">
        <w:r w:rsidRPr="002469A1">
          <w:rPr>
            <w:rStyle w:val="Hyperlink"/>
            <w:noProof/>
          </w:rPr>
          <w:t>1.0 Introduction</w:t>
        </w:r>
        <w:r>
          <w:rPr>
            <w:noProof/>
            <w:webHidden/>
          </w:rPr>
          <w:tab/>
        </w:r>
        <w:r>
          <w:rPr>
            <w:noProof/>
            <w:webHidden/>
          </w:rPr>
          <w:fldChar w:fldCharType="begin"/>
        </w:r>
        <w:r>
          <w:rPr>
            <w:noProof/>
            <w:webHidden/>
          </w:rPr>
          <w:instrText xml:space="preserve"> PAGEREF _Toc461971376 \h </w:instrText>
        </w:r>
        <w:r>
          <w:rPr>
            <w:noProof/>
            <w:webHidden/>
          </w:rPr>
        </w:r>
        <w:r>
          <w:rPr>
            <w:noProof/>
            <w:webHidden/>
          </w:rPr>
          <w:fldChar w:fldCharType="separate"/>
        </w:r>
        <w:r>
          <w:rPr>
            <w:noProof/>
            <w:webHidden/>
          </w:rPr>
          <w:t>1</w:t>
        </w:r>
        <w:r>
          <w:rPr>
            <w:noProof/>
            <w:webHidden/>
          </w:rPr>
          <w:fldChar w:fldCharType="end"/>
        </w:r>
      </w:hyperlink>
    </w:p>
    <w:p w14:paraId="4CE72A9D" w14:textId="179BE589" w:rsidR="00644857" w:rsidRDefault="00644857">
      <w:pPr>
        <w:pStyle w:val="TOC2"/>
        <w:rPr>
          <w:rFonts w:asciiTheme="minorHAnsi" w:eastAsiaTheme="minorEastAsia" w:hAnsiTheme="minorHAnsi" w:cstheme="minorBidi"/>
          <w:b w:val="0"/>
          <w:noProof/>
          <w:kern w:val="0"/>
          <w:sz w:val="22"/>
          <w:szCs w:val="22"/>
          <w:lang w:val="en-US"/>
        </w:rPr>
      </w:pPr>
      <w:hyperlink w:anchor="_Toc461971377" w:history="1">
        <w:r w:rsidRPr="002469A1">
          <w:rPr>
            <w:rStyle w:val="Hyperlink"/>
            <w:noProof/>
          </w:rPr>
          <w:t>1.1 Background and Rationale</w:t>
        </w:r>
        <w:r>
          <w:rPr>
            <w:noProof/>
            <w:webHidden/>
          </w:rPr>
          <w:tab/>
        </w:r>
        <w:r>
          <w:rPr>
            <w:noProof/>
            <w:webHidden/>
          </w:rPr>
          <w:fldChar w:fldCharType="begin"/>
        </w:r>
        <w:r>
          <w:rPr>
            <w:noProof/>
            <w:webHidden/>
          </w:rPr>
          <w:instrText xml:space="preserve"> PAGEREF _Toc461971377 \h </w:instrText>
        </w:r>
        <w:r>
          <w:rPr>
            <w:noProof/>
            <w:webHidden/>
          </w:rPr>
        </w:r>
        <w:r>
          <w:rPr>
            <w:noProof/>
            <w:webHidden/>
          </w:rPr>
          <w:fldChar w:fldCharType="separate"/>
        </w:r>
        <w:r>
          <w:rPr>
            <w:noProof/>
            <w:webHidden/>
          </w:rPr>
          <w:t>1</w:t>
        </w:r>
        <w:r>
          <w:rPr>
            <w:noProof/>
            <w:webHidden/>
          </w:rPr>
          <w:fldChar w:fldCharType="end"/>
        </w:r>
      </w:hyperlink>
    </w:p>
    <w:p w14:paraId="5B5AA7F8" w14:textId="028C7E07" w:rsidR="00644857" w:rsidRDefault="00644857">
      <w:pPr>
        <w:pStyle w:val="TOC2"/>
        <w:rPr>
          <w:rFonts w:asciiTheme="minorHAnsi" w:eastAsiaTheme="minorEastAsia" w:hAnsiTheme="minorHAnsi" w:cstheme="minorBidi"/>
          <w:b w:val="0"/>
          <w:noProof/>
          <w:kern w:val="0"/>
          <w:sz w:val="22"/>
          <w:szCs w:val="22"/>
          <w:lang w:val="en-US"/>
        </w:rPr>
      </w:pPr>
      <w:hyperlink w:anchor="_Toc461971378" w:history="1">
        <w:r w:rsidRPr="002469A1">
          <w:rPr>
            <w:rStyle w:val="Hyperlink"/>
            <w:noProof/>
          </w:rPr>
          <w:t>1.2 Relational studies of IL</w:t>
        </w:r>
        <w:r>
          <w:rPr>
            <w:noProof/>
            <w:webHidden/>
          </w:rPr>
          <w:tab/>
        </w:r>
        <w:r>
          <w:rPr>
            <w:noProof/>
            <w:webHidden/>
          </w:rPr>
          <w:fldChar w:fldCharType="begin"/>
        </w:r>
        <w:r>
          <w:rPr>
            <w:noProof/>
            <w:webHidden/>
          </w:rPr>
          <w:instrText xml:space="preserve"> PAGEREF _Toc461971378 \h </w:instrText>
        </w:r>
        <w:r>
          <w:rPr>
            <w:noProof/>
            <w:webHidden/>
          </w:rPr>
        </w:r>
        <w:r>
          <w:rPr>
            <w:noProof/>
            <w:webHidden/>
          </w:rPr>
          <w:fldChar w:fldCharType="separate"/>
        </w:r>
        <w:r>
          <w:rPr>
            <w:noProof/>
            <w:webHidden/>
          </w:rPr>
          <w:t>3</w:t>
        </w:r>
        <w:r>
          <w:rPr>
            <w:noProof/>
            <w:webHidden/>
          </w:rPr>
          <w:fldChar w:fldCharType="end"/>
        </w:r>
      </w:hyperlink>
    </w:p>
    <w:p w14:paraId="3FEAB441" w14:textId="1455A349" w:rsidR="00644857" w:rsidRDefault="00644857">
      <w:pPr>
        <w:pStyle w:val="TOC2"/>
        <w:rPr>
          <w:rFonts w:asciiTheme="minorHAnsi" w:eastAsiaTheme="minorEastAsia" w:hAnsiTheme="minorHAnsi" w:cstheme="minorBidi"/>
          <w:b w:val="0"/>
          <w:noProof/>
          <w:kern w:val="0"/>
          <w:sz w:val="22"/>
          <w:szCs w:val="22"/>
          <w:lang w:val="en-US"/>
        </w:rPr>
      </w:pPr>
      <w:hyperlink w:anchor="_Toc461971379" w:history="1">
        <w:r w:rsidRPr="002469A1">
          <w:rPr>
            <w:rStyle w:val="Hyperlink"/>
            <w:noProof/>
          </w:rPr>
          <w:t>1.3 IL and teacher development</w:t>
        </w:r>
        <w:r>
          <w:rPr>
            <w:noProof/>
            <w:webHidden/>
          </w:rPr>
          <w:tab/>
        </w:r>
        <w:r>
          <w:rPr>
            <w:noProof/>
            <w:webHidden/>
          </w:rPr>
          <w:fldChar w:fldCharType="begin"/>
        </w:r>
        <w:r>
          <w:rPr>
            <w:noProof/>
            <w:webHidden/>
          </w:rPr>
          <w:instrText xml:space="preserve"> PAGEREF _Toc461971379 \h </w:instrText>
        </w:r>
        <w:r>
          <w:rPr>
            <w:noProof/>
            <w:webHidden/>
          </w:rPr>
        </w:r>
        <w:r>
          <w:rPr>
            <w:noProof/>
            <w:webHidden/>
          </w:rPr>
          <w:fldChar w:fldCharType="separate"/>
        </w:r>
        <w:r>
          <w:rPr>
            <w:noProof/>
            <w:webHidden/>
          </w:rPr>
          <w:t>4</w:t>
        </w:r>
        <w:r>
          <w:rPr>
            <w:noProof/>
            <w:webHidden/>
          </w:rPr>
          <w:fldChar w:fldCharType="end"/>
        </w:r>
      </w:hyperlink>
    </w:p>
    <w:p w14:paraId="2A11EF51" w14:textId="32A98D3E" w:rsidR="00644857" w:rsidRDefault="00644857">
      <w:pPr>
        <w:pStyle w:val="TOC2"/>
        <w:rPr>
          <w:rFonts w:asciiTheme="minorHAnsi" w:eastAsiaTheme="minorEastAsia" w:hAnsiTheme="minorHAnsi" w:cstheme="minorBidi"/>
          <w:b w:val="0"/>
          <w:noProof/>
          <w:kern w:val="0"/>
          <w:sz w:val="22"/>
          <w:szCs w:val="22"/>
          <w:lang w:val="en-US"/>
        </w:rPr>
      </w:pPr>
      <w:hyperlink w:anchor="_Toc461971380" w:history="1">
        <w:r w:rsidRPr="002469A1">
          <w:rPr>
            <w:rStyle w:val="Hyperlink"/>
            <w:noProof/>
          </w:rPr>
          <w:t>1.4 Caveat: IL and its association with the teacher</w:t>
        </w:r>
        <w:r>
          <w:rPr>
            <w:noProof/>
            <w:webHidden/>
          </w:rPr>
          <w:tab/>
        </w:r>
        <w:r>
          <w:rPr>
            <w:noProof/>
            <w:webHidden/>
          </w:rPr>
          <w:fldChar w:fldCharType="begin"/>
        </w:r>
        <w:r>
          <w:rPr>
            <w:noProof/>
            <w:webHidden/>
          </w:rPr>
          <w:instrText xml:space="preserve"> PAGEREF _Toc461971380 \h </w:instrText>
        </w:r>
        <w:r>
          <w:rPr>
            <w:noProof/>
            <w:webHidden/>
          </w:rPr>
        </w:r>
        <w:r>
          <w:rPr>
            <w:noProof/>
            <w:webHidden/>
          </w:rPr>
          <w:fldChar w:fldCharType="separate"/>
        </w:r>
        <w:r>
          <w:rPr>
            <w:noProof/>
            <w:webHidden/>
          </w:rPr>
          <w:t>6</w:t>
        </w:r>
        <w:r>
          <w:rPr>
            <w:noProof/>
            <w:webHidden/>
          </w:rPr>
          <w:fldChar w:fldCharType="end"/>
        </w:r>
      </w:hyperlink>
    </w:p>
    <w:p w14:paraId="0D16B7C4" w14:textId="27A24AA2" w:rsidR="00644857" w:rsidRDefault="00644857">
      <w:pPr>
        <w:pStyle w:val="TOC2"/>
        <w:rPr>
          <w:rFonts w:asciiTheme="minorHAnsi" w:eastAsiaTheme="minorEastAsia" w:hAnsiTheme="minorHAnsi" w:cstheme="minorBidi"/>
          <w:b w:val="0"/>
          <w:noProof/>
          <w:kern w:val="0"/>
          <w:sz w:val="22"/>
          <w:szCs w:val="22"/>
          <w:lang w:val="en-US"/>
        </w:rPr>
      </w:pPr>
      <w:hyperlink w:anchor="_Toc461971381" w:history="1">
        <w:r w:rsidRPr="002469A1">
          <w:rPr>
            <w:rStyle w:val="Hyperlink"/>
            <w:noProof/>
          </w:rPr>
          <w:t>1.5 The Ghanaian Context</w:t>
        </w:r>
        <w:r>
          <w:rPr>
            <w:noProof/>
            <w:webHidden/>
          </w:rPr>
          <w:tab/>
        </w:r>
        <w:r>
          <w:rPr>
            <w:noProof/>
            <w:webHidden/>
          </w:rPr>
          <w:fldChar w:fldCharType="begin"/>
        </w:r>
        <w:r>
          <w:rPr>
            <w:noProof/>
            <w:webHidden/>
          </w:rPr>
          <w:instrText xml:space="preserve"> PAGEREF _Toc461971381 \h </w:instrText>
        </w:r>
        <w:r>
          <w:rPr>
            <w:noProof/>
            <w:webHidden/>
          </w:rPr>
        </w:r>
        <w:r>
          <w:rPr>
            <w:noProof/>
            <w:webHidden/>
          </w:rPr>
          <w:fldChar w:fldCharType="separate"/>
        </w:r>
        <w:r>
          <w:rPr>
            <w:noProof/>
            <w:webHidden/>
          </w:rPr>
          <w:t>7</w:t>
        </w:r>
        <w:r>
          <w:rPr>
            <w:noProof/>
            <w:webHidden/>
          </w:rPr>
          <w:fldChar w:fldCharType="end"/>
        </w:r>
      </w:hyperlink>
    </w:p>
    <w:p w14:paraId="3B949CAA" w14:textId="4ED99651" w:rsidR="00644857" w:rsidRDefault="00644857">
      <w:pPr>
        <w:pStyle w:val="TOC3"/>
        <w:rPr>
          <w:rFonts w:asciiTheme="minorHAnsi" w:eastAsiaTheme="minorEastAsia" w:hAnsiTheme="minorHAnsi" w:cstheme="minorBidi"/>
          <w:b w:val="0"/>
          <w:noProof/>
          <w:kern w:val="0"/>
          <w:sz w:val="22"/>
          <w:szCs w:val="22"/>
          <w:lang w:val="en-US"/>
        </w:rPr>
      </w:pPr>
      <w:hyperlink w:anchor="_Toc461971382" w:history="1">
        <w:r w:rsidRPr="002469A1">
          <w:rPr>
            <w:rStyle w:val="Hyperlink"/>
            <w:noProof/>
          </w:rPr>
          <w:t>1.5.1 Information literacy at Ghanaian Universities</w:t>
        </w:r>
        <w:r>
          <w:rPr>
            <w:noProof/>
            <w:webHidden/>
          </w:rPr>
          <w:tab/>
        </w:r>
        <w:r>
          <w:rPr>
            <w:noProof/>
            <w:webHidden/>
          </w:rPr>
          <w:fldChar w:fldCharType="begin"/>
        </w:r>
        <w:r>
          <w:rPr>
            <w:noProof/>
            <w:webHidden/>
          </w:rPr>
          <w:instrText xml:space="preserve"> PAGEREF _Toc461971382 \h </w:instrText>
        </w:r>
        <w:r>
          <w:rPr>
            <w:noProof/>
            <w:webHidden/>
          </w:rPr>
        </w:r>
        <w:r>
          <w:rPr>
            <w:noProof/>
            <w:webHidden/>
          </w:rPr>
          <w:fldChar w:fldCharType="separate"/>
        </w:r>
        <w:r>
          <w:rPr>
            <w:noProof/>
            <w:webHidden/>
          </w:rPr>
          <w:t>9</w:t>
        </w:r>
        <w:r>
          <w:rPr>
            <w:noProof/>
            <w:webHidden/>
          </w:rPr>
          <w:fldChar w:fldCharType="end"/>
        </w:r>
      </w:hyperlink>
    </w:p>
    <w:p w14:paraId="4F4B0404" w14:textId="46396D20" w:rsidR="00644857" w:rsidRDefault="00644857">
      <w:pPr>
        <w:pStyle w:val="TOC3"/>
        <w:rPr>
          <w:rFonts w:asciiTheme="minorHAnsi" w:eastAsiaTheme="minorEastAsia" w:hAnsiTheme="minorHAnsi" w:cstheme="minorBidi"/>
          <w:b w:val="0"/>
          <w:noProof/>
          <w:kern w:val="0"/>
          <w:sz w:val="22"/>
          <w:szCs w:val="22"/>
          <w:lang w:val="en-US"/>
        </w:rPr>
      </w:pPr>
      <w:hyperlink w:anchor="_Toc461971383" w:history="1">
        <w:r w:rsidRPr="002469A1">
          <w:rPr>
            <w:rStyle w:val="Hyperlink"/>
            <w:noProof/>
          </w:rPr>
          <w:t>1.5.2 Information literacy at UEW</w:t>
        </w:r>
        <w:r>
          <w:rPr>
            <w:noProof/>
            <w:webHidden/>
          </w:rPr>
          <w:tab/>
        </w:r>
        <w:r>
          <w:rPr>
            <w:noProof/>
            <w:webHidden/>
          </w:rPr>
          <w:fldChar w:fldCharType="begin"/>
        </w:r>
        <w:r>
          <w:rPr>
            <w:noProof/>
            <w:webHidden/>
          </w:rPr>
          <w:instrText xml:space="preserve"> PAGEREF _Toc461971383 \h </w:instrText>
        </w:r>
        <w:r>
          <w:rPr>
            <w:noProof/>
            <w:webHidden/>
          </w:rPr>
        </w:r>
        <w:r>
          <w:rPr>
            <w:noProof/>
            <w:webHidden/>
          </w:rPr>
          <w:fldChar w:fldCharType="separate"/>
        </w:r>
        <w:r>
          <w:rPr>
            <w:noProof/>
            <w:webHidden/>
          </w:rPr>
          <w:t>10</w:t>
        </w:r>
        <w:r>
          <w:rPr>
            <w:noProof/>
            <w:webHidden/>
          </w:rPr>
          <w:fldChar w:fldCharType="end"/>
        </w:r>
      </w:hyperlink>
    </w:p>
    <w:p w14:paraId="0BE5FAA1" w14:textId="5EBD7C9D" w:rsidR="00644857" w:rsidRDefault="00644857">
      <w:pPr>
        <w:pStyle w:val="TOC3"/>
        <w:rPr>
          <w:rFonts w:asciiTheme="minorHAnsi" w:eastAsiaTheme="minorEastAsia" w:hAnsiTheme="minorHAnsi" w:cstheme="minorBidi"/>
          <w:b w:val="0"/>
          <w:noProof/>
          <w:kern w:val="0"/>
          <w:sz w:val="22"/>
          <w:szCs w:val="22"/>
          <w:lang w:val="en-US"/>
        </w:rPr>
      </w:pPr>
      <w:hyperlink w:anchor="_Toc461971384" w:history="1">
        <w:r w:rsidRPr="002469A1">
          <w:rPr>
            <w:rStyle w:val="Hyperlink"/>
            <w:noProof/>
          </w:rPr>
          <w:t>1.5.3 Scope of the study</w:t>
        </w:r>
        <w:r>
          <w:rPr>
            <w:noProof/>
            <w:webHidden/>
          </w:rPr>
          <w:tab/>
        </w:r>
        <w:r>
          <w:rPr>
            <w:noProof/>
            <w:webHidden/>
          </w:rPr>
          <w:fldChar w:fldCharType="begin"/>
        </w:r>
        <w:r>
          <w:rPr>
            <w:noProof/>
            <w:webHidden/>
          </w:rPr>
          <w:instrText xml:space="preserve"> PAGEREF _Toc461971384 \h </w:instrText>
        </w:r>
        <w:r>
          <w:rPr>
            <w:noProof/>
            <w:webHidden/>
          </w:rPr>
        </w:r>
        <w:r>
          <w:rPr>
            <w:noProof/>
            <w:webHidden/>
          </w:rPr>
          <w:fldChar w:fldCharType="separate"/>
        </w:r>
        <w:r>
          <w:rPr>
            <w:noProof/>
            <w:webHidden/>
          </w:rPr>
          <w:t>11</w:t>
        </w:r>
        <w:r>
          <w:rPr>
            <w:noProof/>
            <w:webHidden/>
          </w:rPr>
          <w:fldChar w:fldCharType="end"/>
        </w:r>
      </w:hyperlink>
    </w:p>
    <w:p w14:paraId="10CC988E" w14:textId="18A7E304" w:rsidR="00644857" w:rsidRDefault="00644857">
      <w:pPr>
        <w:pStyle w:val="TOC2"/>
        <w:rPr>
          <w:rFonts w:asciiTheme="minorHAnsi" w:eastAsiaTheme="minorEastAsia" w:hAnsiTheme="minorHAnsi" w:cstheme="minorBidi"/>
          <w:b w:val="0"/>
          <w:noProof/>
          <w:kern w:val="0"/>
          <w:sz w:val="22"/>
          <w:szCs w:val="22"/>
          <w:lang w:val="en-US"/>
        </w:rPr>
      </w:pPr>
      <w:hyperlink w:anchor="_Toc461971385" w:history="1">
        <w:r w:rsidRPr="002469A1">
          <w:rPr>
            <w:rStyle w:val="Hyperlink"/>
            <w:noProof/>
          </w:rPr>
          <w:t>1.6 The present research</w:t>
        </w:r>
        <w:r>
          <w:rPr>
            <w:noProof/>
            <w:webHidden/>
          </w:rPr>
          <w:tab/>
        </w:r>
        <w:r>
          <w:rPr>
            <w:noProof/>
            <w:webHidden/>
          </w:rPr>
          <w:fldChar w:fldCharType="begin"/>
        </w:r>
        <w:r>
          <w:rPr>
            <w:noProof/>
            <w:webHidden/>
          </w:rPr>
          <w:instrText xml:space="preserve"> PAGEREF _Toc461971385 \h </w:instrText>
        </w:r>
        <w:r>
          <w:rPr>
            <w:noProof/>
            <w:webHidden/>
          </w:rPr>
        </w:r>
        <w:r>
          <w:rPr>
            <w:noProof/>
            <w:webHidden/>
          </w:rPr>
          <w:fldChar w:fldCharType="separate"/>
        </w:r>
        <w:r>
          <w:rPr>
            <w:noProof/>
            <w:webHidden/>
          </w:rPr>
          <w:t>11</w:t>
        </w:r>
        <w:r>
          <w:rPr>
            <w:noProof/>
            <w:webHidden/>
          </w:rPr>
          <w:fldChar w:fldCharType="end"/>
        </w:r>
      </w:hyperlink>
    </w:p>
    <w:p w14:paraId="14053D8E" w14:textId="5229284A" w:rsidR="00644857" w:rsidRDefault="00644857">
      <w:pPr>
        <w:pStyle w:val="TOC3"/>
        <w:rPr>
          <w:rFonts w:asciiTheme="minorHAnsi" w:eastAsiaTheme="minorEastAsia" w:hAnsiTheme="minorHAnsi" w:cstheme="minorBidi"/>
          <w:b w:val="0"/>
          <w:noProof/>
          <w:kern w:val="0"/>
          <w:sz w:val="22"/>
          <w:szCs w:val="22"/>
          <w:lang w:val="en-US"/>
        </w:rPr>
      </w:pPr>
      <w:hyperlink w:anchor="_Toc461971386" w:history="1">
        <w:r w:rsidRPr="002469A1">
          <w:rPr>
            <w:rStyle w:val="Hyperlink"/>
            <w:noProof/>
          </w:rPr>
          <w:t>1.6.1 Research question</w:t>
        </w:r>
        <w:r>
          <w:rPr>
            <w:noProof/>
            <w:webHidden/>
          </w:rPr>
          <w:tab/>
        </w:r>
        <w:r>
          <w:rPr>
            <w:noProof/>
            <w:webHidden/>
          </w:rPr>
          <w:fldChar w:fldCharType="begin"/>
        </w:r>
        <w:r>
          <w:rPr>
            <w:noProof/>
            <w:webHidden/>
          </w:rPr>
          <w:instrText xml:space="preserve"> PAGEREF _Toc461971386 \h </w:instrText>
        </w:r>
        <w:r>
          <w:rPr>
            <w:noProof/>
            <w:webHidden/>
          </w:rPr>
        </w:r>
        <w:r>
          <w:rPr>
            <w:noProof/>
            <w:webHidden/>
          </w:rPr>
          <w:fldChar w:fldCharType="separate"/>
        </w:r>
        <w:r>
          <w:rPr>
            <w:noProof/>
            <w:webHidden/>
          </w:rPr>
          <w:t>12</w:t>
        </w:r>
        <w:r>
          <w:rPr>
            <w:noProof/>
            <w:webHidden/>
          </w:rPr>
          <w:fldChar w:fldCharType="end"/>
        </w:r>
      </w:hyperlink>
    </w:p>
    <w:p w14:paraId="28172C61" w14:textId="2085D792" w:rsidR="00644857" w:rsidRDefault="00644857">
      <w:pPr>
        <w:pStyle w:val="TOC3"/>
        <w:rPr>
          <w:rFonts w:asciiTheme="minorHAnsi" w:eastAsiaTheme="minorEastAsia" w:hAnsiTheme="minorHAnsi" w:cstheme="minorBidi"/>
          <w:b w:val="0"/>
          <w:noProof/>
          <w:kern w:val="0"/>
          <w:sz w:val="22"/>
          <w:szCs w:val="22"/>
          <w:lang w:val="en-US"/>
        </w:rPr>
      </w:pPr>
      <w:hyperlink w:anchor="_Toc461971387" w:history="1">
        <w:r w:rsidRPr="002469A1">
          <w:rPr>
            <w:rStyle w:val="Hyperlink"/>
            <w:noProof/>
          </w:rPr>
          <w:t>1.6.2 Aim and Objectives of the study</w:t>
        </w:r>
        <w:r>
          <w:rPr>
            <w:noProof/>
            <w:webHidden/>
          </w:rPr>
          <w:tab/>
        </w:r>
        <w:r>
          <w:rPr>
            <w:noProof/>
            <w:webHidden/>
          </w:rPr>
          <w:fldChar w:fldCharType="begin"/>
        </w:r>
        <w:r>
          <w:rPr>
            <w:noProof/>
            <w:webHidden/>
          </w:rPr>
          <w:instrText xml:space="preserve"> PAGEREF _Toc461971387 \h </w:instrText>
        </w:r>
        <w:r>
          <w:rPr>
            <w:noProof/>
            <w:webHidden/>
          </w:rPr>
        </w:r>
        <w:r>
          <w:rPr>
            <w:noProof/>
            <w:webHidden/>
          </w:rPr>
          <w:fldChar w:fldCharType="separate"/>
        </w:r>
        <w:r>
          <w:rPr>
            <w:noProof/>
            <w:webHidden/>
          </w:rPr>
          <w:t>12</w:t>
        </w:r>
        <w:r>
          <w:rPr>
            <w:noProof/>
            <w:webHidden/>
          </w:rPr>
          <w:fldChar w:fldCharType="end"/>
        </w:r>
      </w:hyperlink>
    </w:p>
    <w:p w14:paraId="1C0E5D22" w14:textId="72D24D40" w:rsidR="00644857" w:rsidRDefault="00644857">
      <w:pPr>
        <w:pStyle w:val="TOC3"/>
        <w:rPr>
          <w:rFonts w:asciiTheme="minorHAnsi" w:eastAsiaTheme="minorEastAsia" w:hAnsiTheme="minorHAnsi" w:cstheme="minorBidi"/>
          <w:b w:val="0"/>
          <w:noProof/>
          <w:kern w:val="0"/>
          <w:sz w:val="22"/>
          <w:szCs w:val="22"/>
          <w:lang w:val="en-US"/>
        </w:rPr>
      </w:pPr>
      <w:hyperlink w:anchor="_Toc461971388" w:history="1">
        <w:r w:rsidRPr="002469A1">
          <w:rPr>
            <w:rStyle w:val="Hyperlink"/>
            <w:noProof/>
          </w:rPr>
          <w:t>1.6.3 Significance of the study</w:t>
        </w:r>
        <w:r>
          <w:rPr>
            <w:noProof/>
            <w:webHidden/>
          </w:rPr>
          <w:tab/>
        </w:r>
        <w:r>
          <w:rPr>
            <w:noProof/>
            <w:webHidden/>
          </w:rPr>
          <w:fldChar w:fldCharType="begin"/>
        </w:r>
        <w:r>
          <w:rPr>
            <w:noProof/>
            <w:webHidden/>
          </w:rPr>
          <w:instrText xml:space="preserve"> PAGEREF _Toc461971388 \h </w:instrText>
        </w:r>
        <w:r>
          <w:rPr>
            <w:noProof/>
            <w:webHidden/>
          </w:rPr>
        </w:r>
        <w:r>
          <w:rPr>
            <w:noProof/>
            <w:webHidden/>
          </w:rPr>
          <w:fldChar w:fldCharType="separate"/>
        </w:r>
        <w:r>
          <w:rPr>
            <w:noProof/>
            <w:webHidden/>
          </w:rPr>
          <w:t>13</w:t>
        </w:r>
        <w:r>
          <w:rPr>
            <w:noProof/>
            <w:webHidden/>
          </w:rPr>
          <w:fldChar w:fldCharType="end"/>
        </w:r>
      </w:hyperlink>
    </w:p>
    <w:p w14:paraId="6E17974C" w14:textId="3EB87EA7" w:rsidR="00644857" w:rsidRDefault="00644857">
      <w:pPr>
        <w:pStyle w:val="TOC2"/>
        <w:rPr>
          <w:rFonts w:asciiTheme="minorHAnsi" w:eastAsiaTheme="minorEastAsia" w:hAnsiTheme="minorHAnsi" w:cstheme="minorBidi"/>
          <w:b w:val="0"/>
          <w:noProof/>
          <w:kern w:val="0"/>
          <w:sz w:val="22"/>
          <w:szCs w:val="22"/>
          <w:lang w:val="en-US"/>
        </w:rPr>
      </w:pPr>
      <w:hyperlink w:anchor="_Toc461971389" w:history="1">
        <w:r w:rsidRPr="002469A1">
          <w:rPr>
            <w:rStyle w:val="Hyperlink"/>
            <w:noProof/>
          </w:rPr>
          <w:t>1.7 Research approach and thesis organization</w:t>
        </w:r>
        <w:r>
          <w:rPr>
            <w:noProof/>
            <w:webHidden/>
          </w:rPr>
          <w:tab/>
        </w:r>
        <w:r>
          <w:rPr>
            <w:noProof/>
            <w:webHidden/>
          </w:rPr>
          <w:fldChar w:fldCharType="begin"/>
        </w:r>
        <w:r>
          <w:rPr>
            <w:noProof/>
            <w:webHidden/>
          </w:rPr>
          <w:instrText xml:space="preserve"> PAGEREF _Toc461971389 \h </w:instrText>
        </w:r>
        <w:r>
          <w:rPr>
            <w:noProof/>
            <w:webHidden/>
          </w:rPr>
        </w:r>
        <w:r>
          <w:rPr>
            <w:noProof/>
            <w:webHidden/>
          </w:rPr>
          <w:fldChar w:fldCharType="separate"/>
        </w:r>
        <w:r>
          <w:rPr>
            <w:noProof/>
            <w:webHidden/>
          </w:rPr>
          <w:t>15</w:t>
        </w:r>
        <w:r>
          <w:rPr>
            <w:noProof/>
            <w:webHidden/>
          </w:rPr>
          <w:fldChar w:fldCharType="end"/>
        </w:r>
      </w:hyperlink>
    </w:p>
    <w:p w14:paraId="1A14366C" w14:textId="27E63F50" w:rsidR="00644857" w:rsidRDefault="00644857">
      <w:pPr>
        <w:pStyle w:val="TOC3"/>
        <w:rPr>
          <w:rFonts w:asciiTheme="minorHAnsi" w:eastAsiaTheme="minorEastAsia" w:hAnsiTheme="minorHAnsi" w:cstheme="minorBidi"/>
          <w:b w:val="0"/>
          <w:noProof/>
          <w:kern w:val="0"/>
          <w:sz w:val="22"/>
          <w:szCs w:val="22"/>
          <w:lang w:val="en-US"/>
        </w:rPr>
      </w:pPr>
      <w:hyperlink w:anchor="_Toc461971390" w:history="1">
        <w:r w:rsidRPr="002469A1">
          <w:rPr>
            <w:rStyle w:val="Hyperlink"/>
            <w:noProof/>
          </w:rPr>
          <w:t>1.7.1 Research approach</w:t>
        </w:r>
        <w:r>
          <w:rPr>
            <w:noProof/>
            <w:webHidden/>
          </w:rPr>
          <w:tab/>
        </w:r>
        <w:r>
          <w:rPr>
            <w:noProof/>
            <w:webHidden/>
          </w:rPr>
          <w:fldChar w:fldCharType="begin"/>
        </w:r>
        <w:r>
          <w:rPr>
            <w:noProof/>
            <w:webHidden/>
          </w:rPr>
          <w:instrText xml:space="preserve"> PAGEREF _Toc461971390 \h </w:instrText>
        </w:r>
        <w:r>
          <w:rPr>
            <w:noProof/>
            <w:webHidden/>
          </w:rPr>
        </w:r>
        <w:r>
          <w:rPr>
            <w:noProof/>
            <w:webHidden/>
          </w:rPr>
          <w:fldChar w:fldCharType="separate"/>
        </w:r>
        <w:r>
          <w:rPr>
            <w:noProof/>
            <w:webHidden/>
          </w:rPr>
          <w:t>15</w:t>
        </w:r>
        <w:r>
          <w:rPr>
            <w:noProof/>
            <w:webHidden/>
          </w:rPr>
          <w:fldChar w:fldCharType="end"/>
        </w:r>
      </w:hyperlink>
    </w:p>
    <w:p w14:paraId="147891CC" w14:textId="5A95EC1E" w:rsidR="00644857" w:rsidRDefault="00644857">
      <w:pPr>
        <w:pStyle w:val="TOC3"/>
        <w:rPr>
          <w:rFonts w:asciiTheme="minorHAnsi" w:eastAsiaTheme="minorEastAsia" w:hAnsiTheme="minorHAnsi" w:cstheme="minorBidi"/>
          <w:b w:val="0"/>
          <w:noProof/>
          <w:kern w:val="0"/>
          <w:sz w:val="22"/>
          <w:szCs w:val="22"/>
          <w:lang w:val="en-US"/>
        </w:rPr>
      </w:pPr>
      <w:hyperlink w:anchor="_Toc461971391" w:history="1">
        <w:r w:rsidRPr="002469A1">
          <w:rPr>
            <w:rStyle w:val="Hyperlink"/>
            <w:noProof/>
          </w:rPr>
          <w:t>1.7.2 Structure and organization of the thesis</w:t>
        </w:r>
        <w:r>
          <w:rPr>
            <w:noProof/>
            <w:webHidden/>
          </w:rPr>
          <w:tab/>
        </w:r>
        <w:r>
          <w:rPr>
            <w:noProof/>
            <w:webHidden/>
          </w:rPr>
          <w:fldChar w:fldCharType="begin"/>
        </w:r>
        <w:r>
          <w:rPr>
            <w:noProof/>
            <w:webHidden/>
          </w:rPr>
          <w:instrText xml:space="preserve"> PAGEREF _Toc461971391 \h </w:instrText>
        </w:r>
        <w:r>
          <w:rPr>
            <w:noProof/>
            <w:webHidden/>
          </w:rPr>
        </w:r>
        <w:r>
          <w:rPr>
            <w:noProof/>
            <w:webHidden/>
          </w:rPr>
          <w:fldChar w:fldCharType="separate"/>
        </w:r>
        <w:r>
          <w:rPr>
            <w:noProof/>
            <w:webHidden/>
          </w:rPr>
          <w:t>16</w:t>
        </w:r>
        <w:r>
          <w:rPr>
            <w:noProof/>
            <w:webHidden/>
          </w:rPr>
          <w:fldChar w:fldCharType="end"/>
        </w:r>
      </w:hyperlink>
    </w:p>
    <w:p w14:paraId="707DFA4D" w14:textId="2CAEB6EA" w:rsidR="00644857" w:rsidRDefault="00644857">
      <w:pPr>
        <w:pStyle w:val="TOC3"/>
        <w:rPr>
          <w:rFonts w:asciiTheme="minorHAnsi" w:eastAsiaTheme="minorEastAsia" w:hAnsiTheme="minorHAnsi" w:cstheme="minorBidi"/>
          <w:b w:val="0"/>
          <w:noProof/>
          <w:kern w:val="0"/>
          <w:sz w:val="22"/>
          <w:szCs w:val="22"/>
          <w:lang w:val="en-US"/>
        </w:rPr>
      </w:pPr>
      <w:hyperlink w:anchor="_Toc461971392" w:history="1">
        <w:r w:rsidRPr="002469A1">
          <w:rPr>
            <w:rStyle w:val="Hyperlink"/>
            <w:noProof/>
          </w:rPr>
          <w:t>1.7.3 Conclusion</w:t>
        </w:r>
        <w:r>
          <w:rPr>
            <w:noProof/>
            <w:webHidden/>
          </w:rPr>
          <w:tab/>
        </w:r>
        <w:r>
          <w:rPr>
            <w:noProof/>
            <w:webHidden/>
          </w:rPr>
          <w:fldChar w:fldCharType="begin"/>
        </w:r>
        <w:r>
          <w:rPr>
            <w:noProof/>
            <w:webHidden/>
          </w:rPr>
          <w:instrText xml:space="preserve"> PAGEREF _Toc461971392 \h </w:instrText>
        </w:r>
        <w:r>
          <w:rPr>
            <w:noProof/>
            <w:webHidden/>
          </w:rPr>
        </w:r>
        <w:r>
          <w:rPr>
            <w:noProof/>
            <w:webHidden/>
          </w:rPr>
          <w:fldChar w:fldCharType="separate"/>
        </w:r>
        <w:r>
          <w:rPr>
            <w:noProof/>
            <w:webHidden/>
          </w:rPr>
          <w:t>17</w:t>
        </w:r>
        <w:r>
          <w:rPr>
            <w:noProof/>
            <w:webHidden/>
          </w:rPr>
          <w:fldChar w:fldCharType="end"/>
        </w:r>
      </w:hyperlink>
    </w:p>
    <w:p w14:paraId="2BF848D8" w14:textId="1867D62E" w:rsidR="00644857" w:rsidRDefault="00644857">
      <w:pPr>
        <w:pStyle w:val="TOC1"/>
        <w:rPr>
          <w:rFonts w:asciiTheme="minorHAnsi" w:eastAsiaTheme="minorEastAsia" w:hAnsiTheme="minorHAnsi" w:cstheme="minorBidi"/>
          <w:b w:val="0"/>
          <w:noProof/>
          <w:kern w:val="0"/>
          <w:sz w:val="22"/>
          <w:szCs w:val="22"/>
          <w:lang w:val="en-US"/>
        </w:rPr>
      </w:pPr>
      <w:hyperlink w:anchor="_Toc461971393" w:history="1">
        <w:r w:rsidRPr="002469A1">
          <w:rPr>
            <w:rStyle w:val="Hyperlink"/>
            <w:noProof/>
          </w:rPr>
          <w:t>Chapter two</w:t>
        </w:r>
        <w:r>
          <w:rPr>
            <w:noProof/>
            <w:webHidden/>
          </w:rPr>
          <w:tab/>
        </w:r>
        <w:r>
          <w:rPr>
            <w:noProof/>
            <w:webHidden/>
          </w:rPr>
          <w:fldChar w:fldCharType="begin"/>
        </w:r>
        <w:r>
          <w:rPr>
            <w:noProof/>
            <w:webHidden/>
          </w:rPr>
          <w:instrText xml:space="preserve"> PAGEREF _Toc461971393 \h </w:instrText>
        </w:r>
        <w:r>
          <w:rPr>
            <w:noProof/>
            <w:webHidden/>
          </w:rPr>
        </w:r>
        <w:r>
          <w:rPr>
            <w:noProof/>
            <w:webHidden/>
          </w:rPr>
          <w:fldChar w:fldCharType="separate"/>
        </w:r>
        <w:r>
          <w:rPr>
            <w:noProof/>
            <w:webHidden/>
          </w:rPr>
          <w:t>18</w:t>
        </w:r>
        <w:r>
          <w:rPr>
            <w:noProof/>
            <w:webHidden/>
          </w:rPr>
          <w:fldChar w:fldCharType="end"/>
        </w:r>
      </w:hyperlink>
    </w:p>
    <w:p w14:paraId="6F0F5D75" w14:textId="3B81DC77" w:rsidR="00644857" w:rsidRDefault="00644857">
      <w:pPr>
        <w:pStyle w:val="TOC2"/>
        <w:rPr>
          <w:rFonts w:asciiTheme="minorHAnsi" w:eastAsiaTheme="minorEastAsia" w:hAnsiTheme="minorHAnsi" w:cstheme="minorBidi"/>
          <w:b w:val="0"/>
          <w:noProof/>
          <w:kern w:val="0"/>
          <w:sz w:val="22"/>
          <w:szCs w:val="22"/>
          <w:lang w:val="en-US"/>
        </w:rPr>
      </w:pPr>
      <w:hyperlink w:anchor="_Toc461971394" w:history="1">
        <w:r w:rsidRPr="002469A1">
          <w:rPr>
            <w:rStyle w:val="Hyperlink"/>
            <w:noProof/>
          </w:rPr>
          <w:t>2.0 Research methodology</w:t>
        </w:r>
        <w:r>
          <w:rPr>
            <w:noProof/>
            <w:webHidden/>
          </w:rPr>
          <w:tab/>
        </w:r>
        <w:r>
          <w:rPr>
            <w:noProof/>
            <w:webHidden/>
          </w:rPr>
          <w:fldChar w:fldCharType="begin"/>
        </w:r>
        <w:r>
          <w:rPr>
            <w:noProof/>
            <w:webHidden/>
          </w:rPr>
          <w:instrText xml:space="preserve"> PAGEREF _Toc461971394 \h </w:instrText>
        </w:r>
        <w:r>
          <w:rPr>
            <w:noProof/>
            <w:webHidden/>
          </w:rPr>
        </w:r>
        <w:r>
          <w:rPr>
            <w:noProof/>
            <w:webHidden/>
          </w:rPr>
          <w:fldChar w:fldCharType="separate"/>
        </w:r>
        <w:r>
          <w:rPr>
            <w:noProof/>
            <w:webHidden/>
          </w:rPr>
          <w:t>18</w:t>
        </w:r>
        <w:r>
          <w:rPr>
            <w:noProof/>
            <w:webHidden/>
          </w:rPr>
          <w:fldChar w:fldCharType="end"/>
        </w:r>
      </w:hyperlink>
    </w:p>
    <w:p w14:paraId="3B814D49" w14:textId="68CB602A" w:rsidR="00644857" w:rsidRDefault="00644857">
      <w:pPr>
        <w:pStyle w:val="TOC2"/>
        <w:rPr>
          <w:rFonts w:asciiTheme="minorHAnsi" w:eastAsiaTheme="minorEastAsia" w:hAnsiTheme="minorHAnsi" w:cstheme="minorBidi"/>
          <w:b w:val="0"/>
          <w:noProof/>
          <w:kern w:val="0"/>
          <w:sz w:val="22"/>
          <w:szCs w:val="22"/>
          <w:lang w:val="en-US"/>
        </w:rPr>
      </w:pPr>
      <w:hyperlink w:anchor="_Toc461971395" w:history="1">
        <w:r w:rsidRPr="002469A1">
          <w:rPr>
            <w:rStyle w:val="Hyperlink"/>
            <w:noProof/>
          </w:rPr>
          <w:t>2.1 Introduction</w:t>
        </w:r>
        <w:r>
          <w:rPr>
            <w:noProof/>
            <w:webHidden/>
          </w:rPr>
          <w:tab/>
        </w:r>
        <w:r>
          <w:rPr>
            <w:noProof/>
            <w:webHidden/>
          </w:rPr>
          <w:fldChar w:fldCharType="begin"/>
        </w:r>
        <w:r>
          <w:rPr>
            <w:noProof/>
            <w:webHidden/>
          </w:rPr>
          <w:instrText xml:space="preserve"> PAGEREF _Toc461971395 \h </w:instrText>
        </w:r>
        <w:r>
          <w:rPr>
            <w:noProof/>
            <w:webHidden/>
          </w:rPr>
        </w:r>
        <w:r>
          <w:rPr>
            <w:noProof/>
            <w:webHidden/>
          </w:rPr>
          <w:fldChar w:fldCharType="separate"/>
        </w:r>
        <w:r>
          <w:rPr>
            <w:noProof/>
            <w:webHidden/>
          </w:rPr>
          <w:t>18</w:t>
        </w:r>
        <w:r>
          <w:rPr>
            <w:noProof/>
            <w:webHidden/>
          </w:rPr>
          <w:fldChar w:fldCharType="end"/>
        </w:r>
      </w:hyperlink>
    </w:p>
    <w:p w14:paraId="6A7EC60E" w14:textId="33C50B33" w:rsidR="00644857" w:rsidRDefault="00644857">
      <w:pPr>
        <w:pStyle w:val="TOC2"/>
        <w:rPr>
          <w:rFonts w:asciiTheme="minorHAnsi" w:eastAsiaTheme="minorEastAsia" w:hAnsiTheme="minorHAnsi" w:cstheme="minorBidi"/>
          <w:b w:val="0"/>
          <w:noProof/>
          <w:kern w:val="0"/>
          <w:sz w:val="22"/>
          <w:szCs w:val="22"/>
          <w:lang w:val="en-US"/>
        </w:rPr>
      </w:pPr>
      <w:hyperlink w:anchor="_Toc461971396" w:history="1">
        <w:r w:rsidRPr="002469A1">
          <w:rPr>
            <w:rStyle w:val="Hyperlink"/>
            <w:noProof/>
          </w:rPr>
          <w:t>2.2 Research Philosophy</w:t>
        </w:r>
        <w:r>
          <w:rPr>
            <w:noProof/>
            <w:webHidden/>
          </w:rPr>
          <w:tab/>
        </w:r>
        <w:r>
          <w:rPr>
            <w:noProof/>
            <w:webHidden/>
          </w:rPr>
          <w:fldChar w:fldCharType="begin"/>
        </w:r>
        <w:r>
          <w:rPr>
            <w:noProof/>
            <w:webHidden/>
          </w:rPr>
          <w:instrText xml:space="preserve"> PAGEREF _Toc461971396 \h </w:instrText>
        </w:r>
        <w:r>
          <w:rPr>
            <w:noProof/>
            <w:webHidden/>
          </w:rPr>
        </w:r>
        <w:r>
          <w:rPr>
            <w:noProof/>
            <w:webHidden/>
          </w:rPr>
          <w:fldChar w:fldCharType="separate"/>
        </w:r>
        <w:r>
          <w:rPr>
            <w:noProof/>
            <w:webHidden/>
          </w:rPr>
          <w:t>18</w:t>
        </w:r>
        <w:r>
          <w:rPr>
            <w:noProof/>
            <w:webHidden/>
          </w:rPr>
          <w:fldChar w:fldCharType="end"/>
        </w:r>
      </w:hyperlink>
    </w:p>
    <w:p w14:paraId="1C80ED71" w14:textId="7579CBF2" w:rsidR="00644857" w:rsidRDefault="00644857">
      <w:pPr>
        <w:pStyle w:val="TOC3"/>
        <w:rPr>
          <w:rFonts w:asciiTheme="minorHAnsi" w:eastAsiaTheme="minorEastAsia" w:hAnsiTheme="minorHAnsi" w:cstheme="minorBidi"/>
          <w:b w:val="0"/>
          <w:noProof/>
          <w:kern w:val="0"/>
          <w:sz w:val="22"/>
          <w:szCs w:val="22"/>
          <w:lang w:val="en-US"/>
        </w:rPr>
      </w:pPr>
      <w:hyperlink w:anchor="_Toc461971397" w:history="1">
        <w:r w:rsidRPr="002469A1">
          <w:rPr>
            <w:rStyle w:val="Hyperlink"/>
            <w:noProof/>
          </w:rPr>
          <w:t>2.2.1 Ontology and epistemology</w:t>
        </w:r>
        <w:r>
          <w:rPr>
            <w:noProof/>
            <w:webHidden/>
          </w:rPr>
          <w:tab/>
        </w:r>
        <w:r>
          <w:rPr>
            <w:noProof/>
            <w:webHidden/>
          </w:rPr>
          <w:fldChar w:fldCharType="begin"/>
        </w:r>
        <w:r>
          <w:rPr>
            <w:noProof/>
            <w:webHidden/>
          </w:rPr>
          <w:instrText xml:space="preserve"> PAGEREF _Toc461971397 \h </w:instrText>
        </w:r>
        <w:r>
          <w:rPr>
            <w:noProof/>
            <w:webHidden/>
          </w:rPr>
        </w:r>
        <w:r>
          <w:rPr>
            <w:noProof/>
            <w:webHidden/>
          </w:rPr>
          <w:fldChar w:fldCharType="separate"/>
        </w:r>
        <w:r>
          <w:rPr>
            <w:noProof/>
            <w:webHidden/>
          </w:rPr>
          <w:t>19</w:t>
        </w:r>
        <w:r>
          <w:rPr>
            <w:noProof/>
            <w:webHidden/>
          </w:rPr>
          <w:fldChar w:fldCharType="end"/>
        </w:r>
      </w:hyperlink>
    </w:p>
    <w:p w14:paraId="1921C02D" w14:textId="10A064C8" w:rsidR="00644857" w:rsidRDefault="00644857">
      <w:pPr>
        <w:pStyle w:val="TOC2"/>
        <w:rPr>
          <w:rFonts w:asciiTheme="minorHAnsi" w:eastAsiaTheme="minorEastAsia" w:hAnsiTheme="minorHAnsi" w:cstheme="minorBidi"/>
          <w:b w:val="0"/>
          <w:noProof/>
          <w:kern w:val="0"/>
          <w:sz w:val="22"/>
          <w:szCs w:val="22"/>
          <w:lang w:val="en-US"/>
        </w:rPr>
      </w:pPr>
      <w:hyperlink w:anchor="_Toc461971398" w:history="1">
        <w:r w:rsidRPr="002469A1">
          <w:rPr>
            <w:rStyle w:val="Hyperlink"/>
            <w:noProof/>
          </w:rPr>
          <w:t>2.3 Research paradigms</w:t>
        </w:r>
        <w:r>
          <w:rPr>
            <w:noProof/>
            <w:webHidden/>
          </w:rPr>
          <w:tab/>
        </w:r>
        <w:r>
          <w:rPr>
            <w:noProof/>
            <w:webHidden/>
          </w:rPr>
          <w:fldChar w:fldCharType="begin"/>
        </w:r>
        <w:r>
          <w:rPr>
            <w:noProof/>
            <w:webHidden/>
          </w:rPr>
          <w:instrText xml:space="preserve"> PAGEREF _Toc461971398 \h </w:instrText>
        </w:r>
        <w:r>
          <w:rPr>
            <w:noProof/>
            <w:webHidden/>
          </w:rPr>
        </w:r>
        <w:r>
          <w:rPr>
            <w:noProof/>
            <w:webHidden/>
          </w:rPr>
          <w:fldChar w:fldCharType="separate"/>
        </w:r>
        <w:r>
          <w:rPr>
            <w:noProof/>
            <w:webHidden/>
          </w:rPr>
          <w:t>20</w:t>
        </w:r>
        <w:r>
          <w:rPr>
            <w:noProof/>
            <w:webHidden/>
          </w:rPr>
          <w:fldChar w:fldCharType="end"/>
        </w:r>
      </w:hyperlink>
    </w:p>
    <w:p w14:paraId="3ED633B2" w14:textId="3804457A" w:rsidR="00644857" w:rsidRDefault="00644857">
      <w:pPr>
        <w:pStyle w:val="TOC3"/>
        <w:rPr>
          <w:rFonts w:asciiTheme="minorHAnsi" w:eastAsiaTheme="minorEastAsia" w:hAnsiTheme="minorHAnsi" w:cstheme="minorBidi"/>
          <w:b w:val="0"/>
          <w:noProof/>
          <w:kern w:val="0"/>
          <w:sz w:val="22"/>
          <w:szCs w:val="22"/>
          <w:lang w:val="en-US"/>
        </w:rPr>
      </w:pPr>
      <w:hyperlink w:anchor="_Toc461971399" w:history="1">
        <w:r w:rsidRPr="002469A1">
          <w:rPr>
            <w:rStyle w:val="Hyperlink"/>
            <w:noProof/>
          </w:rPr>
          <w:t>2.3.1 Positivism</w:t>
        </w:r>
        <w:r>
          <w:rPr>
            <w:noProof/>
            <w:webHidden/>
          </w:rPr>
          <w:tab/>
        </w:r>
        <w:r>
          <w:rPr>
            <w:noProof/>
            <w:webHidden/>
          </w:rPr>
          <w:fldChar w:fldCharType="begin"/>
        </w:r>
        <w:r>
          <w:rPr>
            <w:noProof/>
            <w:webHidden/>
          </w:rPr>
          <w:instrText xml:space="preserve"> PAGEREF _Toc461971399 \h </w:instrText>
        </w:r>
        <w:r>
          <w:rPr>
            <w:noProof/>
            <w:webHidden/>
          </w:rPr>
        </w:r>
        <w:r>
          <w:rPr>
            <w:noProof/>
            <w:webHidden/>
          </w:rPr>
          <w:fldChar w:fldCharType="separate"/>
        </w:r>
        <w:r>
          <w:rPr>
            <w:noProof/>
            <w:webHidden/>
          </w:rPr>
          <w:t>23</w:t>
        </w:r>
        <w:r>
          <w:rPr>
            <w:noProof/>
            <w:webHidden/>
          </w:rPr>
          <w:fldChar w:fldCharType="end"/>
        </w:r>
      </w:hyperlink>
    </w:p>
    <w:p w14:paraId="3A8A1A17" w14:textId="459AFC1B" w:rsidR="00644857" w:rsidRDefault="00644857">
      <w:pPr>
        <w:pStyle w:val="TOC3"/>
        <w:rPr>
          <w:rFonts w:asciiTheme="minorHAnsi" w:eastAsiaTheme="minorEastAsia" w:hAnsiTheme="minorHAnsi" w:cstheme="minorBidi"/>
          <w:b w:val="0"/>
          <w:noProof/>
          <w:kern w:val="0"/>
          <w:sz w:val="22"/>
          <w:szCs w:val="22"/>
          <w:lang w:val="en-US"/>
        </w:rPr>
      </w:pPr>
      <w:hyperlink w:anchor="_Toc461971400" w:history="1">
        <w:r w:rsidRPr="002469A1">
          <w:rPr>
            <w:rStyle w:val="Hyperlink"/>
            <w:noProof/>
          </w:rPr>
          <w:t>2.3.2 Assumptions of positivism</w:t>
        </w:r>
        <w:r>
          <w:rPr>
            <w:noProof/>
            <w:webHidden/>
          </w:rPr>
          <w:tab/>
        </w:r>
        <w:r>
          <w:rPr>
            <w:noProof/>
            <w:webHidden/>
          </w:rPr>
          <w:fldChar w:fldCharType="begin"/>
        </w:r>
        <w:r>
          <w:rPr>
            <w:noProof/>
            <w:webHidden/>
          </w:rPr>
          <w:instrText xml:space="preserve"> PAGEREF _Toc461971400 \h </w:instrText>
        </w:r>
        <w:r>
          <w:rPr>
            <w:noProof/>
            <w:webHidden/>
          </w:rPr>
        </w:r>
        <w:r>
          <w:rPr>
            <w:noProof/>
            <w:webHidden/>
          </w:rPr>
          <w:fldChar w:fldCharType="separate"/>
        </w:r>
        <w:r>
          <w:rPr>
            <w:noProof/>
            <w:webHidden/>
          </w:rPr>
          <w:t>24</w:t>
        </w:r>
        <w:r>
          <w:rPr>
            <w:noProof/>
            <w:webHidden/>
          </w:rPr>
          <w:fldChar w:fldCharType="end"/>
        </w:r>
      </w:hyperlink>
    </w:p>
    <w:p w14:paraId="5F17C9CF" w14:textId="5909F666" w:rsidR="00644857" w:rsidRDefault="00644857">
      <w:pPr>
        <w:pStyle w:val="TOC3"/>
        <w:rPr>
          <w:rFonts w:asciiTheme="minorHAnsi" w:eastAsiaTheme="minorEastAsia" w:hAnsiTheme="minorHAnsi" w:cstheme="minorBidi"/>
          <w:b w:val="0"/>
          <w:noProof/>
          <w:kern w:val="0"/>
          <w:sz w:val="22"/>
          <w:szCs w:val="22"/>
          <w:lang w:val="en-US"/>
        </w:rPr>
      </w:pPr>
      <w:hyperlink w:anchor="_Toc461971401" w:history="1">
        <w:r w:rsidRPr="002469A1">
          <w:rPr>
            <w:rStyle w:val="Hyperlink"/>
            <w:noProof/>
          </w:rPr>
          <w:t>2.3.3 Post-positivism</w:t>
        </w:r>
        <w:r>
          <w:rPr>
            <w:noProof/>
            <w:webHidden/>
          </w:rPr>
          <w:tab/>
        </w:r>
        <w:r>
          <w:rPr>
            <w:noProof/>
            <w:webHidden/>
          </w:rPr>
          <w:fldChar w:fldCharType="begin"/>
        </w:r>
        <w:r>
          <w:rPr>
            <w:noProof/>
            <w:webHidden/>
          </w:rPr>
          <w:instrText xml:space="preserve"> PAGEREF _Toc461971401 \h </w:instrText>
        </w:r>
        <w:r>
          <w:rPr>
            <w:noProof/>
            <w:webHidden/>
          </w:rPr>
        </w:r>
        <w:r>
          <w:rPr>
            <w:noProof/>
            <w:webHidden/>
          </w:rPr>
          <w:fldChar w:fldCharType="separate"/>
        </w:r>
        <w:r>
          <w:rPr>
            <w:noProof/>
            <w:webHidden/>
          </w:rPr>
          <w:t>25</w:t>
        </w:r>
        <w:r>
          <w:rPr>
            <w:noProof/>
            <w:webHidden/>
          </w:rPr>
          <w:fldChar w:fldCharType="end"/>
        </w:r>
      </w:hyperlink>
    </w:p>
    <w:p w14:paraId="2EA5E1CB" w14:textId="074D6516" w:rsidR="00644857" w:rsidRDefault="00644857">
      <w:pPr>
        <w:pStyle w:val="TOC3"/>
        <w:rPr>
          <w:rFonts w:asciiTheme="minorHAnsi" w:eastAsiaTheme="minorEastAsia" w:hAnsiTheme="minorHAnsi" w:cstheme="minorBidi"/>
          <w:b w:val="0"/>
          <w:noProof/>
          <w:kern w:val="0"/>
          <w:sz w:val="22"/>
          <w:szCs w:val="22"/>
          <w:lang w:val="en-US"/>
        </w:rPr>
      </w:pPr>
      <w:hyperlink w:anchor="_Toc461971402" w:history="1">
        <w:r w:rsidRPr="002469A1">
          <w:rPr>
            <w:rStyle w:val="Hyperlink"/>
            <w:noProof/>
          </w:rPr>
          <w:t>2.3.4 The interpretive paradigm</w:t>
        </w:r>
        <w:r>
          <w:rPr>
            <w:noProof/>
            <w:webHidden/>
          </w:rPr>
          <w:tab/>
        </w:r>
        <w:r>
          <w:rPr>
            <w:noProof/>
            <w:webHidden/>
          </w:rPr>
          <w:fldChar w:fldCharType="begin"/>
        </w:r>
        <w:r>
          <w:rPr>
            <w:noProof/>
            <w:webHidden/>
          </w:rPr>
          <w:instrText xml:space="preserve"> PAGEREF _Toc461971402 \h </w:instrText>
        </w:r>
        <w:r>
          <w:rPr>
            <w:noProof/>
            <w:webHidden/>
          </w:rPr>
        </w:r>
        <w:r>
          <w:rPr>
            <w:noProof/>
            <w:webHidden/>
          </w:rPr>
          <w:fldChar w:fldCharType="separate"/>
        </w:r>
        <w:r>
          <w:rPr>
            <w:noProof/>
            <w:webHidden/>
          </w:rPr>
          <w:t>26</w:t>
        </w:r>
        <w:r>
          <w:rPr>
            <w:noProof/>
            <w:webHidden/>
          </w:rPr>
          <w:fldChar w:fldCharType="end"/>
        </w:r>
      </w:hyperlink>
    </w:p>
    <w:p w14:paraId="2CD3E930" w14:textId="2189C119" w:rsidR="00644857" w:rsidRDefault="00644857">
      <w:pPr>
        <w:pStyle w:val="TOC3"/>
        <w:rPr>
          <w:rFonts w:asciiTheme="minorHAnsi" w:eastAsiaTheme="minorEastAsia" w:hAnsiTheme="minorHAnsi" w:cstheme="minorBidi"/>
          <w:b w:val="0"/>
          <w:noProof/>
          <w:kern w:val="0"/>
          <w:sz w:val="22"/>
          <w:szCs w:val="22"/>
          <w:lang w:val="en-US"/>
        </w:rPr>
      </w:pPr>
      <w:hyperlink w:anchor="_Toc461971403" w:history="1">
        <w:r w:rsidRPr="002469A1">
          <w:rPr>
            <w:rStyle w:val="Hyperlink"/>
            <w:noProof/>
          </w:rPr>
          <w:t>2.3.5 Critical paradigm</w:t>
        </w:r>
        <w:r>
          <w:rPr>
            <w:noProof/>
            <w:webHidden/>
          </w:rPr>
          <w:tab/>
        </w:r>
        <w:r>
          <w:rPr>
            <w:noProof/>
            <w:webHidden/>
          </w:rPr>
          <w:fldChar w:fldCharType="begin"/>
        </w:r>
        <w:r>
          <w:rPr>
            <w:noProof/>
            <w:webHidden/>
          </w:rPr>
          <w:instrText xml:space="preserve"> PAGEREF _Toc461971403 \h </w:instrText>
        </w:r>
        <w:r>
          <w:rPr>
            <w:noProof/>
            <w:webHidden/>
          </w:rPr>
        </w:r>
        <w:r>
          <w:rPr>
            <w:noProof/>
            <w:webHidden/>
          </w:rPr>
          <w:fldChar w:fldCharType="separate"/>
        </w:r>
        <w:r>
          <w:rPr>
            <w:noProof/>
            <w:webHidden/>
          </w:rPr>
          <w:t>28</w:t>
        </w:r>
        <w:r>
          <w:rPr>
            <w:noProof/>
            <w:webHidden/>
          </w:rPr>
          <w:fldChar w:fldCharType="end"/>
        </w:r>
      </w:hyperlink>
    </w:p>
    <w:p w14:paraId="58A59201" w14:textId="53512C58" w:rsidR="00644857" w:rsidRDefault="00644857">
      <w:pPr>
        <w:pStyle w:val="TOC2"/>
        <w:rPr>
          <w:rFonts w:asciiTheme="minorHAnsi" w:eastAsiaTheme="minorEastAsia" w:hAnsiTheme="minorHAnsi" w:cstheme="minorBidi"/>
          <w:b w:val="0"/>
          <w:noProof/>
          <w:kern w:val="0"/>
          <w:sz w:val="22"/>
          <w:szCs w:val="22"/>
          <w:lang w:val="en-US"/>
        </w:rPr>
      </w:pPr>
      <w:hyperlink w:anchor="_Toc461971404" w:history="1">
        <w:r w:rsidRPr="002469A1">
          <w:rPr>
            <w:rStyle w:val="Hyperlink"/>
            <w:noProof/>
          </w:rPr>
          <w:t>2.4 Philosophical position of present study</w:t>
        </w:r>
        <w:r>
          <w:rPr>
            <w:noProof/>
            <w:webHidden/>
          </w:rPr>
          <w:tab/>
        </w:r>
        <w:r>
          <w:rPr>
            <w:noProof/>
            <w:webHidden/>
          </w:rPr>
          <w:fldChar w:fldCharType="begin"/>
        </w:r>
        <w:r>
          <w:rPr>
            <w:noProof/>
            <w:webHidden/>
          </w:rPr>
          <w:instrText xml:space="preserve"> PAGEREF _Toc461971404 \h </w:instrText>
        </w:r>
        <w:r>
          <w:rPr>
            <w:noProof/>
            <w:webHidden/>
          </w:rPr>
        </w:r>
        <w:r>
          <w:rPr>
            <w:noProof/>
            <w:webHidden/>
          </w:rPr>
          <w:fldChar w:fldCharType="separate"/>
        </w:r>
        <w:r>
          <w:rPr>
            <w:noProof/>
            <w:webHidden/>
          </w:rPr>
          <w:t>29</w:t>
        </w:r>
        <w:r>
          <w:rPr>
            <w:noProof/>
            <w:webHidden/>
          </w:rPr>
          <w:fldChar w:fldCharType="end"/>
        </w:r>
      </w:hyperlink>
    </w:p>
    <w:p w14:paraId="62DF19B6" w14:textId="63687ECD" w:rsidR="00644857" w:rsidRDefault="00644857">
      <w:pPr>
        <w:pStyle w:val="TOC3"/>
        <w:rPr>
          <w:rFonts w:asciiTheme="minorHAnsi" w:eastAsiaTheme="minorEastAsia" w:hAnsiTheme="minorHAnsi" w:cstheme="minorBidi"/>
          <w:b w:val="0"/>
          <w:noProof/>
          <w:kern w:val="0"/>
          <w:sz w:val="22"/>
          <w:szCs w:val="22"/>
          <w:lang w:val="en-US"/>
        </w:rPr>
      </w:pPr>
      <w:hyperlink w:anchor="_Toc461971405" w:history="1">
        <w:r w:rsidRPr="002469A1">
          <w:rPr>
            <w:rStyle w:val="Hyperlink"/>
            <w:noProof/>
          </w:rPr>
          <w:t>2.4.1 The Choice of phenomenography</w:t>
        </w:r>
        <w:r>
          <w:rPr>
            <w:noProof/>
            <w:webHidden/>
          </w:rPr>
          <w:tab/>
        </w:r>
        <w:r>
          <w:rPr>
            <w:noProof/>
            <w:webHidden/>
          </w:rPr>
          <w:fldChar w:fldCharType="begin"/>
        </w:r>
        <w:r>
          <w:rPr>
            <w:noProof/>
            <w:webHidden/>
          </w:rPr>
          <w:instrText xml:space="preserve"> PAGEREF _Toc461971405 \h </w:instrText>
        </w:r>
        <w:r>
          <w:rPr>
            <w:noProof/>
            <w:webHidden/>
          </w:rPr>
        </w:r>
        <w:r>
          <w:rPr>
            <w:noProof/>
            <w:webHidden/>
          </w:rPr>
          <w:fldChar w:fldCharType="separate"/>
        </w:r>
        <w:r>
          <w:rPr>
            <w:noProof/>
            <w:webHidden/>
          </w:rPr>
          <w:t>30</w:t>
        </w:r>
        <w:r>
          <w:rPr>
            <w:noProof/>
            <w:webHidden/>
          </w:rPr>
          <w:fldChar w:fldCharType="end"/>
        </w:r>
      </w:hyperlink>
    </w:p>
    <w:p w14:paraId="23EA43CB" w14:textId="2E3BF23D" w:rsidR="00644857" w:rsidRDefault="00644857">
      <w:pPr>
        <w:pStyle w:val="TOC3"/>
        <w:rPr>
          <w:rFonts w:asciiTheme="minorHAnsi" w:eastAsiaTheme="minorEastAsia" w:hAnsiTheme="minorHAnsi" w:cstheme="minorBidi"/>
          <w:b w:val="0"/>
          <w:noProof/>
          <w:kern w:val="0"/>
          <w:sz w:val="22"/>
          <w:szCs w:val="22"/>
          <w:lang w:val="en-US"/>
        </w:rPr>
      </w:pPr>
      <w:hyperlink w:anchor="_Toc461971406" w:history="1">
        <w:r w:rsidRPr="002469A1">
          <w:rPr>
            <w:rStyle w:val="Hyperlink"/>
            <w:noProof/>
          </w:rPr>
          <w:t>2.4.2 Phenomenology</w:t>
        </w:r>
        <w:r>
          <w:rPr>
            <w:noProof/>
            <w:webHidden/>
          </w:rPr>
          <w:tab/>
        </w:r>
        <w:r>
          <w:rPr>
            <w:noProof/>
            <w:webHidden/>
          </w:rPr>
          <w:fldChar w:fldCharType="begin"/>
        </w:r>
        <w:r>
          <w:rPr>
            <w:noProof/>
            <w:webHidden/>
          </w:rPr>
          <w:instrText xml:space="preserve"> PAGEREF _Toc461971406 \h </w:instrText>
        </w:r>
        <w:r>
          <w:rPr>
            <w:noProof/>
            <w:webHidden/>
          </w:rPr>
        </w:r>
        <w:r>
          <w:rPr>
            <w:noProof/>
            <w:webHidden/>
          </w:rPr>
          <w:fldChar w:fldCharType="separate"/>
        </w:r>
        <w:r>
          <w:rPr>
            <w:noProof/>
            <w:webHidden/>
          </w:rPr>
          <w:t>30</w:t>
        </w:r>
        <w:r>
          <w:rPr>
            <w:noProof/>
            <w:webHidden/>
          </w:rPr>
          <w:fldChar w:fldCharType="end"/>
        </w:r>
      </w:hyperlink>
    </w:p>
    <w:p w14:paraId="6D379311" w14:textId="24D01FE5" w:rsidR="00644857" w:rsidRDefault="00644857">
      <w:pPr>
        <w:pStyle w:val="TOC3"/>
        <w:rPr>
          <w:rFonts w:asciiTheme="minorHAnsi" w:eastAsiaTheme="minorEastAsia" w:hAnsiTheme="minorHAnsi" w:cstheme="minorBidi"/>
          <w:b w:val="0"/>
          <w:noProof/>
          <w:kern w:val="0"/>
          <w:sz w:val="22"/>
          <w:szCs w:val="22"/>
          <w:lang w:val="en-US"/>
        </w:rPr>
      </w:pPr>
      <w:hyperlink w:anchor="_Toc461971407" w:history="1">
        <w:r w:rsidRPr="002469A1">
          <w:rPr>
            <w:rStyle w:val="Hyperlink"/>
            <w:noProof/>
          </w:rPr>
          <w:t>2.4.3 Grounded theory</w:t>
        </w:r>
        <w:r>
          <w:rPr>
            <w:noProof/>
            <w:webHidden/>
          </w:rPr>
          <w:tab/>
        </w:r>
        <w:r>
          <w:rPr>
            <w:noProof/>
            <w:webHidden/>
          </w:rPr>
          <w:fldChar w:fldCharType="begin"/>
        </w:r>
        <w:r>
          <w:rPr>
            <w:noProof/>
            <w:webHidden/>
          </w:rPr>
          <w:instrText xml:space="preserve"> PAGEREF _Toc461971407 \h </w:instrText>
        </w:r>
        <w:r>
          <w:rPr>
            <w:noProof/>
            <w:webHidden/>
          </w:rPr>
        </w:r>
        <w:r>
          <w:rPr>
            <w:noProof/>
            <w:webHidden/>
          </w:rPr>
          <w:fldChar w:fldCharType="separate"/>
        </w:r>
        <w:r>
          <w:rPr>
            <w:noProof/>
            <w:webHidden/>
          </w:rPr>
          <w:t>32</w:t>
        </w:r>
        <w:r>
          <w:rPr>
            <w:noProof/>
            <w:webHidden/>
          </w:rPr>
          <w:fldChar w:fldCharType="end"/>
        </w:r>
      </w:hyperlink>
    </w:p>
    <w:p w14:paraId="0811E898" w14:textId="2E5EF588" w:rsidR="00644857" w:rsidRDefault="00644857">
      <w:pPr>
        <w:pStyle w:val="TOC3"/>
        <w:rPr>
          <w:rFonts w:asciiTheme="minorHAnsi" w:eastAsiaTheme="minorEastAsia" w:hAnsiTheme="minorHAnsi" w:cstheme="minorBidi"/>
          <w:b w:val="0"/>
          <w:noProof/>
          <w:kern w:val="0"/>
          <w:sz w:val="22"/>
          <w:szCs w:val="22"/>
          <w:lang w:val="en-US"/>
        </w:rPr>
      </w:pPr>
      <w:hyperlink w:anchor="_Toc461971408" w:history="1">
        <w:r w:rsidRPr="002469A1">
          <w:rPr>
            <w:rStyle w:val="Hyperlink"/>
            <w:noProof/>
          </w:rPr>
          <w:t>2.4.4 Framing the study</w:t>
        </w:r>
        <w:r>
          <w:rPr>
            <w:noProof/>
            <w:webHidden/>
          </w:rPr>
          <w:tab/>
        </w:r>
        <w:r>
          <w:rPr>
            <w:noProof/>
            <w:webHidden/>
          </w:rPr>
          <w:fldChar w:fldCharType="begin"/>
        </w:r>
        <w:r>
          <w:rPr>
            <w:noProof/>
            <w:webHidden/>
          </w:rPr>
          <w:instrText xml:space="preserve"> PAGEREF _Toc461971408 \h </w:instrText>
        </w:r>
        <w:r>
          <w:rPr>
            <w:noProof/>
            <w:webHidden/>
          </w:rPr>
        </w:r>
        <w:r>
          <w:rPr>
            <w:noProof/>
            <w:webHidden/>
          </w:rPr>
          <w:fldChar w:fldCharType="separate"/>
        </w:r>
        <w:r>
          <w:rPr>
            <w:noProof/>
            <w:webHidden/>
          </w:rPr>
          <w:t>37</w:t>
        </w:r>
        <w:r>
          <w:rPr>
            <w:noProof/>
            <w:webHidden/>
          </w:rPr>
          <w:fldChar w:fldCharType="end"/>
        </w:r>
      </w:hyperlink>
    </w:p>
    <w:p w14:paraId="3214B49C" w14:textId="5BEEA4F2" w:rsidR="00644857" w:rsidRDefault="00644857">
      <w:pPr>
        <w:pStyle w:val="TOC2"/>
        <w:rPr>
          <w:rFonts w:asciiTheme="minorHAnsi" w:eastAsiaTheme="minorEastAsia" w:hAnsiTheme="minorHAnsi" w:cstheme="minorBidi"/>
          <w:b w:val="0"/>
          <w:noProof/>
          <w:kern w:val="0"/>
          <w:sz w:val="22"/>
          <w:szCs w:val="22"/>
          <w:lang w:val="en-US"/>
        </w:rPr>
      </w:pPr>
      <w:hyperlink w:anchor="_Toc461971409" w:history="1">
        <w:r w:rsidRPr="002469A1">
          <w:rPr>
            <w:rStyle w:val="Hyperlink"/>
            <w:noProof/>
          </w:rPr>
          <w:t>2.5 The Relational theory of information literacy</w:t>
        </w:r>
        <w:r>
          <w:rPr>
            <w:noProof/>
            <w:webHidden/>
          </w:rPr>
          <w:tab/>
        </w:r>
        <w:r>
          <w:rPr>
            <w:noProof/>
            <w:webHidden/>
          </w:rPr>
          <w:fldChar w:fldCharType="begin"/>
        </w:r>
        <w:r>
          <w:rPr>
            <w:noProof/>
            <w:webHidden/>
          </w:rPr>
          <w:instrText xml:space="preserve"> PAGEREF _Toc461971409 \h </w:instrText>
        </w:r>
        <w:r>
          <w:rPr>
            <w:noProof/>
            <w:webHidden/>
          </w:rPr>
        </w:r>
        <w:r>
          <w:rPr>
            <w:noProof/>
            <w:webHidden/>
          </w:rPr>
          <w:fldChar w:fldCharType="separate"/>
        </w:r>
        <w:r>
          <w:rPr>
            <w:noProof/>
            <w:webHidden/>
          </w:rPr>
          <w:t>37</w:t>
        </w:r>
        <w:r>
          <w:rPr>
            <w:noProof/>
            <w:webHidden/>
          </w:rPr>
          <w:fldChar w:fldCharType="end"/>
        </w:r>
      </w:hyperlink>
    </w:p>
    <w:p w14:paraId="5F6190A6" w14:textId="79EADFE5" w:rsidR="00644857" w:rsidRDefault="00644857">
      <w:pPr>
        <w:pStyle w:val="TOC3"/>
        <w:rPr>
          <w:rFonts w:asciiTheme="minorHAnsi" w:eastAsiaTheme="minorEastAsia" w:hAnsiTheme="minorHAnsi" w:cstheme="minorBidi"/>
          <w:b w:val="0"/>
          <w:noProof/>
          <w:kern w:val="0"/>
          <w:sz w:val="22"/>
          <w:szCs w:val="22"/>
          <w:lang w:val="en-US"/>
        </w:rPr>
      </w:pPr>
      <w:hyperlink w:anchor="_Toc461971410" w:history="1">
        <w:r w:rsidRPr="002469A1">
          <w:rPr>
            <w:rStyle w:val="Hyperlink"/>
            <w:noProof/>
          </w:rPr>
          <w:t>2.5.1 Origins and concept</w:t>
        </w:r>
        <w:r>
          <w:rPr>
            <w:noProof/>
            <w:webHidden/>
          </w:rPr>
          <w:tab/>
        </w:r>
        <w:r>
          <w:rPr>
            <w:noProof/>
            <w:webHidden/>
          </w:rPr>
          <w:fldChar w:fldCharType="begin"/>
        </w:r>
        <w:r>
          <w:rPr>
            <w:noProof/>
            <w:webHidden/>
          </w:rPr>
          <w:instrText xml:space="preserve"> PAGEREF _Toc461971410 \h </w:instrText>
        </w:r>
        <w:r>
          <w:rPr>
            <w:noProof/>
            <w:webHidden/>
          </w:rPr>
        </w:r>
        <w:r>
          <w:rPr>
            <w:noProof/>
            <w:webHidden/>
          </w:rPr>
          <w:fldChar w:fldCharType="separate"/>
        </w:r>
        <w:r>
          <w:rPr>
            <w:noProof/>
            <w:webHidden/>
          </w:rPr>
          <w:t>38</w:t>
        </w:r>
        <w:r>
          <w:rPr>
            <w:noProof/>
            <w:webHidden/>
          </w:rPr>
          <w:fldChar w:fldCharType="end"/>
        </w:r>
      </w:hyperlink>
    </w:p>
    <w:p w14:paraId="3CF71130" w14:textId="559F7585" w:rsidR="00644857" w:rsidRDefault="00644857">
      <w:pPr>
        <w:pStyle w:val="TOC3"/>
        <w:rPr>
          <w:rFonts w:asciiTheme="minorHAnsi" w:eastAsiaTheme="minorEastAsia" w:hAnsiTheme="minorHAnsi" w:cstheme="minorBidi"/>
          <w:b w:val="0"/>
          <w:noProof/>
          <w:kern w:val="0"/>
          <w:sz w:val="22"/>
          <w:szCs w:val="22"/>
          <w:lang w:val="en-US"/>
        </w:rPr>
      </w:pPr>
      <w:hyperlink w:anchor="_Toc461971411" w:history="1">
        <w:r w:rsidRPr="002469A1">
          <w:rPr>
            <w:rStyle w:val="Hyperlink"/>
            <w:noProof/>
          </w:rPr>
          <w:t>2.5.2 The relational framework in the present study</w:t>
        </w:r>
        <w:r>
          <w:rPr>
            <w:noProof/>
            <w:webHidden/>
          </w:rPr>
          <w:tab/>
        </w:r>
        <w:r>
          <w:rPr>
            <w:noProof/>
            <w:webHidden/>
          </w:rPr>
          <w:fldChar w:fldCharType="begin"/>
        </w:r>
        <w:r>
          <w:rPr>
            <w:noProof/>
            <w:webHidden/>
          </w:rPr>
          <w:instrText xml:space="preserve"> PAGEREF _Toc461971411 \h </w:instrText>
        </w:r>
        <w:r>
          <w:rPr>
            <w:noProof/>
            <w:webHidden/>
          </w:rPr>
        </w:r>
        <w:r>
          <w:rPr>
            <w:noProof/>
            <w:webHidden/>
          </w:rPr>
          <w:fldChar w:fldCharType="separate"/>
        </w:r>
        <w:r>
          <w:rPr>
            <w:noProof/>
            <w:webHidden/>
          </w:rPr>
          <w:t>40</w:t>
        </w:r>
        <w:r>
          <w:rPr>
            <w:noProof/>
            <w:webHidden/>
          </w:rPr>
          <w:fldChar w:fldCharType="end"/>
        </w:r>
      </w:hyperlink>
    </w:p>
    <w:p w14:paraId="6D5B32F4" w14:textId="66404083" w:rsidR="00644857" w:rsidRDefault="00644857">
      <w:pPr>
        <w:pStyle w:val="TOC2"/>
        <w:rPr>
          <w:rFonts w:asciiTheme="minorHAnsi" w:eastAsiaTheme="minorEastAsia" w:hAnsiTheme="minorHAnsi" w:cstheme="minorBidi"/>
          <w:b w:val="0"/>
          <w:noProof/>
          <w:kern w:val="0"/>
          <w:sz w:val="22"/>
          <w:szCs w:val="22"/>
          <w:lang w:val="en-US"/>
        </w:rPr>
      </w:pPr>
      <w:hyperlink w:anchor="_Toc461971412" w:history="1">
        <w:r w:rsidRPr="002469A1">
          <w:rPr>
            <w:rStyle w:val="Hyperlink"/>
            <w:noProof/>
          </w:rPr>
          <w:t>2.6 Study methodology: Phenomenography</w:t>
        </w:r>
        <w:r>
          <w:rPr>
            <w:noProof/>
            <w:webHidden/>
          </w:rPr>
          <w:tab/>
        </w:r>
        <w:r>
          <w:rPr>
            <w:noProof/>
            <w:webHidden/>
          </w:rPr>
          <w:fldChar w:fldCharType="begin"/>
        </w:r>
        <w:r>
          <w:rPr>
            <w:noProof/>
            <w:webHidden/>
          </w:rPr>
          <w:instrText xml:space="preserve"> PAGEREF _Toc461971412 \h </w:instrText>
        </w:r>
        <w:r>
          <w:rPr>
            <w:noProof/>
            <w:webHidden/>
          </w:rPr>
        </w:r>
        <w:r>
          <w:rPr>
            <w:noProof/>
            <w:webHidden/>
          </w:rPr>
          <w:fldChar w:fldCharType="separate"/>
        </w:r>
        <w:r>
          <w:rPr>
            <w:noProof/>
            <w:webHidden/>
          </w:rPr>
          <w:t>41</w:t>
        </w:r>
        <w:r>
          <w:rPr>
            <w:noProof/>
            <w:webHidden/>
          </w:rPr>
          <w:fldChar w:fldCharType="end"/>
        </w:r>
      </w:hyperlink>
    </w:p>
    <w:p w14:paraId="5EBEB6A5" w14:textId="7EBBB6E4" w:rsidR="00644857" w:rsidRDefault="00644857">
      <w:pPr>
        <w:pStyle w:val="TOC3"/>
        <w:rPr>
          <w:rFonts w:asciiTheme="minorHAnsi" w:eastAsiaTheme="minorEastAsia" w:hAnsiTheme="minorHAnsi" w:cstheme="minorBidi"/>
          <w:b w:val="0"/>
          <w:noProof/>
          <w:kern w:val="0"/>
          <w:sz w:val="22"/>
          <w:szCs w:val="22"/>
          <w:lang w:val="en-US"/>
        </w:rPr>
      </w:pPr>
      <w:hyperlink w:anchor="_Toc461971413" w:history="1">
        <w:r w:rsidRPr="002469A1">
          <w:rPr>
            <w:rStyle w:val="Hyperlink"/>
            <w:noProof/>
          </w:rPr>
          <w:t>2.6.1 Etymology and conceptual origins</w:t>
        </w:r>
        <w:r>
          <w:rPr>
            <w:noProof/>
            <w:webHidden/>
          </w:rPr>
          <w:tab/>
        </w:r>
        <w:r>
          <w:rPr>
            <w:noProof/>
            <w:webHidden/>
          </w:rPr>
          <w:fldChar w:fldCharType="begin"/>
        </w:r>
        <w:r>
          <w:rPr>
            <w:noProof/>
            <w:webHidden/>
          </w:rPr>
          <w:instrText xml:space="preserve"> PAGEREF _Toc461971413 \h </w:instrText>
        </w:r>
        <w:r>
          <w:rPr>
            <w:noProof/>
            <w:webHidden/>
          </w:rPr>
        </w:r>
        <w:r>
          <w:rPr>
            <w:noProof/>
            <w:webHidden/>
          </w:rPr>
          <w:fldChar w:fldCharType="separate"/>
        </w:r>
        <w:r>
          <w:rPr>
            <w:noProof/>
            <w:webHidden/>
          </w:rPr>
          <w:t>43</w:t>
        </w:r>
        <w:r>
          <w:rPr>
            <w:noProof/>
            <w:webHidden/>
          </w:rPr>
          <w:fldChar w:fldCharType="end"/>
        </w:r>
      </w:hyperlink>
    </w:p>
    <w:p w14:paraId="5571C975" w14:textId="2D152521" w:rsidR="00644857" w:rsidRDefault="00644857">
      <w:pPr>
        <w:pStyle w:val="TOC3"/>
        <w:rPr>
          <w:rFonts w:asciiTheme="minorHAnsi" w:eastAsiaTheme="minorEastAsia" w:hAnsiTheme="minorHAnsi" w:cstheme="minorBidi"/>
          <w:b w:val="0"/>
          <w:noProof/>
          <w:kern w:val="0"/>
          <w:sz w:val="22"/>
          <w:szCs w:val="22"/>
          <w:lang w:val="en-US"/>
        </w:rPr>
      </w:pPr>
      <w:hyperlink w:anchor="_Toc461971414" w:history="1">
        <w:r w:rsidRPr="002469A1">
          <w:rPr>
            <w:rStyle w:val="Hyperlink"/>
            <w:noProof/>
          </w:rPr>
          <w:t>2.6.2 The Gothenburg lines</w:t>
        </w:r>
        <w:r>
          <w:rPr>
            <w:noProof/>
            <w:webHidden/>
          </w:rPr>
          <w:tab/>
        </w:r>
        <w:r>
          <w:rPr>
            <w:noProof/>
            <w:webHidden/>
          </w:rPr>
          <w:fldChar w:fldCharType="begin"/>
        </w:r>
        <w:r>
          <w:rPr>
            <w:noProof/>
            <w:webHidden/>
          </w:rPr>
          <w:instrText xml:space="preserve"> PAGEREF _Toc461971414 \h </w:instrText>
        </w:r>
        <w:r>
          <w:rPr>
            <w:noProof/>
            <w:webHidden/>
          </w:rPr>
        </w:r>
        <w:r>
          <w:rPr>
            <w:noProof/>
            <w:webHidden/>
          </w:rPr>
          <w:fldChar w:fldCharType="separate"/>
        </w:r>
        <w:r>
          <w:rPr>
            <w:noProof/>
            <w:webHidden/>
          </w:rPr>
          <w:t>44</w:t>
        </w:r>
        <w:r>
          <w:rPr>
            <w:noProof/>
            <w:webHidden/>
          </w:rPr>
          <w:fldChar w:fldCharType="end"/>
        </w:r>
      </w:hyperlink>
    </w:p>
    <w:p w14:paraId="094A6E77" w14:textId="48100DB2" w:rsidR="00644857" w:rsidRDefault="00644857">
      <w:pPr>
        <w:pStyle w:val="TOC3"/>
        <w:rPr>
          <w:rFonts w:asciiTheme="minorHAnsi" w:eastAsiaTheme="minorEastAsia" w:hAnsiTheme="minorHAnsi" w:cstheme="minorBidi"/>
          <w:b w:val="0"/>
          <w:noProof/>
          <w:kern w:val="0"/>
          <w:sz w:val="22"/>
          <w:szCs w:val="22"/>
          <w:lang w:val="en-US"/>
        </w:rPr>
      </w:pPr>
      <w:hyperlink w:anchor="_Toc461971415" w:history="1">
        <w:r w:rsidRPr="002469A1">
          <w:rPr>
            <w:rStyle w:val="Hyperlink"/>
            <w:noProof/>
          </w:rPr>
          <w:t>2.6.3 Developmental phenomenography</w:t>
        </w:r>
        <w:r>
          <w:rPr>
            <w:noProof/>
            <w:webHidden/>
          </w:rPr>
          <w:tab/>
        </w:r>
        <w:r>
          <w:rPr>
            <w:noProof/>
            <w:webHidden/>
          </w:rPr>
          <w:fldChar w:fldCharType="begin"/>
        </w:r>
        <w:r>
          <w:rPr>
            <w:noProof/>
            <w:webHidden/>
          </w:rPr>
          <w:instrText xml:space="preserve"> PAGEREF _Toc461971415 \h </w:instrText>
        </w:r>
        <w:r>
          <w:rPr>
            <w:noProof/>
            <w:webHidden/>
          </w:rPr>
        </w:r>
        <w:r>
          <w:rPr>
            <w:noProof/>
            <w:webHidden/>
          </w:rPr>
          <w:fldChar w:fldCharType="separate"/>
        </w:r>
        <w:r>
          <w:rPr>
            <w:noProof/>
            <w:webHidden/>
          </w:rPr>
          <w:t>45</w:t>
        </w:r>
        <w:r>
          <w:rPr>
            <w:noProof/>
            <w:webHidden/>
          </w:rPr>
          <w:fldChar w:fldCharType="end"/>
        </w:r>
      </w:hyperlink>
    </w:p>
    <w:p w14:paraId="077C805C" w14:textId="00FC5010" w:rsidR="00644857" w:rsidRDefault="00644857">
      <w:pPr>
        <w:pStyle w:val="TOC2"/>
        <w:rPr>
          <w:rFonts w:asciiTheme="minorHAnsi" w:eastAsiaTheme="minorEastAsia" w:hAnsiTheme="minorHAnsi" w:cstheme="minorBidi"/>
          <w:b w:val="0"/>
          <w:noProof/>
          <w:kern w:val="0"/>
          <w:sz w:val="22"/>
          <w:szCs w:val="22"/>
          <w:lang w:val="en-US"/>
        </w:rPr>
      </w:pPr>
      <w:hyperlink w:anchor="_Toc461971416" w:history="1">
        <w:r w:rsidRPr="002469A1">
          <w:rPr>
            <w:rStyle w:val="Hyperlink"/>
            <w:noProof/>
          </w:rPr>
          <w:t>2.7 Assumptions of phenomenography</w:t>
        </w:r>
        <w:r>
          <w:rPr>
            <w:noProof/>
            <w:webHidden/>
          </w:rPr>
          <w:tab/>
        </w:r>
        <w:r>
          <w:rPr>
            <w:noProof/>
            <w:webHidden/>
          </w:rPr>
          <w:fldChar w:fldCharType="begin"/>
        </w:r>
        <w:r>
          <w:rPr>
            <w:noProof/>
            <w:webHidden/>
          </w:rPr>
          <w:instrText xml:space="preserve"> PAGEREF _Toc461971416 \h </w:instrText>
        </w:r>
        <w:r>
          <w:rPr>
            <w:noProof/>
            <w:webHidden/>
          </w:rPr>
        </w:r>
        <w:r>
          <w:rPr>
            <w:noProof/>
            <w:webHidden/>
          </w:rPr>
          <w:fldChar w:fldCharType="separate"/>
        </w:r>
        <w:r>
          <w:rPr>
            <w:noProof/>
            <w:webHidden/>
          </w:rPr>
          <w:t>48</w:t>
        </w:r>
        <w:r>
          <w:rPr>
            <w:noProof/>
            <w:webHidden/>
          </w:rPr>
          <w:fldChar w:fldCharType="end"/>
        </w:r>
      </w:hyperlink>
    </w:p>
    <w:p w14:paraId="4E54F494" w14:textId="18AAB773" w:rsidR="00644857" w:rsidRDefault="00644857">
      <w:pPr>
        <w:pStyle w:val="TOC3"/>
        <w:rPr>
          <w:rFonts w:asciiTheme="minorHAnsi" w:eastAsiaTheme="minorEastAsia" w:hAnsiTheme="minorHAnsi" w:cstheme="minorBidi"/>
          <w:b w:val="0"/>
          <w:noProof/>
          <w:kern w:val="0"/>
          <w:sz w:val="22"/>
          <w:szCs w:val="22"/>
          <w:lang w:val="en-US"/>
        </w:rPr>
      </w:pPr>
      <w:hyperlink w:anchor="_Toc461971417" w:history="1">
        <w:r w:rsidRPr="002469A1">
          <w:rPr>
            <w:rStyle w:val="Hyperlink"/>
            <w:noProof/>
          </w:rPr>
          <w:t>2.7.1 Non-dualist (relational) ontology</w:t>
        </w:r>
        <w:r>
          <w:rPr>
            <w:noProof/>
            <w:webHidden/>
          </w:rPr>
          <w:tab/>
        </w:r>
        <w:r>
          <w:rPr>
            <w:noProof/>
            <w:webHidden/>
          </w:rPr>
          <w:fldChar w:fldCharType="begin"/>
        </w:r>
        <w:r>
          <w:rPr>
            <w:noProof/>
            <w:webHidden/>
          </w:rPr>
          <w:instrText xml:space="preserve"> PAGEREF _Toc461971417 \h </w:instrText>
        </w:r>
        <w:r>
          <w:rPr>
            <w:noProof/>
            <w:webHidden/>
          </w:rPr>
        </w:r>
        <w:r>
          <w:rPr>
            <w:noProof/>
            <w:webHidden/>
          </w:rPr>
          <w:fldChar w:fldCharType="separate"/>
        </w:r>
        <w:r>
          <w:rPr>
            <w:noProof/>
            <w:webHidden/>
          </w:rPr>
          <w:t>48</w:t>
        </w:r>
        <w:r>
          <w:rPr>
            <w:noProof/>
            <w:webHidden/>
          </w:rPr>
          <w:fldChar w:fldCharType="end"/>
        </w:r>
      </w:hyperlink>
    </w:p>
    <w:p w14:paraId="2C37C395" w14:textId="116CD489" w:rsidR="00644857" w:rsidRDefault="00644857">
      <w:pPr>
        <w:pStyle w:val="TOC3"/>
        <w:rPr>
          <w:rFonts w:asciiTheme="minorHAnsi" w:eastAsiaTheme="minorEastAsia" w:hAnsiTheme="minorHAnsi" w:cstheme="minorBidi"/>
          <w:b w:val="0"/>
          <w:noProof/>
          <w:kern w:val="0"/>
          <w:sz w:val="22"/>
          <w:szCs w:val="22"/>
          <w:lang w:val="en-US"/>
        </w:rPr>
      </w:pPr>
      <w:hyperlink w:anchor="_Toc461971418" w:history="1">
        <w:r w:rsidRPr="002469A1">
          <w:rPr>
            <w:rStyle w:val="Hyperlink"/>
            <w:noProof/>
          </w:rPr>
          <w:t>2.7.2 Second-order epistemology</w:t>
        </w:r>
        <w:r>
          <w:rPr>
            <w:noProof/>
            <w:webHidden/>
          </w:rPr>
          <w:tab/>
        </w:r>
        <w:r>
          <w:rPr>
            <w:noProof/>
            <w:webHidden/>
          </w:rPr>
          <w:fldChar w:fldCharType="begin"/>
        </w:r>
        <w:r>
          <w:rPr>
            <w:noProof/>
            <w:webHidden/>
          </w:rPr>
          <w:instrText xml:space="preserve"> PAGEREF _Toc461971418 \h </w:instrText>
        </w:r>
        <w:r>
          <w:rPr>
            <w:noProof/>
            <w:webHidden/>
          </w:rPr>
        </w:r>
        <w:r>
          <w:rPr>
            <w:noProof/>
            <w:webHidden/>
          </w:rPr>
          <w:fldChar w:fldCharType="separate"/>
        </w:r>
        <w:r>
          <w:rPr>
            <w:noProof/>
            <w:webHidden/>
          </w:rPr>
          <w:t>49</w:t>
        </w:r>
        <w:r>
          <w:rPr>
            <w:noProof/>
            <w:webHidden/>
          </w:rPr>
          <w:fldChar w:fldCharType="end"/>
        </w:r>
      </w:hyperlink>
    </w:p>
    <w:p w14:paraId="72570198" w14:textId="75063AAA" w:rsidR="00644857" w:rsidRDefault="00644857">
      <w:pPr>
        <w:pStyle w:val="TOC3"/>
        <w:rPr>
          <w:rFonts w:asciiTheme="minorHAnsi" w:eastAsiaTheme="minorEastAsia" w:hAnsiTheme="minorHAnsi" w:cstheme="minorBidi"/>
          <w:b w:val="0"/>
          <w:noProof/>
          <w:kern w:val="0"/>
          <w:sz w:val="22"/>
          <w:szCs w:val="22"/>
          <w:lang w:val="en-US"/>
        </w:rPr>
      </w:pPr>
      <w:hyperlink w:anchor="_Toc461971419" w:history="1">
        <w:r w:rsidRPr="002469A1">
          <w:rPr>
            <w:rStyle w:val="Hyperlink"/>
            <w:noProof/>
          </w:rPr>
          <w:t>2.7.3 Conceptions: Experiences described</w:t>
        </w:r>
        <w:r>
          <w:rPr>
            <w:noProof/>
            <w:webHidden/>
          </w:rPr>
          <w:tab/>
        </w:r>
        <w:r>
          <w:rPr>
            <w:noProof/>
            <w:webHidden/>
          </w:rPr>
          <w:fldChar w:fldCharType="begin"/>
        </w:r>
        <w:r>
          <w:rPr>
            <w:noProof/>
            <w:webHidden/>
          </w:rPr>
          <w:instrText xml:space="preserve"> PAGEREF _Toc461971419 \h </w:instrText>
        </w:r>
        <w:r>
          <w:rPr>
            <w:noProof/>
            <w:webHidden/>
          </w:rPr>
        </w:r>
        <w:r>
          <w:rPr>
            <w:noProof/>
            <w:webHidden/>
          </w:rPr>
          <w:fldChar w:fldCharType="separate"/>
        </w:r>
        <w:r>
          <w:rPr>
            <w:noProof/>
            <w:webHidden/>
          </w:rPr>
          <w:t>51</w:t>
        </w:r>
        <w:r>
          <w:rPr>
            <w:noProof/>
            <w:webHidden/>
          </w:rPr>
          <w:fldChar w:fldCharType="end"/>
        </w:r>
      </w:hyperlink>
    </w:p>
    <w:p w14:paraId="0EE51597" w14:textId="48CEB636" w:rsidR="00644857" w:rsidRDefault="00644857">
      <w:pPr>
        <w:pStyle w:val="TOC3"/>
        <w:rPr>
          <w:rFonts w:asciiTheme="minorHAnsi" w:eastAsiaTheme="minorEastAsia" w:hAnsiTheme="minorHAnsi" w:cstheme="minorBidi"/>
          <w:b w:val="0"/>
          <w:noProof/>
          <w:kern w:val="0"/>
          <w:sz w:val="22"/>
          <w:szCs w:val="22"/>
          <w:lang w:val="en-US"/>
        </w:rPr>
      </w:pPr>
      <w:hyperlink w:anchor="_Toc461971420" w:history="1">
        <w:r w:rsidRPr="002469A1">
          <w:rPr>
            <w:rStyle w:val="Hyperlink"/>
            <w:noProof/>
          </w:rPr>
          <w:t>2.7.4 Experience and the structure of awareness</w:t>
        </w:r>
        <w:r>
          <w:rPr>
            <w:noProof/>
            <w:webHidden/>
          </w:rPr>
          <w:tab/>
        </w:r>
        <w:r>
          <w:rPr>
            <w:noProof/>
            <w:webHidden/>
          </w:rPr>
          <w:fldChar w:fldCharType="begin"/>
        </w:r>
        <w:r>
          <w:rPr>
            <w:noProof/>
            <w:webHidden/>
          </w:rPr>
          <w:instrText xml:space="preserve"> PAGEREF _Toc461971420 \h </w:instrText>
        </w:r>
        <w:r>
          <w:rPr>
            <w:noProof/>
            <w:webHidden/>
          </w:rPr>
        </w:r>
        <w:r>
          <w:rPr>
            <w:noProof/>
            <w:webHidden/>
          </w:rPr>
          <w:fldChar w:fldCharType="separate"/>
        </w:r>
        <w:r>
          <w:rPr>
            <w:noProof/>
            <w:webHidden/>
          </w:rPr>
          <w:t>51</w:t>
        </w:r>
        <w:r>
          <w:rPr>
            <w:noProof/>
            <w:webHidden/>
          </w:rPr>
          <w:fldChar w:fldCharType="end"/>
        </w:r>
      </w:hyperlink>
    </w:p>
    <w:p w14:paraId="0579EE97" w14:textId="4CD68ACE" w:rsidR="00644857" w:rsidRDefault="00644857">
      <w:pPr>
        <w:pStyle w:val="TOC3"/>
        <w:rPr>
          <w:rFonts w:asciiTheme="minorHAnsi" w:eastAsiaTheme="minorEastAsia" w:hAnsiTheme="minorHAnsi" w:cstheme="minorBidi"/>
          <w:b w:val="0"/>
          <w:noProof/>
          <w:kern w:val="0"/>
          <w:sz w:val="22"/>
          <w:szCs w:val="22"/>
          <w:lang w:val="en-US"/>
        </w:rPr>
      </w:pPr>
      <w:hyperlink w:anchor="_Toc461971421" w:history="1">
        <w:r w:rsidRPr="002469A1">
          <w:rPr>
            <w:rStyle w:val="Hyperlink"/>
            <w:noProof/>
          </w:rPr>
          <w:t>2.7.5 Phenomenography and Variation</w:t>
        </w:r>
        <w:r>
          <w:rPr>
            <w:noProof/>
            <w:webHidden/>
          </w:rPr>
          <w:tab/>
        </w:r>
        <w:r>
          <w:rPr>
            <w:noProof/>
            <w:webHidden/>
          </w:rPr>
          <w:fldChar w:fldCharType="begin"/>
        </w:r>
        <w:r>
          <w:rPr>
            <w:noProof/>
            <w:webHidden/>
          </w:rPr>
          <w:instrText xml:space="preserve"> PAGEREF _Toc461971421 \h </w:instrText>
        </w:r>
        <w:r>
          <w:rPr>
            <w:noProof/>
            <w:webHidden/>
          </w:rPr>
        </w:r>
        <w:r>
          <w:rPr>
            <w:noProof/>
            <w:webHidden/>
          </w:rPr>
          <w:fldChar w:fldCharType="separate"/>
        </w:r>
        <w:r>
          <w:rPr>
            <w:noProof/>
            <w:webHidden/>
          </w:rPr>
          <w:t>53</w:t>
        </w:r>
        <w:r>
          <w:rPr>
            <w:noProof/>
            <w:webHidden/>
          </w:rPr>
          <w:fldChar w:fldCharType="end"/>
        </w:r>
      </w:hyperlink>
    </w:p>
    <w:p w14:paraId="31C2DB31" w14:textId="6015241F" w:rsidR="00644857" w:rsidRDefault="00644857">
      <w:pPr>
        <w:pStyle w:val="TOC3"/>
        <w:rPr>
          <w:rFonts w:asciiTheme="minorHAnsi" w:eastAsiaTheme="minorEastAsia" w:hAnsiTheme="minorHAnsi" w:cstheme="minorBidi"/>
          <w:b w:val="0"/>
          <w:noProof/>
          <w:kern w:val="0"/>
          <w:sz w:val="22"/>
          <w:szCs w:val="22"/>
          <w:lang w:val="en-US"/>
        </w:rPr>
      </w:pPr>
      <w:hyperlink w:anchor="_Toc461971422" w:history="1">
        <w:r w:rsidRPr="002469A1">
          <w:rPr>
            <w:rStyle w:val="Hyperlink"/>
            <w:noProof/>
          </w:rPr>
          <w:t>2.7.6 Outcome of phenomenographic research</w:t>
        </w:r>
        <w:r>
          <w:rPr>
            <w:noProof/>
            <w:webHidden/>
          </w:rPr>
          <w:tab/>
        </w:r>
        <w:r>
          <w:rPr>
            <w:noProof/>
            <w:webHidden/>
          </w:rPr>
          <w:fldChar w:fldCharType="begin"/>
        </w:r>
        <w:r>
          <w:rPr>
            <w:noProof/>
            <w:webHidden/>
          </w:rPr>
          <w:instrText xml:space="preserve"> PAGEREF _Toc461971422 \h </w:instrText>
        </w:r>
        <w:r>
          <w:rPr>
            <w:noProof/>
            <w:webHidden/>
          </w:rPr>
        </w:r>
        <w:r>
          <w:rPr>
            <w:noProof/>
            <w:webHidden/>
          </w:rPr>
          <w:fldChar w:fldCharType="separate"/>
        </w:r>
        <w:r>
          <w:rPr>
            <w:noProof/>
            <w:webHidden/>
          </w:rPr>
          <w:t>55</w:t>
        </w:r>
        <w:r>
          <w:rPr>
            <w:noProof/>
            <w:webHidden/>
          </w:rPr>
          <w:fldChar w:fldCharType="end"/>
        </w:r>
      </w:hyperlink>
    </w:p>
    <w:p w14:paraId="1B5FB374" w14:textId="72878D72" w:rsidR="00644857" w:rsidRDefault="00644857">
      <w:pPr>
        <w:pStyle w:val="TOC2"/>
        <w:rPr>
          <w:rFonts w:asciiTheme="minorHAnsi" w:eastAsiaTheme="minorEastAsia" w:hAnsiTheme="minorHAnsi" w:cstheme="minorBidi"/>
          <w:b w:val="0"/>
          <w:noProof/>
          <w:kern w:val="0"/>
          <w:sz w:val="22"/>
          <w:szCs w:val="22"/>
          <w:lang w:val="en-US"/>
        </w:rPr>
      </w:pPr>
      <w:hyperlink w:anchor="_Toc461971423" w:history="1">
        <w:r w:rsidRPr="002469A1">
          <w:rPr>
            <w:rStyle w:val="Hyperlink"/>
            <w:noProof/>
          </w:rPr>
          <w:t>2.8 The Phenomenographic interview</w:t>
        </w:r>
        <w:r>
          <w:rPr>
            <w:noProof/>
            <w:webHidden/>
          </w:rPr>
          <w:tab/>
        </w:r>
        <w:r>
          <w:rPr>
            <w:noProof/>
            <w:webHidden/>
          </w:rPr>
          <w:fldChar w:fldCharType="begin"/>
        </w:r>
        <w:r>
          <w:rPr>
            <w:noProof/>
            <w:webHidden/>
          </w:rPr>
          <w:instrText xml:space="preserve"> PAGEREF _Toc461971423 \h </w:instrText>
        </w:r>
        <w:r>
          <w:rPr>
            <w:noProof/>
            <w:webHidden/>
          </w:rPr>
        </w:r>
        <w:r>
          <w:rPr>
            <w:noProof/>
            <w:webHidden/>
          </w:rPr>
          <w:fldChar w:fldCharType="separate"/>
        </w:r>
        <w:r>
          <w:rPr>
            <w:noProof/>
            <w:webHidden/>
          </w:rPr>
          <w:t>57</w:t>
        </w:r>
        <w:r>
          <w:rPr>
            <w:noProof/>
            <w:webHidden/>
          </w:rPr>
          <w:fldChar w:fldCharType="end"/>
        </w:r>
      </w:hyperlink>
    </w:p>
    <w:p w14:paraId="41743C03" w14:textId="4E9312DE" w:rsidR="00644857" w:rsidRDefault="00644857">
      <w:pPr>
        <w:pStyle w:val="TOC3"/>
        <w:rPr>
          <w:rFonts w:asciiTheme="minorHAnsi" w:eastAsiaTheme="minorEastAsia" w:hAnsiTheme="minorHAnsi" w:cstheme="minorBidi"/>
          <w:b w:val="0"/>
          <w:noProof/>
          <w:kern w:val="0"/>
          <w:sz w:val="22"/>
          <w:szCs w:val="22"/>
          <w:lang w:val="en-US"/>
        </w:rPr>
      </w:pPr>
      <w:hyperlink w:anchor="_Toc461971424" w:history="1">
        <w:r w:rsidRPr="002469A1">
          <w:rPr>
            <w:rStyle w:val="Hyperlink"/>
            <w:noProof/>
          </w:rPr>
          <w:t>2.8.1 Nature of the interview</w:t>
        </w:r>
        <w:r>
          <w:rPr>
            <w:noProof/>
            <w:webHidden/>
          </w:rPr>
          <w:tab/>
        </w:r>
        <w:r>
          <w:rPr>
            <w:noProof/>
            <w:webHidden/>
          </w:rPr>
          <w:fldChar w:fldCharType="begin"/>
        </w:r>
        <w:r>
          <w:rPr>
            <w:noProof/>
            <w:webHidden/>
          </w:rPr>
          <w:instrText xml:space="preserve"> PAGEREF _Toc461971424 \h </w:instrText>
        </w:r>
        <w:r>
          <w:rPr>
            <w:noProof/>
            <w:webHidden/>
          </w:rPr>
        </w:r>
        <w:r>
          <w:rPr>
            <w:noProof/>
            <w:webHidden/>
          </w:rPr>
          <w:fldChar w:fldCharType="separate"/>
        </w:r>
        <w:r>
          <w:rPr>
            <w:noProof/>
            <w:webHidden/>
          </w:rPr>
          <w:t>58</w:t>
        </w:r>
        <w:r>
          <w:rPr>
            <w:noProof/>
            <w:webHidden/>
          </w:rPr>
          <w:fldChar w:fldCharType="end"/>
        </w:r>
      </w:hyperlink>
    </w:p>
    <w:p w14:paraId="232F14E3" w14:textId="013A2B7F" w:rsidR="00644857" w:rsidRDefault="00644857">
      <w:pPr>
        <w:pStyle w:val="TOC3"/>
        <w:rPr>
          <w:rFonts w:asciiTheme="minorHAnsi" w:eastAsiaTheme="minorEastAsia" w:hAnsiTheme="minorHAnsi" w:cstheme="minorBidi"/>
          <w:b w:val="0"/>
          <w:noProof/>
          <w:kern w:val="0"/>
          <w:sz w:val="22"/>
          <w:szCs w:val="22"/>
          <w:lang w:val="en-US"/>
        </w:rPr>
      </w:pPr>
      <w:hyperlink w:anchor="_Toc461971425" w:history="1">
        <w:r w:rsidRPr="002469A1">
          <w:rPr>
            <w:rStyle w:val="Hyperlink"/>
            <w:noProof/>
          </w:rPr>
          <w:t>2.8.2 Researching conceptions</w:t>
        </w:r>
        <w:r>
          <w:rPr>
            <w:noProof/>
            <w:webHidden/>
          </w:rPr>
          <w:tab/>
        </w:r>
        <w:r>
          <w:rPr>
            <w:noProof/>
            <w:webHidden/>
          </w:rPr>
          <w:fldChar w:fldCharType="begin"/>
        </w:r>
        <w:r>
          <w:rPr>
            <w:noProof/>
            <w:webHidden/>
          </w:rPr>
          <w:instrText xml:space="preserve"> PAGEREF _Toc461971425 \h </w:instrText>
        </w:r>
        <w:r>
          <w:rPr>
            <w:noProof/>
            <w:webHidden/>
          </w:rPr>
        </w:r>
        <w:r>
          <w:rPr>
            <w:noProof/>
            <w:webHidden/>
          </w:rPr>
          <w:fldChar w:fldCharType="separate"/>
        </w:r>
        <w:r>
          <w:rPr>
            <w:noProof/>
            <w:webHidden/>
          </w:rPr>
          <w:t>59</w:t>
        </w:r>
        <w:r>
          <w:rPr>
            <w:noProof/>
            <w:webHidden/>
          </w:rPr>
          <w:fldChar w:fldCharType="end"/>
        </w:r>
      </w:hyperlink>
    </w:p>
    <w:p w14:paraId="6040FB1D" w14:textId="7F15D0FA" w:rsidR="00644857" w:rsidRDefault="00644857">
      <w:pPr>
        <w:pStyle w:val="TOC3"/>
        <w:rPr>
          <w:rFonts w:asciiTheme="minorHAnsi" w:eastAsiaTheme="minorEastAsia" w:hAnsiTheme="minorHAnsi" w:cstheme="minorBidi"/>
          <w:b w:val="0"/>
          <w:noProof/>
          <w:kern w:val="0"/>
          <w:sz w:val="22"/>
          <w:szCs w:val="22"/>
          <w:lang w:val="en-US"/>
        </w:rPr>
      </w:pPr>
      <w:hyperlink w:anchor="_Toc461971426" w:history="1">
        <w:r w:rsidRPr="002469A1">
          <w:rPr>
            <w:rStyle w:val="Hyperlink"/>
            <w:noProof/>
          </w:rPr>
          <w:t>2.8.3 Data management and analysis</w:t>
        </w:r>
        <w:r>
          <w:rPr>
            <w:noProof/>
            <w:webHidden/>
          </w:rPr>
          <w:tab/>
        </w:r>
        <w:r>
          <w:rPr>
            <w:noProof/>
            <w:webHidden/>
          </w:rPr>
          <w:fldChar w:fldCharType="begin"/>
        </w:r>
        <w:r>
          <w:rPr>
            <w:noProof/>
            <w:webHidden/>
          </w:rPr>
          <w:instrText xml:space="preserve"> PAGEREF _Toc461971426 \h </w:instrText>
        </w:r>
        <w:r>
          <w:rPr>
            <w:noProof/>
            <w:webHidden/>
          </w:rPr>
        </w:r>
        <w:r>
          <w:rPr>
            <w:noProof/>
            <w:webHidden/>
          </w:rPr>
          <w:fldChar w:fldCharType="separate"/>
        </w:r>
        <w:r>
          <w:rPr>
            <w:noProof/>
            <w:webHidden/>
          </w:rPr>
          <w:t>59</w:t>
        </w:r>
        <w:r>
          <w:rPr>
            <w:noProof/>
            <w:webHidden/>
          </w:rPr>
          <w:fldChar w:fldCharType="end"/>
        </w:r>
      </w:hyperlink>
    </w:p>
    <w:p w14:paraId="37EE7FA5" w14:textId="5612B3A4" w:rsidR="00644857" w:rsidRDefault="00644857">
      <w:pPr>
        <w:pStyle w:val="TOC3"/>
        <w:rPr>
          <w:rFonts w:asciiTheme="minorHAnsi" w:eastAsiaTheme="minorEastAsia" w:hAnsiTheme="minorHAnsi" w:cstheme="minorBidi"/>
          <w:b w:val="0"/>
          <w:noProof/>
          <w:kern w:val="0"/>
          <w:sz w:val="22"/>
          <w:szCs w:val="22"/>
          <w:lang w:val="en-US"/>
        </w:rPr>
      </w:pPr>
      <w:hyperlink w:anchor="_Toc461971427" w:history="1">
        <w:r w:rsidRPr="002469A1">
          <w:rPr>
            <w:rStyle w:val="Hyperlink"/>
            <w:noProof/>
          </w:rPr>
          <w:t>2.8.4 Critiquing the phenomenographic approach</w:t>
        </w:r>
        <w:r>
          <w:rPr>
            <w:noProof/>
            <w:webHidden/>
          </w:rPr>
          <w:tab/>
        </w:r>
        <w:r>
          <w:rPr>
            <w:noProof/>
            <w:webHidden/>
          </w:rPr>
          <w:fldChar w:fldCharType="begin"/>
        </w:r>
        <w:r>
          <w:rPr>
            <w:noProof/>
            <w:webHidden/>
          </w:rPr>
          <w:instrText xml:space="preserve"> PAGEREF _Toc461971427 \h </w:instrText>
        </w:r>
        <w:r>
          <w:rPr>
            <w:noProof/>
            <w:webHidden/>
          </w:rPr>
        </w:r>
        <w:r>
          <w:rPr>
            <w:noProof/>
            <w:webHidden/>
          </w:rPr>
          <w:fldChar w:fldCharType="separate"/>
        </w:r>
        <w:r>
          <w:rPr>
            <w:noProof/>
            <w:webHidden/>
          </w:rPr>
          <w:t>61</w:t>
        </w:r>
        <w:r>
          <w:rPr>
            <w:noProof/>
            <w:webHidden/>
          </w:rPr>
          <w:fldChar w:fldCharType="end"/>
        </w:r>
      </w:hyperlink>
    </w:p>
    <w:p w14:paraId="53A3BD4C" w14:textId="262D5062" w:rsidR="00644857" w:rsidRDefault="00644857">
      <w:pPr>
        <w:pStyle w:val="TOC3"/>
        <w:rPr>
          <w:rFonts w:asciiTheme="minorHAnsi" w:eastAsiaTheme="minorEastAsia" w:hAnsiTheme="minorHAnsi" w:cstheme="minorBidi"/>
          <w:b w:val="0"/>
          <w:noProof/>
          <w:kern w:val="0"/>
          <w:sz w:val="22"/>
          <w:szCs w:val="22"/>
          <w:lang w:val="en-US"/>
        </w:rPr>
      </w:pPr>
      <w:hyperlink w:anchor="_Toc461971428" w:history="1">
        <w:r w:rsidRPr="002469A1">
          <w:rPr>
            <w:rStyle w:val="Hyperlink"/>
            <w:noProof/>
          </w:rPr>
          <w:t>2.8.5 Aligning IL research with phenomenography</w:t>
        </w:r>
        <w:r>
          <w:rPr>
            <w:noProof/>
            <w:webHidden/>
          </w:rPr>
          <w:tab/>
        </w:r>
        <w:r>
          <w:rPr>
            <w:noProof/>
            <w:webHidden/>
          </w:rPr>
          <w:fldChar w:fldCharType="begin"/>
        </w:r>
        <w:r>
          <w:rPr>
            <w:noProof/>
            <w:webHidden/>
          </w:rPr>
          <w:instrText xml:space="preserve"> PAGEREF _Toc461971428 \h </w:instrText>
        </w:r>
        <w:r>
          <w:rPr>
            <w:noProof/>
            <w:webHidden/>
          </w:rPr>
        </w:r>
        <w:r>
          <w:rPr>
            <w:noProof/>
            <w:webHidden/>
          </w:rPr>
          <w:fldChar w:fldCharType="separate"/>
        </w:r>
        <w:r>
          <w:rPr>
            <w:noProof/>
            <w:webHidden/>
          </w:rPr>
          <w:t>63</w:t>
        </w:r>
        <w:r>
          <w:rPr>
            <w:noProof/>
            <w:webHidden/>
          </w:rPr>
          <w:fldChar w:fldCharType="end"/>
        </w:r>
      </w:hyperlink>
    </w:p>
    <w:p w14:paraId="4BA1FD14" w14:textId="2FCA06B8" w:rsidR="00644857" w:rsidRDefault="00644857">
      <w:pPr>
        <w:pStyle w:val="TOC3"/>
        <w:rPr>
          <w:rFonts w:asciiTheme="minorHAnsi" w:eastAsiaTheme="minorEastAsia" w:hAnsiTheme="minorHAnsi" w:cstheme="minorBidi"/>
          <w:b w:val="0"/>
          <w:noProof/>
          <w:kern w:val="0"/>
          <w:sz w:val="22"/>
          <w:szCs w:val="22"/>
          <w:lang w:val="en-US"/>
        </w:rPr>
      </w:pPr>
      <w:hyperlink w:anchor="_Toc461971429" w:history="1">
        <w:r w:rsidRPr="002469A1">
          <w:rPr>
            <w:rStyle w:val="Hyperlink"/>
            <w:noProof/>
          </w:rPr>
          <w:t>2.8.6 Summary</w:t>
        </w:r>
        <w:r>
          <w:rPr>
            <w:noProof/>
            <w:webHidden/>
          </w:rPr>
          <w:tab/>
        </w:r>
        <w:r>
          <w:rPr>
            <w:noProof/>
            <w:webHidden/>
          </w:rPr>
          <w:fldChar w:fldCharType="begin"/>
        </w:r>
        <w:r>
          <w:rPr>
            <w:noProof/>
            <w:webHidden/>
          </w:rPr>
          <w:instrText xml:space="preserve"> PAGEREF _Toc461971429 \h </w:instrText>
        </w:r>
        <w:r>
          <w:rPr>
            <w:noProof/>
            <w:webHidden/>
          </w:rPr>
        </w:r>
        <w:r>
          <w:rPr>
            <w:noProof/>
            <w:webHidden/>
          </w:rPr>
          <w:fldChar w:fldCharType="separate"/>
        </w:r>
        <w:r>
          <w:rPr>
            <w:noProof/>
            <w:webHidden/>
          </w:rPr>
          <w:t>65</w:t>
        </w:r>
        <w:r>
          <w:rPr>
            <w:noProof/>
            <w:webHidden/>
          </w:rPr>
          <w:fldChar w:fldCharType="end"/>
        </w:r>
      </w:hyperlink>
    </w:p>
    <w:p w14:paraId="2076B465" w14:textId="59CB9DD3" w:rsidR="00644857" w:rsidRDefault="00644857">
      <w:pPr>
        <w:pStyle w:val="TOC1"/>
        <w:rPr>
          <w:rFonts w:asciiTheme="minorHAnsi" w:eastAsiaTheme="minorEastAsia" w:hAnsiTheme="minorHAnsi" w:cstheme="minorBidi"/>
          <w:b w:val="0"/>
          <w:noProof/>
          <w:kern w:val="0"/>
          <w:sz w:val="22"/>
          <w:szCs w:val="22"/>
          <w:lang w:val="en-US"/>
        </w:rPr>
      </w:pPr>
      <w:hyperlink w:anchor="_Toc461971430" w:history="1">
        <w:r w:rsidRPr="002469A1">
          <w:rPr>
            <w:rStyle w:val="Hyperlink"/>
            <w:noProof/>
            <w:lang w:eastAsia="en-GB"/>
          </w:rPr>
          <w:t>Chapter three</w:t>
        </w:r>
        <w:r>
          <w:rPr>
            <w:noProof/>
            <w:webHidden/>
          </w:rPr>
          <w:tab/>
        </w:r>
        <w:r>
          <w:rPr>
            <w:noProof/>
            <w:webHidden/>
          </w:rPr>
          <w:fldChar w:fldCharType="begin"/>
        </w:r>
        <w:r>
          <w:rPr>
            <w:noProof/>
            <w:webHidden/>
          </w:rPr>
          <w:instrText xml:space="preserve"> PAGEREF _Toc461971430 \h </w:instrText>
        </w:r>
        <w:r>
          <w:rPr>
            <w:noProof/>
            <w:webHidden/>
          </w:rPr>
        </w:r>
        <w:r>
          <w:rPr>
            <w:noProof/>
            <w:webHidden/>
          </w:rPr>
          <w:fldChar w:fldCharType="separate"/>
        </w:r>
        <w:r>
          <w:rPr>
            <w:noProof/>
            <w:webHidden/>
          </w:rPr>
          <w:t>66</w:t>
        </w:r>
        <w:r>
          <w:rPr>
            <w:noProof/>
            <w:webHidden/>
          </w:rPr>
          <w:fldChar w:fldCharType="end"/>
        </w:r>
      </w:hyperlink>
    </w:p>
    <w:p w14:paraId="04F34F27" w14:textId="73B32EDE" w:rsidR="00644857" w:rsidRDefault="00644857">
      <w:pPr>
        <w:pStyle w:val="TOC2"/>
        <w:rPr>
          <w:rFonts w:asciiTheme="minorHAnsi" w:eastAsiaTheme="minorEastAsia" w:hAnsiTheme="minorHAnsi" w:cstheme="minorBidi"/>
          <w:b w:val="0"/>
          <w:noProof/>
          <w:kern w:val="0"/>
          <w:sz w:val="22"/>
          <w:szCs w:val="22"/>
          <w:lang w:val="en-US"/>
        </w:rPr>
      </w:pPr>
      <w:hyperlink w:anchor="_Toc461971431" w:history="1">
        <w:r w:rsidRPr="002469A1">
          <w:rPr>
            <w:rStyle w:val="Hyperlink"/>
            <w:noProof/>
            <w:lang w:eastAsia="en-GB"/>
          </w:rPr>
          <w:t>3.0 Review of the Literature</w:t>
        </w:r>
        <w:r>
          <w:rPr>
            <w:noProof/>
            <w:webHidden/>
          </w:rPr>
          <w:tab/>
        </w:r>
        <w:r>
          <w:rPr>
            <w:noProof/>
            <w:webHidden/>
          </w:rPr>
          <w:fldChar w:fldCharType="begin"/>
        </w:r>
        <w:r>
          <w:rPr>
            <w:noProof/>
            <w:webHidden/>
          </w:rPr>
          <w:instrText xml:space="preserve"> PAGEREF _Toc461971431 \h </w:instrText>
        </w:r>
        <w:r>
          <w:rPr>
            <w:noProof/>
            <w:webHidden/>
          </w:rPr>
        </w:r>
        <w:r>
          <w:rPr>
            <w:noProof/>
            <w:webHidden/>
          </w:rPr>
          <w:fldChar w:fldCharType="separate"/>
        </w:r>
        <w:r>
          <w:rPr>
            <w:noProof/>
            <w:webHidden/>
          </w:rPr>
          <w:t>66</w:t>
        </w:r>
        <w:r>
          <w:rPr>
            <w:noProof/>
            <w:webHidden/>
          </w:rPr>
          <w:fldChar w:fldCharType="end"/>
        </w:r>
      </w:hyperlink>
    </w:p>
    <w:p w14:paraId="05303116" w14:textId="4D848738" w:rsidR="00644857" w:rsidRDefault="00644857">
      <w:pPr>
        <w:pStyle w:val="TOC2"/>
        <w:rPr>
          <w:rFonts w:asciiTheme="minorHAnsi" w:eastAsiaTheme="minorEastAsia" w:hAnsiTheme="minorHAnsi" w:cstheme="minorBidi"/>
          <w:b w:val="0"/>
          <w:noProof/>
          <w:kern w:val="0"/>
          <w:sz w:val="22"/>
          <w:szCs w:val="22"/>
          <w:lang w:val="en-US"/>
        </w:rPr>
      </w:pPr>
      <w:hyperlink w:anchor="_Toc461971432" w:history="1">
        <w:r w:rsidRPr="002469A1">
          <w:rPr>
            <w:rStyle w:val="Hyperlink"/>
            <w:noProof/>
            <w:lang w:eastAsia="en-GB"/>
          </w:rPr>
          <w:t>3.1 Introduction</w:t>
        </w:r>
        <w:r>
          <w:rPr>
            <w:noProof/>
            <w:webHidden/>
          </w:rPr>
          <w:tab/>
        </w:r>
        <w:r>
          <w:rPr>
            <w:noProof/>
            <w:webHidden/>
          </w:rPr>
          <w:fldChar w:fldCharType="begin"/>
        </w:r>
        <w:r>
          <w:rPr>
            <w:noProof/>
            <w:webHidden/>
          </w:rPr>
          <w:instrText xml:space="preserve"> PAGEREF _Toc461971432 \h </w:instrText>
        </w:r>
        <w:r>
          <w:rPr>
            <w:noProof/>
            <w:webHidden/>
          </w:rPr>
        </w:r>
        <w:r>
          <w:rPr>
            <w:noProof/>
            <w:webHidden/>
          </w:rPr>
          <w:fldChar w:fldCharType="separate"/>
        </w:r>
        <w:r>
          <w:rPr>
            <w:noProof/>
            <w:webHidden/>
          </w:rPr>
          <w:t>66</w:t>
        </w:r>
        <w:r>
          <w:rPr>
            <w:noProof/>
            <w:webHidden/>
          </w:rPr>
          <w:fldChar w:fldCharType="end"/>
        </w:r>
      </w:hyperlink>
    </w:p>
    <w:p w14:paraId="24D7C906" w14:textId="241472FF" w:rsidR="00644857" w:rsidRDefault="00644857">
      <w:pPr>
        <w:pStyle w:val="TOC2"/>
        <w:rPr>
          <w:rFonts w:asciiTheme="minorHAnsi" w:eastAsiaTheme="minorEastAsia" w:hAnsiTheme="minorHAnsi" w:cstheme="minorBidi"/>
          <w:b w:val="0"/>
          <w:noProof/>
          <w:kern w:val="0"/>
          <w:sz w:val="22"/>
          <w:szCs w:val="22"/>
          <w:lang w:val="en-US"/>
        </w:rPr>
      </w:pPr>
      <w:hyperlink w:anchor="_Toc461971433" w:history="1">
        <w:r w:rsidRPr="002469A1">
          <w:rPr>
            <w:rStyle w:val="Hyperlink"/>
            <w:noProof/>
            <w:lang w:eastAsia="en-GB"/>
          </w:rPr>
          <w:t>3.2 IL: Understanding the concept</w:t>
        </w:r>
        <w:r>
          <w:rPr>
            <w:noProof/>
            <w:webHidden/>
          </w:rPr>
          <w:tab/>
        </w:r>
        <w:r>
          <w:rPr>
            <w:noProof/>
            <w:webHidden/>
          </w:rPr>
          <w:fldChar w:fldCharType="begin"/>
        </w:r>
        <w:r>
          <w:rPr>
            <w:noProof/>
            <w:webHidden/>
          </w:rPr>
          <w:instrText xml:space="preserve"> PAGEREF _Toc461971433 \h </w:instrText>
        </w:r>
        <w:r>
          <w:rPr>
            <w:noProof/>
            <w:webHidden/>
          </w:rPr>
        </w:r>
        <w:r>
          <w:rPr>
            <w:noProof/>
            <w:webHidden/>
          </w:rPr>
          <w:fldChar w:fldCharType="separate"/>
        </w:r>
        <w:r>
          <w:rPr>
            <w:noProof/>
            <w:webHidden/>
          </w:rPr>
          <w:t>70</w:t>
        </w:r>
        <w:r>
          <w:rPr>
            <w:noProof/>
            <w:webHidden/>
          </w:rPr>
          <w:fldChar w:fldCharType="end"/>
        </w:r>
      </w:hyperlink>
    </w:p>
    <w:p w14:paraId="0547AF38" w14:textId="6C2280FA" w:rsidR="00644857" w:rsidRDefault="00644857">
      <w:pPr>
        <w:pStyle w:val="TOC2"/>
        <w:rPr>
          <w:rFonts w:asciiTheme="minorHAnsi" w:eastAsiaTheme="minorEastAsia" w:hAnsiTheme="minorHAnsi" w:cstheme="minorBidi"/>
          <w:b w:val="0"/>
          <w:noProof/>
          <w:kern w:val="0"/>
          <w:sz w:val="22"/>
          <w:szCs w:val="22"/>
          <w:lang w:val="en-US"/>
        </w:rPr>
      </w:pPr>
      <w:hyperlink w:anchor="_Toc461971434" w:history="1">
        <w:r w:rsidRPr="002469A1">
          <w:rPr>
            <w:rStyle w:val="Hyperlink"/>
            <w:noProof/>
            <w:lang w:eastAsia="en-GB"/>
          </w:rPr>
          <w:t>3.3 IL in Higher Education</w:t>
        </w:r>
        <w:r>
          <w:rPr>
            <w:noProof/>
            <w:webHidden/>
          </w:rPr>
          <w:tab/>
        </w:r>
        <w:r>
          <w:rPr>
            <w:noProof/>
            <w:webHidden/>
          </w:rPr>
          <w:fldChar w:fldCharType="begin"/>
        </w:r>
        <w:r>
          <w:rPr>
            <w:noProof/>
            <w:webHidden/>
          </w:rPr>
          <w:instrText xml:space="preserve"> PAGEREF _Toc461971434 \h </w:instrText>
        </w:r>
        <w:r>
          <w:rPr>
            <w:noProof/>
            <w:webHidden/>
          </w:rPr>
        </w:r>
        <w:r>
          <w:rPr>
            <w:noProof/>
            <w:webHidden/>
          </w:rPr>
          <w:fldChar w:fldCharType="separate"/>
        </w:r>
        <w:r>
          <w:rPr>
            <w:noProof/>
            <w:webHidden/>
          </w:rPr>
          <w:t>85</w:t>
        </w:r>
        <w:r>
          <w:rPr>
            <w:noProof/>
            <w:webHidden/>
          </w:rPr>
          <w:fldChar w:fldCharType="end"/>
        </w:r>
      </w:hyperlink>
    </w:p>
    <w:p w14:paraId="2A19A820" w14:textId="03F558BC" w:rsidR="00644857" w:rsidRDefault="00644857">
      <w:pPr>
        <w:pStyle w:val="TOC2"/>
        <w:rPr>
          <w:rFonts w:asciiTheme="minorHAnsi" w:eastAsiaTheme="minorEastAsia" w:hAnsiTheme="minorHAnsi" w:cstheme="minorBidi"/>
          <w:b w:val="0"/>
          <w:noProof/>
          <w:kern w:val="0"/>
          <w:sz w:val="22"/>
          <w:szCs w:val="22"/>
          <w:lang w:val="en-US"/>
        </w:rPr>
      </w:pPr>
      <w:hyperlink w:anchor="_Toc461971435" w:history="1">
        <w:r w:rsidRPr="002469A1">
          <w:rPr>
            <w:rStyle w:val="Hyperlink"/>
            <w:noProof/>
          </w:rPr>
          <w:t>3.4 Theoretical Frameworks</w:t>
        </w:r>
        <w:r>
          <w:rPr>
            <w:noProof/>
            <w:webHidden/>
          </w:rPr>
          <w:tab/>
        </w:r>
        <w:r>
          <w:rPr>
            <w:noProof/>
            <w:webHidden/>
          </w:rPr>
          <w:fldChar w:fldCharType="begin"/>
        </w:r>
        <w:r>
          <w:rPr>
            <w:noProof/>
            <w:webHidden/>
          </w:rPr>
          <w:instrText xml:space="preserve"> PAGEREF _Toc461971435 \h </w:instrText>
        </w:r>
        <w:r>
          <w:rPr>
            <w:noProof/>
            <w:webHidden/>
          </w:rPr>
        </w:r>
        <w:r>
          <w:rPr>
            <w:noProof/>
            <w:webHidden/>
          </w:rPr>
          <w:fldChar w:fldCharType="separate"/>
        </w:r>
        <w:r>
          <w:rPr>
            <w:noProof/>
            <w:webHidden/>
          </w:rPr>
          <w:t>96</w:t>
        </w:r>
        <w:r>
          <w:rPr>
            <w:noProof/>
            <w:webHidden/>
          </w:rPr>
          <w:fldChar w:fldCharType="end"/>
        </w:r>
      </w:hyperlink>
    </w:p>
    <w:p w14:paraId="3553909E" w14:textId="44D5E059" w:rsidR="00644857" w:rsidRDefault="00644857">
      <w:pPr>
        <w:pStyle w:val="TOC2"/>
        <w:rPr>
          <w:rFonts w:asciiTheme="minorHAnsi" w:eastAsiaTheme="minorEastAsia" w:hAnsiTheme="minorHAnsi" w:cstheme="minorBidi"/>
          <w:b w:val="0"/>
          <w:noProof/>
          <w:kern w:val="0"/>
          <w:sz w:val="22"/>
          <w:szCs w:val="22"/>
          <w:lang w:val="en-US"/>
        </w:rPr>
      </w:pPr>
      <w:hyperlink w:anchor="_Toc461971436" w:history="1">
        <w:r w:rsidRPr="002469A1">
          <w:rPr>
            <w:rStyle w:val="Hyperlink"/>
            <w:noProof/>
          </w:rPr>
          <w:t>3.5 IL conceptions research</w:t>
        </w:r>
        <w:r>
          <w:rPr>
            <w:noProof/>
            <w:webHidden/>
          </w:rPr>
          <w:tab/>
        </w:r>
        <w:r>
          <w:rPr>
            <w:noProof/>
            <w:webHidden/>
          </w:rPr>
          <w:fldChar w:fldCharType="begin"/>
        </w:r>
        <w:r>
          <w:rPr>
            <w:noProof/>
            <w:webHidden/>
          </w:rPr>
          <w:instrText xml:space="preserve"> PAGEREF _Toc461971436 \h </w:instrText>
        </w:r>
        <w:r>
          <w:rPr>
            <w:noProof/>
            <w:webHidden/>
          </w:rPr>
        </w:r>
        <w:r>
          <w:rPr>
            <w:noProof/>
            <w:webHidden/>
          </w:rPr>
          <w:fldChar w:fldCharType="separate"/>
        </w:r>
        <w:r>
          <w:rPr>
            <w:noProof/>
            <w:webHidden/>
          </w:rPr>
          <w:t>101</w:t>
        </w:r>
        <w:r>
          <w:rPr>
            <w:noProof/>
            <w:webHidden/>
          </w:rPr>
          <w:fldChar w:fldCharType="end"/>
        </w:r>
      </w:hyperlink>
    </w:p>
    <w:p w14:paraId="61DFD1B1" w14:textId="531DC22B" w:rsidR="00644857" w:rsidRDefault="00644857">
      <w:pPr>
        <w:pStyle w:val="TOC2"/>
        <w:rPr>
          <w:rFonts w:asciiTheme="minorHAnsi" w:eastAsiaTheme="minorEastAsia" w:hAnsiTheme="minorHAnsi" w:cstheme="minorBidi"/>
          <w:b w:val="0"/>
          <w:noProof/>
          <w:kern w:val="0"/>
          <w:sz w:val="22"/>
          <w:szCs w:val="22"/>
          <w:lang w:val="en-US"/>
        </w:rPr>
      </w:pPr>
      <w:hyperlink w:anchor="_Toc461971437" w:history="1">
        <w:r w:rsidRPr="002469A1">
          <w:rPr>
            <w:rStyle w:val="Hyperlink"/>
            <w:noProof/>
          </w:rPr>
          <w:t>3.6 The prevalence of ICTs and modern society</w:t>
        </w:r>
        <w:r>
          <w:rPr>
            <w:noProof/>
            <w:webHidden/>
          </w:rPr>
          <w:tab/>
        </w:r>
        <w:r>
          <w:rPr>
            <w:noProof/>
            <w:webHidden/>
          </w:rPr>
          <w:fldChar w:fldCharType="begin"/>
        </w:r>
        <w:r>
          <w:rPr>
            <w:noProof/>
            <w:webHidden/>
          </w:rPr>
          <w:instrText xml:space="preserve"> PAGEREF _Toc461971437 \h </w:instrText>
        </w:r>
        <w:r>
          <w:rPr>
            <w:noProof/>
            <w:webHidden/>
          </w:rPr>
        </w:r>
        <w:r>
          <w:rPr>
            <w:noProof/>
            <w:webHidden/>
          </w:rPr>
          <w:fldChar w:fldCharType="separate"/>
        </w:r>
        <w:r>
          <w:rPr>
            <w:noProof/>
            <w:webHidden/>
          </w:rPr>
          <w:t>120</w:t>
        </w:r>
        <w:r>
          <w:rPr>
            <w:noProof/>
            <w:webHidden/>
          </w:rPr>
          <w:fldChar w:fldCharType="end"/>
        </w:r>
      </w:hyperlink>
    </w:p>
    <w:p w14:paraId="627C5A66" w14:textId="61A6C96F" w:rsidR="00644857" w:rsidRDefault="00644857">
      <w:pPr>
        <w:pStyle w:val="TOC2"/>
        <w:rPr>
          <w:rFonts w:asciiTheme="minorHAnsi" w:eastAsiaTheme="minorEastAsia" w:hAnsiTheme="minorHAnsi" w:cstheme="minorBidi"/>
          <w:b w:val="0"/>
          <w:noProof/>
          <w:kern w:val="0"/>
          <w:sz w:val="22"/>
          <w:szCs w:val="22"/>
          <w:lang w:val="en-US"/>
        </w:rPr>
      </w:pPr>
      <w:hyperlink w:anchor="_Toc461971438" w:history="1">
        <w:r w:rsidRPr="002469A1">
          <w:rPr>
            <w:rStyle w:val="Hyperlink"/>
            <w:noProof/>
          </w:rPr>
          <w:t>3.7 IL in Ghana</w:t>
        </w:r>
        <w:r>
          <w:rPr>
            <w:noProof/>
            <w:webHidden/>
          </w:rPr>
          <w:tab/>
        </w:r>
        <w:r>
          <w:rPr>
            <w:noProof/>
            <w:webHidden/>
          </w:rPr>
          <w:fldChar w:fldCharType="begin"/>
        </w:r>
        <w:r>
          <w:rPr>
            <w:noProof/>
            <w:webHidden/>
          </w:rPr>
          <w:instrText xml:space="preserve"> PAGEREF _Toc461971438 \h </w:instrText>
        </w:r>
        <w:r>
          <w:rPr>
            <w:noProof/>
            <w:webHidden/>
          </w:rPr>
        </w:r>
        <w:r>
          <w:rPr>
            <w:noProof/>
            <w:webHidden/>
          </w:rPr>
          <w:fldChar w:fldCharType="separate"/>
        </w:r>
        <w:r>
          <w:rPr>
            <w:noProof/>
            <w:webHidden/>
          </w:rPr>
          <w:t>126</w:t>
        </w:r>
        <w:r>
          <w:rPr>
            <w:noProof/>
            <w:webHidden/>
          </w:rPr>
          <w:fldChar w:fldCharType="end"/>
        </w:r>
      </w:hyperlink>
    </w:p>
    <w:p w14:paraId="57A4F8DC" w14:textId="24B1FA63" w:rsidR="00644857" w:rsidRDefault="00644857">
      <w:pPr>
        <w:pStyle w:val="TOC2"/>
        <w:rPr>
          <w:rFonts w:asciiTheme="minorHAnsi" w:eastAsiaTheme="minorEastAsia" w:hAnsiTheme="minorHAnsi" w:cstheme="minorBidi"/>
          <w:b w:val="0"/>
          <w:noProof/>
          <w:kern w:val="0"/>
          <w:sz w:val="22"/>
          <w:szCs w:val="22"/>
          <w:lang w:val="en-US"/>
        </w:rPr>
      </w:pPr>
      <w:hyperlink w:anchor="_Toc461971439" w:history="1">
        <w:r w:rsidRPr="002469A1">
          <w:rPr>
            <w:rStyle w:val="Hyperlink"/>
            <w:noProof/>
            <w:lang w:eastAsia="en-GB"/>
          </w:rPr>
          <w:t>4.0 Study design and implementation</w:t>
        </w:r>
        <w:r>
          <w:rPr>
            <w:noProof/>
            <w:webHidden/>
          </w:rPr>
          <w:tab/>
        </w:r>
        <w:r>
          <w:rPr>
            <w:noProof/>
            <w:webHidden/>
          </w:rPr>
          <w:fldChar w:fldCharType="begin"/>
        </w:r>
        <w:r>
          <w:rPr>
            <w:noProof/>
            <w:webHidden/>
          </w:rPr>
          <w:instrText xml:space="preserve"> PAGEREF _Toc461971439 \h </w:instrText>
        </w:r>
        <w:r>
          <w:rPr>
            <w:noProof/>
            <w:webHidden/>
          </w:rPr>
        </w:r>
        <w:r>
          <w:rPr>
            <w:noProof/>
            <w:webHidden/>
          </w:rPr>
          <w:fldChar w:fldCharType="separate"/>
        </w:r>
        <w:r>
          <w:rPr>
            <w:noProof/>
            <w:webHidden/>
          </w:rPr>
          <w:t>135</w:t>
        </w:r>
        <w:r>
          <w:rPr>
            <w:noProof/>
            <w:webHidden/>
          </w:rPr>
          <w:fldChar w:fldCharType="end"/>
        </w:r>
      </w:hyperlink>
    </w:p>
    <w:p w14:paraId="6EEBE8C9" w14:textId="08308ADA" w:rsidR="00644857" w:rsidRDefault="00644857">
      <w:pPr>
        <w:pStyle w:val="TOC2"/>
        <w:rPr>
          <w:rFonts w:asciiTheme="minorHAnsi" w:eastAsiaTheme="minorEastAsia" w:hAnsiTheme="minorHAnsi" w:cstheme="minorBidi"/>
          <w:b w:val="0"/>
          <w:noProof/>
          <w:kern w:val="0"/>
          <w:sz w:val="22"/>
          <w:szCs w:val="22"/>
          <w:lang w:val="en-US"/>
        </w:rPr>
      </w:pPr>
      <w:hyperlink w:anchor="_Toc461971440" w:history="1">
        <w:r w:rsidRPr="002469A1">
          <w:rPr>
            <w:rStyle w:val="Hyperlink"/>
            <w:noProof/>
            <w:lang w:eastAsia="en-GB"/>
          </w:rPr>
          <w:t>4.1 Introduction</w:t>
        </w:r>
        <w:r>
          <w:rPr>
            <w:noProof/>
            <w:webHidden/>
          </w:rPr>
          <w:tab/>
        </w:r>
        <w:r>
          <w:rPr>
            <w:noProof/>
            <w:webHidden/>
          </w:rPr>
          <w:fldChar w:fldCharType="begin"/>
        </w:r>
        <w:r>
          <w:rPr>
            <w:noProof/>
            <w:webHidden/>
          </w:rPr>
          <w:instrText xml:space="preserve"> PAGEREF _Toc461971440 \h </w:instrText>
        </w:r>
        <w:r>
          <w:rPr>
            <w:noProof/>
            <w:webHidden/>
          </w:rPr>
        </w:r>
        <w:r>
          <w:rPr>
            <w:noProof/>
            <w:webHidden/>
          </w:rPr>
          <w:fldChar w:fldCharType="separate"/>
        </w:r>
        <w:r>
          <w:rPr>
            <w:noProof/>
            <w:webHidden/>
          </w:rPr>
          <w:t>135</w:t>
        </w:r>
        <w:r>
          <w:rPr>
            <w:noProof/>
            <w:webHidden/>
          </w:rPr>
          <w:fldChar w:fldCharType="end"/>
        </w:r>
      </w:hyperlink>
    </w:p>
    <w:p w14:paraId="6B4E5131" w14:textId="4EA04719" w:rsidR="00644857" w:rsidRDefault="00644857">
      <w:pPr>
        <w:pStyle w:val="TOC3"/>
        <w:rPr>
          <w:rFonts w:asciiTheme="minorHAnsi" w:eastAsiaTheme="minorEastAsia" w:hAnsiTheme="minorHAnsi" w:cstheme="minorBidi"/>
          <w:b w:val="0"/>
          <w:noProof/>
          <w:kern w:val="0"/>
          <w:sz w:val="22"/>
          <w:szCs w:val="22"/>
          <w:lang w:val="en-US"/>
        </w:rPr>
      </w:pPr>
      <w:hyperlink w:anchor="_Toc461971441" w:history="1">
        <w:r w:rsidRPr="002469A1">
          <w:rPr>
            <w:rStyle w:val="Hyperlink"/>
            <w:noProof/>
          </w:rPr>
          <w:t>4.1.1 Participants</w:t>
        </w:r>
        <w:r>
          <w:rPr>
            <w:noProof/>
            <w:webHidden/>
          </w:rPr>
          <w:tab/>
        </w:r>
        <w:r>
          <w:rPr>
            <w:noProof/>
            <w:webHidden/>
          </w:rPr>
          <w:fldChar w:fldCharType="begin"/>
        </w:r>
        <w:r>
          <w:rPr>
            <w:noProof/>
            <w:webHidden/>
          </w:rPr>
          <w:instrText xml:space="preserve"> PAGEREF _Toc461971441 \h </w:instrText>
        </w:r>
        <w:r>
          <w:rPr>
            <w:noProof/>
            <w:webHidden/>
          </w:rPr>
        </w:r>
        <w:r>
          <w:rPr>
            <w:noProof/>
            <w:webHidden/>
          </w:rPr>
          <w:fldChar w:fldCharType="separate"/>
        </w:r>
        <w:r>
          <w:rPr>
            <w:noProof/>
            <w:webHidden/>
          </w:rPr>
          <w:t>137</w:t>
        </w:r>
        <w:r>
          <w:rPr>
            <w:noProof/>
            <w:webHidden/>
          </w:rPr>
          <w:fldChar w:fldCharType="end"/>
        </w:r>
      </w:hyperlink>
    </w:p>
    <w:p w14:paraId="368DAD7A" w14:textId="38FFAB04" w:rsidR="00644857" w:rsidRDefault="00644857">
      <w:pPr>
        <w:pStyle w:val="TOC3"/>
        <w:rPr>
          <w:rFonts w:asciiTheme="minorHAnsi" w:eastAsiaTheme="minorEastAsia" w:hAnsiTheme="minorHAnsi" w:cstheme="minorBidi"/>
          <w:b w:val="0"/>
          <w:noProof/>
          <w:kern w:val="0"/>
          <w:sz w:val="22"/>
          <w:szCs w:val="22"/>
          <w:lang w:val="en-US"/>
        </w:rPr>
      </w:pPr>
      <w:hyperlink w:anchor="_Toc461971442" w:history="1">
        <w:r w:rsidRPr="002469A1">
          <w:rPr>
            <w:rStyle w:val="Hyperlink"/>
            <w:noProof/>
          </w:rPr>
          <w:t>4.1.2 Sampling technique adopted</w:t>
        </w:r>
        <w:r>
          <w:rPr>
            <w:noProof/>
            <w:webHidden/>
          </w:rPr>
          <w:tab/>
        </w:r>
        <w:r>
          <w:rPr>
            <w:noProof/>
            <w:webHidden/>
          </w:rPr>
          <w:fldChar w:fldCharType="begin"/>
        </w:r>
        <w:r>
          <w:rPr>
            <w:noProof/>
            <w:webHidden/>
          </w:rPr>
          <w:instrText xml:space="preserve"> PAGEREF _Toc461971442 \h </w:instrText>
        </w:r>
        <w:r>
          <w:rPr>
            <w:noProof/>
            <w:webHidden/>
          </w:rPr>
        </w:r>
        <w:r>
          <w:rPr>
            <w:noProof/>
            <w:webHidden/>
          </w:rPr>
          <w:fldChar w:fldCharType="separate"/>
        </w:r>
        <w:r>
          <w:rPr>
            <w:noProof/>
            <w:webHidden/>
          </w:rPr>
          <w:t>142</w:t>
        </w:r>
        <w:r>
          <w:rPr>
            <w:noProof/>
            <w:webHidden/>
          </w:rPr>
          <w:fldChar w:fldCharType="end"/>
        </w:r>
      </w:hyperlink>
    </w:p>
    <w:p w14:paraId="7444F1B7" w14:textId="0A96878F" w:rsidR="00644857" w:rsidRDefault="00644857">
      <w:pPr>
        <w:pStyle w:val="TOC3"/>
        <w:rPr>
          <w:rFonts w:asciiTheme="minorHAnsi" w:eastAsiaTheme="minorEastAsia" w:hAnsiTheme="minorHAnsi" w:cstheme="minorBidi"/>
          <w:b w:val="0"/>
          <w:noProof/>
          <w:kern w:val="0"/>
          <w:sz w:val="22"/>
          <w:szCs w:val="22"/>
          <w:lang w:val="en-US"/>
        </w:rPr>
      </w:pPr>
      <w:hyperlink w:anchor="_Toc461971443" w:history="1">
        <w:r w:rsidRPr="002469A1">
          <w:rPr>
            <w:rStyle w:val="Hyperlink"/>
            <w:noProof/>
          </w:rPr>
          <w:t>4.1.3 Piloting the study</w:t>
        </w:r>
        <w:r>
          <w:rPr>
            <w:noProof/>
            <w:webHidden/>
          </w:rPr>
          <w:tab/>
        </w:r>
        <w:r>
          <w:rPr>
            <w:noProof/>
            <w:webHidden/>
          </w:rPr>
          <w:fldChar w:fldCharType="begin"/>
        </w:r>
        <w:r>
          <w:rPr>
            <w:noProof/>
            <w:webHidden/>
          </w:rPr>
          <w:instrText xml:space="preserve"> PAGEREF _Toc461971443 \h </w:instrText>
        </w:r>
        <w:r>
          <w:rPr>
            <w:noProof/>
            <w:webHidden/>
          </w:rPr>
        </w:r>
        <w:r>
          <w:rPr>
            <w:noProof/>
            <w:webHidden/>
          </w:rPr>
          <w:fldChar w:fldCharType="separate"/>
        </w:r>
        <w:r>
          <w:rPr>
            <w:noProof/>
            <w:webHidden/>
          </w:rPr>
          <w:t>142</w:t>
        </w:r>
        <w:r>
          <w:rPr>
            <w:noProof/>
            <w:webHidden/>
          </w:rPr>
          <w:fldChar w:fldCharType="end"/>
        </w:r>
      </w:hyperlink>
    </w:p>
    <w:p w14:paraId="13F9F5DD" w14:textId="4895216A" w:rsidR="00644857" w:rsidRDefault="00644857">
      <w:pPr>
        <w:pStyle w:val="TOC3"/>
        <w:rPr>
          <w:rFonts w:asciiTheme="minorHAnsi" w:eastAsiaTheme="minorEastAsia" w:hAnsiTheme="minorHAnsi" w:cstheme="minorBidi"/>
          <w:b w:val="0"/>
          <w:noProof/>
          <w:kern w:val="0"/>
          <w:sz w:val="22"/>
          <w:szCs w:val="22"/>
          <w:lang w:val="en-US"/>
        </w:rPr>
      </w:pPr>
      <w:hyperlink w:anchor="_Toc461971444" w:history="1">
        <w:r w:rsidRPr="002469A1">
          <w:rPr>
            <w:rStyle w:val="Hyperlink"/>
            <w:noProof/>
          </w:rPr>
          <w:t>4.1.4 Who took part in the piloting?</w:t>
        </w:r>
        <w:r>
          <w:rPr>
            <w:noProof/>
            <w:webHidden/>
          </w:rPr>
          <w:tab/>
        </w:r>
        <w:r>
          <w:rPr>
            <w:noProof/>
            <w:webHidden/>
          </w:rPr>
          <w:fldChar w:fldCharType="begin"/>
        </w:r>
        <w:r>
          <w:rPr>
            <w:noProof/>
            <w:webHidden/>
          </w:rPr>
          <w:instrText xml:space="preserve"> PAGEREF _Toc461971444 \h </w:instrText>
        </w:r>
        <w:r>
          <w:rPr>
            <w:noProof/>
            <w:webHidden/>
          </w:rPr>
        </w:r>
        <w:r>
          <w:rPr>
            <w:noProof/>
            <w:webHidden/>
          </w:rPr>
          <w:fldChar w:fldCharType="separate"/>
        </w:r>
        <w:r>
          <w:rPr>
            <w:noProof/>
            <w:webHidden/>
          </w:rPr>
          <w:t>143</w:t>
        </w:r>
        <w:r>
          <w:rPr>
            <w:noProof/>
            <w:webHidden/>
          </w:rPr>
          <w:fldChar w:fldCharType="end"/>
        </w:r>
      </w:hyperlink>
    </w:p>
    <w:p w14:paraId="7759E6D7" w14:textId="785D09AF" w:rsidR="00644857" w:rsidRDefault="00644857">
      <w:pPr>
        <w:pStyle w:val="TOC3"/>
        <w:rPr>
          <w:rFonts w:asciiTheme="minorHAnsi" w:eastAsiaTheme="minorEastAsia" w:hAnsiTheme="minorHAnsi" w:cstheme="minorBidi"/>
          <w:b w:val="0"/>
          <w:noProof/>
          <w:kern w:val="0"/>
          <w:sz w:val="22"/>
          <w:szCs w:val="22"/>
          <w:lang w:val="en-US"/>
        </w:rPr>
      </w:pPr>
      <w:hyperlink w:anchor="_Toc461971445" w:history="1">
        <w:r w:rsidRPr="002469A1">
          <w:rPr>
            <w:rStyle w:val="Hyperlink"/>
            <w:noProof/>
          </w:rPr>
          <w:t>4.1.5 Analysis and result of the ‘pilot’ interviews</w:t>
        </w:r>
        <w:r>
          <w:rPr>
            <w:noProof/>
            <w:webHidden/>
          </w:rPr>
          <w:tab/>
        </w:r>
        <w:r>
          <w:rPr>
            <w:noProof/>
            <w:webHidden/>
          </w:rPr>
          <w:fldChar w:fldCharType="begin"/>
        </w:r>
        <w:r>
          <w:rPr>
            <w:noProof/>
            <w:webHidden/>
          </w:rPr>
          <w:instrText xml:space="preserve"> PAGEREF _Toc461971445 \h </w:instrText>
        </w:r>
        <w:r>
          <w:rPr>
            <w:noProof/>
            <w:webHidden/>
          </w:rPr>
        </w:r>
        <w:r>
          <w:rPr>
            <w:noProof/>
            <w:webHidden/>
          </w:rPr>
          <w:fldChar w:fldCharType="separate"/>
        </w:r>
        <w:r>
          <w:rPr>
            <w:noProof/>
            <w:webHidden/>
          </w:rPr>
          <w:t>144</w:t>
        </w:r>
        <w:r>
          <w:rPr>
            <w:noProof/>
            <w:webHidden/>
          </w:rPr>
          <w:fldChar w:fldCharType="end"/>
        </w:r>
      </w:hyperlink>
    </w:p>
    <w:p w14:paraId="4EF9B1DA" w14:textId="091C7D65" w:rsidR="00644857" w:rsidRDefault="00644857">
      <w:pPr>
        <w:pStyle w:val="TOC2"/>
        <w:rPr>
          <w:rFonts w:asciiTheme="minorHAnsi" w:eastAsiaTheme="minorEastAsia" w:hAnsiTheme="minorHAnsi" w:cstheme="minorBidi"/>
          <w:b w:val="0"/>
          <w:noProof/>
          <w:kern w:val="0"/>
          <w:sz w:val="22"/>
          <w:szCs w:val="22"/>
          <w:lang w:val="en-US"/>
        </w:rPr>
      </w:pPr>
      <w:hyperlink w:anchor="_Toc461971446" w:history="1">
        <w:r w:rsidRPr="002469A1">
          <w:rPr>
            <w:rStyle w:val="Hyperlink"/>
            <w:noProof/>
            <w:lang w:eastAsia="en-GB"/>
          </w:rPr>
          <w:t>4.2 The main study</w:t>
        </w:r>
        <w:r>
          <w:rPr>
            <w:noProof/>
            <w:webHidden/>
          </w:rPr>
          <w:tab/>
        </w:r>
        <w:r>
          <w:rPr>
            <w:noProof/>
            <w:webHidden/>
          </w:rPr>
          <w:fldChar w:fldCharType="begin"/>
        </w:r>
        <w:r>
          <w:rPr>
            <w:noProof/>
            <w:webHidden/>
          </w:rPr>
          <w:instrText xml:space="preserve"> PAGEREF _Toc461971446 \h </w:instrText>
        </w:r>
        <w:r>
          <w:rPr>
            <w:noProof/>
            <w:webHidden/>
          </w:rPr>
        </w:r>
        <w:r>
          <w:rPr>
            <w:noProof/>
            <w:webHidden/>
          </w:rPr>
          <w:fldChar w:fldCharType="separate"/>
        </w:r>
        <w:r>
          <w:rPr>
            <w:noProof/>
            <w:webHidden/>
          </w:rPr>
          <w:t>145</w:t>
        </w:r>
        <w:r>
          <w:rPr>
            <w:noProof/>
            <w:webHidden/>
          </w:rPr>
          <w:fldChar w:fldCharType="end"/>
        </w:r>
      </w:hyperlink>
    </w:p>
    <w:p w14:paraId="5C28D9D3" w14:textId="06F28BC7" w:rsidR="00644857" w:rsidRDefault="00644857">
      <w:pPr>
        <w:pStyle w:val="TOC3"/>
        <w:rPr>
          <w:rFonts w:asciiTheme="minorHAnsi" w:eastAsiaTheme="minorEastAsia" w:hAnsiTheme="minorHAnsi" w:cstheme="minorBidi"/>
          <w:b w:val="0"/>
          <w:noProof/>
          <w:kern w:val="0"/>
          <w:sz w:val="22"/>
          <w:szCs w:val="22"/>
          <w:lang w:val="en-US"/>
        </w:rPr>
      </w:pPr>
      <w:hyperlink w:anchor="_Toc461971447" w:history="1">
        <w:r w:rsidRPr="002469A1">
          <w:rPr>
            <w:rStyle w:val="Hyperlink"/>
            <w:noProof/>
          </w:rPr>
          <w:t>4.2.1 Negotiating access</w:t>
        </w:r>
        <w:r>
          <w:rPr>
            <w:noProof/>
            <w:webHidden/>
          </w:rPr>
          <w:tab/>
        </w:r>
        <w:r>
          <w:rPr>
            <w:noProof/>
            <w:webHidden/>
          </w:rPr>
          <w:fldChar w:fldCharType="begin"/>
        </w:r>
        <w:r>
          <w:rPr>
            <w:noProof/>
            <w:webHidden/>
          </w:rPr>
          <w:instrText xml:space="preserve"> PAGEREF _Toc461971447 \h </w:instrText>
        </w:r>
        <w:r>
          <w:rPr>
            <w:noProof/>
            <w:webHidden/>
          </w:rPr>
        </w:r>
        <w:r>
          <w:rPr>
            <w:noProof/>
            <w:webHidden/>
          </w:rPr>
          <w:fldChar w:fldCharType="separate"/>
        </w:r>
        <w:r>
          <w:rPr>
            <w:noProof/>
            <w:webHidden/>
          </w:rPr>
          <w:t>146</w:t>
        </w:r>
        <w:r>
          <w:rPr>
            <w:noProof/>
            <w:webHidden/>
          </w:rPr>
          <w:fldChar w:fldCharType="end"/>
        </w:r>
      </w:hyperlink>
    </w:p>
    <w:p w14:paraId="2639677E" w14:textId="0DECA17B" w:rsidR="00644857" w:rsidRDefault="00644857">
      <w:pPr>
        <w:pStyle w:val="TOC3"/>
        <w:rPr>
          <w:rFonts w:asciiTheme="minorHAnsi" w:eastAsiaTheme="minorEastAsia" w:hAnsiTheme="minorHAnsi" w:cstheme="minorBidi"/>
          <w:b w:val="0"/>
          <w:noProof/>
          <w:kern w:val="0"/>
          <w:sz w:val="22"/>
          <w:szCs w:val="22"/>
          <w:lang w:val="en-US"/>
        </w:rPr>
      </w:pPr>
      <w:hyperlink w:anchor="_Toc461971448" w:history="1">
        <w:r w:rsidRPr="002469A1">
          <w:rPr>
            <w:rStyle w:val="Hyperlink"/>
            <w:noProof/>
          </w:rPr>
          <w:t>4.2.2 The interview protocol and data collection</w:t>
        </w:r>
        <w:r>
          <w:rPr>
            <w:noProof/>
            <w:webHidden/>
          </w:rPr>
          <w:tab/>
        </w:r>
        <w:r>
          <w:rPr>
            <w:noProof/>
            <w:webHidden/>
          </w:rPr>
          <w:fldChar w:fldCharType="begin"/>
        </w:r>
        <w:r>
          <w:rPr>
            <w:noProof/>
            <w:webHidden/>
          </w:rPr>
          <w:instrText xml:space="preserve"> PAGEREF _Toc461971448 \h </w:instrText>
        </w:r>
        <w:r>
          <w:rPr>
            <w:noProof/>
            <w:webHidden/>
          </w:rPr>
        </w:r>
        <w:r>
          <w:rPr>
            <w:noProof/>
            <w:webHidden/>
          </w:rPr>
          <w:fldChar w:fldCharType="separate"/>
        </w:r>
        <w:r>
          <w:rPr>
            <w:noProof/>
            <w:webHidden/>
          </w:rPr>
          <w:t>146</w:t>
        </w:r>
        <w:r>
          <w:rPr>
            <w:noProof/>
            <w:webHidden/>
          </w:rPr>
          <w:fldChar w:fldCharType="end"/>
        </w:r>
      </w:hyperlink>
    </w:p>
    <w:p w14:paraId="03441F93" w14:textId="47A3D35A" w:rsidR="00644857" w:rsidRDefault="00644857">
      <w:pPr>
        <w:pStyle w:val="TOC3"/>
        <w:rPr>
          <w:rFonts w:asciiTheme="minorHAnsi" w:eastAsiaTheme="minorEastAsia" w:hAnsiTheme="minorHAnsi" w:cstheme="minorBidi"/>
          <w:b w:val="0"/>
          <w:noProof/>
          <w:kern w:val="0"/>
          <w:sz w:val="22"/>
          <w:szCs w:val="22"/>
          <w:lang w:val="en-US"/>
        </w:rPr>
      </w:pPr>
      <w:hyperlink w:anchor="_Toc461971449" w:history="1">
        <w:r w:rsidRPr="002469A1">
          <w:rPr>
            <w:rStyle w:val="Hyperlink"/>
            <w:noProof/>
          </w:rPr>
          <w:t>4.2.3 Data collection process</w:t>
        </w:r>
        <w:r>
          <w:rPr>
            <w:noProof/>
            <w:webHidden/>
          </w:rPr>
          <w:tab/>
        </w:r>
        <w:r>
          <w:rPr>
            <w:noProof/>
            <w:webHidden/>
          </w:rPr>
          <w:fldChar w:fldCharType="begin"/>
        </w:r>
        <w:r>
          <w:rPr>
            <w:noProof/>
            <w:webHidden/>
          </w:rPr>
          <w:instrText xml:space="preserve"> PAGEREF _Toc461971449 \h </w:instrText>
        </w:r>
        <w:r>
          <w:rPr>
            <w:noProof/>
            <w:webHidden/>
          </w:rPr>
        </w:r>
        <w:r>
          <w:rPr>
            <w:noProof/>
            <w:webHidden/>
          </w:rPr>
          <w:fldChar w:fldCharType="separate"/>
        </w:r>
        <w:r>
          <w:rPr>
            <w:noProof/>
            <w:webHidden/>
          </w:rPr>
          <w:t>149</w:t>
        </w:r>
        <w:r>
          <w:rPr>
            <w:noProof/>
            <w:webHidden/>
          </w:rPr>
          <w:fldChar w:fldCharType="end"/>
        </w:r>
      </w:hyperlink>
    </w:p>
    <w:p w14:paraId="677BF2DD" w14:textId="4EC74283" w:rsidR="00644857" w:rsidRDefault="00644857">
      <w:pPr>
        <w:pStyle w:val="TOC3"/>
        <w:rPr>
          <w:rFonts w:asciiTheme="minorHAnsi" w:eastAsiaTheme="minorEastAsia" w:hAnsiTheme="minorHAnsi" w:cstheme="minorBidi"/>
          <w:b w:val="0"/>
          <w:noProof/>
          <w:kern w:val="0"/>
          <w:sz w:val="22"/>
          <w:szCs w:val="22"/>
          <w:lang w:val="en-US"/>
        </w:rPr>
      </w:pPr>
      <w:hyperlink w:anchor="_Toc461971450" w:history="1">
        <w:r w:rsidRPr="002469A1">
          <w:rPr>
            <w:rStyle w:val="Hyperlink"/>
            <w:noProof/>
          </w:rPr>
          <w:t>4.2.4 Open-ended interviews</w:t>
        </w:r>
        <w:r>
          <w:rPr>
            <w:noProof/>
            <w:webHidden/>
          </w:rPr>
          <w:tab/>
        </w:r>
        <w:r>
          <w:rPr>
            <w:noProof/>
            <w:webHidden/>
          </w:rPr>
          <w:fldChar w:fldCharType="begin"/>
        </w:r>
        <w:r>
          <w:rPr>
            <w:noProof/>
            <w:webHidden/>
          </w:rPr>
          <w:instrText xml:space="preserve"> PAGEREF _Toc461971450 \h </w:instrText>
        </w:r>
        <w:r>
          <w:rPr>
            <w:noProof/>
            <w:webHidden/>
          </w:rPr>
        </w:r>
        <w:r>
          <w:rPr>
            <w:noProof/>
            <w:webHidden/>
          </w:rPr>
          <w:fldChar w:fldCharType="separate"/>
        </w:r>
        <w:r>
          <w:rPr>
            <w:noProof/>
            <w:webHidden/>
          </w:rPr>
          <w:t>150</w:t>
        </w:r>
        <w:r>
          <w:rPr>
            <w:noProof/>
            <w:webHidden/>
          </w:rPr>
          <w:fldChar w:fldCharType="end"/>
        </w:r>
      </w:hyperlink>
    </w:p>
    <w:p w14:paraId="1920E56D" w14:textId="75388CEF" w:rsidR="00644857" w:rsidRDefault="00644857">
      <w:pPr>
        <w:pStyle w:val="TOC3"/>
        <w:rPr>
          <w:rFonts w:asciiTheme="minorHAnsi" w:eastAsiaTheme="minorEastAsia" w:hAnsiTheme="minorHAnsi" w:cstheme="minorBidi"/>
          <w:b w:val="0"/>
          <w:noProof/>
          <w:kern w:val="0"/>
          <w:sz w:val="22"/>
          <w:szCs w:val="22"/>
          <w:lang w:val="en-US"/>
        </w:rPr>
      </w:pPr>
      <w:hyperlink w:anchor="_Toc461971451" w:history="1">
        <w:r w:rsidRPr="002469A1">
          <w:rPr>
            <w:rStyle w:val="Hyperlink"/>
            <w:noProof/>
          </w:rPr>
          <w:t>4.2.5 Reflections on the interview</w:t>
        </w:r>
        <w:r>
          <w:rPr>
            <w:noProof/>
            <w:webHidden/>
          </w:rPr>
          <w:tab/>
        </w:r>
        <w:r>
          <w:rPr>
            <w:noProof/>
            <w:webHidden/>
          </w:rPr>
          <w:fldChar w:fldCharType="begin"/>
        </w:r>
        <w:r>
          <w:rPr>
            <w:noProof/>
            <w:webHidden/>
          </w:rPr>
          <w:instrText xml:space="preserve"> PAGEREF _Toc461971451 \h </w:instrText>
        </w:r>
        <w:r>
          <w:rPr>
            <w:noProof/>
            <w:webHidden/>
          </w:rPr>
        </w:r>
        <w:r>
          <w:rPr>
            <w:noProof/>
            <w:webHidden/>
          </w:rPr>
          <w:fldChar w:fldCharType="separate"/>
        </w:r>
        <w:r>
          <w:rPr>
            <w:noProof/>
            <w:webHidden/>
          </w:rPr>
          <w:t>151</w:t>
        </w:r>
        <w:r>
          <w:rPr>
            <w:noProof/>
            <w:webHidden/>
          </w:rPr>
          <w:fldChar w:fldCharType="end"/>
        </w:r>
      </w:hyperlink>
    </w:p>
    <w:p w14:paraId="1E0E489D" w14:textId="103565A7" w:rsidR="00644857" w:rsidRDefault="00644857">
      <w:pPr>
        <w:pStyle w:val="TOC1"/>
        <w:rPr>
          <w:rFonts w:asciiTheme="minorHAnsi" w:eastAsiaTheme="minorEastAsia" w:hAnsiTheme="minorHAnsi" w:cstheme="minorBidi"/>
          <w:b w:val="0"/>
          <w:noProof/>
          <w:kern w:val="0"/>
          <w:sz w:val="22"/>
          <w:szCs w:val="22"/>
          <w:lang w:val="en-US"/>
        </w:rPr>
      </w:pPr>
      <w:hyperlink w:anchor="_Toc461971452" w:history="1">
        <w:r w:rsidRPr="002469A1">
          <w:rPr>
            <w:rStyle w:val="Hyperlink"/>
            <w:noProof/>
          </w:rPr>
          <w:t>Chapter five</w:t>
        </w:r>
        <w:r>
          <w:rPr>
            <w:noProof/>
            <w:webHidden/>
          </w:rPr>
          <w:tab/>
        </w:r>
        <w:r>
          <w:rPr>
            <w:noProof/>
            <w:webHidden/>
          </w:rPr>
          <w:fldChar w:fldCharType="begin"/>
        </w:r>
        <w:r>
          <w:rPr>
            <w:noProof/>
            <w:webHidden/>
          </w:rPr>
          <w:instrText xml:space="preserve"> PAGEREF _Toc461971452 \h </w:instrText>
        </w:r>
        <w:r>
          <w:rPr>
            <w:noProof/>
            <w:webHidden/>
          </w:rPr>
        </w:r>
        <w:r>
          <w:rPr>
            <w:noProof/>
            <w:webHidden/>
          </w:rPr>
          <w:fldChar w:fldCharType="separate"/>
        </w:r>
        <w:r>
          <w:rPr>
            <w:noProof/>
            <w:webHidden/>
          </w:rPr>
          <w:t>154</w:t>
        </w:r>
        <w:r>
          <w:rPr>
            <w:noProof/>
            <w:webHidden/>
          </w:rPr>
          <w:fldChar w:fldCharType="end"/>
        </w:r>
      </w:hyperlink>
    </w:p>
    <w:p w14:paraId="2504637D" w14:textId="32E3F073" w:rsidR="00644857" w:rsidRDefault="00644857">
      <w:pPr>
        <w:pStyle w:val="TOC2"/>
        <w:rPr>
          <w:rFonts w:asciiTheme="minorHAnsi" w:eastAsiaTheme="minorEastAsia" w:hAnsiTheme="minorHAnsi" w:cstheme="minorBidi"/>
          <w:b w:val="0"/>
          <w:noProof/>
          <w:kern w:val="0"/>
          <w:sz w:val="22"/>
          <w:szCs w:val="22"/>
          <w:lang w:val="en-US"/>
        </w:rPr>
      </w:pPr>
      <w:hyperlink w:anchor="_Toc461971453" w:history="1">
        <w:r w:rsidRPr="002469A1">
          <w:rPr>
            <w:rStyle w:val="Hyperlink"/>
            <w:noProof/>
          </w:rPr>
          <w:t>5.0 Data analysis</w:t>
        </w:r>
        <w:r>
          <w:rPr>
            <w:noProof/>
            <w:webHidden/>
          </w:rPr>
          <w:tab/>
        </w:r>
        <w:r>
          <w:rPr>
            <w:noProof/>
            <w:webHidden/>
          </w:rPr>
          <w:fldChar w:fldCharType="begin"/>
        </w:r>
        <w:r>
          <w:rPr>
            <w:noProof/>
            <w:webHidden/>
          </w:rPr>
          <w:instrText xml:space="preserve"> PAGEREF _Toc461971453 \h </w:instrText>
        </w:r>
        <w:r>
          <w:rPr>
            <w:noProof/>
            <w:webHidden/>
          </w:rPr>
        </w:r>
        <w:r>
          <w:rPr>
            <w:noProof/>
            <w:webHidden/>
          </w:rPr>
          <w:fldChar w:fldCharType="separate"/>
        </w:r>
        <w:r>
          <w:rPr>
            <w:noProof/>
            <w:webHidden/>
          </w:rPr>
          <w:t>154</w:t>
        </w:r>
        <w:r>
          <w:rPr>
            <w:noProof/>
            <w:webHidden/>
          </w:rPr>
          <w:fldChar w:fldCharType="end"/>
        </w:r>
      </w:hyperlink>
    </w:p>
    <w:p w14:paraId="34696B95" w14:textId="70C347BB" w:rsidR="00644857" w:rsidRDefault="00644857">
      <w:pPr>
        <w:pStyle w:val="TOC2"/>
        <w:rPr>
          <w:rFonts w:asciiTheme="minorHAnsi" w:eastAsiaTheme="minorEastAsia" w:hAnsiTheme="minorHAnsi" w:cstheme="minorBidi"/>
          <w:b w:val="0"/>
          <w:noProof/>
          <w:kern w:val="0"/>
          <w:sz w:val="22"/>
          <w:szCs w:val="22"/>
          <w:lang w:val="en-US"/>
        </w:rPr>
      </w:pPr>
      <w:hyperlink w:anchor="_Toc461971454" w:history="1">
        <w:r w:rsidRPr="002469A1">
          <w:rPr>
            <w:rStyle w:val="Hyperlink"/>
            <w:noProof/>
          </w:rPr>
          <w:t>5.1 Introduction</w:t>
        </w:r>
        <w:r>
          <w:rPr>
            <w:noProof/>
            <w:webHidden/>
          </w:rPr>
          <w:tab/>
        </w:r>
        <w:r>
          <w:rPr>
            <w:noProof/>
            <w:webHidden/>
          </w:rPr>
          <w:fldChar w:fldCharType="begin"/>
        </w:r>
        <w:r>
          <w:rPr>
            <w:noProof/>
            <w:webHidden/>
          </w:rPr>
          <w:instrText xml:space="preserve"> PAGEREF _Toc461971454 \h </w:instrText>
        </w:r>
        <w:r>
          <w:rPr>
            <w:noProof/>
            <w:webHidden/>
          </w:rPr>
        </w:r>
        <w:r>
          <w:rPr>
            <w:noProof/>
            <w:webHidden/>
          </w:rPr>
          <w:fldChar w:fldCharType="separate"/>
        </w:r>
        <w:r>
          <w:rPr>
            <w:noProof/>
            <w:webHidden/>
          </w:rPr>
          <w:t>154</w:t>
        </w:r>
        <w:r>
          <w:rPr>
            <w:noProof/>
            <w:webHidden/>
          </w:rPr>
          <w:fldChar w:fldCharType="end"/>
        </w:r>
      </w:hyperlink>
    </w:p>
    <w:p w14:paraId="4B50FD4F" w14:textId="15D13F24" w:rsidR="00644857" w:rsidRDefault="00644857">
      <w:pPr>
        <w:pStyle w:val="TOC3"/>
        <w:rPr>
          <w:rFonts w:asciiTheme="minorHAnsi" w:eastAsiaTheme="minorEastAsia" w:hAnsiTheme="minorHAnsi" w:cstheme="minorBidi"/>
          <w:b w:val="0"/>
          <w:noProof/>
          <w:kern w:val="0"/>
          <w:sz w:val="22"/>
          <w:szCs w:val="22"/>
          <w:lang w:val="en-US"/>
        </w:rPr>
      </w:pPr>
      <w:hyperlink w:anchor="_Toc461971455" w:history="1">
        <w:r w:rsidRPr="002469A1">
          <w:rPr>
            <w:rStyle w:val="Hyperlink"/>
            <w:noProof/>
          </w:rPr>
          <w:t>5.1.1 Approaches to Phenomenographic analysis</w:t>
        </w:r>
        <w:r>
          <w:rPr>
            <w:noProof/>
            <w:webHidden/>
          </w:rPr>
          <w:tab/>
        </w:r>
        <w:r>
          <w:rPr>
            <w:noProof/>
            <w:webHidden/>
          </w:rPr>
          <w:fldChar w:fldCharType="begin"/>
        </w:r>
        <w:r>
          <w:rPr>
            <w:noProof/>
            <w:webHidden/>
          </w:rPr>
          <w:instrText xml:space="preserve"> PAGEREF _Toc461971455 \h </w:instrText>
        </w:r>
        <w:r>
          <w:rPr>
            <w:noProof/>
            <w:webHidden/>
          </w:rPr>
        </w:r>
        <w:r>
          <w:rPr>
            <w:noProof/>
            <w:webHidden/>
          </w:rPr>
          <w:fldChar w:fldCharType="separate"/>
        </w:r>
        <w:r>
          <w:rPr>
            <w:noProof/>
            <w:webHidden/>
          </w:rPr>
          <w:t>154</w:t>
        </w:r>
        <w:r>
          <w:rPr>
            <w:noProof/>
            <w:webHidden/>
          </w:rPr>
          <w:fldChar w:fldCharType="end"/>
        </w:r>
      </w:hyperlink>
    </w:p>
    <w:p w14:paraId="7D1292CB" w14:textId="033F0974" w:rsidR="00644857" w:rsidRDefault="00644857">
      <w:pPr>
        <w:pStyle w:val="TOC3"/>
        <w:rPr>
          <w:rFonts w:asciiTheme="minorHAnsi" w:eastAsiaTheme="minorEastAsia" w:hAnsiTheme="minorHAnsi" w:cstheme="minorBidi"/>
          <w:b w:val="0"/>
          <w:noProof/>
          <w:kern w:val="0"/>
          <w:sz w:val="22"/>
          <w:szCs w:val="22"/>
          <w:lang w:val="en-US"/>
        </w:rPr>
      </w:pPr>
      <w:hyperlink w:anchor="_Toc461971456" w:history="1">
        <w:r w:rsidRPr="002469A1">
          <w:rPr>
            <w:rStyle w:val="Hyperlink"/>
            <w:noProof/>
          </w:rPr>
          <w:t>5.1.2 Analysis approach adopted for this research</w:t>
        </w:r>
        <w:r>
          <w:rPr>
            <w:noProof/>
            <w:webHidden/>
          </w:rPr>
          <w:tab/>
        </w:r>
        <w:r>
          <w:rPr>
            <w:noProof/>
            <w:webHidden/>
          </w:rPr>
          <w:fldChar w:fldCharType="begin"/>
        </w:r>
        <w:r>
          <w:rPr>
            <w:noProof/>
            <w:webHidden/>
          </w:rPr>
          <w:instrText xml:space="preserve"> PAGEREF _Toc461971456 \h </w:instrText>
        </w:r>
        <w:r>
          <w:rPr>
            <w:noProof/>
            <w:webHidden/>
          </w:rPr>
        </w:r>
        <w:r>
          <w:rPr>
            <w:noProof/>
            <w:webHidden/>
          </w:rPr>
          <w:fldChar w:fldCharType="separate"/>
        </w:r>
        <w:r>
          <w:rPr>
            <w:noProof/>
            <w:webHidden/>
          </w:rPr>
          <w:t>155</w:t>
        </w:r>
        <w:r>
          <w:rPr>
            <w:noProof/>
            <w:webHidden/>
          </w:rPr>
          <w:fldChar w:fldCharType="end"/>
        </w:r>
      </w:hyperlink>
    </w:p>
    <w:p w14:paraId="4C966072" w14:textId="498B8E98" w:rsidR="00644857" w:rsidRDefault="00644857">
      <w:pPr>
        <w:pStyle w:val="TOC2"/>
        <w:rPr>
          <w:rFonts w:asciiTheme="minorHAnsi" w:eastAsiaTheme="minorEastAsia" w:hAnsiTheme="minorHAnsi" w:cstheme="minorBidi"/>
          <w:b w:val="0"/>
          <w:noProof/>
          <w:kern w:val="0"/>
          <w:sz w:val="22"/>
          <w:szCs w:val="22"/>
          <w:lang w:val="en-US"/>
        </w:rPr>
      </w:pPr>
      <w:hyperlink w:anchor="_Toc461971457" w:history="1">
        <w:r w:rsidRPr="002469A1">
          <w:rPr>
            <w:rStyle w:val="Hyperlink"/>
            <w:noProof/>
          </w:rPr>
          <w:t>5.2 The Analysis Process</w:t>
        </w:r>
        <w:r>
          <w:rPr>
            <w:noProof/>
            <w:webHidden/>
          </w:rPr>
          <w:tab/>
        </w:r>
        <w:r>
          <w:rPr>
            <w:noProof/>
            <w:webHidden/>
          </w:rPr>
          <w:fldChar w:fldCharType="begin"/>
        </w:r>
        <w:r>
          <w:rPr>
            <w:noProof/>
            <w:webHidden/>
          </w:rPr>
          <w:instrText xml:space="preserve"> PAGEREF _Toc461971457 \h </w:instrText>
        </w:r>
        <w:r>
          <w:rPr>
            <w:noProof/>
            <w:webHidden/>
          </w:rPr>
        </w:r>
        <w:r>
          <w:rPr>
            <w:noProof/>
            <w:webHidden/>
          </w:rPr>
          <w:fldChar w:fldCharType="separate"/>
        </w:r>
        <w:r>
          <w:rPr>
            <w:noProof/>
            <w:webHidden/>
          </w:rPr>
          <w:t>156</w:t>
        </w:r>
        <w:r>
          <w:rPr>
            <w:noProof/>
            <w:webHidden/>
          </w:rPr>
          <w:fldChar w:fldCharType="end"/>
        </w:r>
      </w:hyperlink>
    </w:p>
    <w:p w14:paraId="3FFEC211" w14:textId="49C46764" w:rsidR="00644857" w:rsidRDefault="00644857">
      <w:pPr>
        <w:pStyle w:val="TOC3"/>
        <w:rPr>
          <w:rFonts w:asciiTheme="minorHAnsi" w:eastAsiaTheme="minorEastAsia" w:hAnsiTheme="minorHAnsi" w:cstheme="minorBidi"/>
          <w:b w:val="0"/>
          <w:noProof/>
          <w:kern w:val="0"/>
          <w:sz w:val="22"/>
          <w:szCs w:val="22"/>
          <w:lang w:val="en-US"/>
        </w:rPr>
      </w:pPr>
      <w:hyperlink w:anchor="_Toc461971458" w:history="1">
        <w:r w:rsidRPr="002469A1">
          <w:rPr>
            <w:rStyle w:val="Hyperlink"/>
            <w:noProof/>
          </w:rPr>
          <w:t>5.2.1 Dealing with the data</w:t>
        </w:r>
        <w:r>
          <w:rPr>
            <w:noProof/>
            <w:webHidden/>
          </w:rPr>
          <w:tab/>
        </w:r>
        <w:r>
          <w:rPr>
            <w:noProof/>
            <w:webHidden/>
          </w:rPr>
          <w:fldChar w:fldCharType="begin"/>
        </w:r>
        <w:r>
          <w:rPr>
            <w:noProof/>
            <w:webHidden/>
          </w:rPr>
          <w:instrText xml:space="preserve"> PAGEREF _Toc461971458 \h </w:instrText>
        </w:r>
        <w:r>
          <w:rPr>
            <w:noProof/>
            <w:webHidden/>
          </w:rPr>
        </w:r>
        <w:r>
          <w:rPr>
            <w:noProof/>
            <w:webHidden/>
          </w:rPr>
          <w:fldChar w:fldCharType="separate"/>
        </w:r>
        <w:r>
          <w:rPr>
            <w:noProof/>
            <w:webHidden/>
          </w:rPr>
          <w:t>156</w:t>
        </w:r>
        <w:r>
          <w:rPr>
            <w:noProof/>
            <w:webHidden/>
          </w:rPr>
          <w:fldChar w:fldCharType="end"/>
        </w:r>
      </w:hyperlink>
    </w:p>
    <w:p w14:paraId="2B67D90C" w14:textId="1EB93184" w:rsidR="00644857" w:rsidRDefault="00644857">
      <w:pPr>
        <w:pStyle w:val="TOC3"/>
        <w:rPr>
          <w:rFonts w:asciiTheme="minorHAnsi" w:eastAsiaTheme="minorEastAsia" w:hAnsiTheme="minorHAnsi" w:cstheme="minorBidi"/>
          <w:b w:val="0"/>
          <w:noProof/>
          <w:kern w:val="0"/>
          <w:sz w:val="22"/>
          <w:szCs w:val="22"/>
          <w:lang w:val="en-US"/>
        </w:rPr>
      </w:pPr>
      <w:hyperlink w:anchor="_Toc461971459" w:history="1">
        <w:r w:rsidRPr="002469A1">
          <w:rPr>
            <w:rStyle w:val="Hyperlink"/>
            <w:noProof/>
          </w:rPr>
          <w:t>5.2.2 Establishing the outcome space</w:t>
        </w:r>
        <w:r>
          <w:rPr>
            <w:noProof/>
            <w:webHidden/>
          </w:rPr>
          <w:tab/>
        </w:r>
        <w:r>
          <w:rPr>
            <w:noProof/>
            <w:webHidden/>
          </w:rPr>
          <w:fldChar w:fldCharType="begin"/>
        </w:r>
        <w:r>
          <w:rPr>
            <w:noProof/>
            <w:webHidden/>
          </w:rPr>
          <w:instrText xml:space="preserve"> PAGEREF _Toc461971459 \h </w:instrText>
        </w:r>
        <w:r>
          <w:rPr>
            <w:noProof/>
            <w:webHidden/>
          </w:rPr>
        </w:r>
        <w:r>
          <w:rPr>
            <w:noProof/>
            <w:webHidden/>
          </w:rPr>
          <w:fldChar w:fldCharType="separate"/>
        </w:r>
        <w:r>
          <w:rPr>
            <w:noProof/>
            <w:webHidden/>
          </w:rPr>
          <w:t>160</w:t>
        </w:r>
        <w:r>
          <w:rPr>
            <w:noProof/>
            <w:webHidden/>
          </w:rPr>
          <w:fldChar w:fldCharType="end"/>
        </w:r>
      </w:hyperlink>
    </w:p>
    <w:p w14:paraId="49FE7727" w14:textId="6982057D" w:rsidR="00644857" w:rsidRDefault="00644857">
      <w:pPr>
        <w:pStyle w:val="TOC2"/>
        <w:rPr>
          <w:rFonts w:asciiTheme="minorHAnsi" w:eastAsiaTheme="minorEastAsia" w:hAnsiTheme="minorHAnsi" w:cstheme="minorBidi"/>
          <w:b w:val="0"/>
          <w:noProof/>
          <w:kern w:val="0"/>
          <w:sz w:val="22"/>
          <w:szCs w:val="22"/>
          <w:lang w:val="en-US"/>
        </w:rPr>
      </w:pPr>
      <w:hyperlink w:anchor="_Toc461971460" w:history="1">
        <w:r w:rsidRPr="002469A1">
          <w:rPr>
            <w:rStyle w:val="Hyperlink"/>
            <w:noProof/>
            <w:lang w:eastAsia="en-GB"/>
          </w:rPr>
          <w:t>5.3 Measures adopted to ensure trustworthiness</w:t>
        </w:r>
        <w:r>
          <w:rPr>
            <w:noProof/>
            <w:webHidden/>
          </w:rPr>
          <w:tab/>
        </w:r>
        <w:r>
          <w:rPr>
            <w:noProof/>
            <w:webHidden/>
          </w:rPr>
          <w:fldChar w:fldCharType="begin"/>
        </w:r>
        <w:r>
          <w:rPr>
            <w:noProof/>
            <w:webHidden/>
          </w:rPr>
          <w:instrText xml:space="preserve"> PAGEREF _Toc461971460 \h </w:instrText>
        </w:r>
        <w:r>
          <w:rPr>
            <w:noProof/>
            <w:webHidden/>
          </w:rPr>
        </w:r>
        <w:r>
          <w:rPr>
            <w:noProof/>
            <w:webHidden/>
          </w:rPr>
          <w:fldChar w:fldCharType="separate"/>
        </w:r>
        <w:r>
          <w:rPr>
            <w:noProof/>
            <w:webHidden/>
          </w:rPr>
          <w:t>161</w:t>
        </w:r>
        <w:r>
          <w:rPr>
            <w:noProof/>
            <w:webHidden/>
          </w:rPr>
          <w:fldChar w:fldCharType="end"/>
        </w:r>
      </w:hyperlink>
    </w:p>
    <w:p w14:paraId="422DEC2F" w14:textId="0265D558" w:rsidR="00644857" w:rsidRDefault="00644857">
      <w:pPr>
        <w:pStyle w:val="TOC3"/>
        <w:rPr>
          <w:rFonts w:asciiTheme="minorHAnsi" w:eastAsiaTheme="minorEastAsia" w:hAnsiTheme="minorHAnsi" w:cstheme="minorBidi"/>
          <w:b w:val="0"/>
          <w:noProof/>
          <w:kern w:val="0"/>
          <w:sz w:val="22"/>
          <w:szCs w:val="22"/>
          <w:lang w:val="en-US"/>
        </w:rPr>
      </w:pPr>
      <w:hyperlink w:anchor="_Toc461971461" w:history="1">
        <w:r w:rsidRPr="002469A1">
          <w:rPr>
            <w:rStyle w:val="Hyperlink"/>
            <w:noProof/>
          </w:rPr>
          <w:t>5.3.1 Validity</w:t>
        </w:r>
        <w:r>
          <w:rPr>
            <w:noProof/>
            <w:webHidden/>
          </w:rPr>
          <w:tab/>
        </w:r>
        <w:r>
          <w:rPr>
            <w:noProof/>
            <w:webHidden/>
          </w:rPr>
          <w:fldChar w:fldCharType="begin"/>
        </w:r>
        <w:r>
          <w:rPr>
            <w:noProof/>
            <w:webHidden/>
          </w:rPr>
          <w:instrText xml:space="preserve"> PAGEREF _Toc461971461 \h </w:instrText>
        </w:r>
        <w:r>
          <w:rPr>
            <w:noProof/>
            <w:webHidden/>
          </w:rPr>
        </w:r>
        <w:r>
          <w:rPr>
            <w:noProof/>
            <w:webHidden/>
          </w:rPr>
          <w:fldChar w:fldCharType="separate"/>
        </w:r>
        <w:r>
          <w:rPr>
            <w:noProof/>
            <w:webHidden/>
          </w:rPr>
          <w:t>161</w:t>
        </w:r>
        <w:r>
          <w:rPr>
            <w:noProof/>
            <w:webHidden/>
          </w:rPr>
          <w:fldChar w:fldCharType="end"/>
        </w:r>
      </w:hyperlink>
    </w:p>
    <w:p w14:paraId="76CA98D1" w14:textId="3074789F" w:rsidR="00644857" w:rsidRDefault="00644857">
      <w:pPr>
        <w:pStyle w:val="TOC3"/>
        <w:rPr>
          <w:rFonts w:asciiTheme="minorHAnsi" w:eastAsiaTheme="minorEastAsia" w:hAnsiTheme="minorHAnsi" w:cstheme="minorBidi"/>
          <w:b w:val="0"/>
          <w:noProof/>
          <w:kern w:val="0"/>
          <w:sz w:val="22"/>
          <w:szCs w:val="22"/>
          <w:lang w:val="en-US"/>
        </w:rPr>
      </w:pPr>
      <w:hyperlink w:anchor="_Toc461971462" w:history="1">
        <w:r w:rsidRPr="002469A1">
          <w:rPr>
            <w:rStyle w:val="Hyperlink"/>
            <w:noProof/>
          </w:rPr>
          <w:t>5.3.2 Communicative validity</w:t>
        </w:r>
        <w:r>
          <w:rPr>
            <w:noProof/>
            <w:webHidden/>
          </w:rPr>
          <w:tab/>
        </w:r>
        <w:r>
          <w:rPr>
            <w:noProof/>
            <w:webHidden/>
          </w:rPr>
          <w:fldChar w:fldCharType="begin"/>
        </w:r>
        <w:r>
          <w:rPr>
            <w:noProof/>
            <w:webHidden/>
          </w:rPr>
          <w:instrText xml:space="preserve"> PAGEREF _Toc461971462 \h </w:instrText>
        </w:r>
        <w:r>
          <w:rPr>
            <w:noProof/>
            <w:webHidden/>
          </w:rPr>
        </w:r>
        <w:r>
          <w:rPr>
            <w:noProof/>
            <w:webHidden/>
          </w:rPr>
          <w:fldChar w:fldCharType="separate"/>
        </w:r>
        <w:r>
          <w:rPr>
            <w:noProof/>
            <w:webHidden/>
          </w:rPr>
          <w:t>162</w:t>
        </w:r>
        <w:r>
          <w:rPr>
            <w:noProof/>
            <w:webHidden/>
          </w:rPr>
          <w:fldChar w:fldCharType="end"/>
        </w:r>
      </w:hyperlink>
    </w:p>
    <w:p w14:paraId="555590A5" w14:textId="5D82752D" w:rsidR="00644857" w:rsidRDefault="00644857">
      <w:pPr>
        <w:pStyle w:val="TOC3"/>
        <w:rPr>
          <w:rFonts w:asciiTheme="minorHAnsi" w:eastAsiaTheme="minorEastAsia" w:hAnsiTheme="minorHAnsi" w:cstheme="minorBidi"/>
          <w:b w:val="0"/>
          <w:noProof/>
          <w:kern w:val="0"/>
          <w:sz w:val="22"/>
          <w:szCs w:val="22"/>
          <w:lang w:val="en-US"/>
        </w:rPr>
      </w:pPr>
      <w:hyperlink w:anchor="_Toc461971463" w:history="1">
        <w:r w:rsidRPr="002469A1">
          <w:rPr>
            <w:rStyle w:val="Hyperlink"/>
            <w:noProof/>
          </w:rPr>
          <w:t>5.3.3 Pragmatic validity</w:t>
        </w:r>
        <w:r>
          <w:rPr>
            <w:noProof/>
            <w:webHidden/>
          </w:rPr>
          <w:tab/>
        </w:r>
        <w:r>
          <w:rPr>
            <w:noProof/>
            <w:webHidden/>
          </w:rPr>
          <w:fldChar w:fldCharType="begin"/>
        </w:r>
        <w:r>
          <w:rPr>
            <w:noProof/>
            <w:webHidden/>
          </w:rPr>
          <w:instrText xml:space="preserve"> PAGEREF _Toc461971463 \h </w:instrText>
        </w:r>
        <w:r>
          <w:rPr>
            <w:noProof/>
            <w:webHidden/>
          </w:rPr>
        </w:r>
        <w:r>
          <w:rPr>
            <w:noProof/>
            <w:webHidden/>
          </w:rPr>
          <w:fldChar w:fldCharType="separate"/>
        </w:r>
        <w:r>
          <w:rPr>
            <w:noProof/>
            <w:webHidden/>
          </w:rPr>
          <w:t>163</w:t>
        </w:r>
        <w:r>
          <w:rPr>
            <w:noProof/>
            <w:webHidden/>
          </w:rPr>
          <w:fldChar w:fldCharType="end"/>
        </w:r>
      </w:hyperlink>
    </w:p>
    <w:p w14:paraId="4E9AFA8F" w14:textId="26E57116" w:rsidR="00644857" w:rsidRDefault="00644857">
      <w:pPr>
        <w:pStyle w:val="TOC3"/>
        <w:rPr>
          <w:rFonts w:asciiTheme="minorHAnsi" w:eastAsiaTheme="minorEastAsia" w:hAnsiTheme="minorHAnsi" w:cstheme="minorBidi"/>
          <w:b w:val="0"/>
          <w:noProof/>
          <w:kern w:val="0"/>
          <w:sz w:val="22"/>
          <w:szCs w:val="22"/>
          <w:lang w:val="en-US"/>
        </w:rPr>
      </w:pPr>
      <w:hyperlink w:anchor="_Toc461971464" w:history="1">
        <w:r w:rsidRPr="002469A1">
          <w:rPr>
            <w:rStyle w:val="Hyperlink"/>
            <w:noProof/>
          </w:rPr>
          <w:t>5.3.4 Reliability</w:t>
        </w:r>
        <w:r>
          <w:rPr>
            <w:noProof/>
            <w:webHidden/>
          </w:rPr>
          <w:tab/>
        </w:r>
        <w:r>
          <w:rPr>
            <w:noProof/>
            <w:webHidden/>
          </w:rPr>
          <w:fldChar w:fldCharType="begin"/>
        </w:r>
        <w:r>
          <w:rPr>
            <w:noProof/>
            <w:webHidden/>
          </w:rPr>
          <w:instrText xml:space="preserve"> PAGEREF _Toc461971464 \h </w:instrText>
        </w:r>
        <w:r>
          <w:rPr>
            <w:noProof/>
            <w:webHidden/>
          </w:rPr>
        </w:r>
        <w:r>
          <w:rPr>
            <w:noProof/>
            <w:webHidden/>
          </w:rPr>
          <w:fldChar w:fldCharType="separate"/>
        </w:r>
        <w:r>
          <w:rPr>
            <w:noProof/>
            <w:webHidden/>
          </w:rPr>
          <w:t>163</w:t>
        </w:r>
        <w:r>
          <w:rPr>
            <w:noProof/>
            <w:webHidden/>
          </w:rPr>
          <w:fldChar w:fldCharType="end"/>
        </w:r>
      </w:hyperlink>
    </w:p>
    <w:p w14:paraId="2A8B1A04" w14:textId="5B584088" w:rsidR="00644857" w:rsidRDefault="00644857">
      <w:pPr>
        <w:pStyle w:val="TOC3"/>
        <w:rPr>
          <w:rFonts w:asciiTheme="minorHAnsi" w:eastAsiaTheme="minorEastAsia" w:hAnsiTheme="minorHAnsi" w:cstheme="minorBidi"/>
          <w:b w:val="0"/>
          <w:noProof/>
          <w:kern w:val="0"/>
          <w:sz w:val="22"/>
          <w:szCs w:val="22"/>
          <w:lang w:val="en-US"/>
        </w:rPr>
      </w:pPr>
      <w:hyperlink w:anchor="_Toc461971465" w:history="1">
        <w:r w:rsidRPr="002469A1">
          <w:rPr>
            <w:rStyle w:val="Hyperlink"/>
            <w:noProof/>
          </w:rPr>
          <w:t>5.3.5 Ethical considerations</w:t>
        </w:r>
        <w:r>
          <w:rPr>
            <w:noProof/>
            <w:webHidden/>
          </w:rPr>
          <w:tab/>
        </w:r>
        <w:r>
          <w:rPr>
            <w:noProof/>
            <w:webHidden/>
          </w:rPr>
          <w:fldChar w:fldCharType="begin"/>
        </w:r>
        <w:r>
          <w:rPr>
            <w:noProof/>
            <w:webHidden/>
          </w:rPr>
          <w:instrText xml:space="preserve"> PAGEREF _Toc461971465 \h </w:instrText>
        </w:r>
        <w:r>
          <w:rPr>
            <w:noProof/>
            <w:webHidden/>
          </w:rPr>
        </w:r>
        <w:r>
          <w:rPr>
            <w:noProof/>
            <w:webHidden/>
          </w:rPr>
          <w:fldChar w:fldCharType="separate"/>
        </w:r>
        <w:r>
          <w:rPr>
            <w:noProof/>
            <w:webHidden/>
          </w:rPr>
          <w:t>165</w:t>
        </w:r>
        <w:r>
          <w:rPr>
            <w:noProof/>
            <w:webHidden/>
          </w:rPr>
          <w:fldChar w:fldCharType="end"/>
        </w:r>
      </w:hyperlink>
    </w:p>
    <w:p w14:paraId="3571CBAB" w14:textId="344AD574" w:rsidR="00644857" w:rsidRDefault="00644857">
      <w:pPr>
        <w:pStyle w:val="TOC3"/>
        <w:rPr>
          <w:rFonts w:asciiTheme="minorHAnsi" w:eastAsiaTheme="minorEastAsia" w:hAnsiTheme="minorHAnsi" w:cstheme="minorBidi"/>
          <w:b w:val="0"/>
          <w:noProof/>
          <w:kern w:val="0"/>
          <w:sz w:val="22"/>
          <w:szCs w:val="22"/>
          <w:lang w:val="en-US"/>
        </w:rPr>
      </w:pPr>
      <w:hyperlink w:anchor="_Toc461971466" w:history="1">
        <w:r w:rsidRPr="002469A1">
          <w:rPr>
            <w:rStyle w:val="Hyperlink"/>
            <w:noProof/>
          </w:rPr>
          <w:t>5.3.6 Conclusion</w:t>
        </w:r>
        <w:r>
          <w:rPr>
            <w:noProof/>
            <w:webHidden/>
          </w:rPr>
          <w:tab/>
        </w:r>
        <w:r>
          <w:rPr>
            <w:noProof/>
            <w:webHidden/>
          </w:rPr>
          <w:fldChar w:fldCharType="begin"/>
        </w:r>
        <w:r>
          <w:rPr>
            <w:noProof/>
            <w:webHidden/>
          </w:rPr>
          <w:instrText xml:space="preserve"> PAGEREF _Toc461971466 \h </w:instrText>
        </w:r>
        <w:r>
          <w:rPr>
            <w:noProof/>
            <w:webHidden/>
          </w:rPr>
        </w:r>
        <w:r>
          <w:rPr>
            <w:noProof/>
            <w:webHidden/>
          </w:rPr>
          <w:fldChar w:fldCharType="separate"/>
        </w:r>
        <w:r>
          <w:rPr>
            <w:noProof/>
            <w:webHidden/>
          </w:rPr>
          <w:t>166</w:t>
        </w:r>
        <w:r>
          <w:rPr>
            <w:noProof/>
            <w:webHidden/>
          </w:rPr>
          <w:fldChar w:fldCharType="end"/>
        </w:r>
      </w:hyperlink>
    </w:p>
    <w:p w14:paraId="699F2C25" w14:textId="1ED48F8E" w:rsidR="00644857" w:rsidRDefault="00644857">
      <w:pPr>
        <w:pStyle w:val="TOC1"/>
        <w:rPr>
          <w:rFonts w:asciiTheme="minorHAnsi" w:eastAsiaTheme="minorEastAsia" w:hAnsiTheme="minorHAnsi" w:cstheme="minorBidi"/>
          <w:b w:val="0"/>
          <w:noProof/>
          <w:kern w:val="0"/>
          <w:sz w:val="22"/>
          <w:szCs w:val="22"/>
          <w:lang w:val="en-US"/>
        </w:rPr>
      </w:pPr>
      <w:hyperlink w:anchor="_Toc461971467" w:history="1">
        <w:r w:rsidRPr="002469A1">
          <w:rPr>
            <w:rStyle w:val="Hyperlink"/>
            <w:noProof/>
          </w:rPr>
          <w:t>Chapter six</w:t>
        </w:r>
        <w:r>
          <w:rPr>
            <w:noProof/>
            <w:webHidden/>
          </w:rPr>
          <w:tab/>
        </w:r>
        <w:r>
          <w:rPr>
            <w:noProof/>
            <w:webHidden/>
          </w:rPr>
          <w:fldChar w:fldCharType="begin"/>
        </w:r>
        <w:r>
          <w:rPr>
            <w:noProof/>
            <w:webHidden/>
          </w:rPr>
          <w:instrText xml:space="preserve"> PAGEREF _Toc461971467 \h </w:instrText>
        </w:r>
        <w:r>
          <w:rPr>
            <w:noProof/>
            <w:webHidden/>
          </w:rPr>
        </w:r>
        <w:r>
          <w:rPr>
            <w:noProof/>
            <w:webHidden/>
          </w:rPr>
          <w:fldChar w:fldCharType="separate"/>
        </w:r>
        <w:r>
          <w:rPr>
            <w:noProof/>
            <w:webHidden/>
          </w:rPr>
          <w:t>167</w:t>
        </w:r>
        <w:r>
          <w:rPr>
            <w:noProof/>
            <w:webHidden/>
          </w:rPr>
          <w:fldChar w:fldCharType="end"/>
        </w:r>
      </w:hyperlink>
    </w:p>
    <w:p w14:paraId="1A6D7D28" w14:textId="57D98033" w:rsidR="00644857" w:rsidRDefault="00644857">
      <w:pPr>
        <w:pStyle w:val="TOC2"/>
        <w:rPr>
          <w:rFonts w:asciiTheme="minorHAnsi" w:eastAsiaTheme="minorEastAsia" w:hAnsiTheme="minorHAnsi" w:cstheme="minorBidi"/>
          <w:b w:val="0"/>
          <w:noProof/>
          <w:kern w:val="0"/>
          <w:sz w:val="22"/>
          <w:szCs w:val="22"/>
          <w:lang w:val="en-US"/>
        </w:rPr>
      </w:pPr>
      <w:hyperlink w:anchor="_Toc461971468" w:history="1">
        <w:r w:rsidRPr="002469A1">
          <w:rPr>
            <w:rStyle w:val="Hyperlink"/>
            <w:noProof/>
          </w:rPr>
          <w:t>6.0 Research findings</w:t>
        </w:r>
        <w:r>
          <w:rPr>
            <w:noProof/>
            <w:webHidden/>
          </w:rPr>
          <w:tab/>
        </w:r>
        <w:r>
          <w:rPr>
            <w:noProof/>
            <w:webHidden/>
          </w:rPr>
          <w:fldChar w:fldCharType="begin"/>
        </w:r>
        <w:r>
          <w:rPr>
            <w:noProof/>
            <w:webHidden/>
          </w:rPr>
          <w:instrText xml:space="preserve"> PAGEREF _Toc461971468 \h </w:instrText>
        </w:r>
        <w:r>
          <w:rPr>
            <w:noProof/>
            <w:webHidden/>
          </w:rPr>
        </w:r>
        <w:r>
          <w:rPr>
            <w:noProof/>
            <w:webHidden/>
          </w:rPr>
          <w:fldChar w:fldCharType="separate"/>
        </w:r>
        <w:r>
          <w:rPr>
            <w:noProof/>
            <w:webHidden/>
          </w:rPr>
          <w:t>167</w:t>
        </w:r>
        <w:r>
          <w:rPr>
            <w:noProof/>
            <w:webHidden/>
          </w:rPr>
          <w:fldChar w:fldCharType="end"/>
        </w:r>
      </w:hyperlink>
    </w:p>
    <w:p w14:paraId="756728B7" w14:textId="213009A6" w:rsidR="00644857" w:rsidRDefault="00644857">
      <w:pPr>
        <w:pStyle w:val="TOC2"/>
        <w:rPr>
          <w:rFonts w:asciiTheme="minorHAnsi" w:eastAsiaTheme="minorEastAsia" w:hAnsiTheme="minorHAnsi" w:cstheme="minorBidi"/>
          <w:b w:val="0"/>
          <w:noProof/>
          <w:kern w:val="0"/>
          <w:sz w:val="22"/>
          <w:szCs w:val="22"/>
          <w:lang w:val="en-US"/>
        </w:rPr>
      </w:pPr>
      <w:hyperlink w:anchor="_Toc461971469" w:history="1">
        <w:r w:rsidRPr="002469A1">
          <w:rPr>
            <w:rStyle w:val="Hyperlink"/>
            <w:noProof/>
          </w:rPr>
          <w:t>6.1 Introduction</w:t>
        </w:r>
        <w:r>
          <w:rPr>
            <w:noProof/>
            <w:webHidden/>
          </w:rPr>
          <w:tab/>
        </w:r>
        <w:r>
          <w:rPr>
            <w:noProof/>
            <w:webHidden/>
          </w:rPr>
          <w:fldChar w:fldCharType="begin"/>
        </w:r>
        <w:r>
          <w:rPr>
            <w:noProof/>
            <w:webHidden/>
          </w:rPr>
          <w:instrText xml:space="preserve"> PAGEREF _Toc461971469 \h </w:instrText>
        </w:r>
        <w:r>
          <w:rPr>
            <w:noProof/>
            <w:webHidden/>
          </w:rPr>
        </w:r>
        <w:r>
          <w:rPr>
            <w:noProof/>
            <w:webHidden/>
          </w:rPr>
          <w:fldChar w:fldCharType="separate"/>
        </w:r>
        <w:r>
          <w:rPr>
            <w:noProof/>
            <w:webHidden/>
          </w:rPr>
          <w:t>167</w:t>
        </w:r>
        <w:r>
          <w:rPr>
            <w:noProof/>
            <w:webHidden/>
          </w:rPr>
          <w:fldChar w:fldCharType="end"/>
        </w:r>
      </w:hyperlink>
    </w:p>
    <w:p w14:paraId="1191F5BC" w14:textId="42531C74" w:rsidR="00644857" w:rsidRDefault="00644857">
      <w:pPr>
        <w:pStyle w:val="TOC3"/>
        <w:rPr>
          <w:rFonts w:asciiTheme="minorHAnsi" w:eastAsiaTheme="minorEastAsia" w:hAnsiTheme="minorHAnsi" w:cstheme="minorBidi"/>
          <w:b w:val="0"/>
          <w:noProof/>
          <w:kern w:val="0"/>
          <w:sz w:val="22"/>
          <w:szCs w:val="22"/>
          <w:lang w:val="en-US"/>
        </w:rPr>
      </w:pPr>
      <w:hyperlink w:anchor="_Toc461971470" w:history="1">
        <w:r w:rsidRPr="002469A1">
          <w:rPr>
            <w:rStyle w:val="Hyperlink"/>
            <w:noProof/>
          </w:rPr>
          <w:t>6.1.1 Observations about the students’ information literacy</w:t>
        </w:r>
        <w:r>
          <w:rPr>
            <w:noProof/>
            <w:webHidden/>
          </w:rPr>
          <w:tab/>
        </w:r>
        <w:r>
          <w:rPr>
            <w:noProof/>
            <w:webHidden/>
          </w:rPr>
          <w:fldChar w:fldCharType="begin"/>
        </w:r>
        <w:r>
          <w:rPr>
            <w:noProof/>
            <w:webHidden/>
          </w:rPr>
          <w:instrText xml:space="preserve"> PAGEREF _Toc461971470 \h </w:instrText>
        </w:r>
        <w:r>
          <w:rPr>
            <w:noProof/>
            <w:webHidden/>
          </w:rPr>
        </w:r>
        <w:r>
          <w:rPr>
            <w:noProof/>
            <w:webHidden/>
          </w:rPr>
          <w:fldChar w:fldCharType="separate"/>
        </w:r>
        <w:r>
          <w:rPr>
            <w:noProof/>
            <w:webHidden/>
          </w:rPr>
          <w:t>167</w:t>
        </w:r>
        <w:r>
          <w:rPr>
            <w:noProof/>
            <w:webHidden/>
          </w:rPr>
          <w:fldChar w:fldCharType="end"/>
        </w:r>
      </w:hyperlink>
    </w:p>
    <w:p w14:paraId="278CED83" w14:textId="166B43D0" w:rsidR="00644857" w:rsidRDefault="00644857">
      <w:pPr>
        <w:pStyle w:val="TOC3"/>
        <w:rPr>
          <w:rFonts w:asciiTheme="minorHAnsi" w:eastAsiaTheme="minorEastAsia" w:hAnsiTheme="minorHAnsi" w:cstheme="minorBidi"/>
          <w:b w:val="0"/>
          <w:noProof/>
          <w:kern w:val="0"/>
          <w:sz w:val="22"/>
          <w:szCs w:val="22"/>
          <w:lang w:val="en-US"/>
        </w:rPr>
      </w:pPr>
      <w:hyperlink w:anchor="_Toc461971471" w:history="1">
        <w:r w:rsidRPr="002469A1">
          <w:rPr>
            <w:rStyle w:val="Hyperlink"/>
            <w:noProof/>
          </w:rPr>
          <w:t>6.1.2 Overview of categories</w:t>
        </w:r>
        <w:r>
          <w:rPr>
            <w:noProof/>
            <w:webHidden/>
          </w:rPr>
          <w:tab/>
        </w:r>
        <w:r>
          <w:rPr>
            <w:noProof/>
            <w:webHidden/>
          </w:rPr>
          <w:fldChar w:fldCharType="begin"/>
        </w:r>
        <w:r>
          <w:rPr>
            <w:noProof/>
            <w:webHidden/>
          </w:rPr>
          <w:instrText xml:space="preserve"> PAGEREF _Toc461971471 \h </w:instrText>
        </w:r>
        <w:r>
          <w:rPr>
            <w:noProof/>
            <w:webHidden/>
          </w:rPr>
        </w:r>
        <w:r>
          <w:rPr>
            <w:noProof/>
            <w:webHidden/>
          </w:rPr>
          <w:fldChar w:fldCharType="separate"/>
        </w:r>
        <w:r>
          <w:rPr>
            <w:noProof/>
            <w:webHidden/>
          </w:rPr>
          <w:t>168</w:t>
        </w:r>
        <w:r>
          <w:rPr>
            <w:noProof/>
            <w:webHidden/>
          </w:rPr>
          <w:fldChar w:fldCharType="end"/>
        </w:r>
      </w:hyperlink>
    </w:p>
    <w:p w14:paraId="6480879D" w14:textId="0EB89306" w:rsidR="00644857" w:rsidRDefault="00644857">
      <w:pPr>
        <w:pStyle w:val="TOC3"/>
        <w:rPr>
          <w:rFonts w:asciiTheme="minorHAnsi" w:eastAsiaTheme="minorEastAsia" w:hAnsiTheme="minorHAnsi" w:cstheme="minorBidi"/>
          <w:b w:val="0"/>
          <w:noProof/>
          <w:kern w:val="0"/>
          <w:sz w:val="22"/>
          <w:szCs w:val="22"/>
          <w:lang w:val="en-US"/>
        </w:rPr>
      </w:pPr>
      <w:hyperlink w:anchor="_Toc461971472" w:history="1">
        <w:r w:rsidRPr="002469A1">
          <w:rPr>
            <w:rStyle w:val="Hyperlink"/>
            <w:noProof/>
          </w:rPr>
          <w:t>6.1.3 Categories of description: Trainees’ conceptions of IL</w:t>
        </w:r>
        <w:r>
          <w:rPr>
            <w:noProof/>
            <w:webHidden/>
          </w:rPr>
          <w:tab/>
        </w:r>
        <w:r>
          <w:rPr>
            <w:noProof/>
            <w:webHidden/>
          </w:rPr>
          <w:fldChar w:fldCharType="begin"/>
        </w:r>
        <w:r>
          <w:rPr>
            <w:noProof/>
            <w:webHidden/>
          </w:rPr>
          <w:instrText xml:space="preserve"> PAGEREF _Toc461971472 \h </w:instrText>
        </w:r>
        <w:r>
          <w:rPr>
            <w:noProof/>
            <w:webHidden/>
          </w:rPr>
        </w:r>
        <w:r>
          <w:rPr>
            <w:noProof/>
            <w:webHidden/>
          </w:rPr>
          <w:fldChar w:fldCharType="separate"/>
        </w:r>
        <w:r>
          <w:rPr>
            <w:noProof/>
            <w:webHidden/>
          </w:rPr>
          <w:t>168</w:t>
        </w:r>
        <w:r>
          <w:rPr>
            <w:noProof/>
            <w:webHidden/>
          </w:rPr>
          <w:fldChar w:fldCharType="end"/>
        </w:r>
      </w:hyperlink>
    </w:p>
    <w:p w14:paraId="31DF87C0" w14:textId="6916711E" w:rsidR="00644857" w:rsidRDefault="00644857">
      <w:pPr>
        <w:pStyle w:val="TOC3"/>
        <w:rPr>
          <w:rFonts w:asciiTheme="minorHAnsi" w:eastAsiaTheme="minorEastAsia" w:hAnsiTheme="minorHAnsi" w:cstheme="minorBidi"/>
          <w:b w:val="0"/>
          <w:noProof/>
          <w:kern w:val="0"/>
          <w:sz w:val="22"/>
          <w:szCs w:val="22"/>
          <w:lang w:val="en-US"/>
        </w:rPr>
      </w:pPr>
      <w:hyperlink w:anchor="_Toc461971473" w:history="1">
        <w:r w:rsidRPr="002469A1">
          <w:rPr>
            <w:rStyle w:val="Hyperlink"/>
            <w:noProof/>
          </w:rPr>
          <w:t>6.1.4 Summary of the awareness structure of categories</w:t>
        </w:r>
        <w:r>
          <w:rPr>
            <w:noProof/>
            <w:webHidden/>
          </w:rPr>
          <w:tab/>
        </w:r>
        <w:r>
          <w:rPr>
            <w:noProof/>
            <w:webHidden/>
          </w:rPr>
          <w:fldChar w:fldCharType="begin"/>
        </w:r>
        <w:r>
          <w:rPr>
            <w:noProof/>
            <w:webHidden/>
          </w:rPr>
          <w:instrText xml:space="preserve"> PAGEREF _Toc461971473 \h </w:instrText>
        </w:r>
        <w:r>
          <w:rPr>
            <w:noProof/>
            <w:webHidden/>
          </w:rPr>
        </w:r>
        <w:r>
          <w:rPr>
            <w:noProof/>
            <w:webHidden/>
          </w:rPr>
          <w:fldChar w:fldCharType="separate"/>
        </w:r>
        <w:r>
          <w:rPr>
            <w:noProof/>
            <w:webHidden/>
          </w:rPr>
          <w:t>189</w:t>
        </w:r>
        <w:r>
          <w:rPr>
            <w:noProof/>
            <w:webHidden/>
          </w:rPr>
          <w:fldChar w:fldCharType="end"/>
        </w:r>
      </w:hyperlink>
    </w:p>
    <w:p w14:paraId="676791EF" w14:textId="5F92AA4D" w:rsidR="00644857" w:rsidRDefault="00644857">
      <w:pPr>
        <w:pStyle w:val="TOC2"/>
        <w:rPr>
          <w:rFonts w:asciiTheme="minorHAnsi" w:eastAsiaTheme="minorEastAsia" w:hAnsiTheme="minorHAnsi" w:cstheme="minorBidi"/>
          <w:b w:val="0"/>
          <w:noProof/>
          <w:kern w:val="0"/>
          <w:sz w:val="22"/>
          <w:szCs w:val="22"/>
          <w:lang w:val="en-US"/>
        </w:rPr>
      </w:pPr>
      <w:hyperlink w:anchor="_Toc461971474" w:history="1">
        <w:r w:rsidRPr="002469A1">
          <w:rPr>
            <w:rStyle w:val="Hyperlink"/>
            <w:noProof/>
          </w:rPr>
          <w:t>6.2 Presenting the Dimensions of Variation (DOV)</w:t>
        </w:r>
        <w:r>
          <w:rPr>
            <w:noProof/>
            <w:webHidden/>
          </w:rPr>
          <w:tab/>
        </w:r>
        <w:r>
          <w:rPr>
            <w:noProof/>
            <w:webHidden/>
          </w:rPr>
          <w:fldChar w:fldCharType="begin"/>
        </w:r>
        <w:r>
          <w:rPr>
            <w:noProof/>
            <w:webHidden/>
          </w:rPr>
          <w:instrText xml:space="preserve"> PAGEREF _Toc461971474 \h </w:instrText>
        </w:r>
        <w:r>
          <w:rPr>
            <w:noProof/>
            <w:webHidden/>
          </w:rPr>
        </w:r>
        <w:r>
          <w:rPr>
            <w:noProof/>
            <w:webHidden/>
          </w:rPr>
          <w:fldChar w:fldCharType="separate"/>
        </w:r>
        <w:r>
          <w:rPr>
            <w:noProof/>
            <w:webHidden/>
          </w:rPr>
          <w:t>190</w:t>
        </w:r>
        <w:r>
          <w:rPr>
            <w:noProof/>
            <w:webHidden/>
          </w:rPr>
          <w:fldChar w:fldCharType="end"/>
        </w:r>
      </w:hyperlink>
    </w:p>
    <w:p w14:paraId="0B567F14" w14:textId="02265525" w:rsidR="00644857" w:rsidRDefault="00644857">
      <w:pPr>
        <w:pStyle w:val="TOC2"/>
        <w:rPr>
          <w:rFonts w:asciiTheme="minorHAnsi" w:eastAsiaTheme="minorEastAsia" w:hAnsiTheme="minorHAnsi" w:cstheme="minorBidi"/>
          <w:b w:val="0"/>
          <w:noProof/>
          <w:kern w:val="0"/>
          <w:sz w:val="22"/>
          <w:szCs w:val="22"/>
          <w:lang w:val="en-US"/>
        </w:rPr>
      </w:pPr>
      <w:hyperlink w:anchor="_Toc461971475" w:history="1">
        <w:r w:rsidRPr="002469A1">
          <w:rPr>
            <w:rStyle w:val="Hyperlink"/>
            <w:noProof/>
          </w:rPr>
          <w:t>6.3 Overview of the dimensions</w:t>
        </w:r>
        <w:r>
          <w:rPr>
            <w:noProof/>
            <w:webHidden/>
          </w:rPr>
          <w:tab/>
        </w:r>
        <w:r>
          <w:rPr>
            <w:noProof/>
            <w:webHidden/>
          </w:rPr>
          <w:fldChar w:fldCharType="begin"/>
        </w:r>
        <w:r>
          <w:rPr>
            <w:noProof/>
            <w:webHidden/>
          </w:rPr>
          <w:instrText xml:space="preserve"> PAGEREF _Toc461971475 \h </w:instrText>
        </w:r>
        <w:r>
          <w:rPr>
            <w:noProof/>
            <w:webHidden/>
          </w:rPr>
        </w:r>
        <w:r>
          <w:rPr>
            <w:noProof/>
            <w:webHidden/>
          </w:rPr>
          <w:fldChar w:fldCharType="separate"/>
        </w:r>
        <w:r>
          <w:rPr>
            <w:noProof/>
            <w:webHidden/>
          </w:rPr>
          <w:t>191</w:t>
        </w:r>
        <w:r>
          <w:rPr>
            <w:noProof/>
            <w:webHidden/>
          </w:rPr>
          <w:fldChar w:fldCharType="end"/>
        </w:r>
      </w:hyperlink>
    </w:p>
    <w:p w14:paraId="1055E268" w14:textId="76914CEE" w:rsidR="00644857" w:rsidRDefault="00644857">
      <w:pPr>
        <w:pStyle w:val="TOC2"/>
        <w:rPr>
          <w:rFonts w:asciiTheme="minorHAnsi" w:eastAsiaTheme="minorEastAsia" w:hAnsiTheme="minorHAnsi" w:cstheme="minorBidi"/>
          <w:b w:val="0"/>
          <w:noProof/>
          <w:kern w:val="0"/>
          <w:sz w:val="22"/>
          <w:szCs w:val="22"/>
          <w:lang w:val="en-US"/>
        </w:rPr>
      </w:pPr>
      <w:hyperlink w:anchor="_Toc461971476" w:history="1">
        <w:r w:rsidRPr="002469A1">
          <w:rPr>
            <w:rStyle w:val="Hyperlink"/>
            <w:noProof/>
          </w:rPr>
          <w:t>6.4 Relating dimensions to the categories</w:t>
        </w:r>
        <w:r>
          <w:rPr>
            <w:noProof/>
            <w:webHidden/>
          </w:rPr>
          <w:tab/>
        </w:r>
        <w:r>
          <w:rPr>
            <w:noProof/>
            <w:webHidden/>
          </w:rPr>
          <w:fldChar w:fldCharType="begin"/>
        </w:r>
        <w:r>
          <w:rPr>
            <w:noProof/>
            <w:webHidden/>
          </w:rPr>
          <w:instrText xml:space="preserve"> PAGEREF _Toc461971476 \h </w:instrText>
        </w:r>
        <w:r>
          <w:rPr>
            <w:noProof/>
            <w:webHidden/>
          </w:rPr>
        </w:r>
        <w:r>
          <w:rPr>
            <w:noProof/>
            <w:webHidden/>
          </w:rPr>
          <w:fldChar w:fldCharType="separate"/>
        </w:r>
        <w:r>
          <w:rPr>
            <w:noProof/>
            <w:webHidden/>
          </w:rPr>
          <w:t>192</w:t>
        </w:r>
        <w:r>
          <w:rPr>
            <w:noProof/>
            <w:webHidden/>
          </w:rPr>
          <w:fldChar w:fldCharType="end"/>
        </w:r>
      </w:hyperlink>
    </w:p>
    <w:p w14:paraId="49DB75D7" w14:textId="267B4C7F" w:rsidR="00644857" w:rsidRDefault="00644857">
      <w:pPr>
        <w:pStyle w:val="TOC2"/>
        <w:rPr>
          <w:rFonts w:asciiTheme="minorHAnsi" w:eastAsiaTheme="minorEastAsia" w:hAnsiTheme="minorHAnsi" w:cstheme="minorBidi"/>
          <w:b w:val="0"/>
          <w:noProof/>
          <w:kern w:val="0"/>
          <w:sz w:val="22"/>
          <w:szCs w:val="22"/>
          <w:lang w:val="en-US"/>
        </w:rPr>
      </w:pPr>
      <w:hyperlink w:anchor="_Toc461971477" w:history="1">
        <w:r w:rsidRPr="002469A1">
          <w:rPr>
            <w:rStyle w:val="Hyperlink"/>
            <w:noProof/>
          </w:rPr>
          <w:t>6.5 ICT and information retrieval conception</w:t>
        </w:r>
        <w:r>
          <w:rPr>
            <w:noProof/>
            <w:webHidden/>
          </w:rPr>
          <w:tab/>
        </w:r>
        <w:r>
          <w:rPr>
            <w:noProof/>
            <w:webHidden/>
          </w:rPr>
          <w:fldChar w:fldCharType="begin"/>
        </w:r>
        <w:r>
          <w:rPr>
            <w:noProof/>
            <w:webHidden/>
          </w:rPr>
          <w:instrText xml:space="preserve"> PAGEREF _Toc461971477 \h </w:instrText>
        </w:r>
        <w:r>
          <w:rPr>
            <w:noProof/>
            <w:webHidden/>
          </w:rPr>
        </w:r>
        <w:r>
          <w:rPr>
            <w:noProof/>
            <w:webHidden/>
          </w:rPr>
          <w:fldChar w:fldCharType="separate"/>
        </w:r>
        <w:r>
          <w:rPr>
            <w:noProof/>
            <w:webHidden/>
          </w:rPr>
          <w:t>193</w:t>
        </w:r>
        <w:r>
          <w:rPr>
            <w:noProof/>
            <w:webHidden/>
          </w:rPr>
          <w:fldChar w:fldCharType="end"/>
        </w:r>
      </w:hyperlink>
    </w:p>
    <w:p w14:paraId="03448C94" w14:textId="0DB652A2" w:rsidR="00644857" w:rsidRDefault="00644857">
      <w:pPr>
        <w:pStyle w:val="TOC2"/>
        <w:rPr>
          <w:rFonts w:asciiTheme="minorHAnsi" w:eastAsiaTheme="minorEastAsia" w:hAnsiTheme="minorHAnsi" w:cstheme="minorBidi"/>
          <w:b w:val="0"/>
          <w:noProof/>
          <w:kern w:val="0"/>
          <w:sz w:val="22"/>
          <w:szCs w:val="22"/>
          <w:lang w:val="en-US"/>
        </w:rPr>
      </w:pPr>
      <w:hyperlink w:anchor="_Toc461971478" w:history="1">
        <w:r w:rsidRPr="002469A1">
          <w:rPr>
            <w:rStyle w:val="Hyperlink"/>
            <w:noProof/>
          </w:rPr>
          <w:t>6.6 Critical awareness</w:t>
        </w:r>
        <w:r>
          <w:rPr>
            <w:noProof/>
            <w:webHidden/>
          </w:rPr>
          <w:tab/>
        </w:r>
        <w:r>
          <w:rPr>
            <w:noProof/>
            <w:webHidden/>
          </w:rPr>
          <w:fldChar w:fldCharType="begin"/>
        </w:r>
        <w:r>
          <w:rPr>
            <w:noProof/>
            <w:webHidden/>
          </w:rPr>
          <w:instrText xml:space="preserve"> PAGEREF _Toc461971478 \h </w:instrText>
        </w:r>
        <w:r>
          <w:rPr>
            <w:noProof/>
            <w:webHidden/>
          </w:rPr>
        </w:r>
        <w:r>
          <w:rPr>
            <w:noProof/>
            <w:webHidden/>
          </w:rPr>
          <w:fldChar w:fldCharType="separate"/>
        </w:r>
        <w:r>
          <w:rPr>
            <w:noProof/>
            <w:webHidden/>
          </w:rPr>
          <w:t>194</w:t>
        </w:r>
        <w:r>
          <w:rPr>
            <w:noProof/>
            <w:webHidden/>
          </w:rPr>
          <w:fldChar w:fldCharType="end"/>
        </w:r>
      </w:hyperlink>
    </w:p>
    <w:p w14:paraId="77D1CA93" w14:textId="4EAE6AC0" w:rsidR="00644857" w:rsidRDefault="00644857">
      <w:pPr>
        <w:pStyle w:val="TOC2"/>
        <w:rPr>
          <w:rFonts w:asciiTheme="minorHAnsi" w:eastAsiaTheme="minorEastAsia" w:hAnsiTheme="minorHAnsi" w:cstheme="minorBidi"/>
          <w:b w:val="0"/>
          <w:noProof/>
          <w:kern w:val="0"/>
          <w:sz w:val="22"/>
          <w:szCs w:val="22"/>
          <w:lang w:val="en-US"/>
        </w:rPr>
      </w:pPr>
      <w:hyperlink w:anchor="_Toc461971479" w:history="1">
        <w:r w:rsidRPr="002469A1">
          <w:rPr>
            <w:rStyle w:val="Hyperlink"/>
            <w:noProof/>
          </w:rPr>
          <w:t>6.7 Knowledge-building</w:t>
        </w:r>
        <w:r>
          <w:rPr>
            <w:noProof/>
            <w:webHidden/>
          </w:rPr>
          <w:tab/>
        </w:r>
        <w:r>
          <w:rPr>
            <w:noProof/>
            <w:webHidden/>
          </w:rPr>
          <w:fldChar w:fldCharType="begin"/>
        </w:r>
        <w:r>
          <w:rPr>
            <w:noProof/>
            <w:webHidden/>
          </w:rPr>
          <w:instrText xml:space="preserve"> PAGEREF _Toc461971479 \h </w:instrText>
        </w:r>
        <w:r>
          <w:rPr>
            <w:noProof/>
            <w:webHidden/>
          </w:rPr>
        </w:r>
        <w:r>
          <w:rPr>
            <w:noProof/>
            <w:webHidden/>
          </w:rPr>
          <w:fldChar w:fldCharType="separate"/>
        </w:r>
        <w:r>
          <w:rPr>
            <w:noProof/>
            <w:webHidden/>
          </w:rPr>
          <w:t>196</w:t>
        </w:r>
        <w:r>
          <w:rPr>
            <w:noProof/>
            <w:webHidden/>
          </w:rPr>
          <w:fldChar w:fldCharType="end"/>
        </w:r>
      </w:hyperlink>
    </w:p>
    <w:p w14:paraId="46556E2D" w14:textId="66763B68" w:rsidR="00644857" w:rsidRDefault="00644857">
      <w:pPr>
        <w:pStyle w:val="TOC2"/>
        <w:rPr>
          <w:rFonts w:asciiTheme="minorHAnsi" w:eastAsiaTheme="minorEastAsia" w:hAnsiTheme="minorHAnsi" w:cstheme="minorBidi"/>
          <w:b w:val="0"/>
          <w:noProof/>
          <w:kern w:val="0"/>
          <w:sz w:val="22"/>
          <w:szCs w:val="22"/>
          <w:lang w:val="en-US"/>
        </w:rPr>
      </w:pPr>
      <w:hyperlink w:anchor="_Toc461971480" w:history="1">
        <w:r w:rsidRPr="002469A1">
          <w:rPr>
            <w:rStyle w:val="Hyperlink"/>
            <w:noProof/>
          </w:rPr>
          <w:t>6.8 Professional growth and development</w:t>
        </w:r>
        <w:r>
          <w:rPr>
            <w:noProof/>
            <w:webHidden/>
          </w:rPr>
          <w:tab/>
        </w:r>
        <w:r>
          <w:rPr>
            <w:noProof/>
            <w:webHidden/>
          </w:rPr>
          <w:fldChar w:fldCharType="begin"/>
        </w:r>
        <w:r>
          <w:rPr>
            <w:noProof/>
            <w:webHidden/>
          </w:rPr>
          <w:instrText xml:space="preserve"> PAGEREF _Toc461971480 \h </w:instrText>
        </w:r>
        <w:r>
          <w:rPr>
            <w:noProof/>
            <w:webHidden/>
          </w:rPr>
        </w:r>
        <w:r>
          <w:rPr>
            <w:noProof/>
            <w:webHidden/>
          </w:rPr>
          <w:fldChar w:fldCharType="separate"/>
        </w:r>
        <w:r>
          <w:rPr>
            <w:noProof/>
            <w:webHidden/>
          </w:rPr>
          <w:t>197</w:t>
        </w:r>
        <w:r>
          <w:rPr>
            <w:noProof/>
            <w:webHidden/>
          </w:rPr>
          <w:fldChar w:fldCharType="end"/>
        </w:r>
      </w:hyperlink>
    </w:p>
    <w:p w14:paraId="5670A02B" w14:textId="33D71DF3" w:rsidR="00644857" w:rsidRDefault="00644857">
      <w:pPr>
        <w:pStyle w:val="TOC3"/>
        <w:rPr>
          <w:rFonts w:asciiTheme="minorHAnsi" w:eastAsiaTheme="minorEastAsia" w:hAnsiTheme="minorHAnsi" w:cstheme="minorBidi"/>
          <w:b w:val="0"/>
          <w:noProof/>
          <w:kern w:val="0"/>
          <w:sz w:val="22"/>
          <w:szCs w:val="22"/>
          <w:lang w:val="en-US"/>
        </w:rPr>
      </w:pPr>
      <w:hyperlink w:anchor="_Toc461971481" w:history="1">
        <w:r w:rsidRPr="002469A1">
          <w:rPr>
            <w:rStyle w:val="Hyperlink"/>
            <w:noProof/>
          </w:rPr>
          <w:t>6.8.1 The Outcome Space</w:t>
        </w:r>
        <w:r>
          <w:rPr>
            <w:noProof/>
            <w:webHidden/>
          </w:rPr>
          <w:tab/>
        </w:r>
        <w:r>
          <w:rPr>
            <w:noProof/>
            <w:webHidden/>
          </w:rPr>
          <w:fldChar w:fldCharType="begin"/>
        </w:r>
        <w:r>
          <w:rPr>
            <w:noProof/>
            <w:webHidden/>
          </w:rPr>
          <w:instrText xml:space="preserve"> PAGEREF _Toc461971481 \h </w:instrText>
        </w:r>
        <w:r>
          <w:rPr>
            <w:noProof/>
            <w:webHidden/>
          </w:rPr>
        </w:r>
        <w:r>
          <w:rPr>
            <w:noProof/>
            <w:webHidden/>
          </w:rPr>
          <w:fldChar w:fldCharType="separate"/>
        </w:r>
        <w:r>
          <w:rPr>
            <w:noProof/>
            <w:webHidden/>
          </w:rPr>
          <w:t>198</w:t>
        </w:r>
        <w:r>
          <w:rPr>
            <w:noProof/>
            <w:webHidden/>
          </w:rPr>
          <w:fldChar w:fldCharType="end"/>
        </w:r>
      </w:hyperlink>
    </w:p>
    <w:p w14:paraId="39BD7A12" w14:textId="73E14C5E" w:rsidR="00644857" w:rsidRDefault="00644857">
      <w:pPr>
        <w:pStyle w:val="TOC3"/>
        <w:rPr>
          <w:rFonts w:asciiTheme="minorHAnsi" w:eastAsiaTheme="minorEastAsia" w:hAnsiTheme="minorHAnsi" w:cstheme="minorBidi"/>
          <w:b w:val="0"/>
          <w:noProof/>
          <w:kern w:val="0"/>
          <w:sz w:val="22"/>
          <w:szCs w:val="22"/>
          <w:lang w:val="en-US"/>
        </w:rPr>
      </w:pPr>
      <w:hyperlink w:anchor="_Toc461971482" w:history="1">
        <w:r w:rsidRPr="002469A1">
          <w:rPr>
            <w:rStyle w:val="Hyperlink"/>
            <w:noProof/>
          </w:rPr>
          <w:t>6.8.2 Highlighting logical relationships in the pyramid</w:t>
        </w:r>
        <w:r>
          <w:rPr>
            <w:noProof/>
            <w:webHidden/>
          </w:rPr>
          <w:tab/>
        </w:r>
        <w:r>
          <w:rPr>
            <w:noProof/>
            <w:webHidden/>
          </w:rPr>
          <w:fldChar w:fldCharType="begin"/>
        </w:r>
        <w:r>
          <w:rPr>
            <w:noProof/>
            <w:webHidden/>
          </w:rPr>
          <w:instrText xml:space="preserve"> PAGEREF _Toc461971482 \h </w:instrText>
        </w:r>
        <w:r>
          <w:rPr>
            <w:noProof/>
            <w:webHidden/>
          </w:rPr>
        </w:r>
        <w:r>
          <w:rPr>
            <w:noProof/>
            <w:webHidden/>
          </w:rPr>
          <w:fldChar w:fldCharType="separate"/>
        </w:r>
        <w:r>
          <w:rPr>
            <w:noProof/>
            <w:webHidden/>
          </w:rPr>
          <w:t>200</w:t>
        </w:r>
        <w:r>
          <w:rPr>
            <w:noProof/>
            <w:webHidden/>
          </w:rPr>
          <w:fldChar w:fldCharType="end"/>
        </w:r>
      </w:hyperlink>
    </w:p>
    <w:p w14:paraId="3500E652" w14:textId="2AF56001" w:rsidR="00644857" w:rsidRDefault="00644857">
      <w:pPr>
        <w:pStyle w:val="TOC3"/>
        <w:rPr>
          <w:rFonts w:asciiTheme="minorHAnsi" w:eastAsiaTheme="minorEastAsia" w:hAnsiTheme="minorHAnsi" w:cstheme="minorBidi"/>
          <w:b w:val="0"/>
          <w:noProof/>
          <w:kern w:val="0"/>
          <w:sz w:val="22"/>
          <w:szCs w:val="22"/>
          <w:lang w:val="en-US"/>
        </w:rPr>
      </w:pPr>
      <w:hyperlink w:anchor="_Toc461971483" w:history="1">
        <w:r w:rsidRPr="002469A1">
          <w:rPr>
            <w:rStyle w:val="Hyperlink"/>
            <w:noProof/>
          </w:rPr>
          <w:t>6.8.3 Summary</w:t>
        </w:r>
        <w:r>
          <w:rPr>
            <w:noProof/>
            <w:webHidden/>
          </w:rPr>
          <w:tab/>
        </w:r>
        <w:r>
          <w:rPr>
            <w:noProof/>
            <w:webHidden/>
          </w:rPr>
          <w:fldChar w:fldCharType="begin"/>
        </w:r>
        <w:r>
          <w:rPr>
            <w:noProof/>
            <w:webHidden/>
          </w:rPr>
          <w:instrText xml:space="preserve"> PAGEREF _Toc461971483 \h </w:instrText>
        </w:r>
        <w:r>
          <w:rPr>
            <w:noProof/>
            <w:webHidden/>
          </w:rPr>
        </w:r>
        <w:r>
          <w:rPr>
            <w:noProof/>
            <w:webHidden/>
          </w:rPr>
          <w:fldChar w:fldCharType="separate"/>
        </w:r>
        <w:r>
          <w:rPr>
            <w:noProof/>
            <w:webHidden/>
          </w:rPr>
          <w:t>201</w:t>
        </w:r>
        <w:r>
          <w:rPr>
            <w:noProof/>
            <w:webHidden/>
          </w:rPr>
          <w:fldChar w:fldCharType="end"/>
        </w:r>
      </w:hyperlink>
    </w:p>
    <w:p w14:paraId="7E90B333" w14:textId="255D138F" w:rsidR="00644857" w:rsidRDefault="00644857">
      <w:pPr>
        <w:pStyle w:val="TOC3"/>
        <w:rPr>
          <w:rFonts w:asciiTheme="minorHAnsi" w:eastAsiaTheme="minorEastAsia" w:hAnsiTheme="minorHAnsi" w:cstheme="minorBidi"/>
          <w:b w:val="0"/>
          <w:noProof/>
          <w:kern w:val="0"/>
          <w:sz w:val="22"/>
          <w:szCs w:val="22"/>
          <w:lang w:val="en-US"/>
        </w:rPr>
      </w:pPr>
      <w:hyperlink w:anchor="_Toc461971484" w:history="1">
        <w:r w:rsidRPr="002469A1">
          <w:rPr>
            <w:rStyle w:val="Hyperlink"/>
            <w:noProof/>
          </w:rPr>
          <w:t>6.8.4 Conclusion</w:t>
        </w:r>
        <w:r>
          <w:rPr>
            <w:noProof/>
            <w:webHidden/>
          </w:rPr>
          <w:tab/>
        </w:r>
        <w:r>
          <w:rPr>
            <w:noProof/>
            <w:webHidden/>
          </w:rPr>
          <w:fldChar w:fldCharType="begin"/>
        </w:r>
        <w:r>
          <w:rPr>
            <w:noProof/>
            <w:webHidden/>
          </w:rPr>
          <w:instrText xml:space="preserve"> PAGEREF _Toc461971484 \h </w:instrText>
        </w:r>
        <w:r>
          <w:rPr>
            <w:noProof/>
            <w:webHidden/>
          </w:rPr>
        </w:r>
        <w:r>
          <w:rPr>
            <w:noProof/>
            <w:webHidden/>
          </w:rPr>
          <w:fldChar w:fldCharType="separate"/>
        </w:r>
        <w:r>
          <w:rPr>
            <w:noProof/>
            <w:webHidden/>
          </w:rPr>
          <w:t>204</w:t>
        </w:r>
        <w:r>
          <w:rPr>
            <w:noProof/>
            <w:webHidden/>
          </w:rPr>
          <w:fldChar w:fldCharType="end"/>
        </w:r>
      </w:hyperlink>
    </w:p>
    <w:p w14:paraId="10379C73" w14:textId="0BB58CF5" w:rsidR="00644857" w:rsidRDefault="00644857">
      <w:pPr>
        <w:pStyle w:val="TOC1"/>
        <w:rPr>
          <w:rFonts w:asciiTheme="minorHAnsi" w:eastAsiaTheme="minorEastAsia" w:hAnsiTheme="minorHAnsi" w:cstheme="minorBidi"/>
          <w:b w:val="0"/>
          <w:noProof/>
          <w:kern w:val="0"/>
          <w:sz w:val="22"/>
          <w:szCs w:val="22"/>
          <w:lang w:val="en-US"/>
        </w:rPr>
      </w:pPr>
      <w:hyperlink w:anchor="_Toc461971485" w:history="1">
        <w:r w:rsidRPr="002469A1">
          <w:rPr>
            <w:rStyle w:val="Hyperlink"/>
            <w:noProof/>
          </w:rPr>
          <w:t>Chapter seven</w:t>
        </w:r>
        <w:r>
          <w:rPr>
            <w:noProof/>
            <w:webHidden/>
          </w:rPr>
          <w:tab/>
        </w:r>
        <w:r>
          <w:rPr>
            <w:noProof/>
            <w:webHidden/>
          </w:rPr>
          <w:fldChar w:fldCharType="begin"/>
        </w:r>
        <w:r>
          <w:rPr>
            <w:noProof/>
            <w:webHidden/>
          </w:rPr>
          <w:instrText xml:space="preserve"> PAGEREF _Toc461971485 \h </w:instrText>
        </w:r>
        <w:r>
          <w:rPr>
            <w:noProof/>
            <w:webHidden/>
          </w:rPr>
        </w:r>
        <w:r>
          <w:rPr>
            <w:noProof/>
            <w:webHidden/>
          </w:rPr>
          <w:fldChar w:fldCharType="separate"/>
        </w:r>
        <w:r>
          <w:rPr>
            <w:noProof/>
            <w:webHidden/>
          </w:rPr>
          <w:t>205</w:t>
        </w:r>
        <w:r>
          <w:rPr>
            <w:noProof/>
            <w:webHidden/>
          </w:rPr>
          <w:fldChar w:fldCharType="end"/>
        </w:r>
      </w:hyperlink>
    </w:p>
    <w:p w14:paraId="40799110" w14:textId="11F64DA3" w:rsidR="00644857" w:rsidRDefault="00644857">
      <w:pPr>
        <w:pStyle w:val="TOC2"/>
        <w:rPr>
          <w:rFonts w:asciiTheme="minorHAnsi" w:eastAsiaTheme="minorEastAsia" w:hAnsiTheme="minorHAnsi" w:cstheme="minorBidi"/>
          <w:b w:val="0"/>
          <w:noProof/>
          <w:kern w:val="0"/>
          <w:sz w:val="22"/>
          <w:szCs w:val="22"/>
          <w:lang w:val="en-US"/>
        </w:rPr>
      </w:pPr>
      <w:hyperlink w:anchor="_Toc461971486" w:history="1">
        <w:r w:rsidRPr="002469A1">
          <w:rPr>
            <w:rStyle w:val="Hyperlink"/>
            <w:noProof/>
          </w:rPr>
          <w:t>7.0 Discussions</w:t>
        </w:r>
        <w:r>
          <w:rPr>
            <w:noProof/>
            <w:webHidden/>
          </w:rPr>
          <w:tab/>
        </w:r>
        <w:r>
          <w:rPr>
            <w:noProof/>
            <w:webHidden/>
          </w:rPr>
          <w:fldChar w:fldCharType="begin"/>
        </w:r>
        <w:r>
          <w:rPr>
            <w:noProof/>
            <w:webHidden/>
          </w:rPr>
          <w:instrText xml:space="preserve"> PAGEREF _Toc461971486 \h </w:instrText>
        </w:r>
        <w:r>
          <w:rPr>
            <w:noProof/>
            <w:webHidden/>
          </w:rPr>
        </w:r>
        <w:r>
          <w:rPr>
            <w:noProof/>
            <w:webHidden/>
          </w:rPr>
          <w:fldChar w:fldCharType="separate"/>
        </w:r>
        <w:r>
          <w:rPr>
            <w:noProof/>
            <w:webHidden/>
          </w:rPr>
          <w:t>205</w:t>
        </w:r>
        <w:r>
          <w:rPr>
            <w:noProof/>
            <w:webHidden/>
          </w:rPr>
          <w:fldChar w:fldCharType="end"/>
        </w:r>
      </w:hyperlink>
    </w:p>
    <w:p w14:paraId="12BEEFE0" w14:textId="740AA495" w:rsidR="00644857" w:rsidRDefault="00644857">
      <w:pPr>
        <w:pStyle w:val="TOC2"/>
        <w:rPr>
          <w:rFonts w:asciiTheme="minorHAnsi" w:eastAsiaTheme="minorEastAsia" w:hAnsiTheme="minorHAnsi" w:cstheme="minorBidi"/>
          <w:b w:val="0"/>
          <w:noProof/>
          <w:kern w:val="0"/>
          <w:sz w:val="22"/>
          <w:szCs w:val="22"/>
          <w:lang w:val="en-US"/>
        </w:rPr>
      </w:pPr>
      <w:hyperlink w:anchor="_Toc461971487" w:history="1">
        <w:r w:rsidRPr="002469A1">
          <w:rPr>
            <w:rStyle w:val="Hyperlink"/>
            <w:noProof/>
          </w:rPr>
          <w:t>7.1 Introduction</w:t>
        </w:r>
        <w:r>
          <w:rPr>
            <w:noProof/>
            <w:webHidden/>
          </w:rPr>
          <w:tab/>
        </w:r>
        <w:r>
          <w:rPr>
            <w:noProof/>
            <w:webHidden/>
          </w:rPr>
          <w:fldChar w:fldCharType="begin"/>
        </w:r>
        <w:r>
          <w:rPr>
            <w:noProof/>
            <w:webHidden/>
          </w:rPr>
          <w:instrText xml:space="preserve"> PAGEREF _Toc461971487 \h </w:instrText>
        </w:r>
        <w:r>
          <w:rPr>
            <w:noProof/>
            <w:webHidden/>
          </w:rPr>
        </w:r>
        <w:r>
          <w:rPr>
            <w:noProof/>
            <w:webHidden/>
          </w:rPr>
          <w:fldChar w:fldCharType="separate"/>
        </w:r>
        <w:r>
          <w:rPr>
            <w:noProof/>
            <w:webHidden/>
          </w:rPr>
          <w:t>205</w:t>
        </w:r>
        <w:r>
          <w:rPr>
            <w:noProof/>
            <w:webHidden/>
          </w:rPr>
          <w:fldChar w:fldCharType="end"/>
        </w:r>
      </w:hyperlink>
    </w:p>
    <w:p w14:paraId="42052EC7" w14:textId="33269EB7" w:rsidR="00644857" w:rsidRDefault="00644857">
      <w:pPr>
        <w:pStyle w:val="TOC2"/>
        <w:rPr>
          <w:rFonts w:asciiTheme="minorHAnsi" w:eastAsiaTheme="minorEastAsia" w:hAnsiTheme="minorHAnsi" w:cstheme="minorBidi"/>
          <w:b w:val="0"/>
          <w:noProof/>
          <w:kern w:val="0"/>
          <w:sz w:val="22"/>
          <w:szCs w:val="22"/>
          <w:lang w:val="en-US"/>
        </w:rPr>
      </w:pPr>
      <w:hyperlink w:anchor="_Toc461971488" w:history="1">
        <w:r w:rsidRPr="002469A1">
          <w:rPr>
            <w:rStyle w:val="Hyperlink"/>
            <w:noProof/>
          </w:rPr>
          <w:t>7.2 The expanding information landscape and information literacy</w:t>
        </w:r>
        <w:r>
          <w:rPr>
            <w:noProof/>
            <w:webHidden/>
          </w:rPr>
          <w:tab/>
        </w:r>
        <w:r>
          <w:rPr>
            <w:noProof/>
            <w:webHidden/>
          </w:rPr>
          <w:fldChar w:fldCharType="begin"/>
        </w:r>
        <w:r>
          <w:rPr>
            <w:noProof/>
            <w:webHidden/>
          </w:rPr>
          <w:instrText xml:space="preserve"> PAGEREF _Toc461971488 \h </w:instrText>
        </w:r>
        <w:r>
          <w:rPr>
            <w:noProof/>
            <w:webHidden/>
          </w:rPr>
        </w:r>
        <w:r>
          <w:rPr>
            <w:noProof/>
            <w:webHidden/>
          </w:rPr>
          <w:fldChar w:fldCharType="separate"/>
        </w:r>
        <w:r>
          <w:rPr>
            <w:noProof/>
            <w:webHidden/>
          </w:rPr>
          <w:t>206</w:t>
        </w:r>
        <w:r>
          <w:rPr>
            <w:noProof/>
            <w:webHidden/>
          </w:rPr>
          <w:fldChar w:fldCharType="end"/>
        </w:r>
      </w:hyperlink>
    </w:p>
    <w:p w14:paraId="5BE0704B" w14:textId="6E8E2632" w:rsidR="00644857" w:rsidRDefault="00644857">
      <w:pPr>
        <w:pStyle w:val="TOC2"/>
        <w:rPr>
          <w:rFonts w:asciiTheme="minorHAnsi" w:eastAsiaTheme="minorEastAsia" w:hAnsiTheme="minorHAnsi" w:cstheme="minorBidi"/>
          <w:b w:val="0"/>
          <w:noProof/>
          <w:kern w:val="0"/>
          <w:sz w:val="22"/>
          <w:szCs w:val="22"/>
          <w:lang w:val="en-US"/>
        </w:rPr>
      </w:pPr>
      <w:hyperlink w:anchor="_Toc461971489" w:history="1">
        <w:r w:rsidRPr="002469A1">
          <w:rPr>
            <w:rStyle w:val="Hyperlink"/>
            <w:noProof/>
          </w:rPr>
          <w:t>7.3 Discussion of major findings</w:t>
        </w:r>
        <w:r>
          <w:rPr>
            <w:noProof/>
            <w:webHidden/>
          </w:rPr>
          <w:tab/>
        </w:r>
        <w:r>
          <w:rPr>
            <w:noProof/>
            <w:webHidden/>
          </w:rPr>
          <w:fldChar w:fldCharType="begin"/>
        </w:r>
        <w:r>
          <w:rPr>
            <w:noProof/>
            <w:webHidden/>
          </w:rPr>
          <w:instrText xml:space="preserve"> PAGEREF _Toc461971489 \h </w:instrText>
        </w:r>
        <w:r>
          <w:rPr>
            <w:noProof/>
            <w:webHidden/>
          </w:rPr>
        </w:r>
        <w:r>
          <w:rPr>
            <w:noProof/>
            <w:webHidden/>
          </w:rPr>
          <w:fldChar w:fldCharType="separate"/>
        </w:r>
        <w:r>
          <w:rPr>
            <w:noProof/>
            <w:webHidden/>
          </w:rPr>
          <w:t>209</w:t>
        </w:r>
        <w:r>
          <w:rPr>
            <w:noProof/>
            <w:webHidden/>
          </w:rPr>
          <w:fldChar w:fldCharType="end"/>
        </w:r>
      </w:hyperlink>
    </w:p>
    <w:p w14:paraId="4C40CB95" w14:textId="50F86D8C" w:rsidR="00644857" w:rsidRDefault="00644857">
      <w:pPr>
        <w:pStyle w:val="TOC3"/>
        <w:rPr>
          <w:rFonts w:asciiTheme="minorHAnsi" w:eastAsiaTheme="minorEastAsia" w:hAnsiTheme="minorHAnsi" w:cstheme="minorBidi"/>
          <w:b w:val="0"/>
          <w:noProof/>
          <w:kern w:val="0"/>
          <w:sz w:val="22"/>
          <w:szCs w:val="22"/>
          <w:lang w:val="en-US"/>
        </w:rPr>
      </w:pPr>
      <w:hyperlink w:anchor="_Toc461971490" w:history="1">
        <w:r w:rsidRPr="002469A1">
          <w:rPr>
            <w:rStyle w:val="Hyperlink"/>
            <w:noProof/>
          </w:rPr>
          <w:t>7.3.1 The Outcome space</w:t>
        </w:r>
        <w:r>
          <w:rPr>
            <w:noProof/>
            <w:webHidden/>
          </w:rPr>
          <w:tab/>
        </w:r>
        <w:r>
          <w:rPr>
            <w:noProof/>
            <w:webHidden/>
          </w:rPr>
          <w:fldChar w:fldCharType="begin"/>
        </w:r>
        <w:r>
          <w:rPr>
            <w:noProof/>
            <w:webHidden/>
          </w:rPr>
          <w:instrText xml:space="preserve"> PAGEREF _Toc461971490 \h </w:instrText>
        </w:r>
        <w:r>
          <w:rPr>
            <w:noProof/>
            <w:webHidden/>
          </w:rPr>
        </w:r>
        <w:r>
          <w:rPr>
            <w:noProof/>
            <w:webHidden/>
          </w:rPr>
          <w:fldChar w:fldCharType="separate"/>
        </w:r>
        <w:r>
          <w:rPr>
            <w:noProof/>
            <w:webHidden/>
          </w:rPr>
          <w:t>209</w:t>
        </w:r>
        <w:r>
          <w:rPr>
            <w:noProof/>
            <w:webHidden/>
          </w:rPr>
          <w:fldChar w:fldCharType="end"/>
        </w:r>
      </w:hyperlink>
    </w:p>
    <w:p w14:paraId="6CCEE0E7" w14:textId="4F683894" w:rsidR="00644857" w:rsidRDefault="00644857">
      <w:pPr>
        <w:pStyle w:val="TOC3"/>
        <w:rPr>
          <w:rFonts w:asciiTheme="minorHAnsi" w:eastAsiaTheme="minorEastAsia" w:hAnsiTheme="minorHAnsi" w:cstheme="minorBidi"/>
          <w:b w:val="0"/>
          <w:noProof/>
          <w:kern w:val="0"/>
          <w:sz w:val="22"/>
          <w:szCs w:val="22"/>
          <w:lang w:val="en-US"/>
        </w:rPr>
      </w:pPr>
      <w:hyperlink w:anchor="_Toc461971491" w:history="1">
        <w:r w:rsidRPr="002469A1">
          <w:rPr>
            <w:rStyle w:val="Hyperlink"/>
            <w:noProof/>
          </w:rPr>
          <w:t>7.3.2 Finding #1</w:t>
        </w:r>
        <w:r>
          <w:rPr>
            <w:noProof/>
            <w:webHidden/>
          </w:rPr>
          <w:tab/>
        </w:r>
        <w:r>
          <w:rPr>
            <w:noProof/>
            <w:webHidden/>
          </w:rPr>
          <w:fldChar w:fldCharType="begin"/>
        </w:r>
        <w:r>
          <w:rPr>
            <w:noProof/>
            <w:webHidden/>
          </w:rPr>
          <w:instrText xml:space="preserve"> PAGEREF _Toc461971491 \h </w:instrText>
        </w:r>
        <w:r>
          <w:rPr>
            <w:noProof/>
            <w:webHidden/>
          </w:rPr>
        </w:r>
        <w:r>
          <w:rPr>
            <w:noProof/>
            <w:webHidden/>
          </w:rPr>
          <w:fldChar w:fldCharType="separate"/>
        </w:r>
        <w:r>
          <w:rPr>
            <w:noProof/>
            <w:webHidden/>
          </w:rPr>
          <w:t>213</w:t>
        </w:r>
        <w:r>
          <w:rPr>
            <w:noProof/>
            <w:webHidden/>
          </w:rPr>
          <w:fldChar w:fldCharType="end"/>
        </w:r>
      </w:hyperlink>
    </w:p>
    <w:p w14:paraId="5796EC96" w14:textId="57EDDEC7" w:rsidR="00644857" w:rsidRDefault="00644857">
      <w:pPr>
        <w:pStyle w:val="TOC3"/>
        <w:rPr>
          <w:rFonts w:asciiTheme="minorHAnsi" w:eastAsiaTheme="minorEastAsia" w:hAnsiTheme="minorHAnsi" w:cstheme="minorBidi"/>
          <w:b w:val="0"/>
          <w:noProof/>
          <w:kern w:val="0"/>
          <w:sz w:val="22"/>
          <w:szCs w:val="22"/>
          <w:lang w:val="en-US"/>
        </w:rPr>
      </w:pPr>
      <w:hyperlink w:anchor="_Toc461971492" w:history="1">
        <w:r w:rsidRPr="002469A1">
          <w:rPr>
            <w:rStyle w:val="Hyperlink"/>
            <w:noProof/>
          </w:rPr>
          <w:t>7.3.3 Finding # 2</w:t>
        </w:r>
        <w:r>
          <w:rPr>
            <w:noProof/>
            <w:webHidden/>
          </w:rPr>
          <w:tab/>
        </w:r>
        <w:r>
          <w:rPr>
            <w:noProof/>
            <w:webHidden/>
          </w:rPr>
          <w:fldChar w:fldCharType="begin"/>
        </w:r>
        <w:r>
          <w:rPr>
            <w:noProof/>
            <w:webHidden/>
          </w:rPr>
          <w:instrText xml:space="preserve"> PAGEREF _Toc461971492 \h </w:instrText>
        </w:r>
        <w:r>
          <w:rPr>
            <w:noProof/>
            <w:webHidden/>
          </w:rPr>
        </w:r>
        <w:r>
          <w:rPr>
            <w:noProof/>
            <w:webHidden/>
          </w:rPr>
          <w:fldChar w:fldCharType="separate"/>
        </w:r>
        <w:r>
          <w:rPr>
            <w:noProof/>
            <w:webHidden/>
          </w:rPr>
          <w:t>214</w:t>
        </w:r>
        <w:r>
          <w:rPr>
            <w:noProof/>
            <w:webHidden/>
          </w:rPr>
          <w:fldChar w:fldCharType="end"/>
        </w:r>
      </w:hyperlink>
    </w:p>
    <w:p w14:paraId="53FF1B45" w14:textId="79237027" w:rsidR="00644857" w:rsidRDefault="00644857">
      <w:pPr>
        <w:pStyle w:val="TOC3"/>
        <w:rPr>
          <w:rFonts w:asciiTheme="minorHAnsi" w:eastAsiaTheme="minorEastAsia" w:hAnsiTheme="minorHAnsi" w:cstheme="minorBidi"/>
          <w:b w:val="0"/>
          <w:noProof/>
          <w:kern w:val="0"/>
          <w:sz w:val="22"/>
          <w:szCs w:val="22"/>
          <w:lang w:val="en-US"/>
        </w:rPr>
      </w:pPr>
      <w:hyperlink w:anchor="_Toc461971493" w:history="1">
        <w:r w:rsidRPr="002469A1">
          <w:rPr>
            <w:rStyle w:val="Hyperlink"/>
            <w:noProof/>
          </w:rPr>
          <w:t>7.3.4 Finding #3</w:t>
        </w:r>
        <w:r>
          <w:rPr>
            <w:noProof/>
            <w:webHidden/>
          </w:rPr>
          <w:tab/>
        </w:r>
        <w:r>
          <w:rPr>
            <w:noProof/>
            <w:webHidden/>
          </w:rPr>
          <w:fldChar w:fldCharType="begin"/>
        </w:r>
        <w:r>
          <w:rPr>
            <w:noProof/>
            <w:webHidden/>
          </w:rPr>
          <w:instrText xml:space="preserve"> PAGEREF _Toc461971493 \h </w:instrText>
        </w:r>
        <w:r>
          <w:rPr>
            <w:noProof/>
            <w:webHidden/>
          </w:rPr>
        </w:r>
        <w:r>
          <w:rPr>
            <w:noProof/>
            <w:webHidden/>
          </w:rPr>
          <w:fldChar w:fldCharType="separate"/>
        </w:r>
        <w:r>
          <w:rPr>
            <w:noProof/>
            <w:webHidden/>
          </w:rPr>
          <w:t>214</w:t>
        </w:r>
        <w:r>
          <w:rPr>
            <w:noProof/>
            <w:webHidden/>
          </w:rPr>
          <w:fldChar w:fldCharType="end"/>
        </w:r>
      </w:hyperlink>
    </w:p>
    <w:p w14:paraId="7CC60BAA" w14:textId="169B1958" w:rsidR="00644857" w:rsidRDefault="00644857">
      <w:pPr>
        <w:pStyle w:val="TOC3"/>
        <w:rPr>
          <w:rFonts w:asciiTheme="minorHAnsi" w:eastAsiaTheme="minorEastAsia" w:hAnsiTheme="minorHAnsi" w:cstheme="minorBidi"/>
          <w:b w:val="0"/>
          <w:noProof/>
          <w:kern w:val="0"/>
          <w:sz w:val="22"/>
          <w:szCs w:val="22"/>
          <w:lang w:val="en-US"/>
        </w:rPr>
      </w:pPr>
      <w:hyperlink w:anchor="_Toc461971494" w:history="1">
        <w:r w:rsidRPr="002469A1">
          <w:rPr>
            <w:rStyle w:val="Hyperlink"/>
            <w:noProof/>
          </w:rPr>
          <w:t>7.3.5 Finding #4</w:t>
        </w:r>
        <w:r>
          <w:rPr>
            <w:noProof/>
            <w:webHidden/>
          </w:rPr>
          <w:tab/>
        </w:r>
        <w:r>
          <w:rPr>
            <w:noProof/>
            <w:webHidden/>
          </w:rPr>
          <w:fldChar w:fldCharType="begin"/>
        </w:r>
        <w:r>
          <w:rPr>
            <w:noProof/>
            <w:webHidden/>
          </w:rPr>
          <w:instrText xml:space="preserve"> PAGEREF _Toc461971494 \h </w:instrText>
        </w:r>
        <w:r>
          <w:rPr>
            <w:noProof/>
            <w:webHidden/>
          </w:rPr>
        </w:r>
        <w:r>
          <w:rPr>
            <w:noProof/>
            <w:webHidden/>
          </w:rPr>
          <w:fldChar w:fldCharType="separate"/>
        </w:r>
        <w:r>
          <w:rPr>
            <w:noProof/>
            <w:webHidden/>
          </w:rPr>
          <w:t>216</w:t>
        </w:r>
        <w:r>
          <w:rPr>
            <w:noProof/>
            <w:webHidden/>
          </w:rPr>
          <w:fldChar w:fldCharType="end"/>
        </w:r>
      </w:hyperlink>
    </w:p>
    <w:p w14:paraId="54BA84A6" w14:textId="00350AFC" w:rsidR="00644857" w:rsidRDefault="00644857">
      <w:pPr>
        <w:pStyle w:val="TOC3"/>
        <w:rPr>
          <w:rFonts w:asciiTheme="minorHAnsi" w:eastAsiaTheme="minorEastAsia" w:hAnsiTheme="minorHAnsi" w:cstheme="minorBidi"/>
          <w:b w:val="0"/>
          <w:noProof/>
          <w:kern w:val="0"/>
          <w:sz w:val="22"/>
          <w:szCs w:val="22"/>
          <w:lang w:val="en-US"/>
        </w:rPr>
      </w:pPr>
      <w:hyperlink w:anchor="_Toc461971495" w:history="1">
        <w:r w:rsidRPr="002469A1">
          <w:rPr>
            <w:rStyle w:val="Hyperlink"/>
            <w:noProof/>
          </w:rPr>
          <w:t>7.3.6 Finding #5</w:t>
        </w:r>
        <w:r>
          <w:rPr>
            <w:noProof/>
            <w:webHidden/>
          </w:rPr>
          <w:tab/>
        </w:r>
        <w:r>
          <w:rPr>
            <w:noProof/>
            <w:webHidden/>
          </w:rPr>
          <w:fldChar w:fldCharType="begin"/>
        </w:r>
        <w:r>
          <w:rPr>
            <w:noProof/>
            <w:webHidden/>
          </w:rPr>
          <w:instrText xml:space="preserve"> PAGEREF _Toc461971495 \h </w:instrText>
        </w:r>
        <w:r>
          <w:rPr>
            <w:noProof/>
            <w:webHidden/>
          </w:rPr>
        </w:r>
        <w:r>
          <w:rPr>
            <w:noProof/>
            <w:webHidden/>
          </w:rPr>
          <w:fldChar w:fldCharType="separate"/>
        </w:r>
        <w:r>
          <w:rPr>
            <w:noProof/>
            <w:webHidden/>
          </w:rPr>
          <w:t>217</w:t>
        </w:r>
        <w:r>
          <w:rPr>
            <w:noProof/>
            <w:webHidden/>
          </w:rPr>
          <w:fldChar w:fldCharType="end"/>
        </w:r>
      </w:hyperlink>
    </w:p>
    <w:p w14:paraId="127FB2F1" w14:textId="429F1C88" w:rsidR="00644857" w:rsidRDefault="00644857">
      <w:pPr>
        <w:pStyle w:val="TOC3"/>
        <w:rPr>
          <w:rFonts w:asciiTheme="minorHAnsi" w:eastAsiaTheme="minorEastAsia" w:hAnsiTheme="minorHAnsi" w:cstheme="minorBidi"/>
          <w:b w:val="0"/>
          <w:noProof/>
          <w:kern w:val="0"/>
          <w:sz w:val="22"/>
          <w:szCs w:val="22"/>
          <w:lang w:val="en-US"/>
        </w:rPr>
      </w:pPr>
      <w:hyperlink w:anchor="_Toc461971496" w:history="1">
        <w:r w:rsidRPr="002469A1">
          <w:rPr>
            <w:rStyle w:val="Hyperlink"/>
            <w:noProof/>
          </w:rPr>
          <w:t>7.3.7 Finding #6</w:t>
        </w:r>
        <w:r>
          <w:rPr>
            <w:noProof/>
            <w:webHidden/>
          </w:rPr>
          <w:tab/>
        </w:r>
        <w:r>
          <w:rPr>
            <w:noProof/>
            <w:webHidden/>
          </w:rPr>
          <w:fldChar w:fldCharType="begin"/>
        </w:r>
        <w:r>
          <w:rPr>
            <w:noProof/>
            <w:webHidden/>
          </w:rPr>
          <w:instrText xml:space="preserve"> PAGEREF _Toc461971496 \h </w:instrText>
        </w:r>
        <w:r>
          <w:rPr>
            <w:noProof/>
            <w:webHidden/>
          </w:rPr>
        </w:r>
        <w:r>
          <w:rPr>
            <w:noProof/>
            <w:webHidden/>
          </w:rPr>
          <w:fldChar w:fldCharType="separate"/>
        </w:r>
        <w:r>
          <w:rPr>
            <w:noProof/>
            <w:webHidden/>
          </w:rPr>
          <w:t>218</w:t>
        </w:r>
        <w:r>
          <w:rPr>
            <w:noProof/>
            <w:webHidden/>
          </w:rPr>
          <w:fldChar w:fldCharType="end"/>
        </w:r>
      </w:hyperlink>
    </w:p>
    <w:p w14:paraId="48008AD6" w14:textId="40ED6434" w:rsidR="00644857" w:rsidRDefault="00644857">
      <w:pPr>
        <w:pStyle w:val="TOC2"/>
        <w:rPr>
          <w:rFonts w:asciiTheme="minorHAnsi" w:eastAsiaTheme="minorEastAsia" w:hAnsiTheme="minorHAnsi" w:cstheme="minorBidi"/>
          <w:b w:val="0"/>
          <w:noProof/>
          <w:kern w:val="0"/>
          <w:sz w:val="22"/>
          <w:szCs w:val="22"/>
          <w:lang w:val="en-US"/>
        </w:rPr>
      </w:pPr>
      <w:hyperlink w:anchor="_Toc461971497" w:history="1">
        <w:r w:rsidRPr="002469A1">
          <w:rPr>
            <w:rStyle w:val="Hyperlink"/>
            <w:noProof/>
            <w:lang w:eastAsia="en-GB"/>
          </w:rPr>
          <w:t>7.4 Overlapping areas with other research</w:t>
        </w:r>
        <w:r>
          <w:rPr>
            <w:noProof/>
            <w:webHidden/>
          </w:rPr>
          <w:tab/>
        </w:r>
        <w:r>
          <w:rPr>
            <w:noProof/>
            <w:webHidden/>
          </w:rPr>
          <w:fldChar w:fldCharType="begin"/>
        </w:r>
        <w:r>
          <w:rPr>
            <w:noProof/>
            <w:webHidden/>
          </w:rPr>
          <w:instrText xml:space="preserve"> PAGEREF _Toc461971497 \h </w:instrText>
        </w:r>
        <w:r>
          <w:rPr>
            <w:noProof/>
            <w:webHidden/>
          </w:rPr>
        </w:r>
        <w:r>
          <w:rPr>
            <w:noProof/>
            <w:webHidden/>
          </w:rPr>
          <w:fldChar w:fldCharType="separate"/>
        </w:r>
        <w:r>
          <w:rPr>
            <w:noProof/>
            <w:webHidden/>
          </w:rPr>
          <w:t>219</w:t>
        </w:r>
        <w:r>
          <w:rPr>
            <w:noProof/>
            <w:webHidden/>
          </w:rPr>
          <w:fldChar w:fldCharType="end"/>
        </w:r>
      </w:hyperlink>
    </w:p>
    <w:p w14:paraId="57DB11ED" w14:textId="70809380" w:rsidR="00644857" w:rsidRDefault="00644857">
      <w:pPr>
        <w:pStyle w:val="TOC1"/>
        <w:rPr>
          <w:rFonts w:asciiTheme="minorHAnsi" w:eastAsiaTheme="minorEastAsia" w:hAnsiTheme="minorHAnsi" w:cstheme="minorBidi"/>
          <w:b w:val="0"/>
          <w:noProof/>
          <w:kern w:val="0"/>
          <w:sz w:val="22"/>
          <w:szCs w:val="22"/>
          <w:lang w:val="en-US"/>
        </w:rPr>
      </w:pPr>
      <w:hyperlink w:anchor="_Toc461971498" w:history="1">
        <w:r w:rsidRPr="002469A1">
          <w:rPr>
            <w:rStyle w:val="Hyperlink"/>
            <w:noProof/>
          </w:rPr>
          <w:t>Chapter eight</w:t>
        </w:r>
        <w:r>
          <w:rPr>
            <w:noProof/>
            <w:webHidden/>
          </w:rPr>
          <w:tab/>
        </w:r>
        <w:r>
          <w:rPr>
            <w:noProof/>
            <w:webHidden/>
          </w:rPr>
          <w:fldChar w:fldCharType="begin"/>
        </w:r>
        <w:r>
          <w:rPr>
            <w:noProof/>
            <w:webHidden/>
          </w:rPr>
          <w:instrText xml:space="preserve"> PAGEREF _Toc461971498 \h </w:instrText>
        </w:r>
        <w:r>
          <w:rPr>
            <w:noProof/>
            <w:webHidden/>
          </w:rPr>
        </w:r>
        <w:r>
          <w:rPr>
            <w:noProof/>
            <w:webHidden/>
          </w:rPr>
          <w:fldChar w:fldCharType="separate"/>
        </w:r>
        <w:r>
          <w:rPr>
            <w:noProof/>
            <w:webHidden/>
          </w:rPr>
          <w:t>222</w:t>
        </w:r>
        <w:r>
          <w:rPr>
            <w:noProof/>
            <w:webHidden/>
          </w:rPr>
          <w:fldChar w:fldCharType="end"/>
        </w:r>
      </w:hyperlink>
    </w:p>
    <w:p w14:paraId="0A4B974E" w14:textId="729F66AE" w:rsidR="00644857" w:rsidRDefault="00644857">
      <w:pPr>
        <w:pStyle w:val="TOC2"/>
        <w:rPr>
          <w:rFonts w:asciiTheme="minorHAnsi" w:eastAsiaTheme="minorEastAsia" w:hAnsiTheme="minorHAnsi" w:cstheme="minorBidi"/>
          <w:b w:val="0"/>
          <w:noProof/>
          <w:kern w:val="0"/>
          <w:sz w:val="22"/>
          <w:szCs w:val="22"/>
          <w:lang w:val="en-US"/>
        </w:rPr>
      </w:pPr>
      <w:hyperlink w:anchor="_Toc461971499" w:history="1">
        <w:r w:rsidRPr="002469A1">
          <w:rPr>
            <w:rStyle w:val="Hyperlink"/>
            <w:noProof/>
          </w:rPr>
          <w:t>8.0 Conclusions</w:t>
        </w:r>
        <w:r>
          <w:rPr>
            <w:noProof/>
            <w:webHidden/>
          </w:rPr>
          <w:tab/>
        </w:r>
        <w:r>
          <w:rPr>
            <w:noProof/>
            <w:webHidden/>
          </w:rPr>
          <w:fldChar w:fldCharType="begin"/>
        </w:r>
        <w:r>
          <w:rPr>
            <w:noProof/>
            <w:webHidden/>
          </w:rPr>
          <w:instrText xml:space="preserve"> PAGEREF _Toc461971499 \h </w:instrText>
        </w:r>
        <w:r>
          <w:rPr>
            <w:noProof/>
            <w:webHidden/>
          </w:rPr>
        </w:r>
        <w:r>
          <w:rPr>
            <w:noProof/>
            <w:webHidden/>
          </w:rPr>
          <w:fldChar w:fldCharType="separate"/>
        </w:r>
        <w:r>
          <w:rPr>
            <w:noProof/>
            <w:webHidden/>
          </w:rPr>
          <w:t>222</w:t>
        </w:r>
        <w:r>
          <w:rPr>
            <w:noProof/>
            <w:webHidden/>
          </w:rPr>
          <w:fldChar w:fldCharType="end"/>
        </w:r>
      </w:hyperlink>
    </w:p>
    <w:p w14:paraId="10F83586" w14:textId="71DAB4D2" w:rsidR="00644857" w:rsidRDefault="00644857">
      <w:pPr>
        <w:pStyle w:val="TOC2"/>
        <w:rPr>
          <w:rFonts w:asciiTheme="minorHAnsi" w:eastAsiaTheme="minorEastAsia" w:hAnsiTheme="minorHAnsi" w:cstheme="minorBidi"/>
          <w:b w:val="0"/>
          <w:noProof/>
          <w:kern w:val="0"/>
          <w:sz w:val="22"/>
          <w:szCs w:val="22"/>
          <w:lang w:val="en-US"/>
        </w:rPr>
      </w:pPr>
      <w:hyperlink w:anchor="_Toc461971500" w:history="1">
        <w:r w:rsidRPr="002469A1">
          <w:rPr>
            <w:rStyle w:val="Hyperlink"/>
            <w:noProof/>
          </w:rPr>
          <w:t>8.1 Introduction</w:t>
        </w:r>
        <w:r>
          <w:rPr>
            <w:noProof/>
            <w:webHidden/>
          </w:rPr>
          <w:tab/>
        </w:r>
        <w:r>
          <w:rPr>
            <w:noProof/>
            <w:webHidden/>
          </w:rPr>
          <w:fldChar w:fldCharType="begin"/>
        </w:r>
        <w:r>
          <w:rPr>
            <w:noProof/>
            <w:webHidden/>
          </w:rPr>
          <w:instrText xml:space="preserve"> PAGEREF _Toc461971500 \h </w:instrText>
        </w:r>
        <w:r>
          <w:rPr>
            <w:noProof/>
            <w:webHidden/>
          </w:rPr>
        </w:r>
        <w:r>
          <w:rPr>
            <w:noProof/>
            <w:webHidden/>
          </w:rPr>
          <w:fldChar w:fldCharType="separate"/>
        </w:r>
        <w:r>
          <w:rPr>
            <w:noProof/>
            <w:webHidden/>
          </w:rPr>
          <w:t>222</w:t>
        </w:r>
        <w:r>
          <w:rPr>
            <w:noProof/>
            <w:webHidden/>
          </w:rPr>
          <w:fldChar w:fldCharType="end"/>
        </w:r>
      </w:hyperlink>
    </w:p>
    <w:p w14:paraId="1D2A1346" w14:textId="16F716E7" w:rsidR="00644857" w:rsidRDefault="00644857">
      <w:pPr>
        <w:pStyle w:val="TOC2"/>
        <w:rPr>
          <w:rFonts w:asciiTheme="minorHAnsi" w:eastAsiaTheme="minorEastAsia" w:hAnsiTheme="minorHAnsi" w:cstheme="minorBidi"/>
          <w:b w:val="0"/>
          <w:noProof/>
          <w:kern w:val="0"/>
          <w:sz w:val="22"/>
          <w:szCs w:val="22"/>
          <w:lang w:val="en-US"/>
        </w:rPr>
      </w:pPr>
      <w:hyperlink w:anchor="_Toc461971501" w:history="1">
        <w:r w:rsidRPr="002469A1">
          <w:rPr>
            <w:rStyle w:val="Hyperlink"/>
            <w:noProof/>
          </w:rPr>
          <w:t>8.2 The Research outcome: role of variation in educational practice</w:t>
        </w:r>
        <w:r>
          <w:rPr>
            <w:noProof/>
            <w:webHidden/>
          </w:rPr>
          <w:tab/>
        </w:r>
        <w:r>
          <w:rPr>
            <w:noProof/>
            <w:webHidden/>
          </w:rPr>
          <w:fldChar w:fldCharType="begin"/>
        </w:r>
        <w:r>
          <w:rPr>
            <w:noProof/>
            <w:webHidden/>
          </w:rPr>
          <w:instrText xml:space="preserve"> PAGEREF _Toc461971501 \h </w:instrText>
        </w:r>
        <w:r>
          <w:rPr>
            <w:noProof/>
            <w:webHidden/>
          </w:rPr>
        </w:r>
        <w:r>
          <w:rPr>
            <w:noProof/>
            <w:webHidden/>
          </w:rPr>
          <w:fldChar w:fldCharType="separate"/>
        </w:r>
        <w:r>
          <w:rPr>
            <w:noProof/>
            <w:webHidden/>
          </w:rPr>
          <w:t>224</w:t>
        </w:r>
        <w:r>
          <w:rPr>
            <w:noProof/>
            <w:webHidden/>
          </w:rPr>
          <w:fldChar w:fldCharType="end"/>
        </w:r>
      </w:hyperlink>
    </w:p>
    <w:p w14:paraId="723223BE" w14:textId="68EE6DFA" w:rsidR="00644857" w:rsidRDefault="00644857">
      <w:pPr>
        <w:pStyle w:val="TOC2"/>
        <w:rPr>
          <w:rFonts w:asciiTheme="minorHAnsi" w:eastAsiaTheme="minorEastAsia" w:hAnsiTheme="minorHAnsi" w:cstheme="minorBidi"/>
          <w:b w:val="0"/>
          <w:noProof/>
          <w:kern w:val="0"/>
          <w:sz w:val="22"/>
          <w:szCs w:val="22"/>
          <w:lang w:val="en-US"/>
        </w:rPr>
      </w:pPr>
      <w:hyperlink w:anchor="_Toc461971502" w:history="1">
        <w:r w:rsidRPr="002469A1">
          <w:rPr>
            <w:rStyle w:val="Hyperlink"/>
            <w:noProof/>
          </w:rPr>
          <w:t>8.3 Contributions to phenomenography</w:t>
        </w:r>
        <w:r>
          <w:rPr>
            <w:noProof/>
            <w:webHidden/>
          </w:rPr>
          <w:tab/>
        </w:r>
        <w:r>
          <w:rPr>
            <w:noProof/>
            <w:webHidden/>
          </w:rPr>
          <w:fldChar w:fldCharType="begin"/>
        </w:r>
        <w:r>
          <w:rPr>
            <w:noProof/>
            <w:webHidden/>
          </w:rPr>
          <w:instrText xml:space="preserve"> PAGEREF _Toc461971502 \h </w:instrText>
        </w:r>
        <w:r>
          <w:rPr>
            <w:noProof/>
            <w:webHidden/>
          </w:rPr>
        </w:r>
        <w:r>
          <w:rPr>
            <w:noProof/>
            <w:webHidden/>
          </w:rPr>
          <w:fldChar w:fldCharType="separate"/>
        </w:r>
        <w:r>
          <w:rPr>
            <w:noProof/>
            <w:webHidden/>
          </w:rPr>
          <w:t>225</w:t>
        </w:r>
        <w:r>
          <w:rPr>
            <w:noProof/>
            <w:webHidden/>
          </w:rPr>
          <w:fldChar w:fldCharType="end"/>
        </w:r>
      </w:hyperlink>
    </w:p>
    <w:p w14:paraId="08921C86" w14:textId="534C19E2" w:rsidR="00644857" w:rsidRDefault="00644857">
      <w:pPr>
        <w:pStyle w:val="TOC2"/>
        <w:rPr>
          <w:rFonts w:asciiTheme="minorHAnsi" w:eastAsiaTheme="minorEastAsia" w:hAnsiTheme="minorHAnsi" w:cstheme="minorBidi"/>
          <w:b w:val="0"/>
          <w:noProof/>
          <w:kern w:val="0"/>
          <w:sz w:val="22"/>
          <w:szCs w:val="22"/>
          <w:lang w:val="en-US"/>
        </w:rPr>
      </w:pPr>
      <w:hyperlink w:anchor="_Toc461971503" w:history="1">
        <w:r w:rsidRPr="002469A1">
          <w:rPr>
            <w:rStyle w:val="Hyperlink"/>
            <w:noProof/>
          </w:rPr>
          <w:t>8.4 Limitations of the research</w:t>
        </w:r>
        <w:r>
          <w:rPr>
            <w:noProof/>
            <w:webHidden/>
          </w:rPr>
          <w:tab/>
        </w:r>
        <w:r>
          <w:rPr>
            <w:noProof/>
            <w:webHidden/>
          </w:rPr>
          <w:fldChar w:fldCharType="begin"/>
        </w:r>
        <w:r>
          <w:rPr>
            <w:noProof/>
            <w:webHidden/>
          </w:rPr>
          <w:instrText xml:space="preserve"> PAGEREF _Toc461971503 \h </w:instrText>
        </w:r>
        <w:r>
          <w:rPr>
            <w:noProof/>
            <w:webHidden/>
          </w:rPr>
        </w:r>
        <w:r>
          <w:rPr>
            <w:noProof/>
            <w:webHidden/>
          </w:rPr>
          <w:fldChar w:fldCharType="separate"/>
        </w:r>
        <w:r>
          <w:rPr>
            <w:noProof/>
            <w:webHidden/>
          </w:rPr>
          <w:t>226</w:t>
        </w:r>
        <w:r>
          <w:rPr>
            <w:noProof/>
            <w:webHidden/>
          </w:rPr>
          <w:fldChar w:fldCharType="end"/>
        </w:r>
      </w:hyperlink>
    </w:p>
    <w:p w14:paraId="685CF4C1" w14:textId="4CAD03E2" w:rsidR="00644857" w:rsidRDefault="00644857">
      <w:pPr>
        <w:pStyle w:val="TOC3"/>
        <w:rPr>
          <w:rFonts w:asciiTheme="minorHAnsi" w:eastAsiaTheme="minorEastAsia" w:hAnsiTheme="minorHAnsi" w:cstheme="minorBidi"/>
          <w:b w:val="0"/>
          <w:noProof/>
          <w:kern w:val="0"/>
          <w:sz w:val="22"/>
          <w:szCs w:val="22"/>
          <w:lang w:val="en-US"/>
        </w:rPr>
      </w:pPr>
      <w:hyperlink w:anchor="_Toc461971504" w:history="1">
        <w:r w:rsidRPr="002469A1">
          <w:rPr>
            <w:rStyle w:val="Hyperlink"/>
            <w:noProof/>
          </w:rPr>
          <w:t>8.4.1 Language and the phenomenographic approach</w:t>
        </w:r>
        <w:r>
          <w:rPr>
            <w:noProof/>
            <w:webHidden/>
          </w:rPr>
          <w:tab/>
        </w:r>
        <w:r>
          <w:rPr>
            <w:noProof/>
            <w:webHidden/>
          </w:rPr>
          <w:fldChar w:fldCharType="begin"/>
        </w:r>
        <w:r>
          <w:rPr>
            <w:noProof/>
            <w:webHidden/>
          </w:rPr>
          <w:instrText xml:space="preserve"> PAGEREF _Toc461971504 \h </w:instrText>
        </w:r>
        <w:r>
          <w:rPr>
            <w:noProof/>
            <w:webHidden/>
          </w:rPr>
        </w:r>
        <w:r>
          <w:rPr>
            <w:noProof/>
            <w:webHidden/>
          </w:rPr>
          <w:fldChar w:fldCharType="separate"/>
        </w:r>
        <w:r>
          <w:rPr>
            <w:noProof/>
            <w:webHidden/>
          </w:rPr>
          <w:t>226</w:t>
        </w:r>
        <w:r>
          <w:rPr>
            <w:noProof/>
            <w:webHidden/>
          </w:rPr>
          <w:fldChar w:fldCharType="end"/>
        </w:r>
      </w:hyperlink>
    </w:p>
    <w:p w14:paraId="5126732B" w14:textId="5E5FFC1F" w:rsidR="00644857" w:rsidRDefault="00644857">
      <w:pPr>
        <w:pStyle w:val="TOC2"/>
        <w:rPr>
          <w:rFonts w:asciiTheme="minorHAnsi" w:eastAsiaTheme="minorEastAsia" w:hAnsiTheme="minorHAnsi" w:cstheme="minorBidi"/>
          <w:b w:val="0"/>
          <w:noProof/>
          <w:kern w:val="0"/>
          <w:sz w:val="22"/>
          <w:szCs w:val="22"/>
          <w:lang w:val="en-US"/>
        </w:rPr>
      </w:pPr>
      <w:hyperlink w:anchor="_Toc461971505" w:history="1">
        <w:r w:rsidRPr="002469A1">
          <w:rPr>
            <w:rStyle w:val="Hyperlink"/>
            <w:noProof/>
          </w:rPr>
          <w:t>8.5 Final words</w:t>
        </w:r>
        <w:r>
          <w:rPr>
            <w:noProof/>
            <w:webHidden/>
          </w:rPr>
          <w:tab/>
        </w:r>
        <w:r>
          <w:rPr>
            <w:noProof/>
            <w:webHidden/>
          </w:rPr>
          <w:fldChar w:fldCharType="begin"/>
        </w:r>
        <w:r>
          <w:rPr>
            <w:noProof/>
            <w:webHidden/>
          </w:rPr>
          <w:instrText xml:space="preserve"> PAGEREF _Toc461971505 \h </w:instrText>
        </w:r>
        <w:r>
          <w:rPr>
            <w:noProof/>
            <w:webHidden/>
          </w:rPr>
        </w:r>
        <w:r>
          <w:rPr>
            <w:noProof/>
            <w:webHidden/>
          </w:rPr>
          <w:fldChar w:fldCharType="separate"/>
        </w:r>
        <w:r>
          <w:rPr>
            <w:noProof/>
            <w:webHidden/>
          </w:rPr>
          <w:t>230</w:t>
        </w:r>
        <w:r>
          <w:rPr>
            <w:noProof/>
            <w:webHidden/>
          </w:rPr>
          <w:fldChar w:fldCharType="end"/>
        </w:r>
      </w:hyperlink>
    </w:p>
    <w:p w14:paraId="4B1D1768" w14:textId="70937817" w:rsidR="00644857" w:rsidRDefault="00644857">
      <w:pPr>
        <w:pStyle w:val="TOC2"/>
        <w:rPr>
          <w:rFonts w:asciiTheme="minorHAnsi" w:eastAsiaTheme="minorEastAsia" w:hAnsiTheme="minorHAnsi" w:cstheme="minorBidi"/>
          <w:b w:val="0"/>
          <w:noProof/>
          <w:kern w:val="0"/>
          <w:sz w:val="22"/>
          <w:szCs w:val="22"/>
          <w:lang w:val="en-US"/>
        </w:rPr>
      </w:pPr>
      <w:hyperlink w:anchor="_Toc461971506" w:history="1">
        <w:r w:rsidRPr="002469A1">
          <w:rPr>
            <w:rStyle w:val="Hyperlink"/>
            <w:noProof/>
          </w:rPr>
          <w:t>8.6 References</w:t>
        </w:r>
        <w:r>
          <w:rPr>
            <w:noProof/>
            <w:webHidden/>
          </w:rPr>
          <w:tab/>
        </w:r>
        <w:r>
          <w:rPr>
            <w:noProof/>
            <w:webHidden/>
          </w:rPr>
          <w:fldChar w:fldCharType="begin"/>
        </w:r>
        <w:r>
          <w:rPr>
            <w:noProof/>
            <w:webHidden/>
          </w:rPr>
          <w:instrText xml:space="preserve"> PAGEREF _Toc461971506 \h </w:instrText>
        </w:r>
        <w:r>
          <w:rPr>
            <w:noProof/>
            <w:webHidden/>
          </w:rPr>
        </w:r>
        <w:r>
          <w:rPr>
            <w:noProof/>
            <w:webHidden/>
          </w:rPr>
          <w:fldChar w:fldCharType="separate"/>
        </w:r>
        <w:r>
          <w:rPr>
            <w:noProof/>
            <w:webHidden/>
          </w:rPr>
          <w:t>232</w:t>
        </w:r>
        <w:r>
          <w:rPr>
            <w:noProof/>
            <w:webHidden/>
          </w:rPr>
          <w:fldChar w:fldCharType="end"/>
        </w:r>
      </w:hyperlink>
    </w:p>
    <w:p w14:paraId="3617C201" w14:textId="7C75C8A9" w:rsidR="00644857" w:rsidRDefault="00644857">
      <w:pPr>
        <w:pStyle w:val="TOC1"/>
        <w:rPr>
          <w:rFonts w:asciiTheme="minorHAnsi" w:eastAsiaTheme="minorEastAsia" w:hAnsiTheme="minorHAnsi" w:cstheme="minorBidi"/>
          <w:b w:val="0"/>
          <w:noProof/>
          <w:kern w:val="0"/>
          <w:sz w:val="22"/>
          <w:szCs w:val="22"/>
          <w:lang w:val="en-US"/>
        </w:rPr>
      </w:pPr>
      <w:hyperlink w:anchor="_Toc461971507" w:history="1">
        <w:r w:rsidRPr="002469A1">
          <w:rPr>
            <w:rStyle w:val="Hyperlink"/>
            <w:noProof/>
          </w:rPr>
          <w:t>Appendices</w:t>
        </w:r>
        <w:r>
          <w:rPr>
            <w:noProof/>
            <w:webHidden/>
          </w:rPr>
          <w:tab/>
        </w:r>
        <w:r>
          <w:rPr>
            <w:noProof/>
            <w:webHidden/>
          </w:rPr>
          <w:fldChar w:fldCharType="begin"/>
        </w:r>
        <w:r>
          <w:rPr>
            <w:noProof/>
            <w:webHidden/>
          </w:rPr>
          <w:instrText xml:space="preserve"> PAGEREF _Toc461971507 \h </w:instrText>
        </w:r>
        <w:r>
          <w:rPr>
            <w:noProof/>
            <w:webHidden/>
          </w:rPr>
        </w:r>
        <w:r>
          <w:rPr>
            <w:noProof/>
            <w:webHidden/>
          </w:rPr>
          <w:fldChar w:fldCharType="separate"/>
        </w:r>
        <w:r>
          <w:rPr>
            <w:noProof/>
            <w:webHidden/>
          </w:rPr>
          <w:t>268</w:t>
        </w:r>
        <w:r>
          <w:rPr>
            <w:noProof/>
            <w:webHidden/>
          </w:rPr>
          <w:fldChar w:fldCharType="end"/>
        </w:r>
      </w:hyperlink>
    </w:p>
    <w:p w14:paraId="487A764E" w14:textId="140BBEB1" w:rsidR="00644857" w:rsidRDefault="00644857">
      <w:pPr>
        <w:pStyle w:val="TOC2"/>
        <w:rPr>
          <w:rFonts w:asciiTheme="minorHAnsi" w:eastAsiaTheme="minorEastAsia" w:hAnsiTheme="minorHAnsi" w:cstheme="minorBidi"/>
          <w:b w:val="0"/>
          <w:noProof/>
          <w:kern w:val="0"/>
          <w:sz w:val="22"/>
          <w:szCs w:val="22"/>
          <w:lang w:val="en-US"/>
        </w:rPr>
      </w:pPr>
      <w:hyperlink w:anchor="_Toc461971508" w:history="1">
        <w:r w:rsidRPr="002469A1">
          <w:rPr>
            <w:rStyle w:val="Hyperlink"/>
            <w:noProof/>
          </w:rPr>
          <w:t>Appendix 1: Initial pilot questions</w:t>
        </w:r>
        <w:r>
          <w:rPr>
            <w:noProof/>
            <w:webHidden/>
          </w:rPr>
          <w:tab/>
        </w:r>
        <w:r>
          <w:rPr>
            <w:noProof/>
            <w:webHidden/>
          </w:rPr>
          <w:fldChar w:fldCharType="begin"/>
        </w:r>
        <w:r>
          <w:rPr>
            <w:noProof/>
            <w:webHidden/>
          </w:rPr>
          <w:instrText xml:space="preserve"> PAGEREF _Toc461971508 \h </w:instrText>
        </w:r>
        <w:r>
          <w:rPr>
            <w:noProof/>
            <w:webHidden/>
          </w:rPr>
        </w:r>
        <w:r>
          <w:rPr>
            <w:noProof/>
            <w:webHidden/>
          </w:rPr>
          <w:fldChar w:fldCharType="separate"/>
        </w:r>
        <w:r>
          <w:rPr>
            <w:noProof/>
            <w:webHidden/>
          </w:rPr>
          <w:t>268</w:t>
        </w:r>
        <w:r>
          <w:rPr>
            <w:noProof/>
            <w:webHidden/>
          </w:rPr>
          <w:fldChar w:fldCharType="end"/>
        </w:r>
      </w:hyperlink>
    </w:p>
    <w:p w14:paraId="1D19754A" w14:textId="6D8D5186" w:rsidR="00644857" w:rsidRDefault="00644857">
      <w:pPr>
        <w:pStyle w:val="TOC2"/>
        <w:rPr>
          <w:rFonts w:asciiTheme="minorHAnsi" w:eastAsiaTheme="minorEastAsia" w:hAnsiTheme="minorHAnsi" w:cstheme="minorBidi"/>
          <w:b w:val="0"/>
          <w:noProof/>
          <w:kern w:val="0"/>
          <w:sz w:val="22"/>
          <w:szCs w:val="22"/>
          <w:lang w:val="en-US"/>
        </w:rPr>
      </w:pPr>
      <w:hyperlink w:anchor="_Toc461971509" w:history="1">
        <w:r w:rsidRPr="002469A1">
          <w:rPr>
            <w:rStyle w:val="Hyperlink"/>
            <w:noProof/>
          </w:rPr>
          <w:t>Appendix 2: Second piloted questions</w:t>
        </w:r>
        <w:r>
          <w:rPr>
            <w:noProof/>
            <w:webHidden/>
          </w:rPr>
          <w:tab/>
        </w:r>
        <w:r>
          <w:rPr>
            <w:noProof/>
            <w:webHidden/>
          </w:rPr>
          <w:fldChar w:fldCharType="begin"/>
        </w:r>
        <w:r>
          <w:rPr>
            <w:noProof/>
            <w:webHidden/>
          </w:rPr>
          <w:instrText xml:space="preserve"> PAGEREF _Toc461971509 \h </w:instrText>
        </w:r>
        <w:r>
          <w:rPr>
            <w:noProof/>
            <w:webHidden/>
          </w:rPr>
        </w:r>
        <w:r>
          <w:rPr>
            <w:noProof/>
            <w:webHidden/>
          </w:rPr>
          <w:fldChar w:fldCharType="separate"/>
        </w:r>
        <w:r>
          <w:rPr>
            <w:noProof/>
            <w:webHidden/>
          </w:rPr>
          <w:t>269</w:t>
        </w:r>
        <w:r>
          <w:rPr>
            <w:noProof/>
            <w:webHidden/>
          </w:rPr>
          <w:fldChar w:fldCharType="end"/>
        </w:r>
      </w:hyperlink>
    </w:p>
    <w:p w14:paraId="74B56162" w14:textId="3A5D03D7" w:rsidR="00644857" w:rsidRDefault="00644857">
      <w:pPr>
        <w:pStyle w:val="TOC2"/>
        <w:rPr>
          <w:rFonts w:asciiTheme="minorHAnsi" w:eastAsiaTheme="minorEastAsia" w:hAnsiTheme="minorHAnsi" w:cstheme="minorBidi"/>
          <w:b w:val="0"/>
          <w:noProof/>
          <w:kern w:val="0"/>
          <w:sz w:val="22"/>
          <w:szCs w:val="22"/>
          <w:lang w:val="en-US"/>
        </w:rPr>
      </w:pPr>
      <w:hyperlink w:anchor="_Toc461971510" w:history="1">
        <w:r w:rsidRPr="002469A1">
          <w:rPr>
            <w:rStyle w:val="Hyperlink"/>
            <w:noProof/>
            <w:lang w:eastAsia="en-GB"/>
          </w:rPr>
          <w:t>Appendix 3: Formal letter for permission to registrar</w:t>
        </w:r>
        <w:r>
          <w:rPr>
            <w:noProof/>
            <w:webHidden/>
          </w:rPr>
          <w:tab/>
        </w:r>
        <w:r>
          <w:rPr>
            <w:noProof/>
            <w:webHidden/>
          </w:rPr>
          <w:fldChar w:fldCharType="begin"/>
        </w:r>
        <w:r>
          <w:rPr>
            <w:noProof/>
            <w:webHidden/>
          </w:rPr>
          <w:instrText xml:space="preserve"> PAGEREF _Toc461971510 \h </w:instrText>
        </w:r>
        <w:r>
          <w:rPr>
            <w:noProof/>
            <w:webHidden/>
          </w:rPr>
        </w:r>
        <w:r>
          <w:rPr>
            <w:noProof/>
            <w:webHidden/>
          </w:rPr>
          <w:fldChar w:fldCharType="separate"/>
        </w:r>
        <w:r>
          <w:rPr>
            <w:noProof/>
            <w:webHidden/>
          </w:rPr>
          <w:t>270</w:t>
        </w:r>
        <w:r>
          <w:rPr>
            <w:noProof/>
            <w:webHidden/>
          </w:rPr>
          <w:fldChar w:fldCharType="end"/>
        </w:r>
      </w:hyperlink>
    </w:p>
    <w:p w14:paraId="6D65F412" w14:textId="20465399" w:rsidR="00644857" w:rsidRDefault="00644857">
      <w:pPr>
        <w:pStyle w:val="TOC2"/>
        <w:rPr>
          <w:rFonts w:asciiTheme="minorHAnsi" w:eastAsiaTheme="minorEastAsia" w:hAnsiTheme="minorHAnsi" w:cstheme="minorBidi"/>
          <w:b w:val="0"/>
          <w:noProof/>
          <w:kern w:val="0"/>
          <w:sz w:val="22"/>
          <w:szCs w:val="22"/>
          <w:lang w:val="en-US"/>
        </w:rPr>
      </w:pPr>
      <w:hyperlink w:anchor="_Toc461971511" w:history="1">
        <w:r w:rsidRPr="002469A1">
          <w:rPr>
            <w:rStyle w:val="Hyperlink"/>
            <w:noProof/>
          </w:rPr>
          <w:t>Appendix 4: Retrieved request for access to interview</w:t>
        </w:r>
        <w:r>
          <w:rPr>
            <w:noProof/>
            <w:webHidden/>
          </w:rPr>
          <w:tab/>
        </w:r>
        <w:r>
          <w:rPr>
            <w:noProof/>
            <w:webHidden/>
          </w:rPr>
          <w:fldChar w:fldCharType="begin"/>
        </w:r>
        <w:r>
          <w:rPr>
            <w:noProof/>
            <w:webHidden/>
          </w:rPr>
          <w:instrText xml:space="preserve"> PAGEREF _Toc461971511 \h </w:instrText>
        </w:r>
        <w:r>
          <w:rPr>
            <w:noProof/>
            <w:webHidden/>
          </w:rPr>
        </w:r>
        <w:r>
          <w:rPr>
            <w:noProof/>
            <w:webHidden/>
          </w:rPr>
          <w:fldChar w:fldCharType="separate"/>
        </w:r>
        <w:r>
          <w:rPr>
            <w:noProof/>
            <w:webHidden/>
          </w:rPr>
          <w:t>271</w:t>
        </w:r>
        <w:r>
          <w:rPr>
            <w:noProof/>
            <w:webHidden/>
          </w:rPr>
          <w:fldChar w:fldCharType="end"/>
        </w:r>
      </w:hyperlink>
    </w:p>
    <w:p w14:paraId="7B513FF6" w14:textId="04D67817" w:rsidR="00644857" w:rsidRDefault="00644857">
      <w:pPr>
        <w:pStyle w:val="TOC2"/>
        <w:rPr>
          <w:rFonts w:asciiTheme="minorHAnsi" w:eastAsiaTheme="minorEastAsia" w:hAnsiTheme="minorHAnsi" w:cstheme="minorBidi"/>
          <w:b w:val="0"/>
          <w:noProof/>
          <w:kern w:val="0"/>
          <w:sz w:val="22"/>
          <w:szCs w:val="22"/>
          <w:lang w:val="en-US"/>
        </w:rPr>
      </w:pPr>
      <w:hyperlink w:anchor="_Toc461971512" w:history="1">
        <w:r w:rsidRPr="002469A1">
          <w:rPr>
            <w:rStyle w:val="Hyperlink"/>
            <w:noProof/>
          </w:rPr>
          <w:t>Appendix 5: Ethics approval</w:t>
        </w:r>
        <w:r>
          <w:rPr>
            <w:noProof/>
            <w:webHidden/>
          </w:rPr>
          <w:tab/>
        </w:r>
        <w:r>
          <w:rPr>
            <w:noProof/>
            <w:webHidden/>
          </w:rPr>
          <w:fldChar w:fldCharType="begin"/>
        </w:r>
        <w:r>
          <w:rPr>
            <w:noProof/>
            <w:webHidden/>
          </w:rPr>
          <w:instrText xml:space="preserve"> PAGEREF _Toc461971512 \h </w:instrText>
        </w:r>
        <w:r>
          <w:rPr>
            <w:noProof/>
            <w:webHidden/>
          </w:rPr>
        </w:r>
        <w:r>
          <w:rPr>
            <w:noProof/>
            <w:webHidden/>
          </w:rPr>
          <w:fldChar w:fldCharType="separate"/>
        </w:r>
        <w:r>
          <w:rPr>
            <w:noProof/>
            <w:webHidden/>
          </w:rPr>
          <w:t>272</w:t>
        </w:r>
        <w:r>
          <w:rPr>
            <w:noProof/>
            <w:webHidden/>
          </w:rPr>
          <w:fldChar w:fldCharType="end"/>
        </w:r>
      </w:hyperlink>
    </w:p>
    <w:p w14:paraId="770FB015" w14:textId="02BD43D1" w:rsidR="00644857" w:rsidRDefault="00644857">
      <w:pPr>
        <w:pStyle w:val="TOC2"/>
        <w:rPr>
          <w:rFonts w:asciiTheme="minorHAnsi" w:eastAsiaTheme="minorEastAsia" w:hAnsiTheme="minorHAnsi" w:cstheme="minorBidi"/>
          <w:b w:val="0"/>
          <w:noProof/>
          <w:kern w:val="0"/>
          <w:sz w:val="22"/>
          <w:szCs w:val="22"/>
          <w:lang w:val="en-US"/>
        </w:rPr>
      </w:pPr>
      <w:hyperlink w:anchor="_Toc461971513" w:history="1">
        <w:r w:rsidRPr="002469A1">
          <w:rPr>
            <w:rStyle w:val="Hyperlink"/>
            <w:noProof/>
          </w:rPr>
          <w:t>Appendix 6: Information sheet</w:t>
        </w:r>
        <w:r>
          <w:rPr>
            <w:noProof/>
            <w:webHidden/>
          </w:rPr>
          <w:tab/>
        </w:r>
        <w:r>
          <w:rPr>
            <w:noProof/>
            <w:webHidden/>
          </w:rPr>
          <w:fldChar w:fldCharType="begin"/>
        </w:r>
        <w:r>
          <w:rPr>
            <w:noProof/>
            <w:webHidden/>
          </w:rPr>
          <w:instrText xml:space="preserve"> PAGEREF _Toc461971513 \h </w:instrText>
        </w:r>
        <w:r>
          <w:rPr>
            <w:noProof/>
            <w:webHidden/>
          </w:rPr>
        </w:r>
        <w:r>
          <w:rPr>
            <w:noProof/>
            <w:webHidden/>
          </w:rPr>
          <w:fldChar w:fldCharType="separate"/>
        </w:r>
        <w:r>
          <w:rPr>
            <w:noProof/>
            <w:webHidden/>
          </w:rPr>
          <w:t>280</w:t>
        </w:r>
        <w:r>
          <w:rPr>
            <w:noProof/>
            <w:webHidden/>
          </w:rPr>
          <w:fldChar w:fldCharType="end"/>
        </w:r>
      </w:hyperlink>
    </w:p>
    <w:p w14:paraId="2FE30F3D" w14:textId="4D5B797E" w:rsidR="00644857" w:rsidRDefault="00644857">
      <w:pPr>
        <w:pStyle w:val="TOC2"/>
        <w:rPr>
          <w:rFonts w:asciiTheme="minorHAnsi" w:eastAsiaTheme="minorEastAsia" w:hAnsiTheme="minorHAnsi" w:cstheme="minorBidi"/>
          <w:b w:val="0"/>
          <w:noProof/>
          <w:kern w:val="0"/>
          <w:sz w:val="22"/>
          <w:szCs w:val="22"/>
          <w:lang w:val="en-US"/>
        </w:rPr>
      </w:pPr>
      <w:hyperlink w:anchor="_Toc461971514" w:history="1">
        <w:r w:rsidRPr="002469A1">
          <w:rPr>
            <w:rStyle w:val="Hyperlink"/>
            <w:noProof/>
          </w:rPr>
          <w:t>Appendix 7: Participant consent form</w:t>
        </w:r>
        <w:r>
          <w:rPr>
            <w:noProof/>
            <w:webHidden/>
          </w:rPr>
          <w:tab/>
        </w:r>
        <w:r>
          <w:rPr>
            <w:noProof/>
            <w:webHidden/>
          </w:rPr>
          <w:fldChar w:fldCharType="begin"/>
        </w:r>
        <w:r>
          <w:rPr>
            <w:noProof/>
            <w:webHidden/>
          </w:rPr>
          <w:instrText xml:space="preserve"> PAGEREF _Toc461971514 \h </w:instrText>
        </w:r>
        <w:r>
          <w:rPr>
            <w:noProof/>
            <w:webHidden/>
          </w:rPr>
        </w:r>
        <w:r>
          <w:rPr>
            <w:noProof/>
            <w:webHidden/>
          </w:rPr>
          <w:fldChar w:fldCharType="separate"/>
        </w:r>
        <w:r>
          <w:rPr>
            <w:noProof/>
            <w:webHidden/>
          </w:rPr>
          <w:t>283</w:t>
        </w:r>
        <w:r>
          <w:rPr>
            <w:noProof/>
            <w:webHidden/>
          </w:rPr>
          <w:fldChar w:fldCharType="end"/>
        </w:r>
      </w:hyperlink>
    </w:p>
    <w:p w14:paraId="34CC6982" w14:textId="411D8E72" w:rsidR="00644857" w:rsidRDefault="00644857">
      <w:pPr>
        <w:pStyle w:val="TOC2"/>
        <w:rPr>
          <w:rFonts w:asciiTheme="minorHAnsi" w:eastAsiaTheme="minorEastAsia" w:hAnsiTheme="minorHAnsi" w:cstheme="minorBidi"/>
          <w:b w:val="0"/>
          <w:noProof/>
          <w:kern w:val="0"/>
          <w:sz w:val="22"/>
          <w:szCs w:val="22"/>
          <w:lang w:val="en-US"/>
        </w:rPr>
      </w:pPr>
      <w:hyperlink w:anchor="_Toc461971515" w:history="1">
        <w:r w:rsidRPr="002469A1">
          <w:rPr>
            <w:rStyle w:val="Hyperlink"/>
            <w:noProof/>
          </w:rPr>
          <w:t>Appendix 8: Early stage of sorting into varying conceptions</w:t>
        </w:r>
        <w:r>
          <w:rPr>
            <w:noProof/>
            <w:webHidden/>
          </w:rPr>
          <w:tab/>
        </w:r>
        <w:r>
          <w:rPr>
            <w:noProof/>
            <w:webHidden/>
          </w:rPr>
          <w:fldChar w:fldCharType="begin"/>
        </w:r>
        <w:r>
          <w:rPr>
            <w:noProof/>
            <w:webHidden/>
          </w:rPr>
          <w:instrText xml:space="preserve"> PAGEREF _Toc461971515 \h </w:instrText>
        </w:r>
        <w:r>
          <w:rPr>
            <w:noProof/>
            <w:webHidden/>
          </w:rPr>
        </w:r>
        <w:r>
          <w:rPr>
            <w:noProof/>
            <w:webHidden/>
          </w:rPr>
          <w:fldChar w:fldCharType="separate"/>
        </w:r>
        <w:r>
          <w:rPr>
            <w:noProof/>
            <w:webHidden/>
          </w:rPr>
          <w:t>285</w:t>
        </w:r>
        <w:r>
          <w:rPr>
            <w:noProof/>
            <w:webHidden/>
          </w:rPr>
          <w:fldChar w:fldCharType="end"/>
        </w:r>
      </w:hyperlink>
    </w:p>
    <w:p w14:paraId="20F86B9B" w14:textId="2C40A878" w:rsidR="00644857" w:rsidRDefault="00644857">
      <w:pPr>
        <w:pStyle w:val="TOC2"/>
        <w:rPr>
          <w:rFonts w:asciiTheme="minorHAnsi" w:eastAsiaTheme="minorEastAsia" w:hAnsiTheme="minorHAnsi" w:cstheme="minorBidi"/>
          <w:b w:val="0"/>
          <w:noProof/>
          <w:kern w:val="0"/>
          <w:sz w:val="22"/>
          <w:szCs w:val="22"/>
          <w:lang w:val="en-US"/>
        </w:rPr>
      </w:pPr>
      <w:hyperlink w:anchor="_Toc461971516" w:history="1">
        <w:r w:rsidRPr="002469A1">
          <w:rPr>
            <w:rStyle w:val="Hyperlink"/>
            <w:noProof/>
          </w:rPr>
          <w:t>Appendix 9: Conceptions grouped into final 5 categories</w:t>
        </w:r>
        <w:r>
          <w:rPr>
            <w:noProof/>
            <w:webHidden/>
          </w:rPr>
          <w:tab/>
        </w:r>
        <w:r>
          <w:rPr>
            <w:noProof/>
            <w:webHidden/>
          </w:rPr>
          <w:fldChar w:fldCharType="begin"/>
        </w:r>
        <w:r>
          <w:rPr>
            <w:noProof/>
            <w:webHidden/>
          </w:rPr>
          <w:instrText xml:space="preserve"> PAGEREF _Toc461971516 \h </w:instrText>
        </w:r>
        <w:r>
          <w:rPr>
            <w:noProof/>
            <w:webHidden/>
          </w:rPr>
        </w:r>
        <w:r>
          <w:rPr>
            <w:noProof/>
            <w:webHidden/>
          </w:rPr>
          <w:fldChar w:fldCharType="separate"/>
        </w:r>
        <w:r>
          <w:rPr>
            <w:noProof/>
            <w:webHidden/>
          </w:rPr>
          <w:t>286</w:t>
        </w:r>
        <w:r>
          <w:rPr>
            <w:noProof/>
            <w:webHidden/>
          </w:rPr>
          <w:fldChar w:fldCharType="end"/>
        </w:r>
      </w:hyperlink>
    </w:p>
    <w:p w14:paraId="7544E8CE" w14:textId="1077B25E" w:rsidR="00644857" w:rsidRDefault="00644857">
      <w:pPr>
        <w:pStyle w:val="TOC2"/>
        <w:rPr>
          <w:rFonts w:asciiTheme="minorHAnsi" w:eastAsiaTheme="minorEastAsia" w:hAnsiTheme="minorHAnsi" w:cstheme="minorBidi"/>
          <w:b w:val="0"/>
          <w:noProof/>
          <w:kern w:val="0"/>
          <w:sz w:val="22"/>
          <w:szCs w:val="22"/>
          <w:lang w:val="en-US"/>
        </w:rPr>
      </w:pPr>
      <w:hyperlink w:anchor="_Toc461971517" w:history="1">
        <w:r w:rsidRPr="002469A1">
          <w:rPr>
            <w:rStyle w:val="Hyperlink"/>
            <w:noProof/>
          </w:rPr>
          <w:t>Appendix 10: English and ICT forming joint foundation.</w:t>
        </w:r>
        <w:r>
          <w:rPr>
            <w:noProof/>
            <w:webHidden/>
          </w:rPr>
          <w:tab/>
        </w:r>
        <w:r>
          <w:rPr>
            <w:noProof/>
            <w:webHidden/>
          </w:rPr>
          <w:fldChar w:fldCharType="begin"/>
        </w:r>
        <w:r>
          <w:rPr>
            <w:noProof/>
            <w:webHidden/>
          </w:rPr>
          <w:instrText xml:space="preserve"> PAGEREF _Toc461971517 \h </w:instrText>
        </w:r>
        <w:r>
          <w:rPr>
            <w:noProof/>
            <w:webHidden/>
          </w:rPr>
        </w:r>
        <w:r>
          <w:rPr>
            <w:noProof/>
            <w:webHidden/>
          </w:rPr>
          <w:fldChar w:fldCharType="separate"/>
        </w:r>
        <w:r>
          <w:rPr>
            <w:noProof/>
            <w:webHidden/>
          </w:rPr>
          <w:t>287</w:t>
        </w:r>
        <w:r>
          <w:rPr>
            <w:noProof/>
            <w:webHidden/>
          </w:rPr>
          <w:fldChar w:fldCharType="end"/>
        </w:r>
      </w:hyperlink>
    </w:p>
    <w:p w14:paraId="6FA41C52" w14:textId="267B9B2C" w:rsidR="00644857" w:rsidRDefault="00644857">
      <w:pPr>
        <w:pStyle w:val="TOC2"/>
        <w:rPr>
          <w:rFonts w:asciiTheme="minorHAnsi" w:eastAsiaTheme="minorEastAsia" w:hAnsiTheme="minorHAnsi" w:cstheme="minorBidi"/>
          <w:b w:val="0"/>
          <w:noProof/>
          <w:kern w:val="0"/>
          <w:sz w:val="22"/>
          <w:szCs w:val="22"/>
          <w:lang w:val="en-US"/>
        </w:rPr>
      </w:pPr>
      <w:hyperlink w:anchor="_Toc461971518" w:history="1">
        <w:r w:rsidRPr="002469A1">
          <w:rPr>
            <w:rStyle w:val="Hyperlink"/>
            <w:noProof/>
          </w:rPr>
          <w:t>Appendix 11: Categories interacting</w:t>
        </w:r>
        <w:r>
          <w:rPr>
            <w:noProof/>
            <w:webHidden/>
          </w:rPr>
          <w:tab/>
        </w:r>
        <w:r>
          <w:rPr>
            <w:noProof/>
            <w:webHidden/>
          </w:rPr>
          <w:fldChar w:fldCharType="begin"/>
        </w:r>
        <w:r>
          <w:rPr>
            <w:noProof/>
            <w:webHidden/>
          </w:rPr>
          <w:instrText xml:space="preserve"> PAGEREF _Toc461971518 \h </w:instrText>
        </w:r>
        <w:r>
          <w:rPr>
            <w:noProof/>
            <w:webHidden/>
          </w:rPr>
        </w:r>
        <w:r>
          <w:rPr>
            <w:noProof/>
            <w:webHidden/>
          </w:rPr>
          <w:fldChar w:fldCharType="separate"/>
        </w:r>
        <w:r>
          <w:rPr>
            <w:noProof/>
            <w:webHidden/>
          </w:rPr>
          <w:t>288</w:t>
        </w:r>
        <w:r>
          <w:rPr>
            <w:noProof/>
            <w:webHidden/>
          </w:rPr>
          <w:fldChar w:fldCharType="end"/>
        </w:r>
      </w:hyperlink>
    </w:p>
    <w:p w14:paraId="05DF6ECD" w14:textId="35FA6ED8" w:rsidR="00644857" w:rsidRDefault="00644857">
      <w:pPr>
        <w:pStyle w:val="TOC2"/>
        <w:rPr>
          <w:rFonts w:asciiTheme="minorHAnsi" w:eastAsiaTheme="minorEastAsia" w:hAnsiTheme="minorHAnsi" w:cstheme="minorBidi"/>
          <w:b w:val="0"/>
          <w:noProof/>
          <w:kern w:val="0"/>
          <w:sz w:val="22"/>
          <w:szCs w:val="22"/>
          <w:lang w:val="en-US"/>
        </w:rPr>
      </w:pPr>
      <w:hyperlink w:anchor="_Toc461971519" w:history="1">
        <w:r w:rsidRPr="002469A1">
          <w:rPr>
            <w:rStyle w:val="Hyperlink"/>
            <w:noProof/>
          </w:rPr>
          <w:t>Appendix 12: Different interpretations of the ILT pyramid.</w:t>
        </w:r>
        <w:r>
          <w:rPr>
            <w:noProof/>
            <w:webHidden/>
          </w:rPr>
          <w:tab/>
        </w:r>
        <w:r>
          <w:rPr>
            <w:noProof/>
            <w:webHidden/>
          </w:rPr>
          <w:fldChar w:fldCharType="begin"/>
        </w:r>
        <w:r>
          <w:rPr>
            <w:noProof/>
            <w:webHidden/>
          </w:rPr>
          <w:instrText xml:space="preserve"> PAGEREF _Toc461971519 \h </w:instrText>
        </w:r>
        <w:r>
          <w:rPr>
            <w:noProof/>
            <w:webHidden/>
          </w:rPr>
        </w:r>
        <w:r>
          <w:rPr>
            <w:noProof/>
            <w:webHidden/>
          </w:rPr>
          <w:fldChar w:fldCharType="separate"/>
        </w:r>
        <w:r>
          <w:rPr>
            <w:noProof/>
            <w:webHidden/>
          </w:rPr>
          <w:t>289</w:t>
        </w:r>
        <w:r>
          <w:rPr>
            <w:noProof/>
            <w:webHidden/>
          </w:rPr>
          <w:fldChar w:fldCharType="end"/>
        </w:r>
      </w:hyperlink>
    </w:p>
    <w:p w14:paraId="67AA6F6F" w14:textId="39B14E67" w:rsidR="00644857" w:rsidRDefault="00644857">
      <w:pPr>
        <w:pStyle w:val="TOC2"/>
        <w:rPr>
          <w:rFonts w:asciiTheme="minorHAnsi" w:eastAsiaTheme="minorEastAsia" w:hAnsiTheme="minorHAnsi" w:cstheme="minorBidi"/>
          <w:b w:val="0"/>
          <w:noProof/>
          <w:kern w:val="0"/>
          <w:sz w:val="22"/>
          <w:szCs w:val="22"/>
          <w:lang w:val="en-US"/>
        </w:rPr>
      </w:pPr>
      <w:hyperlink w:anchor="_Toc461971520" w:history="1">
        <w:r w:rsidRPr="002469A1">
          <w:rPr>
            <w:rStyle w:val="Hyperlink"/>
            <w:noProof/>
          </w:rPr>
          <w:t>Appendix 13: The first evidence of a hierarchical outcome space.</w:t>
        </w:r>
        <w:r>
          <w:rPr>
            <w:noProof/>
            <w:webHidden/>
          </w:rPr>
          <w:tab/>
        </w:r>
        <w:r>
          <w:rPr>
            <w:noProof/>
            <w:webHidden/>
          </w:rPr>
          <w:fldChar w:fldCharType="begin"/>
        </w:r>
        <w:r>
          <w:rPr>
            <w:noProof/>
            <w:webHidden/>
          </w:rPr>
          <w:instrText xml:space="preserve"> PAGEREF _Toc461971520 \h </w:instrText>
        </w:r>
        <w:r>
          <w:rPr>
            <w:noProof/>
            <w:webHidden/>
          </w:rPr>
        </w:r>
        <w:r>
          <w:rPr>
            <w:noProof/>
            <w:webHidden/>
          </w:rPr>
          <w:fldChar w:fldCharType="separate"/>
        </w:r>
        <w:r>
          <w:rPr>
            <w:noProof/>
            <w:webHidden/>
          </w:rPr>
          <w:t>290</w:t>
        </w:r>
        <w:r>
          <w:rPr>
            <w:noProof/>
            <w:webHidden/>
          </w:rPr>
          <w:fldChar w:fldCharType="end"/>
        </w:r>
      </w:hyperlink>
    </w:p>
    <w:p w14:paraId="1081E1AC" w14:textId="2871EA60" w:rsidR="00644857" w:rsidRDefault="00644857">
      <w:pPr>
        <w:pStyle w:val="TOC2"/>
        <w:rPr>
          <w:rFonts w:asciiTheme="minorHAnsi" w:eastAsiaTheme="minorEastAsia" w:hAnsiTheme="minorHAnsi" w:cstheme="minorBidi"/>
          <w:b w:val="0"/>
          <w:noProof/>
          <w:kern w:val="0"/>
          <w:sz w:val="22"/>
          <w:szCs w:val="22"/>
          <w:lang w:val="en-US"/>
        </w:rPr>
      </w:pPr>
      <w:hyperlink w:anchor="_Toc461971521" w:history="1">
        <w:r w:rsidRPr="002469A1">
          <w:rPr>
            <w:rStyle w:val="Hyperlink"/>
            <w:noProof/>
          </w:rPr>
          <w:t>Appendix 14: Iterations of the outcome space</w:t>
        </w:r>
        <w:r>
          <w:rPr>
            <w:noProof/>
            <w:webHidden/>
          </w:rPr>
          <w:tab/>
        </w:r>
        <w:r>
          <w:rPr>
            <w:noProof/>
            <w:webHidden/>
          </w:rPr>
          <w:fldChar w:fldCharType="begin"/>
        </w:r>
        <w:r>
          <w:rPr>
            <w:noProof/>
            <w:webHidden/>
          </w:rPr>
          <w:instrText xml:space="preserve"> PAGEREF _Toc461971521 \h </w:instrText>
        </w:r>
        <w:r>
          <w:rPr>
            <w:noProof/>
            <w:webHidden/>
          </w:rPr>
        </w:r>
        <w:r>
          <w:rPr>
            <w:noProof/>
            <w:webHidden/>
          </w:rPr>
          <w:fldChar w:fldCharType="separate"/>
        </w:r>
        <w:r>
          <w:rPr>
            <w:noProof/>
            <w:webHidden/>
          </w:rPr>
          <w:t>291</w:t>
        </w:r>
        <w:r>
          <w:rPr>
            <w:noProof/>
            <w:webHidden/>
          </w:rPr>
          <w:fldChar w:fldCharType="end"/>
        </w:r>
      </w:hyperlink>
    </w:p>
    <w:p w14:paraId="61BB4FFC" w14:textId="35922699" w:rsidR="00644857" w:rsidRDefault="00644857">
      <w:pPr>
        <w:pStyle w:val="TOC2"/>
        <w:rPr>
          <w:rFonts w:asciiTheme="minorHAnsi" w:eastAsiaTheme="minorEastAsia" w:hAnsiTheme="minorHAnsi" w:cstheme="minorBidi"/>
          <w:b w:val="0"/>
          <w:noProof/>
          <w:kern w:val="0"/>
          <w:sz w:val="22"/>
          <w:szCs w:val="22"/>
          <w:lang w:val="en-US"/>
        </w:rPr>
      </w:pPr>
      <w:hyperlink w:anchor="_Toc461971522" w:history="1">
        <w:r w:rsidRPr="002469A1">
          <w:rPr>
            <w:rStyle w:val="Hyperlink"/>
            <w:noProof/>
          </w:rPr>
          <w:t>Appendix 15: A version of outcome space with dimensions of variations</w:t>
        </w:r>
        <w:r>
          <w:rPr>
            <w:noProof/>
            <w:webHidden/>
          </w:rPr>
          <w:tab/>
        </w:r>
        <w:r>
          <w:rPr>
            <w:noProof/>
            <w:webHidden/>
          </w:rPr>
          <w:fldChar w:fldCharType="begin"/>
        </w:r>
        <w:r>
          <w:rPr>
            <w:noProof/>
            <w:webHidden/>
          </w:rPr>
          <w:instrText xml:space="preserve"> PAGEREF _Toc461971522 \h </w:instrText>
        </w:r>
        <w:r>
          <w:rPr>
            <w:noProof/>
            <w:webHidden/>
          </w:rPr>
        </w:r>
        <w:r>
          <w:rPr>
            <w:noProof/>
            <w:webHidden/>
          </w:rPr>
          <w:fldChar w:fldCharType="separate"/>
        </w:r>
        <w:r>
          <w:rPr>
            <w:noProof/>
            <w:webHidden/>
          </w:rPr>
          <w:t>292</w:t>
        </w:r>
        <w:r>
          <w:rPr>
            <w:noProof/>
            <w:webHidden/>
          </w:rPr>
          <w:fldChar w:fldCharType="end"/>
        </w:r>
      </w:hyperlink>
    </w:p>
    <w:p w14:paraId="7A56744B" w14:textId="0AFBA2B2" w:rsidR="007F2404" w:rsidRDefault="00272315" w:rsidP="007E756E">
      <w:r>
        <w:rPr>
          <w:b w:val="0"/>
        </w:rPr>
        <w:fldChar w:fldCharType="end"/>
      </w:r>
      <w:r w:rsidR="000426FE">
        <w:br w:type="page"/>
      </w:r>
      <w:r w:rsidR="000426FE" w:rsidRPr="00D522E8">
        <w:t>List of figures</w:t>
      </w:r>
    </w:p>
    <w:p w14:paraId="7AB308C2" w14:textId="7BCE6106" w:rsidR="00644857" w:rsidRDefault="007F2404">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r>
        <w:rPr>
          <w:rFonts w:eastAsia="Calibri"/>
        </w:rPr>
        <w:fldChar w:fldCharType="begin"/>
      </w:r>
      <w:r>
        <w:rPr>
          <w:rFonts w:eastAsia="Calibri"/>
        </w:rPr>
        <w:instrText xml:space="preserve"> TOC \c "Figure" </w:instrText>
      </w:r>
      <w:r>
        <w:rPr>
          <w:rFonts w:eastAsia="Calibri"/>
        </w:rPr>
        <w:fldChar w:fldCharType="separate"/>
      </w:r>
      <w:bookmarkStart w:id="3" w:name="_GoBack"/>
      <w:bookmarkEnd w:id="3"/>
      <w:r w:rsidR="00644857">
        <w:rPr>
          <w:noProof/>
        </w:rPr>
        <w:t>Figure 1: Information literacy vs other literacies (adapted from Secker et al, 2011)</w:t>
      </w:r>
      <w:r w:rsidR="00644857">
        <w:rPr>
          <w:noProof/>
        </w:rPr>
        <w:tab/>
      </w:r>
      <w:r w:rsidR="00644857">
        <w:rPr>
          <w:noProof/>
        </w:rPr>
        <w:fldChar w:fldCharType="begin"/>
      </w:r>
      <w:r w:rsidR="00644857">
        <w:rPr>
          <w:noProof/>
        </w:rPr>
        <w:instrText xml:space="preserve"> PAGEREF _Toc461971523 \h </w:instrText>
      </w:r>
      <w:r w:rsidR="00644857">
        <w:rPr>
          <w:noProof/>
        </w:rPr>
      </w:r>
      <w:r w:rsidR="00644857">
        <w:rPr>
          <w:noProof/>
        </w:rPr>
        <w:fldChar w:fldCharType="separate"/>
      </w:r>
      <w:r w:rsidR="00644857">
        <w:rPr>
          <w:noProof/>
        </w:rPr>
        <w:t>84</w:t>
      </w:r>
      <w:r w:rsidR="00644857">
        <w:rPr>
          <w:noProof/>
        </w:rPr>
        <w:fldChar w:fldCharType="end"/>
      </w:r>
    </w:p>
    <w:p w14:paraId="4163F882" w14:textId="738DE28D" w:rsidR="00644857" w:rsidRDefault="00644857">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r>
        <w:rPr>
          <w:noProof/>
        </w:rPr>
        <w:t>Figure 2: The Sconul pillars of information literacy</w:t>
      </w:r>
      <w:r>
        <w:rPr>
          <w:noProof/>
        </w:rPr>
        <w:tab/>
      </w:r>
      <w:r>
        <w:rPr>
          <w:noProof/>
        </w:rPr>
        <w:fldChar w:fldCharType="begin"/>
      </w:r>
      <w:r>
        <w:rPr>
          <w:noProof/>
        </w:rPr>
        <w:instrText xml:space="preserve"> PAGEREF _Toc461971524 \h </w:instrText>
      </w:r>
      <w:r>
        <w:rPr>
          <w:noProof/>
        </w:rPr>
      </w:r>
      <w:r>
        <w:rPr>
          <w:noProof/>
        </w:rPr>
        <w:fldChar w:fldCharType="separate"/>
      </w:r>
      <w:r>
        <w:rPr>
          <w:noProof/>
        </w:rPr>
        <w:t>92</w:t>
      </w:r>
      <w:r>
        <w:rPr>
          <w:noProof/>
        </w:rPr>
        <w:fldChar w:fldCharType="end"/>
      </w:r>
    </w:p>
    <w:p w14:paraId="33415AC9" w14:textId="62288070" w:rsidR="00644857" w:rsidRDefault="00644857">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r>
        <w:rPr>
          <w:noProof/>
        </w:rPr>
        <w:t>Figure 3: Screen capture of transcript at condensation stage</w:t>
      </w:r>
      <w:r>
        <w:rPr>
          <w:noProof/>
        </w:rPr>
        <w:tab/>
      </w:r>
      <w:r>
        <w:rPr>
          <w:noProof/>
        </w:rPr>
        <w:fldChar w:fldCharType="begin"/>
      </w:r>
      <w:r>
        <w:rPr>
          <w:noProof/>
        </w:rPr>
        <w:instrText xml:space="preserve"> PAGEREF _Toc461971525 \h </w:instrText>
      </w:r>
      <w:r>
        <w:rPr>
          <w:noProof/>
        </w:rPr>
      </w:r>
      <w:r>
        <w:rPr>
          <w:noProof/>
        </w:rPr>
        <w:fldChar w:fldCharType="separate"/>
      </w:r>
      <w:r>
        <w:rPr>
          <w:noProof/>
        </w:rPr>
        <w:t>157</w:t>
      </w:r>
      <w:r>
        <w:rPr>
          <w:noProof/>
        </w:rPr>
        <w:fldChar w:fldCharType="end"/>
      </w:r>
    </w:p>
    <w:p w14:paraId="6D449667" w14:textId="3611517A" w:rsidR="00644857" w:rsidRDefault="00644857">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r>
        <w:rPr>
          <w:noProof/>
        </w:rPr>
        <w:t>Figure 4: Screen capture of list of themes or conceptions listed in MS word</w:t>
      </w:r>
      <w:r>
        <w:rPr>
          <w:noProof/>
        </w:rPr>
        <w:tab/>
      </w:r>
      <w:r>
        <w:rPr>
          <w:noProof/>
        </w:rPr>
        <w:fldChar w:fldCharType="begin"/>
      </w:r>
      <w:r>
        <w:rPr>
          <w:noProof/>
        </w:rPr>
        <w:instrText xml:space="preserve"> PAGEREF _Toc461971526 \h </w:instrText>
      </w:r>
      <w:r>
        <w:rPr>
          <w:noProof/>
        </w:rPr>
      </w:r>
      <w:r>
        <w:rPr>
          <w:noProof/>
        </w:rPr>
        <w:fldChar w:fldCharType="separate"/>
      </w:r>
      <w:r>
        <w:rPr>
          <w:noProof/>
        </w:rPr>
        <w:t>158</w:t>
      </w:r>
      <w:r>
        <w:rPr>
          <w:noProof/>
        </w:rPr>
        <w:fldChar w:fldCharType="end"/>
      </w:r>
    </w:p>
    <w:p w14:paraId="7B4ACEE5" w14:textId="16E9B7FA" w:rsidR="00644857" w:rsidRDefault="00644857">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r>
        <w:rPr>
          <w:noProof/>
        </w:rPr>
        <w:t>Figure 5: Pile of utterances from transcripts: Pool of meaning</w:t>
      </w:r>
      <w:r>
        <w:rPr>
          <w:noProof/>
        </w:rPr>
        <w:tab/>
      </w:r>
      <w:r>
        <w:rPr>
          <w:noProof/>
        </w:rPr>
        <w:fldChar w:fldCharType="begin"/>
      </w:r>
      <w:r>
        <w:rPr>
          <w:noProof/>
        </w:rPr>
        <w:instrText xml:space="preserve"> PAGEREF _Toc461971527 \h </w:instrText>
      </w:r>
      <w:r>
        <w:rPr>
          <w:noProof/>
        </w:rPr>
      </w:r>
      <w:r>
        <w:rPr>
          <w:noProof/>
        </w:rPr>
        <w:fldChar w:fldCharType="separate"/>
      </w:r>
      <w:r>
        <w:rPr>
          <w:noProof/>
        </w:rPr>
        <w:t>158</w:t>
      </w:r>
      <w:r>
        <w:rPr>
          <w:noProof/>
        </w:rPr>
        <w:fldChar w:fldCharType="end"/>
      </w:r>
    </w:p>
    <w:p w14:paraId="7FF03387" w14:textId="4566EF1F" w:rsidR="00644857" w:rsidRDefault="00644857">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r>
        <w:rPr>
          <w:noProof/>
        </w:rPr>
        <w:t>Figure 6: Outcome space of the teachers’ IL conceptions</w:t>
      </w:r>
      <w:r>
        <w:rPr>
          <w:noProof/>
        </w:rPr>
        <w:tab/>
      </w:r>
      <w:r>
        <w:rPr>
          <w:noProof/>
        </w:rPr>
        <w:fldChar w:fldCharType="begin"/>
      </w:r>
      <w:r>
        <w:rPr>
          <w:noProof/>
        </w:rPr>
        <w:instrText xml:space="preserve"> PAGEREF _Toc461971528 \h </w:instrText>
      </w:r>
      <w:r>
        <w:rPr>
          <w:noProof/>
        </w:rPr>
      </w:r>
      <w:r>
        <w:rPr>
          <w:noProof/>
        </w:rPr>
        <w:fldChar w:fldCharType="separate"/>
      </w:r>
      <w:r>
        <w:rPr>
          <w:noProof/>
        </w:rPr>
        <w:t>199</w:t>
      </w:r>
      <w:r>
        <w:rPr>
          <w:noProof/>
        </w:rPr>
        <w:fldChar w:fldCharType="end"/>
      </w:r>
    </w:p>
    <w:p w14:paraId="3CF5CA7D" w14:textId="5D053410" w:rsidR="00644857" w:rsidRDefault="00644857">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r>
        <w:rPr>
          <w:noProof/>
        </w:rPr>
        <w:t>Figure 7: The collective mind of the ILT: The 5 aspects of IL</w:t>
      </w:r>
      <w:r>
        <w:rPr>
          <w:noProof/>
        </w:rPr>
        <w:tab/>
      </w:r>
      <w:r>
        <w:rPr>
          <w:noProof/>
        </w:rPr>
        <w:fldChar w:fldCharType="begin"/>
      </w:r>
      <w:r>
        <w:rPr>
          <w:noProof/>
        </w:rPr>
        <w:instrText xml:space="preserve"> PAGEREF _Toc461971529 \h </w:instrText>
      </w:r>
      <w:r>
        <w:rPr>
          <w:noProof/>
        </w:rPr>
      </w:r>
      <w:r>
        <w:rPr>
          <w:noProof/>
        </w:rPr>
        <w:fldChar w:fldCharType="separate"/>
      </w:r>
      <w:r>
        <w:rPr>
          <w:noProof/>
        </w:rPr>
        <w:t>212</w:t>
      </w:r>
      <w:r>
        <w:rPr>
          <w:noProof/>
        </w:rPr>
        <w:fldChar w:fldCharType="end"/>
      </w:r>
    </w:p>
    <w:p w14:paraId="182CEC32" w14:textId="3F13EE8A" w:rsidR="003A7CDD" w:rsidRDefault="007F2404" w:rsidP="003A7CDD">
      <w:pPr>
        <w:pStyle w:val="Heading1"/>
        <w:spacing w:line="360" w:lineRule="auto"/>
        <w:rPr>
          <w:noProof/>
        </w:rPr>
      </w:pPr>
      <w:r>
        <w:rPr>
          <w:rFonts w:eastAsia="Calibri"/>
        </w:rPr>
        <w:fldChar w:fldCharType="end"/>
      </w:r>
      <w:r w:rsidR="000426FE">
        <w:br w:type="page"/>
      </w:r>
      <w:bookmarkStart w:id="4" w:name="_Toc461971373"/>
      <w:r w:rsidR="004C3750" w:rsidRPr="00934D17">
        <w:t>List of tables</w:t>
      </w:r>
      <w:bookmarkEnd w:id="4"/>
      <w:r w:rsidR="007D7138" w:rsidRPr="00FB2867">
        <w:rPr>
          <w:b w:val="0"/>
        </w:rPr>
        <w:fldChar w:fldCharType="begin"/>
      </w:r>
      <w:r w:rsidR="007D7138" w:rsidRPr="00934D17">
        <w:rPr>
          <w:b w:val="0"/>
        </w:rPr>
        <w:instrText xml:space="preserve"> TOC \h \z \c "Table" </w:instrText>
      </w:r>
      <w:r w:rsidR="007D7138" w:rsidRPr="00FB2867">
        <w:rPr>
          <w:b w:val="0"/>
        </w:rPr>
        <w:fldChar w:fldCharType="separate"/>
      </w:r>
    </w:p>
    <w:p w14:paraId="0E6E094B" w14:textId="0043BEF0"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0" w:history="1">
        <w:r w:rsidR="003A7CDD" w:rsidRPr="007E20EF">
          <w:rPr>
            <w:rStyle w:val="Hyperlink"/>
            <w:noProof/>
          </w:rPr>
          <w:t>Table 1: Paradigms and beliefs in Social Science Research</w:t>
        </w:r>
        <w:r w:rsidR="003A7CDD">
          <w:rPr>
            <w:noProof/>
            <w:webHidden/>
          </w:rPr>
          <w:tab/>
        </w:r>
        <w:r w:rsidR="003A7CDD">
          <w:rPr>
            <w:noProof/>
            <w:webHidden/>
          </w:rPr>
          <w:fldChar w:fldCharType="begin"/>
        </w:r>
        <w:r w:rsidR="003A7CDD">
          <w:rPr>
            <w:noProof/>
            <w:webHidden/>
          </w:rPr>
          <w:instrText xml:space="preserve"> PAGEREF _Toc456538750 \h </w:instrText>
        </w:r>
        <w:r w:rsidR="003A7CDD">
          <w:rPr>
            <w:noProof/>
            <w:webHidden/>
          </w:rPr>
        </w:r>
        <w:r w:rsidR="003A7CDD">
          <w:rPr>
            <w:noProof/>
            <w:webHidden/>
          </w:rPr>
          <w:fldChar w:fldCharType="separate"/>
        </w:r>
        <w:r w:rsidR="003A7CDD">
          <w:rPr>
            <w:noProof/>
            <w:webHidden/>
          </w:rPr>
          <w:t>21</w:t>
        </w:r>
        <w:r w:rsidR="003A7CDD">
          <w:rPr>
            <w:noProof/>
            <w:webHidden/>
          </w:rPr>
          <w:fldChar w:fldCharType="end"/>
        </w:r>
      </w:hyperlink>
    </w:p>
    <w:p w14:paraId="2E672E88" w14:textId="37028ED9"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1" w:history="1">
        <w:r w:rsidR="003A7CDD" w:rsidRPr="007E20EF">
          <w:rPr>
            <w:rStyle w:val="Hyperlink"/>
            <w:noProof/>
          </w:rPr>
          <w:t>Table 2: Three interpretive approaches</w:t>
        </w:r>
        <w:r w:rsidR="003A7CDD">
          <w:rPr>
            <w:noProof/>
            <w:webHidden/>
          </w:rPr>
          <w:tab/>
        </w:r>
        <w:r w:rsidR="003A7CDD">
          <w:rPr>
            <w:noProof/>
            <w:webHidden/>
          </w:rPr>
          <w:fldChar w:fldCharType="begin"/>
        </w:r>
        <w:r w:rsidR="003A7CDD">
          <w:rPr>
            <w:noProof/>
            <w:webHidden/>
          </w:rPr>
          <w:instrText xml:space="preserve"> PAGEREF _Toc456538751 \h </w:instrText>
        </w:r>
        <w:r w:rsidR="003A7CDD">
          <w:rPr>
            <w:noProof/>
            <w:webHidden/>
          </w:rPr>
        </w:r>
        <w:r w:rsidR="003A7CDD">
          <w:rPr>
            <w:noProof/>
            <w:webHidden/>
          </w:rPr>
          <w:fldChar w:fldCharType="separate"/>
        </w:r>
        <w:r w:rsidR="003A7CDD">
          <w:rPr>
            <w:noProof/>
            <w:webHidden/>
          </w:rPr>
          <w:t>35</w:t>
        </w:r>
        <w:r w:rsidR="003A7CDD">
          <w:rPr>
            <w:noProof/>
            <w:webHidden/>
          </w:rPr>
          <w:fldChar w:fldCharType="end"/>
        </w:r>
      </w:hyperlink>
    </w:p>
    <w:p w14:paraId="4770D84B" w14:textId="1B059366"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2" w:history="1">
        <w:r w:rsidR="003A7CDD" w:rsidRPr="007E20EF">
          <w:rPr>
            <w:rStyle w:val="Hyperlink"/>
            <w:noProof/>
          </w:rPr>
          <w:t>Table 3: Typology of phenomenographic enquiry</w:t>
        </w:r>
        <w:r w:rsidR="003A7CDD">
          <w:rPr>
            <w:noProof/>
            <w:webHidden/>
          </w:rPr>
          <w:tab/>
        </w:r>
        <w:r w:rsidR="003A7CDD">
          <w:rPr>
            <w:noProof/>
            <w:webHidden/>
          </w:rPr>
          <w:fldChar w:fldCharType="begin"/>
        </w:r>
        <w:r w:rsidR="003A7CDD">
          <w:rPr>
            <w:noProof/>
            <w:webHidden/>
          </w:rPr>
          <w:instrText xml:space="preserve"> PAGEREF _Toc456538752 \h </w:instrText>
        </w:r>
        <w:r w:rsidR="003A7CDD">
          <w:rPr>
            <w:noProof/>
            <w:webHidden/>
          </w:rPr>
        </w:r>
        <w:r w:rsidR="003A7CDD">
          <w:rPr>
            <w:noProof/>
            <w:webHidden/>
          </w:rPr>
          <w:fldChar w:fldCharType="separate"/>
        </w:r>
        <w:r w:rsidR="003A7CDD">
          <w:rPr>
            <w:noProof/>
            <w:webHidden/>
          </w:rPr>
          <w:t>46</w:t>
        </w:r>
        <w:r w:rsidR="003A7CDD">
          <w:rPr>
            <w:noProof/>
            <w:webHidden/>
          </w:rPr>
          <w:fldChar w:fldCharType="end"/>
        </w:r>
      </w:hyperlink>
    </w:p>
    <w:p w14:paraId="4F269AA0" w14:textId="7AA10BE7"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3" w:history="1">
        <w:r w:rsidR="003A7CDD" w:rsidRPr="007E20EF">
          <w:rPr>
            <w:rStyle w:val="Hyperlink"/>
            <w:noProof/>
          </w:rPr>
          <w:t>Table 4: Prior knowledge to be suspended by the researcher</w:t>
        </w:r>
        <w:r w:rsidR="003A7CDD">
          <w:rPr>
            <w:noProof/>
            <w:webHidden/>
          </w:rPr>
          <w:tab/>
        </w:r>
        <w:r w:rsidR="003A7CDD">
          <w:rPr>
            <w:noProof/>
            <w:webHidden/>
          </w:rPr>
          <w:fldChar w:fldCharType="begin"/>
        </w:r>
        <w:r w:rsidR="003A7CDD">
          <w:rPr>
            <w:noProof/>
            <w:webHidden/>
          </w:rPr>
          <w:instrText xml:space="preserve"> PAGEREF _Toc456538753 \h </w:instrText>
        </w:r>
        <w:r w:rsidR="003A7CDD">
          <w:rPr>
            <w:noProof/>
            <w:webHidden/>
          </w:rPr>
        </w:r>
        <w:r w:rsidR="003A7CDD">
          <w:rPr>
            <w:noProof/>
            <w:webHidden/>
          </w:rPr>
          <w:fldChar w:fldCharType="separate"/>
        </w:r>
        <w:r w:rsidR="003A7CDD">
          <w:rPr>
            <w:noProof/>
            <w:webHidden/>
          </w:rPr>
          <w:t>63</w:t>
        </w:r>
        <w:r w:rsidR="003A7CDD">
          <w:rPr>
            <w:noProof/>
            <w:webHidden/>
          </w:rPr>
          <w:fldChar w:fldCharType="end"/>
        </w:r>
      </w:hyperlink>
    </w:p>
    <w:p w14:paraId="1706BCC0" w14:textId="5B0B19B7"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4" w:history="1">
        <w:r w:rsidR="003A7CDD" w:rsidRPr="007E20EF">
          <w:rPr>
            <w:rStyle w:val="Hyperlink"/>
            <w:noProof/>
          </w:rPr>
          <w:t>Table 5: Information literacy definitions and source of definitions</w:t>
        </w:r>
        <w:r w:rsidR="003A7CDD">
          <w:rPr>
            <w:noProof/>
            <w:webHidden/>
          </w:rPr>
          <w:tab/>
        </w:r>
        <w:r w:rsidR="003A7CDD">
          <w:rPr>
            <w:noProof/>
            <w:webHidden/>
          </w:rPr>
          <w:fldChar w:fldCharType="begin"/>
        </w:r>
        <w:r w:rsidR="003A7CDD">
          <w:rPr>
            <w:noProof/>
            <w:webHidden/>
          </w:rPr>
          <w:instrText xml:space="preserve"> PAGEREF _Toc456538754 \h </w:instrText>
        </w:r>
        <w:r w:rsidR="003A7CDD">
          <w:rPr>
            <w:noProof/>
            <w:webHidden/>
          </w:rPr>
        </w:r>
        <w:r w:rsidR="003A7CDD">
          <w:rPr>
            <w:noProof/>
            <w:webHidden/>
          </w:rPr>
          <w:fldChar w:fldCharType="separate"/>
        </w:r>
        <w:r w:rsidR="003A7CDD">
          <w:rPr>
            <w:noProof/>
            <w:webHidden/>
          </w:rPr>
          <w:t>77</w:t>
        </w:r>
        <w:r w:rsidR="003A7CDD">
          <w:rPr>
            <w:noProof/>
            <w:webHidden/>
          </w:rPr>
          <w:fldChar w:fldCharType="end"/>
        </w:r>
      </w:hyperlink>
    </w:p>
    <w:p w14:paraId="7883D64E" w14:textId="275564BE"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5" w:history="1">
        <w:r w:rsidR="003A7CDD" w:rsidRPr="007E20EF">
          <w:rPr>
            <w:rStyle w:val="Hyperlink"/>
            <w:noProof/>
          </w:rPr>
          <w:t>Table 6: Comparing of definitions and descriptions of IL</w:t>
        </w:r>
        <w:r w:rsidR="003A7CDD">
          <w:rPr>
            <w:noProof/>
            <w:webHidden/>
          </w:rPr>
          <w:tab/>
        </w:r>
        <w:r w:rsidR="003A7CDD">
          <w:rPr>
            <w:noProof/>
            <w:webHidden/>
          </w:rPr>
          <w:fldChar w:fldCharType="begin"/>
        </w:r>
        <w:r w:rsidR="003A7CDD">
          <w:rPr>
            <w:noProof/>
            <w:webHidden/>
          </w:rPr>
          <w:instrText xml:space="preserve"> PAGEREF _Toc456538755 \h </w:instrText>
        </w:r>
        <w:r w:rsidR="003A7CDD">
          <w:rPr>
            <w:noProof/>
            <w:webHidden/>
          </w:rPr>
        </w:r>
        <w:r w:rsidR="003A7CDD">
          <w:rPr>
            <w:noProof/>
            <w:webHidden/>
          </w:rPr>
          <w:fldChar w:fldCharType="separate"/>
        </w:r>
        <w:r w:rsidR="003A7CDD">
          <w:rPr>
            <w:noProof/>
            <w:webHidden/>
          </w:rPr>
          <w:t>79</w:t>
        </w:r>
        <w:r w:rsidR="003A7CDD">
          <w:rPr>
            <w:noProof/>
            <w:webHidden/>
          </w:rPr>
          <w:fldChar w:fldCharType="end"/>
        </w:r>
      </w:hyperlink>
    </w:p>
    <w:p w14:paraId="74C17641" w14:textId="5A1AD42F"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6" w:history="1">
        <w:r w:rsidR="003A7CDD" w:rsidRPr="007E20EF">
          <w:rPr>
            <w:rStyle w:val="Hyperlink"/>
            <w:noProof/>
          </w:rPr>
          <w:t>Table 7: The Seven Pillars of Information Literacy</w:t>
        </w:r>
        <w:r w:rsidR="003A7CDD">
          <w:rPr>
            <w:noProof/>
            <w:webHidden/>
          </w:rPr>
          <w:tab/>
        </w:r>
        <w:r w:rsidR="003A7CDD">
          <w:rPr>
            <w:noProof/>
            <w:webHidden/>
          </w:rPr>
          <w:fldChar w:fldCharType="begin"/>
        </w:r>
        <w:r w:rsidR="003A7CDD">
          <w:rPr>
            <w:noProof/>
            <w:webHidden/>
          </w:rPr>
          <w:instrText xml:space="preserve"> PAGEREF _Toc456538756 \h </w:instrText>
        </w:r>
        <w:r w:rsidR="003A7CDD">
          <w:rPr>
            <w:noProof/>
            <w:webHidden/>
          </w:rPr>
        </w:r>
        <w:r w:rsidR="003A7CDD">
          <w:rPr>
            <w:noProof/>
            <w:webHidden/>
          </w:rPr>
          <w:fldChar w:fldCharType="separate"/>
        </w:r>
        <w:r w:rsidR="003A7CDD">
          <w:rPr>
            <w:noProof/>
            <w:webHidden/>
          </w:rPr>
          <w:t>93</w:t>
        </w:r>
        <w:r w:rsidR="003A7CDD">
          <w:rPr>
            <w:noProof/>
            <w:webHidden/>
          </w:rPr>
          <w:fldChar w:fldCharType="end"/>
        </w:r>
      </w:hyperlink>
    </w:p>
    <w:p w14:paraId="3CE288A2" w14:textId="30A962BB"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7" w:history="1">
        <w:r w:rsidR="003A7CDD" w:rsidRPr="007E20EF">
          <w:rPr>
            <w:rStyle w:val="Hyperlink"/>
            <w:noProof/>
          </w:rPr>
          <w:t>Table 8: Depicting the Seven Faces of information literacy</w:t>
        </w:r>
        <w:r w:rsidR="003A7CDD">
          <w:rPr>
            <w:noProof/>
            <w:webHidden/>
          </w:rPr>
          <w:tab/>
        </w:r>
        <w:r w:rsidR="003A7CDD">
          <w:rPr>
            <w:noProof/>
            <w:webHidden/>
          </w:rPr>
          <w:fldChar w:fldCharType="begin"/>
        </w:r>
        <w:r w:rsidR="003A7CDD">
          <w:rPr>
            <w:noProof/>
            <w:webHidden/>
          </w:rPr>
          <w:instrText xml:space="preserve"> PAGEREF _Toc456538757 \h </w:instrText>
        </w:r>
        <w:r w:rsidR="003A7CDD">
          <w:rPr>
            <w:noProof/>
            <w:webHidden/>
          </w:rPr>
        </w:r>
        <w:r w:rsidR="003A7CDD">
          <w:rPr>
            <w:noProof/>
            <w:webHidden/>
          </w:rPr>
          <w:fldChar w:fldCharType="separate"/>
        </w:r>
        <w:r w:rsidR="003A7CDD">
          <w:rPr>
            <w:noProof/>
            <w:webHidden/>
          </w:rPr>
          <w:t>106</w:t>
        </w:r>
        <w:r w:rsidR="003A7CDD">
          <w:rPr>
            <w:noProof/>
            <w:webHidden/>
          </w:rPr>
          <w:fldChar w:fldCharType="end"/>
        </w:r>
      </w:hyperlink>
    </w:p>
    <w:p w14:paraId="59A093C7" w14:textId="7C28684E"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8" w:history="1">
        <w:r w:rsidR="003A7CDD" w:rsidRPr="007E20EF">
          <w:rPr>
            <w:rStyle w:val="Hyperlink"/>
            <w:noProof/>
          </w:rPr>
          <w:t>Table 9: Student characteristics, including field of specialization</w:t>
        </w:r>
        <w:r w:rsidR="003A7CDD">
          <w:rPr>
            <w:noProof/>
            <w:webHidden/>
          </w:rPr>
          <w:tab/>
        </w:r>
        <w:r w:rsidR="003A7CDD">
          <w:rPr>
            <w:noProof/>
            <w:webHidden/>
          </w:rPr>
          <w:fldChar w:fldCharType="begin"/>
        </w:r>
        <w:r w:rsidR="003A7CDD">
          <w:rPr>
            <w:noProof/>
            <w:webHidden/>
          </w:rPr>
          <w:instrText xml:space="preserve"> PAGEREF _Toc456538758 \h </w:instrText>
        </w:r>
        <w:r w:rsidR="003A7CDD">
          <w:rPr>
            <w:noProof/>
            <w:webHidden/>
          </w:rPr>
        </w:r>
        <w:r w:rsidR="003A7CDD">
          <w:rPr>
            <w:noProof/>
            <w:webHidden/>
          </w:rPr>
          <w:fldChar w:fldCharType="separate"/>
        </w:r>
        <w:r w:rsidR="003A7CDD">
          <w:rPr>
            <w:noProof/>
            <w:webHidden/>
          </w:rPr>
          <w:t>141</w:t>
        </w:r>
        <w:r w:rsidR="003A7CDD">
          <w:rPr>
            <w:noProof/>
            <w:webHidden/>
          </w:rPr>
          <w:fldChar w:fldCharType="end"/>
        </w:r>
      </w:hyperlink>
    </w:p>
    <w:p w14:paraId="00522CD6" w14:textId="66D8E463"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59" w:history="1">
        <w:r w:rsidR="003A7CDD" w:rsidRPr="007E20EF">
          <w:rPr>
            <w:rStyle w:val="Hyperlink"/>
            <w:noProof/>
          </w:rPr>
          <w:t>Table 10: Summary of participants’ background</w:t>
        </w:r>
        <w:r w:rsidR="003A7CDD">
          <w:rPr>
            <w:noProof/>
            <w:webHidden/>
          </w:rPr>
          <w:tab/>
        </w:r>
        <w:r w:rsidR="003A7CDD">
          <w:rPr>
            <w:noProof/>
            <w:webHidden/>
          </w:rPr>
          <w:fldChar w:fldCharType="begin"/>
        </w:r>
        <w:r w:rsidR="003A7CDD">
          <w:rPr>
            <w:noProof/>
            <w:webHidden/>
          </w:rPr>
          <w:instrText xml:space="preserve"> PAGEREF _Toc456538759 \h </w:instrText>
        </w:r>
        <w:r w:rsidR="003A7CDD">
          <w:rPr>
            <w:noProof/>
            <w:webHidden/>
          </w:rPr>
        </w:r>
        <w:r w:rsidR="003A7CDD">
          <w:rPr>
            <w:noProof/>
            <w:webHidden/>
          </w:rPr>
          <w:fldChar w:fldCharType="separate"/>
        </w:r>
        <w:r w:rsidR="003A7CDD">
          <w:rPr>
            <w:noProof/>
            <w:webHidden/>
          </w:rPr>
          <w:t>143</w:t>
        </w:r>
        <w:r w:rsidR="003A7CDD">
          <w:rPr>
            <w:noProof/>
            <w:webHidden/>
          </w:rPr>
          <w:fldChar w:fldCharType="end"/>
        </w:r>
      </w:hyperlink>
    </w:p>
    <w:p w14:paraId="6B8EC4AA" w14:textId="40EEE50C"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60" w:history="1">
        <w:r w:rsidR="003A7CDD" w:rsidRPr="007E20EF">
          <w:rPr>
            <w:rStyle w:val="Hyperlink"/>
            <w:noProof/>
          </w:rPr>
          <w:t>Table 11: Trainee teachers’ conceptions of information literacy</w:t>
        </w:r>
        <w:r w:rsidR="003A7CDD">
          <w:rPr>
            <w:noProof/>
            <w:webHidden/>
          </w:rPr>
          <w:tab/>
        </w:r>
        <w:r w:rsidR="003A7CDD">
          <w:rPr>
            <w:noProof/>
            <w:webHidden/>
          </w:rPr>
          <w:fldChar w:fldCharType="begin"/>
        </w:r>
        <w:r w:rsidR="003A7CDD">
          <w:rPr>
            <w:noProof/>
            <w:webHidden/>
          </w:rPr>
          <w:instrText xml:space="preserve"> PAGEREF _Toc456538760 \h </w:instrText>
        </w:r>
        <w:r w:rsidR="003A7CDD">
          <w:rPr>
            <w:noProof/>
            <w:webHidden/>
          </w:rPr>
        </w:r>
        <w:r w:rsidR="003A7CDD">
          <w:rPr>
            <w:noProof/>
            <w:webHidden/>
          </w:rPr>
          <w:fldChar w:fldCharType="separate"/>
        </w:r>
        <w:r w:rsidR="003A7CDD">
          <w:rPr>
            <w:noProof/>
            <w:webHidden/>
          </w:rPr>
          <w:t>147</w:t>
        </w:r>
        <w:r w:rsidR="003A7CDD">
          <w:rPr>
            <w:noProof/>
            <w:webHidden/>
          </w:rPr>
          <w:fldChar w:fldCharType="end"/>
        </w:r>
      </w:hyperlink>
    </w:p>
    <w:p w14:paraId="5F1B8D11" w14:textId="38548BD2"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61" w:history="1">
        <w:r w:rsidR="003A7CDD" w:rsidRPr="007E20EF">
          <w:rPr>
            <w:rStyle w:val="Hyperlink"/>
            <w:noProof/>
          </w:rPr>
          <w:t>Table 12: Interview Protocol: Semi-structured, open-ended questions</w:t>
        </w:r>
        <w:r w:rsidR="003A7CDD">
          <w:rPr>
            <w:noProof/>
            <w:webHidden/>
          </w:rPr>
          <w:tab/>
        </w:r>
        <w:r w:rsidR="003A7CDD">
          <w:rPr>
            <w:noProof/>
            <w:webHidden/>
          </w:rPr>
          <w:fldChar w:fldCharType="begin"/>
        </w:r>
        <w:r w:rsidR="003A7CDD">
          <w:rPr>
            <w:noProof/>
            <w:webHidden/>
          </w:rPr>
          <w:instrText xml:space="preserve"> PAGEREF _Toc456538761 \h </w:instrText>
        </w:r>
        <w:r w:rsidR="003A7CDD">
          <w:rPr>
            <w:noProof/>
            <w:webHidden/>
          </w:rPr>
        </w:r>
        <w:r w:rsidR="003A7CDD">
          <w:rPr>
            <w:noProof/>
            <w:webHidden/>
          </w:rPr>
          <w:fldChar w:fldCharType="separate"/>
        </w:r>
        <w:r w:rsidR="003A7CDD">
          <w:rPr>
            <w:noProof/>
            <w:webHidden/>
          </w:rPr>
          <w:t>150</w:t>
        </w:r>
        <w:r w:rsidR="003A7CDD">
          <w:rPr>
            <w:noProof/>
            <w:webHidden/>
          </w:rPr>
          <w:fldChar w:fldCharType="end"/>
        </w:r>
      </w:hyperlink>
    </w:p>
    <w:p w14:paraId="3EFFAF33" w14:textId="20F0B29D"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62" w:history="1">
        <w:r w:rsidR="003A7CDD" w:rsidRPr="007E20EF">
          <w:rPr>
            <w:rStyle w:val="Hyperlink"/>
            <w:noProof/>
          </w:rPr>
          <w:t>Table 13: Summary of categories of description: structure of awareness</w:t>
        </w:r>
        <w:r w:rsidR="003A7CDD">
          <w:rPr>
            <w:noProof/>
            <w:webHidden/>
          </w:rPr>
          <w:tab/>
        </w:r>
        <w:r w:rsidR="003A7CDD">
          <w:rPr>
            <w:noProof/>
            <w:webHidden/>
          </w:rPr>
          <w:fldChar w:fldCharType="begin"/>
        </w:r>
        <w:r w:rsidR="003A7CDD">
          <w:rPr>
            <w:noProof/>
            <w:webHidden/>
          </w:rPr>
          <w:instrText xml:space="preserve"> PAGEREF _Toc456538762 \h </w:instrText>
        </w:r>
        <w:r w:rsidR="003A7CDD">
          <w:rPr>
            <w:noProof/>
            <w:webHidden/>
          </w:rPr>
        </w:r>
        <w:r w:rsidR="003A7CDD">
          <w:rPr>
            <w:noProof/>
            <w:webHidden/>
          </w:rPr>
          <w:fldChar w:fldCharType="separate"/>
        </w:r>
        <w:r w:rsidR="003A7CDD">
          <w:rPr>
            <w:noProof/>
            <w:webHidden/>
          </w:rPr>
          <w:t>191</w:t>
        </w:r>
        <w:r w:rsidR="003A7CDD">
          <w:rPr>
            <w:noProof/>
            <w:webHidden/>
          </w:rPr>
          <w:fldChar w:fldCharType="end"/>
        </w:r>
      </w:hyperlink>
    </w:p>
    <w:p w14:paraId="71F11230" w14:textId="5F3F6AC1" w:rsidR="003A7CDD" w:rsidRDefault="00642345">
      <w:pPr>
        <w:pStyle w:val="TableofFigures"/>
        <w:tabs>
          <w:tab w:val="right" w:leader="dot" w:pos="8494"/>
        </w:tabs>
        <w:rPr>
          <w:rFonts w:asciiTheme="minorHAnsi" w:eastAsiaTheme="minorEastAsia" w:hAnsiTheme="minorHAnsi" w:cstheme="minorBidi"/>
          <w:bCs w:val="0"/>
          <w:iCs w:val="0"/>
          <w:smallCaps w:val="0"/>
          <w:noProof/>
          <w:kern w:val="0"/>
          <w:sz w:val="22"/>
          <w:szCs w:val="22"/>
          <w:lang w:val="en-US"/>
        </w:rPr>
      </w:pPr>
      <w:hyperlink w:anchor="_Toc456538763" w:history="1">
        <w:r w:rsidR="003A7CDD" w:rsidRPr="007E20EF">
          <w:rPr>
            <w:rStyle w:val="Hyperlink"/>
            <w:noProof/>
          </w:rPr>
          <w:t>Table 14: Dimensions of variation</w:t>
        </w:r>
        <w:r w:rsidR="003A7CDD">
          <w:rPr>
            <w:noProof/>
            <w:webHidden/>
          </w:rPr>
          <w:tab/>
        </w:r>
        <w:r w:rsidR="003A7CDD">
          <w:rPr>
            <w:noProof/>
            <w:webHidden/>
          </w:rPr>
          <w:fldChar w:fldCharType="begin"/>
        </w:r>
        <w:r w:rsidR="003A7CDD">
          <w:rPr>
            <w:noProof/>
            <w:webHidden/>
          </w:rPr>
          <w:instrText xml:space="preserve"> PAGEREF _Toc456538763 \h </w:instrText>
        </w:r>
        <w:r w:rsidR="003A7CDD">
          <w:rPr>
            <w:noProof/>
            <w:webHidden/>
          </w:rPr>
        </w:r>
        <w:r w:rsidR="003A7CDD">
          <w:rPr>
            <w:noProof/>
            <w:webHidden/>
          </w:rPr>
          <w:fldChar w:fldCharType="separate"/>
        </w:r>
        <w:r w:rsidR="003A7CDD">
          <w:rPr>
            <w:noProof/>
            <w:webHidden/>
          </w:rPr>
          <w:t>194</w:t>
        </w:r>
        <w:r w:rsidR="003A7CDD">
          <w:rPr>
            <w:noProof/>
            <w:webHidden/>
          </w:rPr>
          <w:fldChar w:fldCharType="end"/>
        </w:r>
      </w:hyperlink>
    </w:p>
    <w:p w14:paraId="03040B59" w14:textId="77777777" w:rsidR="00C034F7" w:rsidRPr="00BB43B6" w:rsidRDefault="007D7138" w:rsidP="009E0785">
      <w:pPr>
        <w:pStyle w:val="Heading1"/>
        <w:spacing w:line="360" w:lineRule="auto"/>
        <w:jc w:val="left"/>
        <w:rPr>
          <w:sz w:val="28"/>
          <w:szCs w:val="28"/>
        </w:rPr>
      </w:pPr>
      <w:r w:rsidRPr="00FB2867">
        <w:rPr>
          <w:rFonts w:ascii="Calibri" w:hAnsi="Calibri"/>
          <w:b w:val="0"/>
        </w:rPr>
        <w:fldChar w:fldCharType="end"/>
      </w:r>
      <w:r w:rsidR="004C3750">
        <w:br w:type="page"/>
      </w:r>
      <w:bookmarkStart w:id="5" w:name="_Toc461971374"/>
      <w:r w:rsidR="00366ED3" w:rsidRPr="00BB43B6">
        <w:rPr>
          <w:sz w:val="28"/>
          <w:szCs w:val="28"/>
        </w:rPr>
        <w:t>List of abbreviations and acronyms</w:t>
      </w:r>
      <w:bookmarkEnd w:id="5"/>
    </w:p>
    <w:tbl>
      <w:tblPr>
        <w:tblW w:w="0" w:type="auto"/>
        <w:tblLook w:val="04A0" w:firstRow="1" w:lastRow="0" w:firstColumn="1" w:lastColumn="0" w:noHBand="0" w:noVBand="1"/>
      </w:tblPr>
      <w:tblGrid>
        <w:gridCol w:w="1217"/>
        <w:gridCol w:w="7168"/>
      </w:tblGrid>
      <w:tr w:rsidR="002941A3" w14:paraId="4DF11239" w14:textId="77777777" w:rsidTr="007D34B5">
        <w:tc>
          <w:tcPr>
            <w:tcW w:w="0" w:type="auto"/>
            <w:shd w:val="clear" w:color="auto" w:fill="auto"/>
          </w:tcPr>
          <w:p w14:paraId="4D3418B1" w14:textId="77777777" w:rsidR="002941A3" w:rsidRDefault="002941A3" w:rsidP="00CB68DD">
            <w:pPr>
              <w:spacing w:line="360" w:lineRule="auto"/>
              <w:jc w:val="both"/>
            </w:pPr>
            <w:r>
              <w:t>ACRL</w:t>
            </w:r>
          </w:p>
        </w:tc>
        <w:tc>
          <w:tcPr>
            <w:tcW w:w="0" w:type="auto"/>
            <w:shd w:val="clear" w:color="auto" w:fill="auto"/>
          </w:tcPr>
          <w:p w14:paraId="62A42374" w14:textId="77777777" w:rsidR="002941A3" w:rsidRPr="00C3330B" w:rsidRDefault="002941A3" w:rsidP="00CB68DD">
            <w:pPr>
              <w:spacing w:line="360" w:lineRule="auto"/>
              <w:jc w:val="both"/>
              <w:rPr>
                <w:b w:val="0"/>
              </w:rPr>
            </w:pPr>
            <w:r w:rsidRPr="00C3330B">
              <w:rPr>
                <w:b w:val="0"/>
              </w:rPr>
              <w:t>Association of College and Research Libraries</w:t>
            </w:r>
          </w:p>
        </w:tc>
      </w:tr>
      <w:tr w:rsidR="002941A3" w14:paraId="01E5B70F" w14:textId="77777777" w:rsidTr="007D34B5">
        <w:tc>
          <w:tcPr>
            <w:tcW w:w="0" w:type="auto"/>
            <w:shd w:val="clear" w:color="auto" w:fill="auto"/>
          </w:tcPr>
          <w:p w14:paraId="345502ED" w14:textId="77777777" w:rsidR="002941A3" w:rsidRDefault="002941A3" w:rsidP="00CB68DD">
            <w:pPr>
              <w:spacing w:line="360" w:lineRule="auto"/>
              <w:jc w:val="both"/>
            </w:pPr>
            <w:r>
              <w:t xml:space="preserve">ALA </w:t>
            </w:r>
          </w:p>
        </w:tc>
        <w:tc>
          <w:tcPr>
            <w:tcW w:w="0" w:type="auto"/>
            <w:shd w:val="clear" w:color="auto" w:fill="auto"/>
          </w:tcPr>
          <w:p w14:paraId="3C5E1F5B" w14:textId="77777777" w:rsidR="002941A3" w:rsidRPr="00C3330B" w:rsidRDefault="002941A3" w:rsidP="00CB68DD">
            <w:pPr>
              <w:spacing w:line="360" w:lineRule="auto"/>
              <w:jc w:val="both"/>
              <w:rPr>
                <w:b w:val="0"/>
              </w:rPr>
            </w:pPr>
            <w:r w:rsidRPr="00C3330B">
              <w:rPr>
                <w:b w:val="0"/>
              </w:rPr>
              <w:t>American Library Association</w:t>
            </w:r>
          </w:p>
        </w:tc>
      </w:tr>
      <w:tr w:rsidR="002941A3" w14:paraId="4AFACA2B" w14:textId="77777777" w:rsidTr="007D34B5">
        <w:tc>
          <w:tcPr>
            <w:tcW w:w="0" w:type="auto"/>
            <w:shd w:val="clear" w:color="auto" w:fill="auto"/>
          </w:tcPr>
          <w:p w14:paraId="64AC7B7C" w14:textId="77777777" w:rsidR="002941A3" w:rsidRDefault="00B56CE0" w:rsidP="00CB68DD">
            <w:pPr>
              <w:spacing w:line="360" w:lineRule="auto"/>
              <w:jc w:val="both"/>
            </w:pPr>
            <w:r>
              <w:t>ANZIIL</w:t>
            </w:r>
          </w:p>
        </w:tc>
        <w:tc>
          <w:tcPr>
            <w:tcW w:w="0" w:type="auto"/>
            <w:shd w:val="clear" w:color="auto" w:fill="auto"/>
          </w:tcPr>
          <w:p w14:paraId="480A375D" w14:textId="77777777" w:rsidR="002941A3" w:rsidRPr="00C3330B" w:rsidRDefault="00B56CE0" w:rsidP="00CB68DD">
            <w:pPr>
              <w:spacing w:line="360" w:lineRule="auto"/>
              <w:jc w:val="both"/>
              <w:rPr>
                <w:b w:val="0"/>
              </w:rPr>
            </w:pPr>
            <w:r>
              <w:rPr>
                <w:b w:val="0"/>
              </w:rPr>
              <w:t>Australia and New Zealand Institute of Information literacy</w:t>
            </w:r>
          </w:p>
        </w:tc>
      </w:tr>
      <w:tr w:rsidR="002941A3" w14:paraId="3A9F41BB" w14:textId="77777777" w:rsidTr="007D34B5">
        <w:tc>
          <w:tcPr>
            <w:tcW w:w="0" w:type="auto"/>
            <w:shd w:val="clear" w:color="auto" w:fill="auto"/>
          </w:tcPr>
          <w:p w14:paraId="122AB63B" w14:textId="77777777" w:rsidR="002941A3" w:rsidRDefault="00B56CE0" w:rsidP="00CB68DD">
            <w:pPr>
              <w:spacing w:line="360" w:lineRule="auto"/>
              <w:jc w:val="both"/>
            </w:pPr>
            <w:r>
              <w:t>CILIP</w:t>
            </w:r>
          </w:p>
        </w:tc>
        <w:tc>
          <w:tcPr>
            <w:tcW w:w="0" w:type="auto"/>
            <w:shd w:val="clear" w:color="auto" w:fill="auto"/>
          </w:tcPr>
          <w:p w14:paraId="0B9DAA69" w14:textId="77777777" w:rsidR="002941A3" w:rsidRPr="00C3330B" w:rsidRDefault="00B56CE0" w:rsidP="00CB68DD">
            <w:pPr>
              <w:spacing w:line="360" w:lineRule="auto"/>
              <w:jc w:val="both"/>
              <w:rPr>
                <w:b w:val="0"/>
              </w:rPr>
            </w:pPr>
            <w:r>
              <w:rPr>
                <w:b w:val="0"/>
              </w:rPr>
              <w:t>Chartered institute of Library and Information Professionals</w:t>
            </w:r>
          </w:p>
        </w:tc>
      </w:tr>
      <w:tr w:rsidR="002941A3" w14:paraId="7931C74C" w14:textId="77777777" w:rsidTr="007D34B5">
        <w:tc>
          <w:tcPr>
            <w:tcW w:w="0" w:type="auto"/>
            <w:shd w:val="clear" w:color="auto" w:fill="auto"/>
          </w:tcPr>
          <w:p w14:paraId="0AA976A2" w14:textId="77777777" w:rsidR="00D5244D" w:rsidRDefault="00B56CE0" w:rsidP="00B56CE0">
            <w:pPr>
              <w:spacing w:line="360" w:lineRule="auto"/>
              <w:jc w:val="both"/>
            </w:pPr>
            <w:r>
              <w:t>ICT4AD</w:t>
            </w:r>
          </w:p>
        </w:tc>
        <w:tc>
          <w:tcPr>
            <w:tcW w:w="0" w:type="auto"/>
            <w:shd w:val="clear" w:color="auto" w:fill="auto"/>
          </w:tcPr>
          <w:p w14:paraId="2238D435" w14:textId="77777777" w:rsidR="002941A3" w:rsidRPr="00C3330B" w:rsidRDefault="00B56CE0" w:rsidP="00B56CE0">
            <w:pPr>
              <w:spacing w:line="360" w:lineRule="auto"/>
              <w:jc w:val="both"/>
              <w:rPr>
                <w:b w:val="0"/>
              </w:rPr>
            </w:pPr>
            <w:r>
              <w:rPr>
                <w:b w:val="0"/>
              </w:rPr>
              <w:t>Information Communications Technology for Accelerated Development</w:t>
            </w:r>
          </w:p>
        </w:tc>
      </w:tr>
      <w:tr w:rsidR="002941A3" w14:paraId="17BE31BA" w14:textId="77777777" w:rsidTr="007D34B5">
        <w:tc>
          <w:tcPr>
            <w:tcW w:w="0" w:type="auto"/>
            <w:shd w:val="clear" w:color="auto" w:fill="auto"/>
          </w:tcPr>
          <w:p w14:paraId="05B7AAD8" w14:textId="77777777" w:rsidR="002941A3" w:rsidRDefault="00B56CE0" w:rsidP="00CB68DD">
            <w:pPr>
              <w:spacing w:line="360" w:lineRule="auto"/>
              <w:jc w:val="both"/>
            </w:pPr>
            <w:r>
              <w:t>IFLA</w:t>
            </w:r>
          </w:p>
        </w:tc>
        <w:tc>
          <w:tcPr>
            <w:tcW w:w="0" w:type="auto"/>
            <w:shd w:val="clear" w:color="auto" w:fill="auto"/>
          </w:tcPr>
          <w:p w14:paraId="7221DA3C" w14:textId="77777777" w:rsidR="002941A3" w:rsidRPr="00D20A0A" w:rsidRDefault="00B56CE0" w:rsidP="00CB68DD">
            <w:pPr>
              <w:spacing w:line="360" w:lineRule="auto"/>
              <w:jc w:val="both"/>
              <w:rPr>
                <w:b w:val="0"/>
              </w:rPr>
            </w:pPr>
            <w:r>
              <w:rPr>
                <w:b w:val="0"/>
              </w:rPr>
              <w:t>International Federation of Library Associations and Institutions</w:t>
            </w:r>
          </w:p>
        </w:tc>
      </w:tr>
      <w:tr w:rsidR="00666ACC" w14:paraId="1ACC3433" w14:textId="77777777" w:rsidTr="007D34B5">
        <w:tc>
          <w:tcPr>
            <w:tcW w:w="0" w:type="auto"/>
            <w:shd w:val="clear" w:color="auto" w:fill="auto"/>
          </w:tcPr>
          <w:p w14:paraId="76865ED8" w14:textId="77777777" w:rsidR="00666ACC" w:rsidRDefault="00666ACC" w:rsidP="00CB68DD">
            <w:pPr>
              <w:spacing w:line="360" w:lineRule="auto"/>
              <w:jc w:val="both"/>
            </w:pPr>
            <w:r>
              <w:t>IITE</w:t>
            </w:r>
          </w:p>
        </w:tc>
        <w:tc>
          <w:tcPr>
            <w:tcW w:w="0" w:type="auto"/>
            <w:shd w:val="clear" w:color="auto" w:fill="auto"/>
          </w:tcPr>
          <w:p w14:paraId="1BF1801A" w14:textId="77777777" w:rsidR="00666ACC" w:rsidRDefault="00666ACC" w:rsidP="00CB68DD">
            <w:pPr>
              <w:spacing w:line="360" w:lineRule="auto"/>
              <w:jc w:val="both"/>
              <w:rPr>
                <w:b w:val="0"/>
              </w:rPr>
            </w:pPr>
            <w:r>
              <w:rPr>
                <w:b w:val="0"/>
              </w:rPr>
              <w:t>Institute for Information Technology in Education</w:t>
            </w:r>
          </w:p>
        </w:tc>
      </w:tr>
      <w:tr w:rsidR="00412CD8" w14:paraId="1AA82205" w14:textId="77777777" w:rsidTr="007D34B5">
        <w:tc>
          <w:tcPr>
            <w:tcW w:w="0" w:type="auto"/>
            <w:shd w:val="clear" w:color="auto" w:fill="auto"/>
          </w:tcPr>
          <w:p w14:paraId="26FB3855" w14:textId="77777777" w:rsidR="00412CD8" w:rsidRDefault="00283041" w:rsidP="00CB68DD">
            <w:pPr>
              <w:spacing w:line="360" w:lineRule="auto"/>
              <w:jc w:val="both"/>
            </w:pPr>
            <w:r>
              <w:t>IL</w:t>
            </w:r>
          </w:p>
        </w:tc>
        <w:tc>
          <w:tcPr>
            <w:tcW w:w="0" w:type="auto"/>
            <w:shd w:val="clear" w:color="auto" w:fill="auto"/>
          </w:tcPr>
          <w:p w14:paraId="0EACEA60" w14:textId="77777777" w:rsidR="00412CD8" w:rsidRPr="00D20A0A" w:rsidRDefault="00283041" w:rsidP="00CB68DD">
            <w:pPr>
              <w:spacing w:line="360" w:lineRule="auto"/>
              <w:jc w:val="both"/>
              <w:rPr>
                <w:b w:val="0"/>
              </w:rPr>
            </w:pPr>
            <w:r>
              <w:rPr>
                <w:b w:val="0"/>
              </w:rPr>
              <w:t>Information Literacy</w:t>
            </w:r>
          </w:p>
        </w:tc>
      </w:tr>
      <w:tr w:rsidR="00B56CE0" w14:paraId="221E6F84" w14:textId="77777777" w:rsidTr="007D34B5">
        <w:tc>
          <w:tcPr>
            <w:tcW w:w="0" w:type="auto"/>
            <w:shd w:val="clear" w:color="auto" w:fill="auto"/>
          </w:tcPr>
          <w:p w14:paraId="3F2DD5AF" w14:textId="77777777" w:rsidR="00B56CE0" w:rsidRDefault="00283041" w:rsidP="00E54FB5">
            <w:pPr>
              <w:spacing w:line="360" w:lineRule="auto"/>
              <w:jc w:val="both"/>
            </w:pPr>
            <w:r>
              <w:t>ILT</w:t>
            </w:r>
          </w:p>
        </w:tc>
        <w:tc>
          <w:tcPr>
            <w:tcW w:w="0" w:type="auto"/>
            <w:shd w:val="clear" w:color="auto" w:fill="auto"/>
          </w:tcPr>
          <w:p w14:paraId="5C6B796F" w14:textId="77777777" w:rsidR="00B56CE0" w:rsidRPr="00D20A0A" w:rsidRDefault="00283041" w:rsidP="00B56CE0">
            <w:pPr>
              <w:spacing w:line="360" w:lineRule="auto"/>
              <w:jc w:val="both"/>
              <w:rPr>
                <w:b w:val="0"/>
              </w:rPr>
            </w:pPr>
            <w:r>
              <w:rPr>
                <w:b w:val="0"/>
              </w:rPr>
              <w:t>Information Literate Teacher</w:t>
            </w:r>
          </w:p>
        </w:tc>
      </w:tr>
      <w:tr w:rsidR="00D348B1" w14:paraId="3E3D5CF6" w14:textId="77777777" w:rsidTr="007D34B5">
        <w:tc>
          <w:tcPr>
            <w:tcW w:w="0" w:type="auto"/>
            <w:shd w:val="clear" w:color="auto" w:fill="auto"/>
          </w:tcPr>
          <w:p w14:paraId="04A8ECC7" w14:textId="77777777" w:rsidR="00D348B1" w:rsidRDefault="00D348B1" w:rsidP="00E54FB5">
            <w:pPr>
              <w:spacing w:line="360" w:lineRule="auto"/>
              <w:jc w:val="both"/>
            </w:pPr>
            <w:r>
              <w:t>LIASA</w:t>
            </w:r>
          </w:p>
        </w:tc>
        <w:tc>
          <w:tcPr>
            <w:tcW w:w="0" w:type="auto"/>
            <w:shd w:val="clear" w:color="auto" w:fill="auto"/>
          </w:tcPr>
          <w:p w14:paraId="5F904F41" w14:textId="77777777" w:rsidR="00D348B1" w:rsidRDefault="00D348B1" w:rsidP="00B56CE0">
            <w:pPr>
              <w:spacing w:line="360" w:lineRule="auto"/>
              <w:jc w:val="both"/>
              <w:rPr>
                <w:b w:val="0"/>
              </w:rPr>
            </w:pPr>
            <w:r>
              <w:rPr>
                <w:b w:val="0"/>
              </w:rPr>
              <w:t>Library Association and Information of South Africa</w:t>
            </w:r>
          </w:p>
        </w:tc>
      </w:tr>
      <w:tr w:rsidR="003D6CDF" w14:paraId="46FB4C56" w14:textId="77777777" w:rsidTr="007D34B5">
        <w:tc>
          <w:tcPr>
            <w:tcW w:w="0" w:type="auto"/>
            <w:shd w:val="clear" w:color="auto" w:fill="auto"/>
          </w:tcPr>
          <w:p w14:paraId="0DAFA04B" w14:textId="500B39DA" w:rsidR="003D6CDF" w:rsidRDefault="003D6CDF" w:rsidP="00E54FB5">
            <w:pPr>
              <w:spacing w:line="360" w:lineRule="auto"/>
              <w:jc w:val="both"/>
            </w:pPr>
            <w:r>
              <w:t>MoE</w:t>
            </w:r>
          </w:p>
        </w:tc>
        <w:tc>
          <w:tcPr>
            <w:tcW w:w="0" w:type="auto"/>
            <w:shd w:val="clear" w:color="auto" w:fill="auto"/>
          </w:tcPr>
          <w:p w14:paraId="25A5069C" w14:textId="59713BC9" w:rsidR="003D6CDF" w:rsidRDefault="003D6CDF" w:rsidP="00B56CE0">
            <w:pPr>
              <w:spacing w:line="360" w:lineRule="auto"/>
              <w:jc w:val="both"/>
              <w:rPr>
                <w:b w:val="0"/>
              </w:rPr>
            </w:pPr>
            <w:r>
              <w:rPr>
                <w:b w:val="0"/>
              </w:rPr>
              <w:t>Ministry of Education</w:t>
            </w:r>
          </w:p>
        </w:tc>
      </w:tr>
      <w:tr w:rsidR="003D6CDF" w14:paraId="1CD3E5E6" w14:textId="77777777" w:rsidTr="007D34B5">
        <w:tc>
          <w:tcPr>
            <w:tcW w:w="0" w:type="auto"/>
            <w:shd w:val="clear" w:color="auto" w:fill="auto"/>
          </w:tcPr>
          <w:p w14:paraId="4725FB31" w14:textId="6D4005D4" w:rsidR="003D6CDF" w:rsidRDefault="003D6CDF" w:rsidP="00E54FB5">
            <w:pPr>
              <w:spacing w:line="360" w:lineRule="auto"/>
              <w:jc w:val="both"/>
            </w:pPr>
            <w:r>
              <w:t>GES</w:t>
            </w:r>
          </w:p>
        </w:tc>
        <w:tc>
          <w:tcPr>
            <w:tcW w:w="0" w:type="auto"/>
            <w:shd w:val="clear" w:color="auto" w:fill="auto"/>
          </w:tcPr>
          <w:p w14:paraId="17226045" w14:textId="002F609A" w:rsidR="003D6CDF" w:rsidRDefault="003D6CDF" w:rsidP="00B56CE0">
            <w:pPr>
              <w:spacing w:line="360" w:lineRule="auto"/>
              <w:jc w:val="both"/>
              <w:rPr>
                <w:b w:val="0"/>
              </w:rPr>
            </w:pPr>
            <w:r>
              <w:rPr>
                <w:b w:val="0"/>
              </w:rPr>
              <w:t>Ghana Education Service</w:t>
            </w:r>
          </w:p>
        </w:tc>
      </w:tr>
      <w:tr w:rsidR="00B56CE0" w14:paraId="6BC7B1F2" w14:textId="77777777" w:rsidTr="007D34B5">
        <w:tc>
          <w:tcPr>
            <w:tcW w:w="0" w:type="auto"/>
            <w:shd w:val="clear" w:color="auto" w:fill="auto"/>
          </w:tcPr>
          <w:p w14:paraId="532415DE" w14:textId="77777777" w:rsidR="00B56CE0" w:rsidRDefault="00B56CE0" w:rsidP="00CB68DD">
            <w:pPr>
              <w:spacing w:line="360" w:lineRule="auto"/>
              <w:jc w:val="both"/>
            </w:pPr>
            <w:r>
              <w:t xml:space="preserve"> UCC</w:t>
            </w:r>
          </w:p>
        </w:tc>
        <w:tc>
          <w:tcPr>
            <w:tcW w:w="0" w:type="auto"/>
            <w:shd w:val="clear" w:color="auto" w:fill="auto"/>
          </w:tcPr>
          <w:p w14:paraId="2A67D0F3" w14:textId="77777777" w:rsidR="00B56CE0" w:rsidRDefault="00B56CE0" w:rsidP="00CB68DD">
            <w:pPr>
              <w:spacing w:line="360" w:lineRule="auto"/>
              <w:jc w:val="both"/>
              <w:rPr>
                <w:b w:val="0"/>
              </w:rPr>
            </w:pPr>
            <w:r>
              <w:rPr>
                <w:b w:val="0"/>
              </w:rPr>
              <w:t>University of Cape Coast</w:t>
            </w:r>
          </w:p>
        </w:tc>
      </w:tr>
      <w:tr w:rsidR="00B56CE0" w14:paraId="6B9CB377" w14:textId="77777777" w:rsidTr="007D34B5">
        <w:tc>
          <w:tcPr>
            <w:tcW w:w="0" w:type="auto"/>
            <w:shd w:val="clear" w:color="auto" w:fill="auto"/>
          </w:tcPr>
          <w:p w14:paraId="67028F8A" w14:textId="77777777" w:rsidR="00B56CE0" w:rsidRDefault="00283041" w:rsidP="00CB68DD">
            <w:pPr>
              <w:spacing w:line="360" w:lineRule="auto"/>
              <w:jc w:val="both"/>
            </w:pPr>
            <w:r>
              <w:t>UDS</w:t>
            </w:r>
          </w:p>
        </w:tc>
        <w:tc>
          <w:tcPr>
            <w:tcW w:w="0" w:type="auto"/>
            <w:shd w:val="clear" w:color="auto" w:fill="auto"/>
          </w:tcPr>
          <w:p w14:paraId="6849A06F" w14:textId="77777777" w:rsidR="00B56CE0" w:rsidRDefault="00B56CE0" w:rsidP="00283041">
            <w:pPr>
              <w:spacing w:line="360" w:lineRule="auto"/>
              <w:jc w:val="both"/>
              <w:rPr>
                <w:b w:val="0"/>
              </w:rPr>
            </w:pPr>
            <w:r>
              <w:rPr>
                <w:b w:val="0"/>
              </w:rPr>
              <w:t xml:space="preserve">University of </w:t>
            </w:r>
            <w:r w:rsidR="00283041">
              <w:rPr>
                <w:b w:val="0"/>
              </w:rPr>
              <w:t>Development Studies</w:t>
            </w:r>
          </w:p>
        </w:tc>
      </w:tr>
      <w:tr w:rsidR="00B56CE0" w14:paraId="7A93676C" w14:textId="77777777" w:rsidTr="007D34B5">
        <w:tc>
          <w:tcPr>
            <w:tcW w:w="0" w:type="auto"/>
            <w:shd w:val="clear" w:color="auto" w:fill="auto"/>
          </w:tcPr>
          <w:p w14:paraId="759DC0B5" w14:textId="77777777" w:rsidR="00B56CE0" w:rsidRDefault="00283041" w:rsidP="00CB68DD">
            <w:pPr>
              <w:spacing w:line="360" w:lineRule="auto"/>
              <w:jc w:val="both"/>
            </w:pPr>
            <w:r>
              <w:t>UEW</w:t>
            </w:r>
          </w:p>
        </w:tc>
        <w:tc>
          <w:tcPr>
            <w:tcW w:w="0" w:type="auto"/>
            <w:shd w:val="clear" w:color="auto" w:fill="auto"/>
          </w:tcPr>
          <w:p w14:paraId="3FF6CFEC" w14:textId="77777777" w:rsidR="00B56CE0" w:rsidRDefault="00283041" w:rsidP="00CB68DD">
            <w:pPr>
              <w:spacing w:line="360" w:lineRule="auto"/>
              <w:jc w:val="both"/>
              <w:rPr>
                <w:b w:val="0"/>
              </w:rPr>
            </w:pPr>
            <w:r>
              <w:rPr>
                <w:b w:val="0"/>
              </w:rPr>
              <w:t>University of Education, Winneba</w:t>
            </w:r>
          </w:p>
        </w:tc>
      </w:tr>
      <w:tr w:rsidR="00283041" w14:paraId="16F4FFF5" w14:textId="77777777" w:rsidTr="007D34B5">
        <w:tc>
          <w:tcPr>
            <w:tcW w:w="0" w:type="auto"/>
            <w:shd w:val="clear" w:color="auto" w:fill="auto"/>
          </w:tcPr>
          <w:p w14:paraId="03F3A083" w14:textId="77777777" w:rsidR="00283041" w:rsidRDefault="003F2628" w:rsidP="00CB68DD">
            <w:pPr>
              <w:spacing w:line="360" w:lineRule="auto"/>
              <w:jc w:val="both"/>
            </w:pPr>
            <w:r>
              <w:t>UNDP</w:t>
            </w:r>
          </w:p>
        </w:tc>
        <w:tc>
          <w:tcPr>
            <w:tcW w:w="0" w:type="auto"/>
            <w:shd w:val="clear" w:color="auto" w:fill="auto"/>
          </w:tcPr>
          <w:p w14:paraId="346161E3" w14:textId="6C754D79" w:rsidR="00283041" w:rsidRDefault="003F2628" w:rsidP="00643E94">
            <w:pPr>
              <w:spacing w:line="360" w:lineRule="auto"/>
              <w:jc w:val="both"/>
              <w:rPr>
                <w:b w:val="0"/>
              </w:rPr>
            </w:pPr>
            <w:r>
              <w:rPr>
                <w:b w:val="0"/>
              </w:rPr>
              <w:t xml:space="preserve">United Nations </w:t>
            </w:r>
            <w:r w:rsidR="003D6CDF">
              <w:rPr>
                <w:b w:val="0"/>
              </w:rPr>
              <w:t>Development</w:t>
            </w:r>
            <w:r>
              <w:rPr>
                <w:b w:val="0"/>
              </w:rPr>
              <w:t xml:space="preserve"> Programme</w:t>
            </w:r>
          </w:p>
        </w:tc>
      </w:tr>
      <w:tr w:rsidR="00283041" w14:paraId="3BC75A1D" w14:textId="77777777" w:rsidTr="007D34B5">
        <w:tc>
          <w:tcPr>
            <w:tcW w:w="0" w:type="auto"/>
            <w:shd w:val="clear" w:color="auto" w:fill="auto"/>
          </w:tcPr>
          <w:p w14:paraId="500C2036" w14:textId="77777777" w:rsidR="00283041" w:rsidRDefault="00283041" w:rsidP="00CB68DD">
            <w:pPr>
              <w:spacing w:line="360" w:lineRule="auto"/>
              <w:jc w:val="both"/>
            </w:pPr>
            <w:r>
              <w:t>UNESCO</w:t>
            </w:r>
          </w:p>
        </w:tc>
        <w:tc>
          <w:tcPr>
            <w:tcW w:w="0" w:type="auto"/>
            <w:shd w:val="clear" w:color="auto" w:fill="auto"/>
          </w:tcPr>
          <w:p w14:paraId="7C3C9905" w14:textId="77777777" w:rsidR="00283041" w:rsidRDefault="00283041" w:rsidP="00643E94">
            <w:pPr>
              <w:spacing w:line="360" w:lineRule="auto"/>
              <w:jc w:val="both"/>
              <w:rPr>
                <w:b w:val="0"/>
              </w:rPr>
            </w:pPr>
            <w:r>
              <w:rPr>
                <w:b w:val="0"/>
              </w:rPr>
              <w:t>United Nations Educational, Scientific, and Cultural Organization</w:t>
            </w:r>
          </w:p>
        </w:tc>
      </w:tr>
      <w:tr w:rsidR="00283041" w14:paraId="59288460" w14:textId="77777777" w:rsidTr="007D34B5">
        <w:tc>
          <w:tcPr>
            <w:tcW w:w="0" w:type="auto"/>
            <w:shd w:val="clear" w:color="auto" w:fill="auto"/>
          </w:tcPr>
          <w:p w14:paraId="69D8E9C4" w14:textId="77777777" w:rsidR="00283041" w:rsidRDefault="00D858E2" w:rsidP="00CB68DD">
            <w:pPr>
              <w:spacing w:line="360" w:lineRule="auto"/>
              <w:jc w:val="both"/>
            </w:pPr>
            <w:r>
              <w:t>TAFE</w:t>
            </w:r>
          </w:p>
        </w:tc>
        <w:tc>
          <w:tcPr>
            <w:tcW w:w="0" w:type="auto"/>
            <w:shd w:val="clear" w:color="auto" w:fill="auto"/>
          </w:tcPr>
          <w:p w14:paraId="418CFF3C" w14:textId="77777777" w:rsidR="00283041" w:rsidRDefault="00D858E2" w:rsidP="00A13C9F">
            <w:pPr>
              <w:spacing w:line="360" w:lineRule="auto"/>
              <w:jc w:val="both"/>
              <w:rPr>
                <w:b w:val="0"/>
              </w:rPr>
            </w:pPr>
            <w:r>
              <w:rPr>
                <w:b w:val="0"/>
              </w:rPr>
              <w:t>T</w:t>
            </w:r>
            <w:r w:rsidR="00A13C9F">
              <w:rPr>
                <w:b w:val="0"/>
              </w:rPr>
              <w:t>echnical and F</w:t>
            </w:r>
            <w:r>
              <w:rPr>
                <w:b w:val="0"/>
              </w:rPr>
              <w:t>urther Education</w:t>
            </w:r>
          </w:p>
        </w:tc>
      </w:tr>
      <w:tr w:rsidR="005A5162" w14:paraId="18E0B326" w14:textId="77777777" w:rsidTr="007D34B5">
        <w:tc>
          <w:tcPr>
            <w:tcW w:w="0" w:type="auto"/>
            <w:shd w:val="clear" w:color="auto" w:fill="auto"/>
          </w:tcPr>
          <w:p w14:paraId="026B4014" w14:textId="77777777" w:rsidR="005A5162" w:rsidRDefault="005A5162" w:rsidP="00CB68DD">
            <w:pPr>
              <w:spacing w:line="360" w:lineRule="auto"/>
              <w:jc w:val="both"/>
            </w:pPr>
          </w:p>
        </w:tc>
        <w:tc>
          <w:tcPr>
            <w:tcW w:w="0" w:type="auto"/>
            <w:shd w:val="clear" w:color="auto" w:fill="auto"/>
          </w:tcPr>
          <w:p w14:paraId="6785F3A3" w14:textId="77777777" w:rsidR="005A5162" w:rsidRDefault="005A5162" w:rsidP="00A13C9F">
            <w:pPr>
              <w:spacing w:line="360" w:lineRule="auto"/>
              <w:jc w:val="both"/>
              <w:rPr>
                <w:b w:val="0"/>
              </w:rPr>
            </w:pPr>
          </w:p>
        </w:tc>
      </w:tr>
    </w:tbl>
    <w:p w14:paraId="7F4577BE" w14:textId="77777777" w:rsidR="00F0568F" w:rsidRPr="00F0568F" w:rsidRDefault="00F0568F" w:rsidP="00CB68DD">
      <w:pPr>
        <w:spacing w:line="360" w:lineRule="auto"/>
        <w:jc w:val="both"/>
      </w:pPr>
    </w:p>
    <w:p w14:paraId="270FA40B" w14:textId="77777777" w:rsidR="00F0568F" w:rsidRDefault="00F0568F" w:rsidP="00CB68DD">
      <w:pPr>
        <w:spacing w:line="360" w:lineRule="auto"/>
        <w:jc w:val="both"/>
      </w:pPr>
    </w:p>
    <w:p w14:paraId="1E1502C1" w14:textId="77777777" w:rsidR="00F0568F" w:rsidRPr="00F0568F" w:rsidRDefault="00F0568F" w:rsidP="00CB68DD">
      <w:pPr>
        <w:spacing w:line="360" w:lineRule="auto"/>
        <w:jc w:val="both"/>
        <w:sectPr w:rsidR="00F0568F" w:rsidRPr="00F0568F" w:rsidSect="00492C12">
          <w:footerReference w:type="even" r:id="rId9"/>
          <w:footerReference w:type="default" r:id="rId10"/>
          <w:footerReference w:type="first" r:id="rId11"/>
          <w:type w:val="oddPage"/>
          <w:pgSz w:w="11906" w:h="16838"/>
          <w:pgMar w:top="1134" w:right="1134" w:bottom="1134" w:left="2268" w:header="709" w:footer="709" w:gutter="0"/>
          <w:pgNumType w:fmt="lowerRoman" w:start="1"/>
          <w:cols w:space="708"/>
          <w:titlePg/>
          <w:docGrid w:linePitch="360"/>
        </w:sectPr>
      </w:pPr>
    </w:p>
    <w:p w14:paraId="271767E7" w14:textId="77777777" w:rsidR="00ED36A1" w:rsidRDefault="003E1AC9" w:rsidP="00E720C4">
      <w:pPr>
        <w:pStyle w:val="Heading1"/>
        <w:spacing w:line="360" w:lineRule="auto"/>
      </w:pPr>
      <w:bookmarkStart w:id="6" w:name="_Toc461971375"/>
      <w:r>
        <w:t xml:space="preserve">Chapter </w:t>
      </w:r>
      <w:r w:rsidR="00EE50B9">
        <w:t>one</w:t>
      </w:r>
      <w:bookmarkEnd w:id="6"/>
    </w:p>
    <w:p w14:paraId="47F9CED3" w14:textId="77777777" w:rsidR="003E1AC9" w:rsidRDefault="004A3444" w:rsidP="00934D17">
      <w:pPr>
        <w:pStyle w:val="Heading2"/>
      </w:pPr>
      <w:bookmarkStart w:id="7" w:name="_Toc461971376"/>
      <w:r>
        <w:t>1.0 Introduction</w:t>
      </w:r>
      <w:bookmarkEnd w:id="7"/>
    </w:p>
    <w:p w14:paraId="5580608C" w14:textId="77777777" w:rsidR="002B1CCF" w:rsidRPr="004A3444" w:rsidRDefault="002B1CCF" w:rsidP="003A7E35">
      <w:pPr>
        <w:pStyle w:val="Heading2"/>
      </w:pPr>
      <w:bookmarkStart w:id="8" w:name="_Toc461971377"/>
      <w:r w:rsidRPr="004A3444">
        <w:t>1.1 Background and Rationale</w:t>
      </w:r>
      <w:bookmarkEnd w:id="8"/>
    </w:p>
    <w:p w14:paraId="5726DB22" w14:textId="23028655" w:rsidR="00855ABD" w:rsidRDefault="00954A55" w:rsidP="00CB68DD">
      <w:pPr>
        <w:spacing w:line="360" w:lineRule="auto"/>
        <w:jc w:val="both"/>
        <w:rPr>
          <w:b w:val="0"/>
        </w:rPr>
      </w:pPr>
      <w:r w:rsidRPr="0087436C">
        <w:rPr>
          <w:b w:val="0"/>
        </w:rPr>
        <w:t>The aim of the research reported</w:t>
      </w:r>
      <w:r>
        <w:rPr>
          <w:b w:val="0"/>
        </w:rPr>
        <w:t xml:space="preserve"> in t</w:t>
      </w:r>
      <w:r w:rsidR="00721855">
        <w:rPr>
          <w:b w:val="0"/>
        </w:rPr>
        <w:t xml:space="preserve">his thesis </w:t>
      </w:r>
      <w:r w:rsidR="000968A7">
        <w:rPr>
          <w:b w:val="0"/>
        </w:rPr>
        <w:t>wa</w:t>
      </w:r>
      <w:r w:rsidR="00E63D4C">
        <w:rPr>
          <w:b w:val="0"/>
        </w:rPr>
        <w:t xml:space="preserve">s </w:t>
      </w:r>
      <w:r w:rsidR="00E63D4C" w:rsidRPr="0087436C">
        <w:rPr>
          <w:b w:val="0"/>
        </w:rPr>
        <w:t>to investigate</w:t>
      </w:r>
      <w:r w:rsidR="00E63D4C">
        <w:rPr>
          <w:b w:val="0"/>
        </w:rPr>
        <w:t xml:space="preserve"> </w:t>
      </w:r>
      <w:r w:rsidR="00984B4F" w:rsidRPr="0087436C">
        <w:rPr>
          <w:b w:val="0"/>
        </w:rPr>
        <w:t>the varying</w:t>
      </w:r>
      <w:r w:rsidR="00984B4F">
        <w:rPr>
          <w:b w:val="0"/>
        </w:rPr>
        <w:t xml:space="preserve"> </w:t>
      </w:r>
      <w:r w:rsidR="00721855">
        <w:rPr>
          <w:b w:val="0"/>
        </w:rPr>
        <w:t>conceptions of information literacy</w:t>
      </w:r>
      <w:r w:rsidR="00855ABD">
        <w:rPr>
          <w:b w:val="0"/>
        </w:rPr>
        <w:t xml:space="preserve"> (IL)</w:t>
      </w:r>
      <w:r w:rsidR="00721855">
        <w:rPr>
          <w:b w:val="0"/>
        </w:rPr>
        <w:t xml:space="preserve"> among </w:t>
      </w:r>
      <w:r w:rsidR="0087436C">
        <w:rPr>
          <w:b w:val="0"/>
        </w:rPr>
        <w:t xml:space="preserve">a cohort of </w:t>
      </w:r>
      <w:r w:rsidR="00721855">
        <w:rPr>
          <w:b w:val="0"/>
        </w:rPr>
        <w:t xml:space="preserve">teacher trainees in Ghana. </w:t>
      </w:r>
      <w:r w:rsidR="00BF0E78" w:rsidRPr="002765CD">
        <w:rPr>
          <w:b w:val="0"/>
        </w:rPr>
        <w:t>The main outcome of</w:t>
      </w:r>
      <w:r w:rsidR="001066B2" w:rsidRPr="002765CD">
        <w:rPr>
          <w:b w:val="0"/>
        </w:rPr>
        <w:t xml:space="preserve"> the</w:t>
      </w:r>
      <w:r w:rsidR="00BF0E78" w:rsidRPr="002765CD">
        <w:rPr>
          <w:b w:val="0"/>
        </w:rPr>
        <w:t xml:space="preserve"> thesis, therefore, is an in-depth analysis of the students’ experiences of </w:t>
      </w:r>
      <w:r w:rsidR="00BF25A4" w:rsidRPr="002765CD">
        <w:rPr>
          <w:b w:val="0"/>
        </w:rPr>
        <w:t>information literacy in the context of their teacher education.</w:t>
      </w:r>
      <w:r w:rsidR="00BF0E78">
        <w:rPr>
          <w:b w:val="0"/>
        </w:rPr>
        <w:t xml:space="preserve"> </w:t>
      </w:r>
      <w:r w:rsidR="00721855">
        <w:rPr>
          <w:b w:val="0"/>
        </w:rPr>
        <w:t xml:space="preserve">The current chapter discusses </w:t>
      </w:r>
      <w:r w:rsidR="00BC27E3" w:rsidRPr="002765CD">
        <w:rPr>
          <w:b w:val="0"/>
        </w:rPr>
        <w:t>the</w:t>
      </w:r>
      <w:r w:rsidR="00BC27E3">
        <w:rPr>
          <w:b w:val="0"/>
        </w:rPr>
        <w:t xml:space="preserve"> </w:t>
      </w:r>
      <w:r w:rsidR="008C63C8">
        <w:rPr>
          <w:b w:val="0"/>
        </w:rPr>
        <w:t>background and rational</w:t>
      </w:r>
      <w:r w:rsidR="00562DDC">
        <w:rPr>
          <w:b w:val="0"/>
        </w:rPr>
        <w:t>e</w:t>
      </w:r>
      <w:r w:rsidR="008C63C8">
        <w:rPr>
          <w:b w:val="0"/>
        </w:rPr>
        <w:t xml:space="preserve"> to the research and highlights its significance. </w:t>
      </w:r>
    </w:p>
    <w:p w14:paraId="07D0E375" w14:textId="1FA4C9C8" w:rsidR="00D83E11" w:rsidRDefault="009378FC" w:rsidP="00CB68DD">
      <w:pPr>
        <w:spacing w:line="360" w:lineRule="auto"/>
        <w:jc w:val="both"/>
        <w:rPr>
          <w:b w:val="0"/>
        </w:rPr>
      </w:pPr>
      <w:r>
        <w:rPr>
          <w:b w:val="0"/>
        </w:rPr>
        <w:t>IL</w:t>
      </w:r>
      <w:r w:rsidR="001E33CD">
        <w:rPr>
          <w:b w:val="0"/>
        </w:rPr>
        <w:t xml:space="preserve"> has received </w:t>
      </w:r>
      <w:r w:rsidR="00136B0A">
        <w:rPr>
          <w:b w:val="0"/>
        </w:rPr>
        <w:t xml:space="preserve">increasing </w:t>
      </w:r>
      <w:r w:rsidR="0037102B">
        <w:rPr>
          <w:b w:val="0"/>
        </w:rPr>
        <w:t>attention</w:t>
      </w:r>
      <w:r w:rsidR="001E33CD">
        <w:rPr>
          <w:b w:val="0"/>
        </w:rPr>
        <w:t xml:space="preserve"> </w:t>
      </w:r>
      <w:r w:rsidR="002B1CCF" w:rsidRPr="002B1CCF">
        <w:rPr>
          <w:b w:val="0"/>
        </w:rPr>
        <w:t>in Higher Education. Institutions across the technolo</w:t>
      </w:r>
      <w:r w:rsidR="00FC3E88">
        <w:rPr>
          <w:b w:val="0"/>
        </w:rPr>
        <w:t xml:space="preserve">gically advanced world and </w:t>
      </w:r>
      <w:r w:rsidR="002B1CCF" w:rsidRPr="002B1CCF">
        <w:rPr>
          <w:b w:val="0"/>
        </w:rPr>
        <w:t xml:space="preserve">from developing countries have initiated programmes </w:t>
      </w:r>
      <w:r w:rsidR="00FC3E88" w:rsidRPr="002765CD">
        <w:rPr>
          <w:b w:val="0"/>
        </w:rPr>
        <w:t>aimed at</w:t>
      </w:r>
      <w:r w:rsidR="00FC3E88">
        <w:rPr>
          <w:b w:val="0"/>
        </w:rPr>
        <w:t xml:space="preserve"> </w:t>
      </w:r>
      <w:r w:rsidR="002B1CCF" w:rsidRPr="002B1CCF">
        <w:rPr>
          <w:b w:val="0"/>
        </w:rPr>
        <w:t xml:space="preserve">developing </w:t>
      </w:r>
      <w:r w:rsidR="00B577F9">
        <w:rPr>
          <w:b w:val="0"/>
        </w:rPr>
        <w:t>IL</w:t>
      </w:r>
      <w:r w:rsidR="002B1CCF" w:rsidRPr="002B1CCF">
        <w:rPr>
          <w:b w:val="0"/>
        </w:rPr>
        <w:t xml:space="preserve"> in their students</w:t>
      </w:r>
      <w:r w:rsidR="007021C1">
        <w:rPr>
          <w:b w:val="0"/>
        </w:rPr>
        <w:t xml:space="preserve"> </w:t>
      </w:r>
      <w:r w:rsidR="005B4581">
        <w:rPr>
          <w:b w:val="0"/>
        </w:rPr>
        <w:fldChar w:fldCharType="begin" w:fldLock="1"/>
      </w:r>
      <w:r w:rsidR="005C31A9">
        <w:rPr>
          <w:b w:val="0"/>
        </w:rPr>
        <w:instrText>ADDIN CSL_CITATION { "citationItems" : [ { "id" : "ITEM-1", "itemData" : { "author" : [ { "dropping-particle" : "", "family" : "Fidzani", "given" : "B. T.", "non-dropping-particle" : "", "parse-names" : false, "suffix" : "" } ], "container-title" : "Information Literacy: An International State-of-the-Art Report", "edition" : "Second dra", "editor" : [ { "dropping-particle" : "", "family" : "Lau", "given" : "J.", "non-dropping-particle" : "", "parse-names" : false, "suffix" : "" } ], "id" : "ITEM-1", "issued" : { "date-parts" : [ [ "2007" ] ] }, "page" : "86-90", "publisher" : "UNESCO", "publisher-place" : "Boca del Rio, Veracruz, Mexico", "title" : "Sub-Saharan Africa", "type" : "chapter" }, "uris" : [ "http://www.mendeley.com/documents/?uuid=a53fcdee-2707-4d84-9522-3f2fbc165709" ] }, { "id" : "ITEM-2", "itemData" : { "author" : [ { "dropping-particle" : "", "family" : "Virkus", "given" : "V", "non-dropping-particle" : "", "parse-names" : false, "suffix" : "" } ], "container-title" : "Information Research", "id" : "ITEM-2", "issue" : "4", "issued" : { "date-parts" : [ [ "2003" ] ] }, "title" : "Information Literacy in Europe: A Literature Review", "type" : "article", "volume" : "8" }, "uris" : [ "http://www.mendeley.com/documents/?uuid=b4ad8a00-cc2b-471f-bc86-cb63d9af82d0" ] } ], "mendeley" : { "formattedCitation" : "(Fidzani, 2007a; V. Virkus, 2003)", "manualFormatting" : "(Fidzani, 2007; Virkus, 2003)", "plainTextFormattedCitation" : "(Fidzani, 2007a; V. Virkus, 2003)", "previouslyFormattedCitation" : "(Fidzani, 2007a; V. Virkus, 2003)" }, "properties" : { "noteIndex" : 0 }, "schema" : "https://github.com/citation-style-language/schema/raw/master/csl-citation.json" }</w:instrText>
      </w:r>
      <w:r w:rsidR="005B4581">
        <w:rPr>
          <w:b w:val="0"/>
        </w:rPr>
        <w:fldChar w:fldCharType="separate"/>
      </w:r>
      <w:r w:rsidR="002A1B05" w:rsidRPr="002A1B05">
        <w:rPr>
          <w:b w:val="0"/>
          <w:noProof/>
        </w:rPr>
        <w:t>(</w:t>
      </w:r>
      <w:r w:rsidR="002A1B05" w:rsidRPr="00E27EAD">
        <w:rPr>
          <w:b w:val="0"/>
          <w:noProof/>
        </w:rPr>
        <w:t>Fidzani, 2007; Virkus, 2003)</w:t>
      </w:r>
      <w:r w:rsidR="005B4581">
        <w:rPr>
          <w:b w:val="0"/>
        </w:rPr>
        <w:fldChar w:fldCharType="end"/>
      </w:r>
      <w:r w:rsidR="002B1CCF" w:rsidRPr="002B1CCF">
        <w:rPr>
          <w:b w:val="0"/>
        </w:rPr>
        <w:t xml:space="preserve">. Numerous conference papers have </w:t>
      </w:r>
      <w:r w:rsidR="005B617F">
        <w:rPr>
          <w:b w:val="0"/>
        </w:rPr>
        <w:t xml:space="preserve">also </w:t>
      </w:r>
      <w:r w:rsidR="002B1CCF" w:rsidRPr="002B1CCF">
        <w:rPr>
          <w:b w:val="0"/>
        </w:rPr>
        <w:t xml:space="preserve">been presented in forums across the world and new books on the subject </w:t>
      </w:r>
      <w:r w:rsidR="004813B2">
        <w:rPr>
          <w:b w:val="0"/>
        </w:rPr>
        <w:t xml:space="preserve">have been </w:t>
      </w:r>
      <w:r w:rsidR="00CF4998">
        <w:rPr>
          <w:b w:val="0"/>
        </w:rPr>
        <w:t xml:space="preserve"> appearing at</w:t>
      </w:r>
      <w:r w:rsidR="002B1CCF" w:rsidRPr="002B1CCF">
        <w:rPr>
          <w:b w:val="0"/>
        </w:rPr>
        <w:t xml:space="preserve"> an increasing rate</w:t>
      </w:r>
      <w:r w:rsidR="00C837D8">
        <w:rPr>
          <w:b w:val="0"/>
        </w:rPr>
        <w:t xml:space="preserve"> since the 1990s</w:t>
      </w:r>
      <w:r w:rsidR="004813B2">
        <w:rPr>
          <w:b w:val="0"/>
        </w:rPr>
        <w:t xml:space="preserve"> </w:t>
      </w:r>
      <w:r w:rsidR="00F2129F">
        <w:rPr>
          <w:b w:val="0"/>
        </w:rPr>
        <w:fldChar w:fldCharType="begin" w:fldLock="1"/>
      </w:r>
      <w:r w:rsidR="001150FC">
        <w:rPr>
          <w:b w:val="0"/>
        </w:rPr>
        <w:instrText>ADDIN CSL_CITATION { "citationItems" : [ { "id" : "ITEM-1", "itemData" : { "author" : [ { "dropping-particle" : "", "family" : "Doyle", "given" : "C", "non-dropping-particle" : "", "parse-names" : false, "suffix" : "" } ], "id" : "ITEM-1", "issued" : { "date-parts" : [ [ "1994" ] ] }, "publisher" : "Eric Clearing HOuse on Information and Technology", "publisher-place" : "USA: Washington", "title" : "Information Literacy in an Information Society: A Concept for the Information Age", "type" : "article" }, "uris" : [ "http://www.mendeley.com/documents/?uuid=5082cd89-6f34-4679-b9b6-c786cfacda12" ] }, { "id" : "ITEM-2", "itemData" : { "author" : [ { "dropping-particle" : "", "family" : "Bruce", "given" : "C S", "non-dropping-particle" : "", "parse-names" : false, "suffix" : "" } ], "id" : "ITEM-2", "issued" : { "date-parts" : [ [ "1997" ] ] }, "number-of-pages" : "203", "publisher" : "Auslib Press", "publisher-place" : "Adelaide", "title" : "The Seven Faces of Information Literacy", "type" : "book" }, "uris" : [ "http://www.mendeley.com/documents/?uuid=42365ad9-3cac-4405-b734-53d2a64e30eb" ] }, { "id" : "ITEM-3", "itemData" : { "author" : [ { "dropping-particle" : "", "family" : "Eisenberg", "given" : "M B", "non-dropping-particle" : "", "parse-names" : false, "suffix" : "" }, { "dropping-particle" : "", "family" : "Lowe", "given" : "C A &amp;", "non-dropping-particle" : "", "parse-names" : false, "suffix" : "" }, { "dropping-particle" : "", "family" : "Spitzer", "given" : "K L", "non-dropping-particle" : "", "parse-names" : false, "suffix" : "" } ], "edition" : "2 ed.", "id" : "ITEM-3", "issued" : { "date-parts" : [ [ "2004" ] ] }, "publisher" : "Libraries Unlimited", "publisher-place" : "West Port, CT:", "title" : "Information Literacy: Essential Skills for the Information Age", "type" : "book" }, "uris" : [ "http://www.mendeley.com/documents/?uuid=2363326e-0ae4-40e4-afea-ca74877a612b" ] }, { "id" : "ITEM-4", "itemData" : { "author" : [ { "dropping-particle" : "", "family" : "Talja", "given" : "S", "non-dropping-particle" : "", "parse-names" : false, "suffix" : "" }, { "dropping-particle" : "", "family" : "Lloyd", "given" : "A", "non-dropping-particle" : "", "parse-names" : false, "suffix" : "" } ], "container-title" : "Practising Information Literacy: Bringing Theories of Learning, Practice and Information Literacy Together", "editor" : [ { "dropping-particle" : "", "family" : "Lyod", "given" : "A", "non-dropping-particle" : "", "parse-names" : false, "suffix" : "" }, { "dropping-particle" : "", "family" : "Talja", "given" : "S", "non-dropping-particle" : "", "parse-names" : false, "suffix" : "" } ], "id" : "ITEM-4", "issued" : { "date-parts" : [ [ "2010" ] ] }, "publisher" : "Centre for Information Studies, Charles Sturt University", "publisher-place" : "New South Wales, Wagga Wagga:", "title" : "Integrating Theories of Leaning, Literacies and Information Practices: Literacies and Information Literacy.", "type" : "chapter" }, "uris" : [ "http://www.mendeley.com/documents/?uuid=738d4c24-602c-4fec-8104-5ee312272717" ] } ], "mendeley" : { "formattedCitation" : "(C S Bruce, 1997; C. Doyle, 1994; Eisenberg, Lowe, &amp; Spitzer, 2004; Talja &amp; Lloyd, 2010)", "manualFormatting" : "(Bruce, 1997; Doyle, 1994; Eisenberg, Lowe, &amp; Spitzer, 2004; Talja &amp; Lloyd, 2010)", "plainTextFormattedCitation" : "(C S Bruce, 1997; C. Doyle, 1994; Eisenberg, Lowe, &amp; Spitzer, 2004; Talja &amp; Lloyd, 2010)", "previouslyFormattedCitation" : "(C S Bruce, 1997; C. Doyle, 1994; Eisenberg, Lowe, &amp; Spitzer, 2004; Talja &amp; Lloyd, 2010)" }, "properties" : { "noteIndex" : 0 }, "schema" : "https://github.com/citation-style-language/schema/raw/master/csl-citation.json" }</w:instrText>
      </w:r>
      <w:r w:rsidR="00F2129F">
        <w:rPr>
          <w:b w:val="0"/>
        </w:rPr>
        <w:fldChar w:fldCharType="separate"/>
      </w:r>
      <w:r w:rsidR="002D6B8C" w:rsidRPr="002D6B8C">
        <w:rPr>
          <w:b w:val="0"/>
          <w:noProof/>
        </w:rPr>
        <w:t>(</w:t>
      </w:r>
      <w:r w:rsidR="002D6B8C" w:rsidRPr="00060838">
        <w:rPr>
          <w:b w:val="0"/>
          <w:noProof/>
        </w:rPr>
        <w:t>Bruce, 1997; Doyle, 1994; Eisenberg, Lowe, &amp; Spitzer, 2004; Talja &amp; Lloyd, 2010)</w:t>
      </w:r>
      <w:r w:rsidR="00F2129F">
        <w:rPr>
          <w:b w:val="0"/>
        </w:rPr>
        <w:fldChar w:fldCharType="end"/>
      </w:r>
      <w:r w:rsidR="00F2129F">
        <w:rPr>
          <w:b w:val="0"/>
        </w:rPr>
        <w:t>.</w:t>
      </w:r>
      <w:r w:rsidR="002B1CCF" w:rsidRPr="007C6736">
        <w:rPr>
          <w:b w:val="0"/>
          <w:highlight w:val="green"/>
        </w:rPr>
        <w:fldChar w:fldCharType="begin"/>
      </w:r>
      <w:r w:rsidR="00FA5D0F" w:rsidRPr="007C6736">
        <w:rPr>
          <w:b w:val="0"/>
          <w:highlight w:val="green"/>
        </w:rPr>
        <w:instrText xml:space="preserve"> ADDIN EN.CITE &lt;EndNote&gt;&lt;Cite ExcludeAuth="1" ExcludeYear="1" Hidden="1"&gt;&lt;Author&gt;Doyle&lt;/Author&gt;&lt;Year&gt;1994&lt;/Year&gt;&lt;RecNum&gt;2441&lt;/RecNum&gt;&lt;record&gt;&lt;rec-number&gt;2441&lt;/rec-number&gt;&lt;foreign-keys&gt;&lt;key app="EN" db-id="50wxdpzd9vd5r7e9t5b595djrfpttrxw9avp"&gt;2441&lt;/key&gt;&lt;/foreign-keys&gt;&lt;ref-type name="Generic"&gt;13&lt;/ref-type&gt;&lt;contributors&gt;&lt;authors&gt;&lt;author&gt;Doyle, C.&lt;/author&gt;&lt;/authors&gt;&lt;/contributors&gt;&lt;titles&gt;&lt;title&gt;Information Literacy in an Information Society: A Concept for the Information Age&lt;/title&gt;&lt;/titles&gt;&lt;dates&gt;&lt;year&gt;1994&lt;/year&gt;&lt;/dates&gt;&lt;pub-location&gt;USA: Washington&lt;/pub-location&gt;&lt;publisher&gt;Eric Clearing HOuse on Information and Technology&lt;/publisher&gt;&lt;urls&gt;&lt;related-urls&gt;&lt;url&gt;http://www.eric.ed.gov/PDFS/ED372763.pdf&lt;/url&gt;&lt;/related-urls&gt;&lt;/urls&gt;&lt;remote-database-name&gt;ERIC&lt;/remote-database-name&gt;&lt;access-date&gt;14 September, 2012&lt;/access-date&gt;&lt;/record&gt;&lt;/Cite&gt;&lt;/EndNote&gt;</w:instrText>
      </w:r>
      <w:r w:rsidR="002B1CCF" w:rsidRPr="007C6736">
        <w:rPr>
          <w:b w:val="0"/>
          <w:highlight w:val="green"/>
        </w:rPr>
        <w:fldChar w:fldCharType="end"/>
      </w:r>
      <w:r w:rsidR="002B1CCF" w:rsidRPr="002B1CCF">
        <w:rPr>
          <w:b w:val="0"/>
        </w:rPr>
        <w:t xml:space="preserve"> Several reasons </w:t>
      </w:r>
      <w:r w:rsidR="00F25D92">
        <w:rPr>
          <w:b w:val="0"/>
        </w:rPr>
        <w:t xml:space="preserve">have been offered to </w:t>
      </w:r>
      <w:r w:rsidR="002B1CCF" w:rsidRPr="002B1CCF">
        <w:rPr>
          <w:b w:val="0"/>
        </w:rPr>
        <w:t xml:space="preserve">account for the </w:t>
      </w:r>
      <w:r w:rsidR="00DC2430">
        <w:rPr>
          <w:b w:val="0"/>
        </w:rPr>
        <w:t xml:space="preserve">current </w:t>
      </w:r>
      <w:r w:rsidR="003417F7">
        <w:rPr>
          <w:b w:val="0"/>
        </w:rPr>
        <w:t>enthusiasm for</w:t>
      </w:r>
      <w:r w:rsidR="002B1CCF" w:rsidRPr="002B1CCF">
        <w:rPr>
          <w:b w:val="0"/>
        </w:rPr>
        <w:t xml:space="preserve"> the IL debate. In the context of Higher Education, IL has been described as the functional literacy of the contemporary era, </w:t>
      </w:r>
      <w:r w:rsidR="00F11154">
        <w:rPr>
          <w:b w:val="0"/>
        </w:rPr>
        <w:t>v</w:t>
      </w:r>
      <w:r w:rsidR="001A6D1B">
        <w:rPr>
          <w:b w:val="0"/>
        </w:rPr>
        <w:t xml:space="preserve">ariously </w:t>
      </w:r>
      <w:r w:rsidR="00F11154">
        <w:rPr>
          <w:b w:val="0"/>
        </w:rPr>
        <w:t xml:space="preserve">referred to </w:t>
      </w:r>
      <w:r w:rsidR="002D282E">
        <w:rPr>
          <w:b w:val="0"/>
        </w:rPr>
        <w:t xml:space="preserve">as the </w:t>
      </w:r>
      <w:r w:rsidR="002B1CCF" w:rsidRPr="002D282E">
        <w:rPr>
          <w:b w:val="0"/>
          <w:i/>
        </w:rPr>
        <w:t>i</w:t>
      </w:r>
      <w:r w:rsidR="003A7FD2" w:rsidRPr="002D282E">
        <w:rPr>
          <w:b w:val="0"/>
          <w:i/>
        </w:rPr>
        <w:t>nformation age</w:t>
      </w:r>
      <w:r w:rsidR="000D0F71">
        <w:rPr>
          <w:b w:val="0"/>
        </w:rPr>
        <w:t>,</w:t>
      </w:r>
      <w:r w:rsidR="003A7FD2">
        <w:rPr>
          <w:b w:val="0"/>
        </w:rPr>
        <w:t xml:space="preserve"> </w:t>
      </w:r>
      <w:r w:rsidR="002D282E">
        <w:rPr>
          <w:b w:val="0"/>
        </w:rPr>
        <w:t xml:space="preserve">the </w:t>
      </w:r>
      <w:r w:rsidR="0034780A" w:rsidRPr="002D282E">
        <w:rPr>
          <w:b w:val="0"/>
          <w:i/>
        </w:rPr>
        <w:t>information</w:t>
      </w:r>
      <w:r w:rsidR="0034780A">
        <w:rPr>
          <w:b w:val="0"/>
        </w:rPr>
        <w:t xml:space="preserve"> or </w:t>
      </w:r>
      <w:r w:rsidR="0034780A" w:rsidRPr="002D282E">
        <w:rPr>
          <w:b w:val="0"/>
          <w:i/>
        </w:rPr>
        <w:t>knowledge society</w:t>
      </w:r>
      <w:r w:rsidR="000D0F71">
        <w:rPr>
          <w:b w:val="0"/>
        </w:rPr>
        <w:t xml:space="preserve"> </w:t>
      </w:r>
      <w:r w:rsidR="000C5CE3">
        <w:rPr>
          <w:b w:val="0"/>
        </w:rPr>
        <w:fldChar w:fldCharType="begin" w:fldLock="1"/>
      </w:r>
      <w:r w:rsidR="00DB70BB">
        <w:rPr>
          <w:b w:val="0"/>
        </w:rPr>
        <w:instrText>ADDIN CSL_CITATION { "citationItems" : [ { "id" : "ITEM-1", "itemData" : { "author" : [ { "dropping-particle" : "", "family" : "Breivik", "given" : "P S", "non-dropping-particle" : "", "parse-names" : false, "suffix" : "" } ], "container-title" : "Change: The magazine of higher learning", "id" : "ITEM-1", "issue" : "2", "issued" : { "date-parts" : [ [ "2005" ] ] }, "page" : "21-27", "title" : "21St Century Learning and information literacy", "type" : "article-journal", "volume" : "37" }, "uris" : [ "http://www.mendeley.com/documents/?uuid=6cd7d0b9-2988-4e0d-89db-9ac41f5f1519" ] }, { "id" : "ITEM-2", "itemData" : { "author" : [ { "dropping-particle" : "", "family" : "Bruce", "given" : "C S", "non-dropping-particle" : "", "parse-names" : false, "suffix" : "" } ], "container-title" : "Proceedings, \"Life-long Learning: Whose Responsibilities and What is your Contribution?\" The Third International Life-long Conference", "editor" : [ { "dropping-particle" : "", "family" : "Danaher", "given" : "", "non-dropping-particle" : "", "parse-names" : false, "suffix" : "" }, { "dropping-particle" : "", "family" : "Alan", "given" : "P", "non-dropping-particle" : "", "parse-names" : false, "suffix" : "" } ], "id" : "ITEM-2", "issued" : { "date-parts" : [ [ "2004" ] ] }, "title" : "Information Literacy s a Catalyst for Educational Change: A Background Paper", "type" : "article" }, "uris" : [ "http://www.mendeley.com/documents/?uuid=95c19832-bca0-4037-972a-199eba718bb8" ] }, { "id" : "ITEM-3", "itemData" : { "ISBN" : "9781405196871", "author" : [ { "dropping-particle" : "", "family" : "Castells", "given" : "Manuel", "non-dropping-particle" : "", "parse-names" : false, "suffix" : "" } ], "edition" : "Second", "id" : "ITEM-3", "issued" : { "date-parts" : [ [ "2010" ] ] }, "publisher" : "Wiley-Blackwell", "publisher-place" : "Chichester, West Sussex, England", "title" : "The information age: Economy, Society, and culture Volume 11: The Power of Identity", "type" : "book" }, "uris" : [ "http://www.mendeley.com/documents/?uuid=ce37de58-6576-46a3-9549-0b2ee8e7179c" ] }, { "id" : "ITEM-4", "itemData" : { "author" : [ { "dropping-particle" : "", "family" : "Doyle", "given" : "C. S.", "non-dropping-particle" : "", "parse-names" : false, "suffix" : "" } ], "id" : "ITEM-4", "issued" : { "date-parts" : [ [ "1994" ] ] }, "publisher" : "Diane Publishing", "title" : "Information literacy in an information society: A concept for the information age.", "type" : "book" }, "uris" : [ "http://www.mendeley.com/documents/?uuid=62d2f4fc-aa42-4d43-a7d9-1ec10b967571" ] } ], "mendeley" : { "formattedCitation" : "(Breivik, 2005a; C S Bruce, 2004; Castells, 2010; C. S. Doyle, 1994)", "manualFormatting" : "(e.g., Breivik, 2005; Bruce, 2004; Castells, 2010; Doyle, 1994)", "plainTextFormattedCitation" : "(Breivik, 2005a; C S Bruce, 2004; Castells, 2010; C. S. Doyle, 1994)", "previouslyFormattedCitation" : "(Breivik, 2005a; C S Bruce, 2004; Castells, 2010; C. S. Doyle, 1994)" }, "properties" : { "noteIndex" : 0 }, "schema" : "https://github.com/citation-style-language/schema/raw/master/csl-citation.json" }</w:instrText>
      </w:r>
      <w:r w:rsidR="000C5CE3">
        <w:rPr>
          <w:b w:val="0"/>
        </w:rPr>
        <w:fldChar w:fldCharType="separate"/>
      </w:r>
      <w:r w:rsidR="000C5CE3" w:rsidRPr="000C5CE3">
        <w:rPr>
          <w:b w:val="0"/>
          <w:noProof/>
        </w:rPr>
        <w:t>(</w:t>
      </w:r>
      <w:r w:rsidR="000C5CE3">
        <w:rPr>
          <w:b w:val="0"/>
          <w:noProof/>
        </w:rPr>
        <w:t>e.g</w:t>
      </w:r>
      <w:r w:rsidR="000C5CE3" w:rsidRPr="00942D8D">
        <w:rPr>
          <w:b w:val="0"/>
          <w:noProof/>
        </w:rPr>
        <w:t>., Breivik, 2005; Bruce, 2004; Castells, 2010; Doyle, 1994)</w:t>
      </w:r>
      <w:r w:rsidR="000C5CE3">
        <w:rPr>
          <w:b w:val="0"/>
        </w:rPr>
        <w:fldChar w:fldCharType="end"/>
      </w:r>
      <w:r w:rsidR="002B1CCF" w:rsidRPr="002B1CCF">
        <w:rPr>
          <w:b w:val="0"/>
        </w:rPr>
        <w:fldChar w:fldCharType="begin"/>
      </w:r>
      <w:r w:rsidR="002B1CCF" w:rsidRPr="002B1CCF">
        <w:rPr>
          <w:b w:val="0"/>
        </w:rPr>
        <w:instrText xml:space="preserve"> ADDIN EN.CITE &lt;EndNote&gt;&lt;Cite ExcludeAuth="1" ExcludeYear="1" Hidden="1"&gt;&lt;Author&gt;Breivik&lt;/Author&gt;&lt;Year&gt;2010&lt;/Year&gt;&lt;RecNum&gt;275&lt;/RecNum&gt;&lt;record&gt;&lt;rec-number&gt;275&lt;/rec-number&gt;&lt;foreign-keys&gt;&lt;key app="EN" db-id="defe0avfmsezd7et9xkvvxzb599rzvp2t992"&gt;275&lt;/key&gt;&lt;key app="ENWeb" db-id="TsTgaQrtqggAACR5pE0"&gt;715&lt;/key&gt;&lt;/foreign-keys&gt;&lt;ref-type name="Journal Article"&gt;17&lt;/ref-type&gt;&lt;contributors&gt;&lt;authors&gt;&lt;author&gt;Breivik, P. S.&lt;/author&gt;&lt;/authors&gt;&lt;/contributors&gt;&lt;titles&gt;&lt;title&gt;21st century learning and information literacy&lt;/title&gt;&lt;secondary-title&gt;Change: The Magazine for Higher Learning&lt;/secondary-title&gt;&lt;/titles&gt;&lt;periodical&gt;&lt;full-title&gt;Change: The Magazine for Higher Learning&lt;/full-title&gt;&lt;/periodical&gt;&lt;pages&gt;21-27&lt;/pages&gt;&lt;volume&gt;37&lt;/volume&gt;&lt;number&gt;2&lt;/number&gt;&lt;dates&gt;&lt;year&gt;2010&lt;/year&gt;&lt;/dates&gt;&lt;urls&gt;&lt;/urls&gt;&lt;electronic-resource-num&gt;http://dx.doi.org/10.3200/CHNG.37.2.21-27&lt;/electronic-resource-num&gt;&lt;/record&gt;&lt;/Cite&gt;&lt;/EndNote&gt;</w:instrText>
      </w:r>
      <w:r w:rsidR="002B1CCF" w:rsidRPr="002B1CCF">
        <w:rPr>
          <w:b w:val="0"/>
        </w:rPr>
        <w:fldChar w:fldCharType="end"/>
      </w:r>
      <w:r w:rsidR="000C5CE3">
        <w:rPr>
          <w:b w:val="0"/>
        </w:rPr>
        <w:t xml:space="preserve">, </w:t>
      </w:r>
      <w:r w:rsidR="002B1CCF" w:rsidRPr="002B1CCF">
        <w:rPr>
          <w:b w:val="0"/>
        </w:rPr>
        <w:t>and is often linked to the development of critical thinking</w:t>
      </w:r>
      <w:r w:rsidR="002D282E">
        <w:rPr>
          <w:b w:val="0"/>
        </w:rPr>
        <w:t>,</w:t>
      </w:r>
      <w:r w:rsidR="002B1CCF" w:rsidRPr="002B1CCF">
        <w:rPr>
          <w:b w:val="0"/>
        </w:rPr>
        <w:t xml:space="preserve"> which is </w:t>
      </w:r>
      <w:r w:rsidR="003A7FD2">
        <w:rPr>
          <w:b w:val="0"/>
        </w:rPr>
        <w:t xml:space="preserve">often acknowledged as </w:t>
      </w:r>
      <w:r w:rsidR="002B1CCF" w:rsidRPr="002B1CCF">
        <w:rPr>
          <w:b w:val="0"/>
        </w:rPr>
        <w:t>crucial for</w:t>
      </w:r>
      <w:r w:rsidR="00BD2CA2">
        <w:rPr>
          <w:b w:val="0"/>
        </w:rPr>
        <w:t xml:space="preserve"> critical </w:t>
      </w:r>
      <w:r w:rsidR="002B1CCF" w:rsidRPr="002B1CCF">
        <w:rPr>
          <w:b w:val="0"/>
        </w:rPr>
        <w:t xml:space="preserve">inquiry and knowledge </w:t>
      </w:r>
      <w:r w:rsidR="007C6736">
        <w:rPr>
          <w:b w:val="0"/>
        </w:rPr>
        <w:t>constructi</w:t>
      </w:r>
      <w:r w:rsidR="002B1CCF" w:rsidRPr="002B1CCF">
        <w:rPr>
          <w:b w:val="0"/>
        </w:rPr>
        <w:t xml:space="preserve">on in academic settings </w:t>
      </w:r>
      <w:r w:rsidR="00362FB6">
        <w:rPr>
          <w:b w:val="0"/>
        </w:rPr>
        <w:t xml:space="preserve">and life-long learning </w:t>
      </w:r>
      <w:r w:rsidR="002B1CCF" w:rsidRPr="00C631F4">
        <w:rPr>
          <w:b w:val="0"/>
        </w:rPr>
        <w:fldChar w:fldCharType="begin"/>
      </w:r>
      <w:r w:rsidR="002B1CCF" w:rsidRPr="00C631F4">
        <w:rPr>
          <w:b w:val="0"/>
        </w:rPr>
        <w:instrText xml:space="preserve"> ADDIN EN.CITE &lt;EndNote&gt;&lt;Cite ExcludeAuth="1" ExcludeYear="1" Hidden="1"&gt;&lt;Author&gt;Kurfiss&lt;/Author&gt;&lt;Year&gt;1998&lt;/Year&gt;&lt;RecNum&gt;476&lt;/RecNum&gt;&lt;record&gt;&lt;rec-number&gt;476&lt;/rec-number&gt;&lt;foreign-keys&gt;&lt;key app="EN" db-id="defe0avfmsezd7et9xkvvxzb599rzvp2t992"&gt;476&lt;/key&gt;&lt;key app="ENWeb" db-id="TsTgaQrtqggAACR5pE0"&gt;713&lt;/key&gt;&lt;/foreign-keys&gt;&lt;ref-type name="Electronic Article"&gt;43&lt;/ref-type&gt;&lt;contributors&gt;&lt;authors&gt;&lt;author&gt;Kurfiss, J. G.&lt;/author&gt;&lt;/authors&gt;&lt;tertiary-authors&gt;&lt;author&gt;Eric Clearing House on Higher Education&lt;/author&gt;&lt;/tertiary-authors&gt;&lt;/contributors&gt;&lt;titles&gt;&lt;title&gt;Critical thinking: Theory, research, practice and possibilities: ASHE-ERIC Higher Education Report 2&lt;/title&gt;&lt;/titles&gt;&lt;dates&gt;&lt;year&gt;1998&lt;/year&gt;&lt;/dates&gt;&lt;pub-location&gt;Washington, DC: USA&lt;/pub-location&gt;&lt;publisher&gt;Association for the Study of Higher Education&lt;/publisher&gt;&lt;urls&gt;&lt;/urls&gt;&lt;/record&gt;&lt;/Cite&gt;&lt;/EndNote&gt;</w:instrText>
      </w:r>
      <w:r w:rsidR="002B1CCF" w:rsidRPr="00C631F4">
        <w:rPr>
          <w:b w:val="0"/>
        </w:rPr>
        <w:fldChar w:fldCharType="end"/>
      </w:r>
      <w:r w:rsidR="00EB4C96" w:rsidRPr="00C631F4">
        <w:rPr>
          <w:b w:val="0"/>
        </w:rPr>
        <w:fldChar w:fldCharType="begin" w:fldLock="1"/>
      </w:r>
      <w:r w:rsidR="00F2129F" w:rsidRPr="00C631F4">
        <w:rPr>
          <w:b w:val="0"/>
        </w:rPr>
        <w:instrText>ADDIN CSL_CITATION { "citationItems" : [ { "id" : "ITEM-1", "itemData" : { "PMID" : "9620", "abstract" : "The formal development of critical thinking is discussed, and guidance is provided to help faculty insure that critical thinking becomes an integral part of learning. Theory, research, teaching practice, and college programs pertinent to the development and role of critical thinking are presented in order to show how educators have shaped educational settings to nurture the capacity and disposition to think critically. Eight sections include: (1) introduction (definitions, teaching critical thinking, and purpose of the report); (2) historical background (forerunners and relationship to the current scene); (3) informal logic: analysis and construction of arguments (formal and informal logic, critical thinking textbooks, and educational implications); (4) cognitive processes in critical thinking (assumptions, reasoning of novices and experts, and affective factors: curiosity and purpose); (5) developmental foundations of critical thinking (stages of intellectual development, differences between samples, and changing students' beliefs about knowledge); (6) teaching critical thinking in the disciplines (teacher education, evaluation in critical thinking courses, and common features in critical thinking courses in the disciplines); (7) institutional issues and approaches (circular approaches, organizational strategies, and features of current programs); and (8) conclusion (needed research and support and dissemination). Contains about 300 references. (SM)", "author" : [ { "dropping-particle" : "", "family" : "Kurfiss", "given" : "J G", "non-dropping-particle" : "", "parse-names" : false, "suffix" : "" } ], "container-title" : "Report: ISBN", "id" : "ITEM-1", "issued" : { "date-parts" : [ [ "1988" ] ] }, "title" : "Critical Thinking: Theory, Research, Practice, and Possibilities. ASHE-ERIC Higher Education Report No. 2, 1988", "type" : "article-journal" }, "uris" : [ "http://www.mendeley.com/documents/?uuid=31793531-e8c2-439e-b269-9d8ac6b91499" ] } ], "mendeley" : { "formattedCitation" : "(Kurfiss, 1988)", "plainTextFormattedCitation" : "(Kurfiss, 1988)", "previouslyFormattedCitation" : "(Kurfiss, 1988)" }, "properties" : { "noteIndex" : 0 }, "schema" : "https://github.com/citation-style-language/schema/raw/master/csl-citation.json" }</w:instrText>
      </w:r>
      <w:r w:rsidR="00EB4C96" w:rsidRPr="00C631F4">
        <w:rPr>
          <w:b w:val="0"/>
        </w:rPr>
        <w:fldChar w:fldCharType="separate"/>
      </w:r>
      <w:r w:rsidR="00EB4C96" w:rsidRPr="00C631F4">
        <w:rPr>
          <w:b w:val="0"/>
          <w:noProof/>
        </w:rPr>
        <w:t>(Kurfiss, 1988)</w:t>
      </w:r>
      <w:r w:rsidR="00EB4C96" w:rsidRPr="00C631F4">
        <w:rPr>
          <w:b w:val="0"/>
        </w:rPr>
        <w:fldChar w:fldCharType="end"/>
      </w:r>
      <w:r w:rsidR="002B1CCF" w:rsidRPr="002B1CCF">
        <w:rPr>
          <w:b w:val="0"/>
        </w:rPr>
        <w:t xml:space="preserve">. Since the 1990’s critical-thinking has featured </w:t>
      </w:r>
      <w:r w:rsidR="00695057">
        <w:rPr>
          <w:b w:val="0"/>
        </w:rPr>
        <w:t>a</w:t>
      </w:r>
      <w:r w:rsidR="002B1CCF" w:rsidRPr="002B1CCF">
        <w:rPr>
          <w:b w:val="0"/>
        </w:rPr>
        <w:t>s desirable educational outcome for all students. In Australia this is often linked to</w:t>
      </w:r>
      <w:r w:rsidR="001A5E0B">
        <w:rPr>
          <w:b w:val="0"/>
        </w:rPr>
        <w:t xml:space="preserve"> the</w:t>
      </w:r>
      <w:r w:rsidR="002B1CCF" w:rsidRPr="002B1CCF">
        <w:rPr>
          <w:b w:val="0"/>
        </w:rPr>
        <w:t xml:space="preserve"> development of other attributes such as problem-solving, independent/self-directed learning </w:t>
      </w:r>
      <w:r w:rsidR="0093035D">
        <w:rPr>
          <w:b w:val="0"/>
        </w:rPr>
        <w:fldChar w:fldCharType="begin" w:fldLock="1"/>
      </w:r>
      <w:r w:rsidR="00922BBF">
        <w:rPr>
          <w:b w:val="0"/>
        </w:rPr>
        <w:instrText>ADDIN CSL_CITATION { "citationItems" : [ { "id" : "ITEM-1", "itemData" : { "author" : [ { "dropping-particle" : "", "family" : "Lupton", "given" : "M", "non-dropping-particle" : "", "parse-names" : false, "suffix" : "" } ], "id" : "ITEM-1", "issued" : { "date-parts" : [ [ "2004" ] ] }, "number-of-pages" : "105", "publisher" : "Auslib Press", "publisher-place" : "Australia:", "title" : "The Learning Connection: Information Literacy and the Student Experience", "type" : "book" }, "uris" : [ "http://www.mendeley.com/documents/?uuid=864b7a30-d20b-4af1-9dec-61e66f854537" ] } ], "mendeley" : { "formattedCitation" : "(Lupton, 2004)", "plainTextFormattedCitation" : "(Lupton, 2004)", "previouslyFormattedCitation" : "(Lupton, 2004)" }, "properties" : { "noteIndex" : 0 }, "schema" : "https://github.com/citation-style-language/schema/raw/master/csl-citation.json" }</w:instrText>
      </w:r>
      <w:r w:rsidR="0093035D">
        <w:rPr>
          <w:b w:val="0"/>
        </w:rPr>
        <w:fldChar w:fldCharType="separate"/>
      </w:r>
      <w:r w:rsidR="0093035D" w:rsidRPr="002E09B7">
        <w:rPr>
          <w:b w:val="0"/>
          <w:noProof/>
        </w:rPr>
        <w:t>(Lupton, 2004</w:t>
      </w:r>
      <w:r w:rsidR="0093035D" w:rsidRPr="0093035D">
        <w:rPr>
          <w:b w:val="0"/>
          <w:noProof/>
        </w:rPr>
        <w:t>)</w:t>
      </w:r>
      <w:r w:rsidR="0093035D">
        <w:rPr>
          <w:b w:val="0"/>
        </w:rPr>
        <w:fldChar w:fldCharType="end"/>
      </w:r>
      <w:r w:rsidR="002B1CCF" w:rsidRPr="002B1CCF">
        <w:rPr>
          <w:b w:val="0"/>
        </w:rPr>
        <w:t>. Secondly, an essen</w:t>
      </w:r>
      <w:r w:rsidR="002B1CCF" w:rsidRPr="002B1CCF">
        <w:rPr>
          <w:b w:val="0"/>
        </w:rPr>
        <w:fldChar w:fldCharType="begin"/>
      </w:r>
      <w:r w:rsidR="00FA5D0F">
        <w:rPr>
          <w:b w:val="0"/>
        </w:rPr>
        <w:instrText xml:space="preserve"> ADDIN EN.CITE &lt;EndNote&gt;&lt;Cite ExcludeAuth="1" ExcludeYear="1" Hidden="1"&gt;&lt;Author&gt;Lupton&lt;/Author&gt;&lt;Year&gt;2004&lt;/Year&gt;&lt;RecNum&gt;2521&lt;/RecNum&gt;&lt;record&gt;&lt;rec-number&gt;2521&lt;/rec-number&gt;&lt;foreign-keys&gt;&lt;key app="EN" db-id="50wxdpzd9vd5r7e9t5b595djrfpttrxw9avp"&gt;2521&lt;/key&gt;&lt;/foreign-keys&gt;&lt;ref-type name="Book"&gt;6&lt;/ref-type&gt;&lt;contributors&gt;&lt;authors&gt;&lt;author&gt;Lupton, M.&lt;/author&gt;&lt;/authors&gt;&lt;/contributors&gt;&lt;titles&gt;&lt;title&gt;The Learning Connection: Information Literacy and the Student Experience&lt;/title&gt;&lt;/titles&gt;&lt;pages&gt;105&lt;/pages&gt;&lt;dates&gt;&lt;year&gt;2004&lt;/year&gt;&lt;/dates&gt;&lt;pub-location&gt;Australia:&lt;/pub-location&gt;&lt;publisher&gt;Auslib Press&lt;/publisher&gt;&lt;urls&gt;&lt;/urls&gt;&lt;/record&gt;&lt;/Cite&gt;&lt;/EndNote&gt;</w:instrText>
      </w:r>
      <w:r w:rsidR="002B1CCF" w:rsidRPr="002B1CCF">
        <w:rPr>
          <w:b w:val="0"/>
        </w:rPr>
        <w:fldChar w:fldCharType="end"/>
      </w:r>
      <w:r w:rsidR="002B1CCF" w:rsidRPr="002B1CCF">
        <w:rPr>
          <w:b w:val="0"/>
        </w:rPr>
        <w:t>tial connection has been established between information literacy and life-long learnin</w:t>
      </w:r>
      <w:r w:rsidR="002B1CCF" w:rsidRPr="002B1CCF">
        <w:rPr>
          <w:b w:val="0"/>
        </w:rPr>
        <w:fldChar w:fldCharType="begin"/>
      </w:r>
      <w:r w:rsidR="002B1CCF" w:rsidRPr="002B1CCF">
        <w:rPr>
          <w:b w:val="0"/>
        </w:rPr>
        <w:instrText xml:space="preserve"> ADDIN EN.CITE &lt;EndNote&gt;&lt;Cite ExcludeAuth="1" ExcludeYear="1" Hidden="1"&gt;&lt;Author&gt;Candy&lt;/Author&gt;&lt;Year&gt;1994&lt;/Year&gt;&lt;RecNum&gt;301&lt;/RecNum&gt;&lt;record&gt;&lt;rec-number&gt;301&lt;/rec-number&gt;&lt;foreign-keys&gt;&lt;key app="EN" db-id="defe0avfmsezd7et9xkvvxzb599rzvp2t992"&gt;301&lt;/key&gt;&lt;key app="ENWeb" db-id="TsTgaQrtqggAACR5pE0"&gt;479&lt;/key&gt;&lt;/foreign-keys&gt;&lt;ref-type name="Report"&gt;27&lt;/ref-type&gt;&lt;contributors&gt;&lt;authors&gt;&lt;author&gt;Candy, P. C.,&lt;/author&gt;&lt;author&gt;Crebert, G., &amp;amp;amp;&lt;/author&gt;&lt;author&gt;O&amp;apos;Leary, J.&lt;/author&gt;&lt;/authors&gt;&lt;tertiary-authors&gt;&lt;author&gt;Australian Government Publishing Service&lt;/author&gt;&lt;/tertiary-authors&gt;&lt;/contributors&gt;&lt;titles&gt;&lt;title&gt;Developing Life-long learners through undergraduate education: National board of employment, education and training report.&lt;/title&gt;&lt;/titles&gt;&lt;dates&gt;&lt;year&gt;1994&lt;/year&gt;&lt;/dates&gt;&lt;pub-location&gt;Canberra&lt;/pub-location&gt;&lt;urls&gt;&lt;related-urls&gt;&lt;url&gt;http://www.voced.edu.au/content/ngv22704&lt;/url&gt;&lt;/related-urls&gt;&lt;/urls&gt;&lt;access-date&gt;12 April, 2013&lt;/access-date&gt;&lt;/record&gt;&lt;/Cite&gt;&lt;/EndNote&gt;</w:instrText>
      </w:r>
      <w:r w:rsidR="002B1CCF" w:rsidRPr="002B1CCF">
        <w:rPr>
          <w:b w:val="0"/>
        </w:rPr>
        <w:fldChar w:fldCharType="end"/>
      </w:r>
      <w:r w:rsidR="002B1CCF" w:rsidRPr="002B1CCF">
        <w:rPr>
          <w:b w:val="0"/>
        </w:rPr>
        <w:t xml:space="preserve">g </w:t>
      </w:r>
      <w:r w:rsidR="00922BBF" w:rsidRPr="0092295E">
        <w:rPr>
          <w:b w:val="0"/>
        </w:rPr>
        <w:fldChar w:fldCharType="begin" w:fldLock="1"/>
      </w:r>
      <w:r w:rsidR="00376F71" w:rsidRPr="0092295E">
        <w:rPr>
          <w:b w:val="0"/>
        </w:rPr>
        <w:instrText>ADDIN CSL_CITATION { "citationItems" : [ { "id" : "ITEM-1", "itemData" : { "author" : [ { "dropping-particle" : "", "family" : "Candy, P., Crebert, G., &amp; O'Leary", "given" : "J.", "non-dropping-particle" : "", "parse-names" : false, "suffix" : "" } ], "id" : "ITEM-1", "issued" : { "date-parts" : [ [ "1994" ] ] }, "publisher-place" : "Canberra, Australia", "title" : "Developing lifelong learners through undergraduate education: Commissioned Report , Number 28", "type" : "report" }, "uris" : [ "http://www.mendeley.com/documents/?uuid=ab87e4a0-7025-4712-8a2c-dc7300b11606" ] } ], "mendeley" : { "formattedCitation" : "(Candy, P., Crebert, G., &amp; O\u2019Leary, 1994)", "manualFormatting" : "(Candy, Crebert, &amp; O\u2019Leary, 1994)", "plainTextFormattedCitation" : "(Candy, P., Crebert, G., &amp; O\u2019Leary, 1994)", "previouslyFormattedCitation" : "(Candy, P., Crebert, G., &amp; O\u2019Leary, 1994)" }, "properties" : { "noteIndex" : 0 }, "schema" : "https://github.com/citation-style-language/schema/raw/master/csl-citation.json" }</w:instrText>
      </w:r>
      <w:r w:rsidR="00922BBF" w:rsidRPr="0092295E">
        <w:rPr>
          <w:b w:val="0"/>
        </w:rPr>
        <w:fldChar w:fldCharType="separate"/>
      </w:r>
      <w:r w:rsidR="00922BBF" w:rsidRPr="0092295E">
        <w:rPr>
          <w:b w:val="0"/>
          <w:noProof/>
        </w:rPr>
        <w:t>(Candy, Crebert, &amp; O’Leary, 1994)</w:t>
      </w:r>
      <w:r w:rsidR="00922BBF" w:rsidRPr="0092295E">
        <w:rPr>
          <w:b w:val="0"/>
        </w:rPr>
        <w:fldChar w:fldCharType="end"/>
      </w:r>
      <w:r w:rsidR="00376F71" w:rsidRPr="0092295E">
        <w:rPr>
          <w:b w:val="0"/>
        </w:rPr>
        <w:t>,</w:t>
      </w:r>
      <w:r w:rsidR="00376F71">
        <w:rPr>
          <w:b w:val="0"/>
        </w:rPr>
        <w:t xml:space="preserve"> </w:t>
      </w:r>
      <w:r w:rsidR="002B1CCF" w:rsidRPr="002B1CCF">
        <w:rPr>
          <w:b w:val="0"/>
        </w:rPr>
        <w:t xml:space="preserve">which is thought to be crucial </w:t>
      </w:r>
      <w:r w:rsidR="00B625EB">
        <w:rPr>
          <w:b w:val="0"/>
        </w:rPr>
        <w:t xml:space="preserve">in </w:t>
      </w:r>
      <w:r w:rsidR="002B1CCF" w:rsidRPr="002B1CCF">
        <w:rPr>
          <w:b w:val="0"/>
        </w:rPr>
        <w:t xml:space="preserve">this age of rapid technological, social, cultural and economic shifts </w:t>
      </w:r>
      <w:r w:rsidR="00376F71">
        <w:rPr>
          <w:b w:val="0"/>
        </w:rPr>
        <w:fldChar w:fldCharType="begin" w:fldLock="1"/>
      </w:r>
      <w:r w:rsidR="00992CCB">
        <w:rPr>
          <w:b w:val="0"/>
        </w:rPr>
        <w:instrText>ADDIN CSL_CITATION { "citationItems" : [ { "id" : "ITEM-1", "itemData" : { "abstract" : "Information Literacy CompetencInformation literacy is a set of abilities requiring individuals to \"recognize when information is needed and have the ability to locate, evaluate, and use effectively the needed information.\" 1 Information literacy also is increasingly important in the contemporary environment of rapid technological change and proliferating information resources. Because of the escalating complexity of this environment, individuals are faced with diverse, abundant information choices--in their academic studies, in the workplace, and in their personal lives.", "author" : [ { "dropping-particle" : "", "family" : "Association of College and Research Libraries", "given" : "", "non-dropping-particle" : "", "parse-names" : false, "suffix" : "" } ], "id" : "ITEM-1", "issue" : "12/06/2012", "issued" : { "date-parts" : [ [ "2000" ] ] }, "publisher" : "ALA.org", "title" : "Information Literacy Competency Standards for Higher Education | Association of College and Research Libraries (ACRL)", "type" : "report", "volume" : "2012" }, "uris" : [ "http://www.mendeley.com/documents/?uuid=106fe17a-df61-43ca-bb49-f9a9ae4f85b9" ] } ], "mendeley" : { "formattedCitation" : "(Association of College and Research Libraries, 2000)", "plainTextFormattedCitation" : "(Association of College and Research Libraries, 2000)", "previouslyFormattedCitation" : "(Association of College and Research Libraries, 2000)" }, "properties" : { "noteIndex" : 0 }, "schema" : "https://github.com/citation-style-language/schema/raw/master/csl-citation.json" }</w:instrText>
      </w:r>
      <w:r w:rsidR="00376F71">
        <w:rPr>
          <w:b w:val="0"/>
        </w:rPr>
        <w:fldChar w:fldCharType="separate"/>
      </w:r>
      <w:r w:rsidR="00376F71" w:rsidRPr="00E81475">
        <w:rPr>
          <w:b w:val="0"/>
          <w:noProof/>
        </w:rPr>
        <w:t>(Association of College and Research Libraries, 2000</w:t>
      </w:r>
      <w:r w:rsidR="00376F71" w:rsidRPr="00376F71">
        <w:rPr>
          <w:b w:val="0"/>
          <w:noProof/>
        </w:rPr>
        <w:t>)</w:t>
      </w:r>
      <w:r w:rsidR="00376F71">
        <w:rPr>
          <w:b w:val="0"/>
        </w:rPr>
        <w:fldChar w:fldCharType="end"/>
      </w:r>
      <w:r w:rsidR="00776ED6">
        <w:rPr>
          <w:b w:val="0"/>
        </w:rPr>
        <w:t>.</w:t>
      </w:r>
      <w:r w:rsidR="002B1CCF" w:rsidRPr="002B1CCF">
        <w:rPr>
          <w:b w:val="0"/>
        </w:rPr>
        <w:t xml:space="preserve"> </w:t>
      </w:r>
    </w:p>
    <w:p w14:paraId="73B2B4ED" w14:textId="1D3BDF3B" w:rsidR="00EC3860" w:rsidRDefault="002B1CCF" w:rsidP="00CB68DD">
      <w:pPr>
        <w:spacing w:line="360" w:lineRule="auto"/>
        <w:jc w:val="both"/>
        <w:rPr>
          <w:b w:val="0"/>
        </w:rPr>
      </w:pPr>
      <w:r w:rsidRPr="002B1CCF">
        <w:rPr>
          <w:b w:val="0"/>
        </w:rPr>
        <w:fldChar w:fldCharType="begin"/>
      </w:r>
      <w:r w:rsidRPr="002B1CCF">
        <w:rPr>
          <w:b w:val="0"/>
        </w:rPr>
        <w:instrText xml:space="preserve"> ADDIN EN.CITE &lt;EndNote&gt;&lt;Cite ExcludeAuth="1" ExcludeYear="1" Hidden="1"&gt;&lt;Author&gt;Armenia&lt;/Author&gt;&lt;Year&gt;n. d.&lt;/Year&gt;&lt;RecNum&gt;544&lt;/RecNum&gt;&lt;record&gt;&lt;rec-number&gt;544&lt;/rec-number&gt;&lt;foreign-keys&gt;&lt;key app="EN" db-id="defe0avfmsezd7et9xkvvxzb599rzvp2t992"&gt;544&lt;/key&gt;&lt;key app="ENWeb" db-id="TsTgaQrtqggAACR5pE0"&gt;714&lt;/key&gt;&lt;/foreign-keys&gt;&lt;ref-type name="Book"&gt;6&lt;/ref-type&gt;&lt;contributors&gt;&lt;authors&gt;&lt;author&gt;Ministry of Education of Armenia&lt;/author&gt;&lt;/authors&gt;&lt;/contributors&gt;&lt;titles&gt;&lt;title&gt;The Bologna Process - European Higher Education Area: Student-Centred Learning&lt;/title&gt;&lt;/titles&gt;&lt;dates&gt;&lt;year&gt;n. d.&lt;/year&gt;&lt;/dates&gt;&lt;publisher&gt;The Armenian Ministryof Education&lt;/publisher&gt;&lt;urls&gt;&lt;related-urls&gt;&lt;url&gt;http://www.ehea.info/article-details.aspx?ArticleId=147&lt;/url&gt;&lt;/related-urls&gt;&lt;/urls&gt;&lt;/record&gt;&lt;/Cite&gt;&lt;/EndNote&gt;</w:instrText>
      </w:r>
      <w:r w:rsidRPr="002B1CCF">
        <w:rPr>
          <w:b w:val="0"/>
        </w:rPr>
        <w:fldChar w:fldCharType="end"/>
      </w:r>
      <w:r w:rsidR="00650E98">
        <w:rPr>
          <w:b w:val="0"/>
        </w:rPr>
        <w:t>In addition, it is often claimed that</w:t>
      </w:r>
      <w:r w:rsidR="00572FDA">
        <w:rPr>
          <w:b w:val="0"/>
        </w:rPr>
        <w:t xml:space="preserve"> being</w:t>
      </w:r>
      <w:r w:rsidR="00650E98">
        <w:rPr>
          <w:b w:val="0"/>
        </w:rPr>
        <w:t xml:space="preserve"> </w:t>
      </w:r>
      <w:r w:rsidR="00572FDA">
        <w:rPr>
          <w:b w:val="0"/>
        </w:rPr>
        <w:t>information literate</w:t>
      </w:r>
      <w:r w:rsidR="00A338B3">
        <w:rPr>
          <w:b w:val="0"/>
        </w:rPr>
        <w:t xml:space="preserve"> is </w:t>
      </w:r>
      <w:r w:rsidR="00D9057C" w:rsidRPr="009C383F">
        <w:rPr>
          <w:b w:val="0"/>
        </w:rPr>
        <w:t>a</w:t>
      </w:r>
      <w:r w:rsidR="00D9057C">
        <w:rPr>
          <w:b w:val="0"/>
        </w:rPr>
        <w:t xml:space="preserve"> </w:t>
      </w:r>
      <w:r w:rsidR="001C2ABE">
        <w:rPr>
          <w:b w:val="0"/>
        </w:rPr>
        <w:t>necessary</w:t>
      </w:r>
      <w:r w:rsidR="00572FDA">
        <w:rPr>
          <w:b w:val="0"/>
        </w:rPr>
        <w:t xml:space="preserve"> </w:t>
      </w:r>
      <w:r w:rsidR="00A338B3">
        <w:rPr>
          <w:b w:val="0"/>
        </w:rPr>
        <w:t xml:space="preserve">response to </w:t>
      </w:r>
      <w:r w:rsidR="00650E98">
        <w:rPr>
          <w:b w:val="0"/>
        </w:rPr>
        <w:t xml:space="preserve">the development of the world-wide web, with its easy information retrieval </w:t>
      </w:r>
      <w:r w:rsidR="00A338B3">
        <w:rPr>
          <w:b w:val="0"/>
        </w:rPr>
        <w:t>system, always-on availability and</w:t>
      </w:r>
      <w:r w:rsidR="00650E98">
        <w:rPr>
          <w:b w:val="0"/>
        </w:rPr>
        <w:t xml:space="preserve"> </w:t>
      </w:r>
      <w:r w:rsidR="00A338B3">
        <w:rPr>
          <w:b w:val="0"/>
        </w:rPr>
        <w:t>appeal to a mass of individuals</w:t>
      </w:r>
      <w:r w:rsidR="00421E7E">
        <w:rPr>
          <w:b w:val="0"/>
        </w:rPr>
        <w:t xml:space="preserve"> </w:t>
      </w:r>
      <w:r w:rsidR="00A338B3">
        <w:rPr>
          <w:b w:val="0"/>
        </w:rPr>
        <w:t xml:space="preserve">not </w:t>
      </w:r>
      <w:r w:rsidR="00650E98">
        <w:rPr>
          <w:b w:val="0"/>
        </w:rPr>
        <w:t>previously</w:t>
      </w:r>
      <w:r w:rsidR="00A338B3">
        <w:rPr>
          <w:b w:val="0"/>
        </w:rPr>
        <w:t xml:space="preserve"> accustomed </w:t>
      </w:r>
      <w:r w:rsidR="00650E98">
        <w:rPr>
          <w:b w:val="0"/>
        </w:rPr>
        <w:t xml:space="preserve">to such </w:t>
      </w:r>
      <w:r w:rsidR="00435AA3" w:rsidRPr="002B0837">
        <w:rPr>
          <w:b w:val="0"/>
          <w:i/>
        </w:rPr>
        <w:t>stream</w:t>
      </w:r>
      <w:r w:rsidR="00BA4328" w:rsidRPr="002B0837">
        <w:rPr>
          <w:b w:val="0"/>
          <w:i/>
        </w:rPr>
        <w:t>ing</w:t>
      </w:r>
      <w:r w:rsidR="00435AA3">
        <w:rPr>
          <w:b w:val="0"/>
        </w:rPr>
        <w:t xml:space="preserve"> of information and </w:t>
      </w:r>
      <w:r w:rsidR="00421E7E">
        <w:rPr>
          <w:b w:val="0"/>
        </w:rPr>
        <w:t>the conventions</w:t>
      </w:r>
      <w:r w:rsidR="00435AA3">
        <w:rPr>
          <w:b w:val="0"/>
        </w:rPr>
        <w:t xml:space="preserve"> related to informatio</w:t>
      </w:r>
      <w:r w:rsidR="009E67DE">
        <w:rPr>
          <w:b w:val="0"/>
        </w:rPr>
        <w:t xml:space="preserve">n filtering </w:t>
      </w:r>
      <w:r w:rsidR="00992CCB" w:rsidRPr="00B52BE6">
        <w:rPr>
          <w:b w:val="0"/>
        </w:rPr>
        <w:fldChar w:fldCharType="begin" w:fldLock="1"/>
      </w:r>
      <w:r w:rsidR="005C31A9" w:rsidRPr="00B52BE6">
        <w:rPr>
          <w:b w:val="0"/>
        </w:rPr>
        <w:instrText>ADDIN CSL_CITATION { "citationItems" : [ { "id" : "ITEM-1", "itemData" : { "author" : [ { "dropping-particle" : "", "family" : "Basili", "given" : "Carla", "non-dropping-particle" : "", "parse-names" : false, "suffix" : "" } ], "id" : "ITEM-1", "issue" : "2", "issued" : { "date-parts" : [ [ "1974" ] ] }, "page" : "395-418", "title" : "A Framework for Analyzing and Comparing Information Literacy Policies in European Countries", "type" : "article-journal", "volume" : "60" }, "uris" : [ "http://www.mendeley.com/documents/?uuid=1c60afd7-421d-4662-b679-d911becdfa38" ] }, { "id" : "ITEM-2", "itemData" : { "author" : [ { "dropping-particle" : "", "family" : "Reboussin", "given" : "D A", "non-dropping-particle" : "", "parse-names" : false, "suffix" : "" } ], "id" : "ITEM-2", "issued" : { "date-parts" : [ [ "2011" ] ] }, "number-of-pages" : "1-53", "publisher" : "School of Oriental and African Studies", "publisher-place" : "London", "title" : "Information literacy: 21st century library research methods for African Studies", "type" : "report" }, "uris" : [ "http://www.mendeley.com/documents/?uuid=ce89e410-fd71-430e-9f3c-266c6f644333" ] }, { "id" : "ITEM-3", "itemData" : { "DOI" : "10.1162/dmal.9780262562324.049", "ISBN" : "9780262562324", "abstract" : "This chapter presents an in-depth exploration of how college students identify credible information in everyday information-seeking tasks. The authors find that credibility assessment is an over-time process rather than a discrete evaluative event. Moreover, the context in which credibility assessment occurs is crucial to understand because it affects both the level of effort as well as the strategies that people use to evaluate credibility. College students indicate that although credibility was an important consideration during information seeking, they often compromised information credibility for speed and convenience, especially when the information sought was less consequential.", "author" : [ { "dropping-particle" : "", "family" : "Rieh", "given" : "Soo Young", "non-dropping-particle" : "", "parse-names" : false, "suffix" : "" }, { "dropping-particle" : "", "family" : "Hilligoss", "given" : "Brian", "non-dropping-particle" : "", "parse-names" : false, "suffix" : "" } ], "container-title" : "Digital media, youth and credibilityredibility", "edition" : "Digital Me", "editor" : [ { "dropping-particle" : "", "family" : "Flanagin.", "given" : "Miriam J. Metzger and Andrew J.", "non-dropping-particle" : "", "parse-names" : false, "suffix" : "" } ], "id" : "ITEM-3", "issued" : { "date-parts" : [ [ "2008" ] ] }, "page" : "49-71", "publisher" : "The MIT Press", "publisher-place" : "Cambridge, MA", "title" : "College Students' Credibility Judgments in the Information-Seeking Process", "type" : "chapter", "volume" : "-" }, "uris" : [ "http://www.mendeley.com/documents/?uuid=40e27c3d-dcbb-4d90-88b9-9a0b5daae2b8" ] } ], "mendeley" : { "formattedCitation" : "(Carla Basili, 1974; Reboussin, 2011b; Rieh &amp; Hilligoss, 2008)", "manualFormatting" : "(Carla Basili, 1974; Reboussin, 2011; Rieh &amp; Hilligoss, 2008)", "plainTextFormattedCitation" : "(Carla Basili, 1974; Reboussin, 2011b; Rieh &amp; Hilligoss, 2008)", "previouslyFormattedCitation" : "(Carla Basili, 1974; Reboussin, 2011b; Rieh &amp; Hilligoss, 2008)" }, "properties" : { "noteIndex" : 0 }, "schema" : "https://github.com/citation-style-language/schema/raw/master/csl-citation.json" }</w:instrText>
      </w:r>
      <w:r w:rsidR="00992CCB" w:rsidRPr="00B52BE6">
        <w:rPr>
          <w:b w:val="0"/>
        </w:rPr>
        <w:fldChar w:fldCharType="separate"/>
      </w:r>
      <w:r w:rsidR="00CD1ACE" w:rsidRPr="00B52BE6">
        <w:rPr>
          <w:b w:val="0"/>
          <w:noProof/>
        </w:rPr>
        <w:t>(Car</w:t>
      </w:r>
      <w:r w:rsidR="001D33A0" w:rsidRPr="00B52BE6">
        <w:rPr>
          <w:b w:val="0"/>
          <w:noProof/>
        </w:rPr>
        <w:t>la Basili, 1974; Reboussin, 2011</w:t>
      </w:r>
      <w:r w:rsidR="00CD1ACE" w:rsidRPr="00B52BE6">
        <w:rPr>
          <w:b w:val="0"/>
          <w:noProof/>
        </w:rPr>
        <w:t>; Rieh &amp; Hilligoss, 2008)</w:t>
      </w:r>
      <w:r w:rsidR="00992CCB" w:rsidRPr="00B52BE6">
        <w:rPr>
          <w:b w:val="0"/>
        </w:rPr>
        <w:fldChar w:fldCharType="end"/>
      </w:r>
      <w:r w:rsidR="009E67DE" w:rsidRPr="00B52BE6">
        <w:rPr>
          <w:b w:val="0"/>
        </w:rPr>
        <w:t>.</w:t>
      </w:r>
      <w:r w:rsidR="00D83E11" w:rsidRPr="00B52BE6">
        <w:rPr>
          <w:b w:val="0"/>
        </w:rPr>
        <w:t xml:space="preserve"> </w:t>
      </w:r>
      <w:r w:rsidR="008C0C4F" w:rsidRPr="00B52BE6">
        <w:rPr>
          <w:b w:val="0"/>
        </w:rPr>
        <w:t>Hinchcliffe (2003</w:t>
      </w:r>
      <w:r w:rsidR="008C0C4F">
        <w:rPr>
          <w:b w:val="0"/>
        </w:rPr>
        <w:t xml:space="preserve">) has proposed that IL makes it easier for information users to make effective decisions </w:t>
      </w:r>
      <w:r w:rsidR="00BA4328">
        <w:rPr>
          <w:b w:val="0"/>
        </w:rPr>
        <w:t xml:space="preserve">regarding </w:t>
      </w:r>
      <w:r w:rsidR="00B341F0">
        <w:rPr>
          <w:b w:val="0"/>
        </w:rPr>
        <w:t xml:space="preserve">both information access, retrieval and </w:t>
      </w:r>
      <w:r w:rsidR="00BA4328">
        <w:rPr>
          <w:b w:val="0"/>
        </w:rPr>
        <w:t>use</w:t>
      </w:r>
      <w:r w:rsidR="008C0C4F">
        <w:rPr>
          <w:b w:val="0"/>
        </w:rPr>
        <w:t xml:space="preserve">. </w:t>
      </w:r>
      <w:r w:rsidR="00F84A95">
        <w:rPr>
          <w:b w:val="0"/>
        </w:rPr>
        <w:t>Moreover</w:t>
      </w:r>
      <w:r w:rsidRPr="002B1CCF">
        <w:rPr>
          <w:b w:val="0"/>
        </w:rPr>
        <w:t>, the increasing orientating of Learning and Teaching towards learner-centred practices su</w:t>
      </w:r>
      <w:r w:rsidR="00985A0E">
        <w:rPr>
          <w:b w:val="0"/>
        </w:rPr>
        <w:t>ch as resource-based</w:t>
      </w:r>
      <w:r w:rsidR="003B0F7D">
        <w:rPr>
          <w:b w:val="0"/>
        </w:rPr>
        <w:t xml:space="preserve">, </w:t>
      </w:r>
      <w:r w:rsidRPr="002B1CCF">
        <w:rPr>
          <w:b w:val="0"/>
        </w:rPr>
        <w:t xml:space="preserve">problem-based, and inquiry-based </w:t>
      </w:r>
      <w:r w:rsidR="00985A0E">
        <w:rPr>
          <w:b w:val="0"/>
        </w:rPr>
        <w:t>learning</w:t>
      </w:r>
      <w:r w:rsidRPr="002B1CCF">
        <w:rPr>
          <w:b w:val="0"/>
        </w:rPr>
        <w:t xml:space="preserve"> which</w:t>
      </w:r>
      <w:r w:rsidR="00004BC9">
        <w:rPr>
          <w:b w:val="0"/>
        </w:rPr>
        <w:t>,</w:t>
      </w:r>
      <w:r w:rsidR="00237492">
        <w:rPr>
          <w:b w:val="0"/>
        </w:rPr>
        <w:t xml:space="preserve"> </w:t>
      </w:r>
      <w:r w:rsidR="00004BC9">
        <w:rPr>
          <w:b w:val="0"/>
        </w:rPr>
        <w:t>presumably,</w:t>
      </w:r>
      <w:r w:rsidRPr="002B1CCF">
        <w:rPr>
          <w:b w:val="0"/>
        </w:rPr>
        <w:t xml:space="preserve"> </w:t>
      </w:r>
      <w:r w:rsidR="0029282C">
        <w:rPr>
          <w:b w:val="0"/>
        </w:rPr>
        <w:t xml:space="preserve">encourage </w:t>
      </w:r>
      <w:r w:rsidRPr="002B1CCF">
        <w:rPr>
          <w:b w:val="0"/>
        </w:rPr>
        <w:t>inter-disciplin</w:t>
      </w:r>
      <w:r w:rsidR="0029282C">
        <w:rPr>
          <w:b w:val="0"/>
        </w:rPr>
        <w:t>ary learning</w:t>
      </w:r>
      <w:r w:rsidRPr="002B1CCF">
        <w:rPr>
          <w:b w:val="0"/>
        </w:rPr>
        <w:t>, higher-order thinking</w:t>
      </w:r>
      <w:r w:rsidR="009F2ECC">
        <w:rPr>
          <w:b w:val="0"/>
        </w:rPr>
        <w:t>,</w:t>
      </w:r>
      <w:r w:rsidRPr="002B1CCF">
        <w:rPr>
          <w:b w:val="0"/>
        </w:rPr>
        <w:t xml:space="preserve"> and </w:t>
      </w:r>
      <w:r w:rsidR="00730B4D">
        <w:rPr>
          <w:b w:val="0"/>
        </w:rPr>
        <w:t xml:space="preserve">the development of the </w:t>
      </w:r>
      <w:r w:rsidRPr="002B1CCF">
        <w:rPr>
          <w:b w:val="0"/>
        </w:rPr>
        <w:t xml:space="preserve">information skills of access, organization, interpretation and </w:t>
      </w:r>
      <w:r w:rsidRPr="00031678">
        <w:rPr>
          <w:b w:val="0"/>
        </w:rPr>
        <w:t>commu</w:t>
      </w:r>
      <w:r w:rsidRPr="002B1CCF">
        <w:rPr>
          <w:b w:val="0"/>
        </w:rPr>
        <w:t>nication of knowledge and problem-solving</w:t>
      </w:r>
      <w:r w:rsidR="00452233">
        <w:rPr>
          <w:b w:val="0"/>
        </w:rPr>
        <w:t>,</w:t>
      </w:r>
      <w:r w:rsidR="009052E4">
        <w:rPr>
          <w:b w:val="0"/>
        </w:rPr>
        <w:t xml:space="preserve"> </w:t>
      </w:r>
      <w:r w:rsidR="00E62636">
        <w:rPr>
          <w:b w:val="0"/>
        </w:rPr>
        <w:t>are</w:t>
      </w:r>
      <w:r w:rsidR="009052E4">
        <w:rPr>
          <w:b w:val="0"/>
        </w:rPr>
        <w:t xml:space="preserve"> deemed to be facilitated by </w:t>
      </w:r>
      <w:r w:rsidR="00D83E11">
        <w:rPr>
          <w:b w:val="0"/>
        </w:rPr>
        <w:t>IL</w:t>
      </w:r>
      <w:r w:rsidR="009052E4">
        <w:rPr>
          <w:b w:val="0"/>
        </w:rPr>
        <w:t xml:space="preserve"> </w:t>
      </w:r>
      <w:r w:rsidR="00EB6084" w:rsidRPr="009F2ECC">
        <w:rPr>
          <w:b w:val="0"/>
        </w:rPr>
        <w:fldChar w:fldCharType="begin" w:fldLock="1"/>
      </w:r>
      <w:r w:rsidR="0073768A" w:rsidRPr="009F2ECC">
        <w:rPr>
          <w:b w:val="0"/>
        </w:rPr>
        <w:instrText>ADDIN CSL_CITATION { "citationItems" : [ { "id" : "ITEM-1", "itemData" : { "DOI" : "10.1300/J103v22n01", "ISSN" : "0163-9269", "abstract" : "This study explored pre-service teachers\u2019 understandings of information literacy and Information and Communication Technology (ICT) outcomes before and after being involved in a class that promoted and explored issues of information literacy and resource-based learning. One surprising result of a pre-class questionnaire was that, when asked about the role of information literacy in their lives as teachers, only four of the ten participants mentioned the students in their classroom and only one participant clearly stated that information literacy skills would need to be taught to students. This result suggests that teacher educators need to move from helping pre-service teachers become more information literate to helping pre-service teachers integrate information literacy skills into their own teaching. The post-class questionnaire found that immersing pre-service teachers in a research process, information literacy, and resource-based learning environment allowed their definitions of informa- tion literacy to expand, and they were better able to imagine how they could integrate the ICT outcomes into their teaching.", "author" : [ { "dropping-particle" : "", "family" : "Branch", "given" : "Jennifer L.", "non-dropping-particle" : "", "parse-names" : false, "suffix" : "" } ], "container-title" : "Behavioral &amp; Social Sciences Librarian", "id" : "ITEM-1", "issue" : "1", "issued" : { "date-parts" : [ [ "2003" ] ] }, "page" : "33-46", "title" : "Teaching, Learning and Information Literacy", "type" : "article-journal", "volume" : "22" }, "uris" : [ "http://www.mendeley.com/documents/?uuid=626b3079-96ec-4c66-9c2c-d6d3d86c00ec" ] } ], "mendeley" : { "formattedCitation" : "(Branch, 2003)", "plainTextFormattedCitation" : "(Branch, 2003)", "previouslyFormattedCitation" : "(Branch, 2003)" }, "properties" : { "noteIndex" : 0 }, "schema" : "https://github.com/citation-style-language/schema/raw/master/csl-citation.json" }</w:instrText>
      </w:r>
      <w:r w:rsidR="00EB6084" w:rsidRPr="009F2ECC">
        <w:rPr>
          <w:b w:val="0"/>
        </w:rPr>
        <w:fldChar w:fldCharType="separate"/>
      </w:r>
      <w:r w:rsidR="00EB6084" w:rsidRPr="009F2ECC">
        <w:rPr>
          <w:b w:val="0"/>
          <w:noProof/>
        </w:rPr>
        <w:t>(Branch, 2003)</w:t>
      </w:r>
      <w:r w:rsidR="00EB6084" w:rsidRPr="009F2ECC">
        <w:rPr>
          <w:b w:val="0"/>
        </w:rPr>
        <w:fldChar w:fldCharType="end"/>
      </w:r>
      <w:r w:rsidRPr="002B1CCF">
        <w:rPr>
          <w:b w:val="0"/>
        </w:rPr>
        <w:t xml:space="preserve">.  One of the main attractions of student-centred approaches is the </w:t>
      </w:r>
      <w:r w:rsidR="00051FE6">
        <w:rPr>
          <w:b w:val="0"/>
        </w:rPr>
        <w:t xml:space="preserve">perception of the </w:t>
      </w:r>
      <w:r w:rsidRPr="002B1CCF">
        <w:rPr>
          <w:b w:val="0"/>
        </w:rPr>
        <w:t xml:space="preserve">role of the teacher as facilitator who assists students as they attempt to </w:t>
      </w:r>
      <w:r w:rsidR="0025215E">
        <w:rPr>
          <w:b w:val="0"/>
        </w:rPr>
        <w:t xml:space="preserve">take active part in </w:t>
      </w:r>
      <w:r w:rsidRPr="002B1CCF">
        <w:rPr>
          <w:b w:val="0"/>
        </w:rPr>
        <w:t xml:space="preserve">their own knowledge creation </w:t>
      </w:r>
      <w:r w:rsidR="0025215E">
        <w:rPr>
          <w:b w:val="0"/>
        </w:rPr>
        <w:t>efforts</w:t>
      </w:r>
      <w:r w:rsidRPr="002B1CCF">
        <w:rPr>
          <w:b w:val="0"/>
        </w:rPr>
        <w:t xml:space="preserve"> through peer collaboration </w:t>
      </w:r>
      <w:r w:rsidR="0025215E">
        <w:rPr>
          <w:b w:val="0"/>
        </w:rPr>
        <w:t xml:space="preserve">with the teacher’s </w:t>
      </w:r>
      <w:r w:rsidRPr="002B1CCF">
        <w:rPr>
          <w:b w:val="0"/>
        </w:rPr>
        <w:t xml:space="preserve">guidance </w:t>
      </w:r>
      <w:r w:rsidR="0073768A">
        <w:rPr>
          <w:b w:val="0"/>
        </w:rPr>
        <w:fldChar w:fldCharType="begin" w:fldLock="1"/>
      </w:r>
      <w:r w:rsidR="00D34B90">
        <w:rPr>
          <w:b w:val="0"/>
        </w:rPr>
        <w:instrText>ADDIN CSL_CITATION { "citationItems" : [ { "id" : "ITEM-1", "itemData" : { "author" : [ { "dropping-particle" : "", "family" : "Biggs", "given" : "J.", "non-dropping-particle" : "", "parse-names" : false, "suffix" : "" } ], "container-title" : "Higher Education Research and Development", "id" : "ITEM-1", "issue" : "1", "issued" : { "date-parts" : [ [ "1999" ] ] }, "page" : "57-75", "title" : "What the student does: Teaching for enhanced learning.", "type" : "article-journal", "volume" : "18" }, "uris" : [ "http://www.mendeley.com/documents/?uuid=e2530bd6-9eba-405f-ab13-11a4ad30dca8" ] }, { "id" : "ITEM-2", "itemData" : { "author" : [ { "dropping-particle" : "", "family" : "Clapper", "given" : "T. C.", "non-dropping-particle" : "", "parse-names" : false, "suffix" : "" } ], "container-title" : "PAILAL", "id" : "ITEM-2", "issue" : "2", "issued" : { "date-parts" : [ [ "2009" ] ] }, "page" : "1-6", "title" : "Moving away from teaching and becoming a acilitator of learning.", "type" : "article-journal", "volume" : "2" }, "uris" : [ "http://www.mendeley.com/documents/?uuid=a9bbcb97-4715-4524-b5c7-e35843f9852e" ] }, { "id" : "ITEM-3", "itemData" : { "author" : [ { "dropping-particle" : "", "family" : "Palinscar", "given" : "A.", "non-dropping-particle" : "", "parse-names" : false, "suffix" : "" } ], "container-title" : "Teacher Eduation and Special Education", "id" : "ITEM-3", "issue" : "4", "issued" : { "date-parts" : [ [ "1999" ] ] }, "page" : "272-274", "title" : "Response: A community of practice.", "type" : "article-journal", "volume" : "22" }, "uris" : [ "http://www.mendeley.com/documents/?uuid=19f52ec2-bddc-4e10-8c35-3220e66b2c07" ] } ], "mendeley" : { "formattedCitation" : "(Biggs, 1999; Clapper, 2009; Palinscar, 1999)", "plainTextFormattedCitation" : "(Biggs, 1999; Clapper, 2009; Palinscar, 1999)", "previouslyFormattedCitation" : "(Biggs, 1999; Clapper, 2009; Palinscar, 1999)" }, "properties" : { "noteIndex" : 0 }, "schema" : "https://github.com/citation-style-language/schema/raw/master/csl-citation.json" }</w:instrText>
      </w:r>
      <w:r w:rsidR="0073768A">
        <w:rPr>
          <w:b w:val="0"/>
        </w:rPr>
        <w:fldChar w:fldCharType="separate"/>
      </w:r>
      <w:r w:rsidR="0073768A" w:rsidRPr="00C1353E">
        <w:rPr>
          <w:b w:val="0"/>
          <w:noProof/>
        </w:rPr>
        <w:t>(Biggs, 1999; Clapper, 2009; Palinscar, 1999</w:t>
      </w:r>
      <w:r w:rsidR="0073768A" w:rsidRPr="0073768A">
        <w:rPr>
          <w:b w:val="0"/>
          <w:noProof/>
        </w:rPr>
        <w:t>)</w:t>
      </w:r>
      <w:r w:rsidR="0073768A">
        <w:rPr>
          <w:b w:val="0"/>
        </w:rPr>
        <w:fldChar w:fldCharType="end"/>
      </w:r>
      <w:r w:rsidR="000B4F9B">
        <w:rPr>
          <w:b w:val="0"/>
        </w:rPr>
        <w:t>.</w:t>
      </w:r>
      <w:r w:rsidRPr="002B1CCF">
        <w:rPr>
          <w:b w:val="0"/>
        </w:rPr>
        <w:t xml:space="preserve"> </w:t>
      </w:r>
    </w:p>
    <w:p w14:paraId="5668C21B" w14:textId="753A3D08" w:rsidR="007E6AD6" w:rsidRPr="00743D1F" w:rsidRDefault="002B1CCF" w:rsidP="00CB68DD">
      <w:pPr>
        <w:spacing w:line="360" w:lineRule="auto"/>
        <w:jc w:val="both"/>
        <w:rPr>
          <w:b w:val="0"/>
          <w:color w:val="FF0000"/>
        </w:rPr>
      </w:pPr>
      <w:r w:rsidRPr="002B1CCF">
        <w:rPr>
          <w:b w:val="0"/>
        </w:rPr>
        <w:t xml:space="preserve">Defined as the process of determining one’s information needs, locating, evaluating and using information effectively </w:t>
      </w:r>
      <w:r w:rsidR="00A30566" w:rsidRPr="00E02CA9">
        <w:rPr>
          <w:b w:val="0"/>
        </w:rPr>
        <w:fldChar w:fldCharType="begin" w:fldLock="1"/>
      </w:r>
      <w:r w:rsidR="005C31A9" w:rsidRPr="00E02CA9">
        <w:rPr>
          <w:b w:val="0"/>
        </w:rPr>
        <w:instrText>ADDIN CSL_CITATION { "citationItems" : [ { "id" : "ITEM-1", "itemData" : { "DOI" : "126315", "abstract" : "This discussion of information literacy as a tool for achieving professional and personal goals argues that information literacy for individuals is a means of becoming empowered, i.e., being able to find and make sense of information to refute or verify expert opinion, without being utterly dependent on others for information. The value of being information literate in business is demonstrated through examples of losses or near losses to businesses that did not know how to find or use information effectively. Information literacy is also defined as a central element in the practice of democracy, with responsibilities on both the side of the government to make information available, and on the side of citizens to make use of the information as part of political decision making. A new model for education is suggested, based on the information resources of the real world (e.g., online databases, videotapes, government documents, and journals), and on learning that is active and integrated rather than passive and fragmented. The dynamics of an information age school are also discussed. Six recommendations for actions that would enable the United States to reap the benefits of the Information Age conclude the report. (ERIC)", "author" : [ { "dropping-particle" : "", "family" : "ALA", "given" : "", "non-dropping-particle" : "", "parse-names" : false, "suffix" : "" } ], "container-title" : "American Library Association", "id" : "ITEM-1", "issued" : { "date-parts" : [ [ "1989" ] ] }, "title" : "Presidential Committee on Information Literacy", "type" : "report" }, "uris" : [ "http://www.mendeley.com/documents/?uuid=f2fcac35-3d11-49f9-9bad-792e3f952647", "http://www.mendeley.com/documents/?uuid=4707ccb4-59a5-40bc-8dbe-7ab153fa4615" ] } ], "mendeley" : { "formattedCitation" : "(ALA, 1989a)", "manualFormatting" : "(ALA, 1989)", "plainTextFormattedCitation" : "(ALA, 1989a)", "previouslyFormattedCitation" : "(ALA, 1989a)" }, "properties" : { "noteIndex" : 0 }, "schema" : "https://github.com/citation-style-language/schema/raw/master/csl-citation.json" }</w:instrText>
      </w:r>
      <w:r w:rsidR="00A30566" w:rsidRPr="00E02CA9">
        <w:rPr>
          <w:b w:val="0"/>
        </w:rPr>
        <w:fldChar w:fldCharType="separate"/>
      </w:r>
      <w:r w:rsidR="00A9602F" w:rsidRPr="00E02CA9">
        <w:rPr>
          <w:b w:val="0"/>
          <w:noProof/>
        </w:rPr>
        <w:t>(ALA, 1989)</w:t>
      </w:r>
      <w:r w:rsidR="00A30566" w:rsidRPr="00E02CA9">
        <w:rPr>
          <w:b w:val="0"/>
        </w:rPr>
        <w:fldChar w:fldCharType="end"/>
      </w:r>
      <w:r w:rsidRPr="002B1CCF">
        <w:rPr>
          <w:b w:val="0"/>
        </w:rPr>
        <w:t xml:space="preserve">, IL is seen as an encompassing phenomenon which subsumes several other </w:t>
      </w:r>
      <w:r w:rsidRPr="00FA7137">
        <w:rPr>
          <w:b w:val="0"/>
          <w:i/>
        </w:rPr>
        <w:t>literacies</w:t>
      </w:r>
      <w:r w:rsidRPr="002B1CCF">
        <w:rPr>
          <w:b w:val="0"/>
        </w:rPr>
        <w:t xml:space="preserve"> including library skills, information skills, visual literacy, Media literacy, ICT and computer literacy, and network literacy</w:t>
      </w:r>
      <w:r w:rsidR="00097268">
        <w:rPr>
          <w:b w:val="0"/>
        </w:rPr>
        <w:t xml:space="preserve"> </w:t>
      </w:r>
      <w:r w:rsidR="00A740C6">
        <w:rPr>
          <w:b w:val="0"/>
        </w:rPr>
        <w:fldChar w:fldCharType="begin" w:fldLock="1"/>
      </w:r>
      <w:r w:rsidR="00A740C6">
        <w:rPr>
          <w:b w:val="0"/>
        </w:rPr>
        <w:instrText>ADDIN CSL_CITATION { "citationItems" : [ { "id" : "ITEM-1", "itemData" : { "author" : [ { "dropping-particle" : "", "family" : "Eisenberg, M. B., Lowe, C. A. and Spitzer", "given" : "K.", "non-dropping-particle" : "", "parse-names" : false, "suffix" : "" } ], "edition" : "Second", "id" : "ITEM-1", "issued" : { "date-parts" : [ [ "2004" ] ] }, "publisher" : "Libraries Unlimited", "publisher-place" : "West Port, CT:", "title" : "Information literacy: Essential skills for the information age", "type" : "book" }, "uris" : [ "http://www.mendeley.com/documents/?uuid=13cccc69-2d04-4d5a-a400-60deea3efdab" ] } ], "mendeley" : { "formattedCitation" : "(Eisenberg, M. B., Lowe, C. A. and Spitzer, 2004)", "manualFormatting" : "(Eisenberg, Lowe, &amp; Spitzer, 2004)", "plainTextFormattedCitation" : "(Eisenberg, M. B., Lowe, C. A. and Spitzer, 2004)", "previouslyFormattedCitation" : "(Eisenberg, M. B., Lowe, C. A. and Spitzer, 2004)" }, "properties" : { "noteIndex" : 0 }, "schema" : "https://github.com/citation-style-language/schema/raw/master/csl-citation.json" }</w:instrText>
      </w:r>
      <w:r w:rsidR="00A740C6">
        <w:rPr>
          <w:b w:val="0"/>
        </w:rPr>
        <w:fldChar w:fldCharType="separate"/>
      </w:r>
      <w:r w:rsidR="00A740C6" w:rsidRPr="000F0C9C">
        <w:rPr>
          <w:b w:val="0"/>
          <w:noProof/>
        </w:rPr>
        <w:t>(Eisenberg, Lowe, &amp; Spitzer, 2004</w:t>
      </w:r>
      <w:r w:rsidR="00A740C6" w:rsidRPr="00A740C6">
        <w:rPr>
          <w:b w:val="0"/>
          <w:noProof/>
        </w:rPr>
        <w:t>)</w:t>
      </w:r>
      <w:r w:rsidR="00A740C6">
        <w:rPr>
          <w:b w:val="0"/>
        </w:rPr>
        <w:fldChar w:fldCharType="end"/>
      </w:r>
      <w:r w:rsidR="00A740C6">
        <w:rPr>
          <w:b w:val="0"/>
        </w:rPr>
        <w:t>.</w:t>
      </w:r>
      <w:r w:rsidRPr="002B1CCF">
        <w:rPr>
          <w:b w:val="0"/>
        </w:rPr>
        <w:t xml:space="preserve"> </w:t>
      </w:r>
      <w:r w:rsidR="00177CB3">
        <w:rPr>
          <w:b w:val="0"/>
        </w:rPr>
        <w:t xml:space="preserve">For teachers, the </w:t>
      </w:r>
      <w:r w:rsidR="00824B75">
        <w:rPr>
          <w:b w:val="0"/>
        </w:rPr>
        <w:t>ALA asserts that</w:t>
      </w:r>
      <w:r w:rsidR="00097268">
        <w:rPr>
          <w:b w:val="0"/>
        </w:rPr>
        <w:t xml:space="preserve"> i</w:t>
      </w:r>
      <w:r w:rsidRPr="002B1CCF">
        <w:rPr>
          <w:b w:val="0"/>
        </w:rPr>
        <w:t>nformation literacy is an advanced skill for professional success as it opens up a huge world of relevant, global</w:t>
      </w:r>
      <w:r w:rsidR="00247B96">
        <w:rPr>
          <w:b w:val="0"/>
        </w:rPr>
        <w:t>, data</w:t>
      </w:r>
      <w:r w:rsidRPr="002B1CCF">
        <w:rPr>
          <w:b w:val="0"/>
        </w:rPr>
        <w:t xml:space="preserve"> and information</w:t>
      </w:r>
      <w:r w:rsidR="00A20F83">
        <w:rPr>
          <w:b w:val="0"/>
        </w:rPr>
        <w:t>, which has</w:t>
      </w:r>
      <w:r w:rsidRPr="002B1CCF">
        <w:rPr>
          <w:b w:val="0"/>
        </w:rPr>
        <w:t xml:space="preserve"> the potential to make teachers more efficient and knowledgeable </w:t>
      </w:r>
      <w:r w:rsidR="00A30566">
        <w:rPr>
          <w:b w:val="0"/>
        </w:rPr>
        <w:fldChar w:fldCharType="begin" w:fldLock="1"/>
      </w:r>
      <w:r w:rsidR="00A72AB6">
        <w:rPr>
          <w:b w:val="0"/>
        </w:rPr>
        <w:instrText>ADDIN CSL_CITATION { "citationItems" : [ { "id" : "ITEM-1", "itemData" : { "DOI" : "126315", "abstract" : "This discussion of information literacy as a tool for achieving professional and personal goals argues that information literacy for individuals is a means of becoming empowered, i.e., being able to find and make sense of information to refute or verify expert opinion, without being utterly dependent on others for information. The value of being information literate in business is demonstrated through examples of losses or near losses to businesses that did not know how to find or use information effectively. Information literacy is also defined as a central element in the practice of democracy, with responsibilities on both the side of the government to make information available, and on the side of citizens to make use of the information as part of political decision making. A new model for education is suggested, based on the information resources of the real world (e.g., online databases, videotapes, government documents, and journals), and on learning that is active and integrated rather than passive and fragmented. The dynamics of an information age school are also discussed. Six recommendations for actions that would enable the United States to reap the benefits of the Information Age conclude the report. (ERIC)", "author" : [ { "dropping-particle" : "", "family" : "ALA", "given" : "", "non-dropping-particle" : "", "parse-names" : false, "suffix" : "" } ], "container-title" : "American Library Association", "id" : "ITEM-1", "issued" : { "date-parts" : [ [ "1989" ] ] }, "title" : "Presidential Committee on Information Literacy", "type" : "report" }, "uris" : [ "http://www.mendeley.com/documents/?uuid=4707ccb4-59a5-40bc-8dbe-7ab153fa4615", "http://www.mendeley.com/documents/?uuid=f2fcac35-3d11-49f9-9bad-792e3f952647" ] } ], "mendeley" : { "formattedCitation" : "(ALA, 1989b)", "plainTextFormattedCitation" : "(ALA, 1989b)", "previouslyFormattedCitation" : "(ALA, 1989b)" }, "properties" : { "noteIndex" : 0 }, "schema" : "https://github.com/citation-style-language/schema/raw/master/csl-citation.json" }</w:instrText>
      </w:r>
      <w:r w:rsidR="00A30566">
        <w:rPr>
          <w:b w:val="0"/>
        </w:rPr>
        <w:fldChar w:fldCharType="separate"/>
      </w:r>
      <w:r w:rsidR="005C31A9" w:rsidRPr="005C31A9">
        <w:rPr>
          <w:b w:val="0"/>
          <w:noProof/>
        </w:rPr>
        <w:t>(ALA, 1989)</w:t>
      </w:r>
      <w:r w:rsidR="00A30566">
        <w:rPr>
          <w:b w:val="0"/>
        </w:rPr>
        <w:fldChar w:fldCharType="end"/>
      </w:r>
      <w:r w:rsidRPr="002B1CCF">
        <w:rPr>
          <w:b w:val="0"/>
        </w:rPr>
        <w:t xml:space="preserve">. Recent research has associated it with the process of engaging information for </w:t>
      </w:r>
      <w:r w:rsidR="0009533A">
        <w:rPr>
          <w:b w:val="0"/>
        </w:rPr>
        <w:t xml:space="preserve">informed </w:t>
      </w:r>
      <w:r w:rsidRPr="002B1CCF">
        <w:rPr>
          <w:b w:val="0"/>
        </w:rPr>
        <w:t xml:space="preserve">learning, and </w:t>
      </w:r>
      <w:r w:rsidR="003D1608">
        <w:rPr>
          <w:b w:val="0"/>
        </w:rPr>
        <w:t>i</w:t>
      </w:r>
      <w:r w:rsidR="00EF3178">
        <w:rPr>
          <w:b w:val="0"/>
        </w:rPr>
        <w:t xml:space="preserve">s </w:t>
      </w:r>
      <w:r w:rsidRPr="002B1CCF">
        <w:rPr>
          <w:b w:val="0"/>
        </w:rPr>
        <w:t xml:space="preserve">crucial for the development of critical-thinking, independent, and life-long learning </w:t>
      </w:r>
      <w:r w:rsidR="00760AEA" w:rsidRPr="003D1608">
        <w:rPr>
          <w:b w:val="0"/>
        </w:rPr>
        <w:fldChar w:fldCharType="begin" w:fldLock="1"/>
      </w:r>
      <w:r w:rsidR="005C31A9" w:rsidRPr="003D1608">
        <w:rPr>
          <w:b w:val="0"/>
        </w:rPr>
        <w:instrText>ADDIN CSL_CITATION { "citationItems" : [ { "id" : "ITEM-1", "itemData" : { "author" : [ { "dropping-particle" : "", "family" : "Bruce", "given" : "C. S", "non-dropping-particle" : "", "parse-names" : false, "suffix" : "" } ], "container-title" : "International conference on libraries and information society", "editor" : [ { "dropping-particle" : "", "family" : "Abdullah, A. &amp; leuvelyn", "given" : "A. C.", "non-dropping-particle" : "", "parse-names" : false, "suffix" : "" } ], "id" : "ITEM-1", "issued" : { "date-parts" : [ [ "2008" ] ] }, "publisher" : "International Conference on Libraries and Information Society", "publisher-place" : "Petaling Jaya, Malaysia", "title" : "Informed learning: Realizing the potential of the information society in our 21st century world.", "type" : "paper-conference" }, "uris" : [ "http://www.mendeley.com/documents/?uuid=c221d3a8-9c12-41d3-ae60-c039f10d7d55" ] }, { "id" : "ITEM-2", "itemData" : { "DOI" : "10.1016/j.lisr.2013.04.002", "ISBN" : "0740-8188", "ISSN" : "07408188", "abstract" : "Informed learning is a pedagogy that focuses on learning subject content through engaging with academic or professional information practices. Adopting the position that more powerful learning is achieved where students are taught how to use information and subject content simultaneously, the research reported here investigated an informed learning lesson. Using phenomenographic methods, students' experiences of the lesson were compared with observations of how the lesson was enacted in the classroom. Based on an analysis of student interviews using variation theory, different ways of experiencing the informed learning lesson emerged. Some students understood the lesson to be about learning to use information, i.e., researching and writing an academic paper, while others understood it as focusing on understanding both subject content and information use simultaneously. Although the results of this study are highly contextualized, the findings suggest criteria to consider when designing informed learning lessons. \u00a9 2013 Elsevier Inc.", "author" : [ { "dropping-particle" : "", "family" : "Maybee", "given" : "Clarence", "non-dropping-particle" : "", "parse-names" : false, "suffix" : "" }, { "dropping-particle" : "", "family" : "Bruce", "given" : "Christine S.", "non-dropping-particle" : "", "parse-names" : false, "suffix" : "" }, { "dropping-particle" : "", "family" : "Lupton", "given" : "Mandy", "non-dropping-particle" : "", "parse-names" : false, "suffix" : "" }, { "dropping-particle" : "", "family" : "Rebmann", "given" : "Kristen", "non-dropping-particle" : "", "parse-names" : false, "suffix" : "" } ], "container-title" : "Library and Information Science Research", "id" : "ITEM-2", "issue" : "3", "issued" : { "date-parts" : [ [ "2013" ] ] }, "page" : "200-206", "title" : "Learning to use information: Informed learning in the undergraduate classroom", "type" : "article-journal", "volume" : "35" }, "uris" : [ "http://www.mendeley.com/documents/?uuid=aa0f746c-f96f-4b4b-95ec-a20514f8fd6f" ] }, { "id" : "ITEM-3", "itemData" : { "author" : [ { "dropping-particle" : "", "family" : "Lupton", "given" : "M", "non-dropping-particle" : "", "parse-names" : false, "suffix" : "" } ], "id" : "ITEM-3", "issued" : { "date-parts" : [ [ "2004" ] ] }, "number-of-pages" : "105", "publisher" : "Auslib Press", "publisher-place" : "Australia:", "title" : "The Learning Connection: Information Literacy and the Student Experience", "type" : "book" }, "uris" : [ "http://www.mendeley.com/documents/?uuid=864b7a30-d20b-4af1-9dec-61e66f854537" ] }, { "id" : "ITEM-4", "itemData" : { "author" : [ { "dropping-particle" : "", "family" : "Lupton", "given" : "M", "non-dropping-particle" : "", "parse-names" : false, "suffix" : "" } ], "container-title" : "Faculty of Information Technology", "id" : "ITEM-4", "issued" : { "date-parts" : [ [ "2008" ] ] }, "number-of-pages" : "254", "publisher" : "Queensland University of Technology", "publisher-place" : "Australia, Queensland", "title" : "Information Literacy and Learning", "type" : "thesis", "volume" : "Doctor of " }, "uris" : [ "http://www.mendeley.com/documents/?uuid=e148de4e-8525-4e9b-8d84-b2ed8a22c56c" ] } ], "mendeley" : { "formattedCitation" : "(C. S Bruce, 2008; Lupton, 2004, 2008; Clarence Maybee, Bruce, Lupton, &amp; Rebmann, 2013)", "manualFormatting" : "(Bruce, 2008; Maybee, Bruce, Lupton, &amp; Rebmann, 2013)", "plainTextFormattedCitation" : "(C. S Bruce, 2008; Lupton, 2004, 2008; Clarence Maybee, Bruce, Lupton, &amp; Rebmann, 2013)", "previouslyFormattedCitation" : "(C. S Bruce, 2008; Lupton, 2004, 2008; Clarence Maybee, Bruce, Lupton, &amp; Rebmann, 2013)" }, "properties" : { "noteIndex" : 0 }, "schema" : "https://github.com/citation-style-language/schema/raw/master/csl-citation.json" }</w:instrText>
      </w:r>
      <w:r w:rsidR="00760AEA" w:rsidRPr="003D1608">
        <w:rPr>
          <w:b w:val="0"/>
        </w:rPr>
        <w:fldChar w:fldCharType="separate"/>
      </w:r>
      <w:r w:rsidR="00743D1F" w:rsidRPr="003D1608">
        <w:rPr>
          <w:b w:val="0"/>
          <w:noProof/>
        </w:rPr>
        <w:t xml:space="preserve">(Bruce, 2008; </w:t>
      </w:r>
      <w:r w:rsidR="002D6B8C" w:rsidRPr="003D1608">
        <w:rPr>
          <w:b w:val="0"/>
          <w:noProof/>
        </w:rPr>
        <w:t>Maybee, Bruce, Lupton, &amp; Rebmann, 2013)</w:t>
      </w:r>
      <w:r w:rsidR="00760AEA" w:rsidRPr="003D1608">
        <w:rPr>
          <w:b w:val="0"/>
        </w:rPr>
        <w:fldChar w:fldCharType="end"/>
      </w:r>
      <w:r w:rsidRPr="003D1608">
        <w:rPr>
          <w:b w:val="0"/>
        </w:rPr>
        <w:t>.</w:t>
      </w:r>
      <w:r w:rsidRPr="00743D1F">
        <w:rPr>
          <w:b w:val="0"/>
          <w:color w:val="FF0000"/>
        </w:rPr>
        <w:t xml:space="preserve"> </w:t>
      </w:r>
    </w:p>
    <w:p w14:paraId="531FF7C6" w14:textId="7AE46E88" w:rsidR="00326E9D" w:rsidRDefault="002B1CCF" w:rsidP="00CB68DD">
      <w:pPr>
        <w:spacing w:line="360" w:lineRule="auto"/>
        <w:jc w:val="both"/>
        <w:rPr>
          <w:b w:val="0"/>
        </w:rPr>
      </w:pPr>
      <w:r w:rsidRPr="002B1CCF">
        <w:rPr>
          <w:b w:val="0"/>
        </w:rPr>
        <w:t>As information lite</w:t>
      </w:r>
      <w:r w:rsidR="0011422A">
        <w:rPr>
          <w:b w:val="0"/>
        </w:rPr>
        <w:t>racy becomes an enduring aspect</w:t>
      </w:r>
      <w:r w:rsidRPr="002B1CCF">
        <w:rPr>
          <w:b w:val="0"/>
        </w:rPr>
        <w:t xml:space="preserve"> of t</w:t>
      </w:r>
      <w:r w:rsidR="00B526B2">
        <w:rPr>
          <w:b w:val="0"/>
        </w:rPr>
        <w:t>oday’s learning environment</w:t>
      </w:r>
      <w:r w:rsidRPr="002B1CCF">
        <w:rPr>
          <w:b w:val="0"/>
        </w:rPr>
        <w:t>, teachers at all levels of education are expect</w:t>
      </w:r>
      <w:r w:rsidR="007E6AD6">
        <w:rPr>
          <w:b w:val="0"/>
        </w:rPr>
        <w:t xml:space="preserve">ed to be knowledgeable in this </w:t>
      </w:r>
      <w:r w:rsidRPr="007E6AD6">
        <w:rPr>
          <w:b w:val="0"/>
          <w:i/>
        </w:rPr>
        <w:t>professio</w:t>
      </w:r>
      <w:r w:rsidR="009C235E" w:rsidRPr="007E6AD6">
        <w:rPr>
          <w:b w:val="0"/>
          <w:i/>
        </w:rPr>
        <w:t>nal knowledge</w:t>
      </w:r>
      <w:r w:rsidRPr="002B1CCF">
        <w:rPr>
          <w:b w:val="0"/>
        </w:rPr>
        <w:t xml:space="preserve"> for the information age </w:t>
      </w:r>
      <w:r w:rsidR="00831AF7">
        <w:rPr>
          <w:b w:val="0"/>
        </w:rPr>
        <w:fldChar w:fldCharType="begin" w:fldLock="1"/>
      </w:r>
      <w:r w:rsidR="009A7CBF">
        <w:rPr>
          <w:b w:val="0"/>
        </w:rPr>
        <w:instrText>ADDIN CSL_CITATION { "citationItems" : [ { "id" : "ITEM-1", "itemData" : { "author" : [ { "dropping-particle" : "", "family" : "Shinew", "given" : "D M &amp;", "non-dropping-particle" : "", "parse-names" : false, "suffix" : "" }, { "dropping-particle" : "", "family" : "Walter", "given" : "S", "non-dropping-particle" : "", "parse-names" : false, "suffix" : "" } ], "container-title" : "Information Literacy Instruction for Educators: Professional Knowledge for an Information Age.", "editor" : [ { "dropping-particle" : "", "family" : "Shinew", "given" : "D M &amp;", "non-dropping-particle" : "", "parse-names" : false, "suffix" : "" }, { "dropping-particle" : "", "family" : "Walter", "given" : "S", "non-dropping-particle" : "", "parse-names" : false, "suffix" : "" } ], "id" : "ITEM-1", "issued" : { "date-parts" : [ [ "2003" ] ] }, "page" : "141", "publisher" : "The Harworth Information Press", "publisher-place" : "USA: N. Y., Birmingham", "title" : "Technology and the Concept of Information Literacy for Pre-Service Teachers", "type" : "article" }, "uris" : [ "http://www.mendeley.com/documents/?uuid=72715012-9ccf-4c60-b347-513abf5bf93d" ] } ], "mendeley" : { "formattedCitation" : "(Shinew &amp; Walter, 2003)", "plainTextFormattedCitation" : "(Shinew &amp; Walter, 2003)", "previouslyFormattedCitation" : "(Shinew &amp; Walter, 2003)" }, "properties" : { "noteIndex" : 0 }, "schema" : "https://github.com/citation-style-language/schema/raw/master/csl-citation.json" }</w:instrText>
      </w:r>
      <w:r w:rsidR="00831AF7">
        <w:rPr>
          <w:b w:val="0"/>
        </w:rPr>
        <w:fldChar w:fldCharType="separate"/>
      </w:r>
      <w:r w:rsidR="00831AF7" w:rsidRPr="00831AF7">
        <w:rPr>
          <w:b w:val="0"/>
          <w:noProof/>
        </w:rPr>
        <w:t>(Shinew &amp; Walter, 2003)</w:t>
      </w:r>
      <w:r w:rsidR="00831AF7">
        <w:rPr>
          <w:b w:val="0"/>
        </w:rPr>
        <w:fldChar w:fldCharType="end"/>
      </w:r>
      <w:r w:rsidRPr="002B1CCF">
        <w:rPr>
          <w:b w:val="0"/>
        </w:rPr>
        <w:fldChar w:fldCharType="begin"/>
      </w:r>
      <w:r w:rsidR="00FA5D0F">
        <w:rPr>
          <w:b w:val="0"/>
        </w:rPr>
        <w:instrText xml:space="preserve"> ADDIN EN.CITE &lt;EndNote&gt;&lt;Cite ExcludeAuth="1" ExcludeYear="1" Hidden="1"&gt;&lt;Author&gt;Coolahan&lt;/Author&gt;&lt;Year&gt;2002&lt;/Year&gt;&lt;RecNum&gt;2410&lt;/RecNum&gt;&lt;record&gt;&lt;rec-number&gt;2410&lt;/rec-number&gt;&lt;foreign-keys&gt;&lt;key app="EN" db-id="50wxdpzd9vd5r7e9t5b595djrfpttrxw9avp"&gt;2410&lt;/key&gt;&lt;/foreign-keys&gt;&lt;ref-type name="Report"&gt;27&lt;/ref-type&gt;&lt;contributors&gt;&lt;authors&gt;&lt;author&gt;Coolahan, J.&lt;/author&gt;&lt;/authors&gt;&lt;tertiary-authors&gt;&lt;author&gt;OECD Publishing&lt;/author&gt;&lt;/tertiary-authors&gt;&lt;/contributors&gt;&lt;titles&gt;&lt;title&gt;Teacher Education and the Teaching Career in an Era of Life-ling Learning. OECD Education Working Papers, No2,&lt;/title&gt;&lt;/titles&gt;&lt;dates&gt;&lt;year&gt;2002&lt;/year&gt;&lt;/dates&gt;&lt;urls&gt;&lt;/urls&gt;&lt;electronic-resource-num&gt;http://dx.doi.org/10.1787/226408628504&lt;/electronic-resource-num&gt;&lt;access-date&gt;07/07/2012&lt;/access-date&gt;&lt;/record&gt;&lt;/Cite&gt;&lt;/EndNote&gt;</w:instrText>
      </w:r>
      <w:r w:rsidRPr="002B1CCF">
        <w:rPr>
          <w:b w:val="0"/>
        </w:rPr>
        <w:fldChar w:fldCharType="end"/>
      </w:r>
      <w:r w:rsidRPr="002B1CCF">
        <w:rPr>
          <w:b w:val="0"/>
        </w:rPr>
        <w:t xml:space="preserve">. </w:t>
      </w:r>
      <w:r w:rsidR="00B77982" w:rsidRPr="00B1686D">
        <w:rPr>
          <w:b w:val="0"/>
        </w:rPr>
        <w:t xml:space="preserve">The potential of information literacy to impact education and make it relevant to the particular needs of learners in the information society was emphasized by the Australian researcher and educationist Bruce, who described information literacy as a catalyst for educational change </w:t>
      </w:r>
      <w:r w:rsidR="00B77982" w:rsidRPr="00B1686D">
        <w:rPr>
          <w:b w:val="0"/>
        </w:rPr>
        <w:fldChar w:fldCharType="begin" w:fldLock="1"/>
      </w:r>
      <w:r w:rsidR="00B77982" w:rsidRPr="00B1686D">
        <w:rPr>
          <w:b w:val="0"/>
        </w:rPr>
        <w:instrText>ADDIN CSL_CITATION { "citationItems" : [ { "id" : "ITEM-1", "itemData" : { "author" : [ { "dropping-particle" : "", "family" : "Bruce", "given" : "C S", "non-dropping-particle" : "", "parse-names" : false, "suffix" : "" } ], "container-title" : "Proceedings, \"Life-long Learning: Whose Responsibilities and What is your Contribution?\" The Third International Life-long Conference", "editor" : [ { "dropping-particle" : "", "family" : "Danaher", "given" : "", "non-dropping-particle" : "", "parse-names" : false, "suffix" : "" }, { "dropping-particle" : "", "family" : "Alan", "given" : "P", "non-dropping-particle" : "", "parse-names" : false, "suffix" : "" } ], "id" : "ITEM-1", "issued" : { "date-parts" : [ [ "2004" ] ] }, "title" : "Information Literacy s a Catalyst for Educational Change: A Background Paper", "type" : "article" }, "uris" : [ "http://www.mendeley.com/documents/?uuid=95c19832-bca0-4037-972a-199eba718bb8" ] } ], "mendeley" : { "formattedCitation" : "(C S Bruce, 2004)", "manualFormatting" : "(Bruce, 2004)", "plainTextFormattedCitation" : "(C S Bruce, 2004)", "previouslyFormattedCitation" : "(C S Bruce, 2004)" }, "properties" : { "noteIndex" : 0 }, "schema" : "https://github.com/citation-style-language/schema/raw/master/csl-citation.json" }</w:instrText>
      </w:r>
      <w:r w:rsidR="00B77982" w:rsidRPr="00B1686D">
        <w:rPr>
          <w:b w:val="0"/>
        </w:rPr>
        <w:fldChar w:fldCharType="separate"/>
      </w:r>
      <w:r w:rsidR="00B77982" w:rsidRPr="00B1686D">
        <w:rPr>
          <w:b w:val="0"/>
          <w:noProof/>
        </w:rPr>
        <w:t>(Bruce, 2004)</w:t>
      </w:r>
      <w:r w:rsidR="00B77982" w:rsidRPr="00B1686D">
        <w:rPr>
          <w:b w:val="0"/>
        </w:rPr>
        <w:fldChar w:fldCharType="end"/>
      </w:r>
      <w:r w:rsidR="00B77982" w:rsidRPr="00B1686D">
        <w:rPr>
          <w:b w:val="0"/>
        </w:rPr>
        <w:t>.</w:t>
      </w:r>
      <w:r w:rsidR="00C1636E" w:rsidRPr="00B1686D">
        <w:rPr>
          <w:b w:val="0"/>
        </w:rPr>
        <w:t>Webb</w:t>
      </w:r>
      <w:r w:rsidR="00B77982" w:rsidRPr="00B1686D">
        <w:rPr>
          <w:b w:val="0"/>
        </w:rPr>
        <w:t>er and Johnston contend</w:t>
      </w:r>
      <w:r w:rsidR="00C1636E" w:rsidRPr="00B1686D">
        <w:rPr>
          <w:b w:val="0"/>
        </w:rPr>
        <w:t xml:space="preserve"> that IL presents a theoretical and practical response to social, cultural</w:t>
      </w:r>
      <w:r w:rsidR="00AC4761" w:rsidRPr="00B1686D">
        <w:rPr>
          <w:b w:val="0"/>
        </w:rPr>
        <w:t>,</w:t>
      </w:r>
      <w:r w:rsidR="00C1636E" w:rsidRPr="00B1686D">
        <w:rPr>
          <w:b w:val="0"/>
        </w:rPr>
        <w:t xml:space="preserve"> and econom</w:t>
      </w:r>
      <w:r w:rsidR="00AC4761" w:rsidRPr="00B1686D">
        <w:rPr>
          <w:b w:val="0"/>
        </w:rPr>
        <w:t xml:space="preserve">ic changes associated with the </w:t>
      </w:r>
      <w:r w:rsidR="00C1636E" w:rsidRPr="00B1686D">
        <w:rPr>
          <w:b w:val="0"/>
        </w:rPr>
        <w:t xml:space="preserve">information society (Webber &amp; Johnston, 2000). </w:t>
      </w:r>
      <w:r w:rsidR="00BE06C3" w:rsidRPr="00B1686D">
        <w:rPr>
          <w:b w:val="0"/>
        </w:rPr>
        <w:fldChar w:fldCharType="begin" w:fldLock="1"/>
      </w:r>
      <w:r w:rsidR="00BE06C3" w:rsidRPr="00B1686D">
        <w:rPr>
          <w:b w:val="0"/>
        </w:rPr>
        <w:instrText>ADDIN CSL_CITATION { "citationItems" : [ { "id" : "ITEM-1", "itemData" : { "DOI" : "http://dx.doi.org/10.1787/226408628504", "author" : [ { "dropping-particle" : "", "family" : "Coolahan", "given" : "J", "non-dropping-particle" : "", "parse-names" : false, "suffix" : "" }, { "dropping-particle" : "", "family" : "Publishing", "given" : "OECD", "non-dropping-particle" : "", "parse-names" : false, "suffix" : "" } ], "id" : "ITEM-1", "issued" : { "date-parts" : [ [ "2002" ] ] }, "title" : "Teacher Education and the Teaching Career in an Era of Life-ling Learning. OECD Education Working Papers, No2,", "type" : "report" }, "uris" : [ "http://www.mendeley.com/documents/?uuid=f9f36325-690a-4a88-b9d6-2d240e979ae1" ] } ], "mendeley" : { "formattedCitation" : "(Coolahan &amp; Publishing, 2002)", "manualFormatting" : "Coolahan (2002)", "plainTextFormattedCitation" : "(Coolahan &amp; Publishing, 2002)", "previouslyFormattedCitation" : "(Coolahan &amp; Publishing, 2002)" }, "properties" : { "noteIndex" : 0 }, "schema" : "https://github.com/citation-style-language/schema/raw/master/csl-citation.json" }</w:instrText>
      </w:r>
      <w:r w:rsidR="00BE06C3" w:rsidRPr="00B1686D">
        <w:rPr>
          <w:b w:val="0"/>
        </w:rPr>
        <w:fldChar w:fldCharType="separate"/>
      </w:r>
      <w:r w:rsidR="00BE06C3" w:rsidRPr="00B1686D">
        <w:rPr>
          <w:b w:val="0"/>
          <w:noProof/>
        </w:rPr>
        <w:t>Coolahan (2002)</w:t>
      </w:r>
      <w:r w:rsidR="00BE06C3" w:rsidRPr="00B1686D">
        <w:rPr>
          <w:b w:val="0"/>
        </w:rPr>
        <w:fldChar w:fldCharType="end"/>
      </w:r>
      <w:r w:rsidR="00BE06C3" w:rsidRPr="00B1686D">
        <w:rPr>
          <w:b w:val="0"/>
        </w:rPr>
        <w:t xml:space="preserve"> a</w:t>
      </w:r>
      <w:r w:rsidR="00EB363C" w:rsidRPr="00B1686D">
        <w:rPr>
          <w:b w:val="0"/>
        </w:rPr>
        <w:t>s</w:t>
      </w:r>
      <w:r w:rsidR="00E74318" w:rsidRPr="00B1686D">
        <w:rPr>
          <w:b w:val="0"/>
        </w:rPr>
        <w:t>s</w:t>
      </w:r>
      <w:r w:rsidR="00EB363C" w:rsidRPr="00B1686D">
        <w:rPr>
          <w:b w:val="0"/>
        </w:rPr>
        <w:t>erts</w:t>
      </w:r>
      <w:r w:rsidR="00BE06C3" w:rsidRPr="00B1686D">
        <w:rPr>
          <w:b w:val="0"/>
        </w:rPr>
        <w:t xml:space="preserve"> </w:t>
      </w:r>
      <w:r w:rsidRPr="00B1686D">
        <w:rPr>
          <w:b w:val="0"/>
        </w:rPr>
        <w:t xml:space="preserve">that the current social, economic, and </w:t>
      </w:r>
      <w:r w:rsidR="00C57C5F" w:rsidRPr="00B1686D">
        <w:rPr>
          <w:b w:val="0"/>
        </w:rPr>
        <w:t xml:space="preserve">cultural </w:t>
      </w:r>
      <w:r w:rsidR="00440BF2" w:rsidRPr="00B1686D">
        <w:rPr>
          <w:b w:val="0"/>
        </w:rPr>
        <w:t>changes in the</w:t>
      </w:r>
      <w:r w:rsidR="00016772" w:rsidRPr="00B1686D">
        <w:rPr>
          <w:b w:val="0"/>
        </w:rPr>
        <w:t xml:space="preserve"> educational paradigm are</w:t>
      </w:r>
      <w:r w:rsidRPr="00B1686D">
        <w:rPr>
          <w:b w:val="0"/>
        </w:rPr>
        <w:t xml:space="preserve"> in</w:t>
      </w:r>
      <w:r w:rsidR="00440BF2" w:rsidRPr="00B1686D">
        <w:rPr>
          <w:b w:val="0"/>
        </w:rPr>
        <w:t xml:space="preserve"> response to life-long learning needs of individuals, arguing that</w:t>
      </w:r>
      <w:r w:rsidRPr="00B1686D">
        <w:rPr>
          <w:b w:val="0"/>
        </w:rPr>
        <w:t xml:space="preserve"> society requires </w:t>
      </w:r>
      <w:r w:rsidR="00016772" w:rsidRPr="00B1686D">
        <w:rPr>
          <w:b w:val="0"/>
        </w:rPr>
        <w:t xml:space="preserve">members of </w:t>
      </w:r>
      <w:r w:rsidRPr="00B1686D">
        <w:rPr>
          <w:b w:val="0"/>
        </w:rPr>
        <w:t xml:space="preserve">a highly educated, well-trained and effective teaching profession as change agents; </w:t>
      </w:r>
      <w:r w:rsidR="00A4423C" w:rsidRPr="00B1686D">
        <w:rPr>
          <w:b w:val="0"/>
        </w:rPr>
        <w:t>e</w:t>
      </w:r>
      <w:r w:rsidR="00BE06C3" w:rsidRPr="00B1686D">
        <w:rPr>
          <w:b w:val="0"/>
        </w:rPr>
        <w:t xml:space="preserve">qually, </w:t>
      </w:r>
      <w:r w:rsidR="00BE06C3" w:rsidRPr="00B1686D">
        <w:rPr>
          <w:b w:val="0"/>
        </w:rPr>
        <w:fldChar w:fldCharType="begin" w:fldLock="1"/>
      </w:r>
      <w:r w:rsidR="00B05A82" w:rsidRPr="00B1686D">
        <w:rPr>
          <w:b w:val="0"/>
        </w:rPr>
        <w:instrText>ADDIN CSL_CITATION { "citationItems" : [ { "id" : "ITEM-1", "itemData" : { "author" : [ { "dropping-particle" : "", "family" : "Zinn", "given" : "Sandra Edna", "non-dropping-particle" : "", "parse-names" : false, "suffix" : "" } ], "id" : "ITEM-1", "issued" : { "date-parts" : [ [ "2012" ] ] }, "title" : "Information literacy in the classroom : assessing the competency of Western Cape teachers in information literacy education", "type" : "article-journal" }, "uris" : [ "http://www.mendeley.com/documents/?uuid=22ff0a31-f5ef-403d-afe5-1250ebec687e" ] } ], "mendeley" : { "formattedCitation" : "(Sandra Edna Zinn, 2012)", "manualFormatting" : "Zinn (2012)", "plainTextFormattedCitation" : "(Sandra Edna Zinn, 2012)", "previouslyFormattedCitation" : "(Sandra Edna Zinn, 2012)" }, "properties" : { "noteIndex" : 0 }, "schema" : "https://github.com/citation-style-language/schema/raw/master/csl-citation.json" }</w:instrText>
      </w:r>
      <w:r w:rsidR="00BE06C3" w:rsidRPr="00B1686D">
        <w:rPr>
          <w:b w:val="0"/>
        </w:rPr>
        <w:fldChar w:fldCharType="separate"/>
      </w:r>
      <w:r w:rsidR="00BE06C3" w:rsidRPr="00B1686D">
        <w:rPr>
          <w:b w:val="0"/>
          <w:noProof/>
        </w:rPr>
        <w:t>Zinn (2012)</w:t>
      </w:r>
      <w:r w:rsidR="00BE06C3" w:rsidRPr="00B1686D">
        <w:rPr>
          <w:b w:val="0"/>
        </w:rPr>
        <w:fldChar w:fldCharType="end"/>
      </w:r>
      <w:r w:rsidRPr="00B1686D">
        <w:rPr>
          <w:b w:val="0"/>
        </w:rPr>
        <w:fldChar w:fldCharType="begin"/>
      </w:r>
      <w:r w:rsidRPr="00B1686D">
        <w:rPr>
          <w:b w:val="0"/>
        </w:rPr>
        <w:instrText xml:space="preserve"> ADDIN EN.CITE &lt;EndNote&gt;&lt;Cite ExcludeAuth="1" ExcludeYear="1" Hidden="1"&gt;&lt;Author&gt;Zinn&lt;/Author&gt;&lt;Year&gt;2012&lt;/Year&gt;&lt;RecNum&gt;751&lt;/RecNum&gt;&lt;record&gt;&lt;rec-number&gt;751&lt;/rec-number&gt;&lt;foreign-keys&gt;&lt;key app="EN" db-id="defe0avfmsezd7et9xkvvxzb599rzvp2t992"&gt;751&lt;/key&gt;&lt;key app="ENWeb" db-id="TsTgaQrtqggAACR5pE0"&gt;483&lt;/key&gt;&lt;/foreign-keys&gt;&lt;ref-type name="Conference Paper"&gt;47&lt;/ref-type&gt;&lt;contributors&gt;&lt;authors&gt;&lt;author&gt;Zinn, S.&lt;/author&gt;&lt;/authors&gt;&lt;/contributors&gt;&lt;titles&gt;&lt;title&gt;Converting Teachers into Agents of Information Literacy: The Case of School Librarian Training in South Africa&lt;/title&gt;&lt;secondary-title&gt;IFLA Satellite&lt;/secondary-title&gt;&lt;/titles&gt;&lt;dates&gt;&lt;year&gt;2012&lt;/year&gt;&lt;pub-dates&gt;&lt;date&gt;9 August, 2012&lt;/date&gt;&lt;/pub-dates&gt;&lt;/dates&gt;&lt;pub-location&gt;Tampere: Finland&lt;/pub-location&gt;&lt;urls&gt;&lt;/urls&gt;&lt;/record&gt;&lt;/Cite&gt;&lt;/EndNote&gt;</w:instrText>
      </w:r>
      <w:r w:rsidRPr="00B1686D">
        <w:rPr>
          <w:b w:val="0"/>
        </w:rPr>
        <w:fldChar w:fldCharType="end"/>
      </w:r>
      <w:r w:rsidRPr="00B1686D">
        <w:rPr>
          <w:b w:val="0"/>
        </w:rPr>
        <w:t xml:space="preserve"> is convinced that teachers can be turned into competent agents of educational change if they are educ</w:t>
      </w:r>
      <w:r w:rsidR="00C748AC" w:rsidRPr="00B1686D">
        <w:rPr>
          <w:b w:val="0"/>
        </w:rPr>
        <w:t xml:space="preserve">ated in the knowledge, concepts, </w:t>
      </w:r>
      <w:r w:rsidRPr="00B1686D">
        <w:rPr>
          <w:b w:val="0"/>
        </w:rPr>
        <w:t>and practice of information literacy</w:t>
      </w:r>
      <w:r w:rsidRPr="00EA06BF">
        <w:rPr>
          <w:b w:val="0"/>
        </w:rPr>
        <w:t>.</w:t>
      </w:r>
      <w:r w:rsidR="002B0F74">
        <w:rPr>
          <w:b w:val="0"/>
        </w:rPr>
        <w:t xml:space="preserve"> </w:t>
      </w:r>
      <w:r w:rsidRPr="002B1CCF">
        <w:rPr>
          <w:b w:val="0"/>
        </w:rPr>
        <w:t xml:space="preserve">However, there are conflicting reports about teachers and their knowledge of </w:t>
      </w:r>
      <w:r w:rsidR="00312F7C">
        <w:rPr>
          <w:b w:val="0"/>
        </w:rPr>
        <w:t>IL</w:t>
      </w:r>
      <w:r w:rsidRPr="002B1CCF">
        <w:rPr>
          <w:b w:val="0"/>
        </w:rPr>
        <w:t xml:space="preserve">. </w:t>
      </w:r>
      <w:r w:rsidR="00FD79B6">
        <w:rPr>
          <w:b w:val="0"/>
        </w:rPr>
        <w:t>In a study o</w:t>
      </w:r>
      <w:r w:rsidR="00C30DDD">
        <w:rPr>
          <w:b w:val="0"/>
        </w:rPr>
        <w:t>n</w:t>
      </w:r>
      <w:r w:rsidR="00FD79B6">
        <w:rPr>
          <w:b w:val="0"/>
        </w:rPr>
        <w:t xml:space="preserve"> </w:t>
      </w:r>
      <w:r w:rsidR="00E50312">
        <w:rPr>
          <w:b w:val="0"/>
        </w:rPr>
        <w:t>this topic</w:t>
      </w:r>
      <w:r w:rsidR="00FD79B6">
        <w:rPr>
          <w:b w:val="0"/>
        </w:rPr>
        <w:t xml:space="preserve">, </w:t>
      </w:r>
      <w:r w:rsidR="00E30104" w:rsidRPr="002B0F74">
        <w:rPr>
          <w:b w:val="0"/>
        </w:rPr>
        <w:fldChar w:fldCharType="begin" w:fldLock="1"/>
      </w:r>
      <w:r w:rsidR="00E30104" w:rsidRPr="002B0F74">
        <w:rPr>
          <w:b w:val="0"/>
        </w:rPr>
        <w:instrText>ADDIN CSL_CITATION { "citationItems" : [ { "id" : "ITEM-1", "itemData" : { "author" : [ { "dropping-particle" : "", "family" : "Moore", "given" : "P", "non-dropping-particle" : "", "parse-names" : false, "suffix" : "" } ], "id" : "ITEM-1", "issued" : { "date-parts" : [ [ "2000" ] ] }, "publisher" : "Australian Library and Information Association", "publisher-place" : "New Zealand: Wellington", "title" : "Concept, Challenge, Conundrum: From Library Skills to Information Literacy", "type" : "article" }, "uris" : [ "http://www.mendeley.com/documents/?uuid=02343cdf-94e0-47df-9d9b-c36b17cd1844" ] } ], "mendeley" : { "formattedCitation" : "(P Moore, 2000)", "manualFormatting" : "Moore (2000)", "plainTextFormattedCitation" : "(P Moore, 2000)", "previouslyFormattedCitation" : "(P Moore, 2000)" }, "properties" : { "noteIndex" : 0 }, "schema" : "https://github.com/citation-style-language/schema/raw/master/csl-citation.json" }</w:instrText>
      </w:r>
      <w:r w:rsidR="00E30104" w:rsidRPr="002B0F74">
        <w:rPr>
          <w:b w:val="0"/>
        </w:rPr>
        <w:fldChar w:fldCharType="separate"/>
      </w:r>
      <w:r w:rsidR="00E30104" w:rsidRPr="002B0F74">
        <w:rPr>
          <w:b w:val="0"/>
          <w:noProof/>
        </w:rPr>
        <w:t>Moore (2000)</w:t>
      </w:r>
      <w:r w:rsidR="00E30104" w:rsidRPr="002B0F74">
        <w:rPr>
          <w:b w:val="0"/>
        </w:rPr>
        <w:fldChar w:fldCharType="end"/>
      </w:r>
      <w:r w:rsidRPr="002B1CCF">
        <w:rPr>
          <w:b w:val="0"/>
        </w:rPr>
        <w:fldChar w:fldCharType="begin"/>
      </w:r>
      <w:r w:rsidRPr="002B1CCF">
        <w:rPr>
          <w:b w:val="0"/>
        </w:rPr>
        <w:instrText xml:space="preserve"> ADDIN EN.CITE &lt;EndNote&gt;&lt;Cite ExcludeAuth="1" ExcludeYear="1" Hidden="1"&gt;&lt;Author&gt;Moore&lt;/Author&gt;&lt;Year&gt;2000&lt;/Year&gt;&lt;RecNum&gt;554&lt;/RecNum&gt;&lt;record&gt;&lt;rec-number&gt;554&lt;/rec-number&gt;&lt;foreign-keys&gt;&lt;key app="EN" db-id="defe0avfmsezd7et9xkvvxzb599rzvp2t992"&gt;554&lt;/key&gt;&lt;key app="ENWeb" db-id="TsTgaQrtqggAACR5pE0"&gt;718&lt;/key&gt;&lt;/foreign-keys&gt;&lt;ref-type name="Journal Article"&gt;17&lt;/ref-type&gt;&lt;contributors&gt;&lt;authors&gt;&lt;author&gt;Moore, P.&lt;/author&gt;&lt;/authors&gt;&lt;/contributors&gt;&lt;titles&gt;&lt;title&gt;Primary school children’s interaction with library media: Information literacy in practice.&lt;/title&gt;&lt;secondary-title&gt;Teacher Librarian&lt;/secondary-title&gt;&lt;/titles&gt;&lt;periodical&gt;&lt;full-title&gt;Teacher Librarian&lt;/full-title&gt;&lt;/periodical&gt;&lt;pages&gt;7-11&lt;/pages&gt;&lt;volume&gt;27&lt;/volume&gt;&lt;number&gt;3&lt;/number&gt;&lt;dates&gt;&lt;year&gt;2000&lt;/year&gt;&lt;/dates&gt;&lt;urls&gt;&lt;/urls&gt;&lt;/record&gt;&lt;/Cite&gt;&lt;/EndNote&gt;</w:instrText>
      </w:r>
      <w:r w:rsidRPr="002B1CCF">
        <w:rPr>
          <w:b w:val="0"/>
        </w:rPr>
        <w:fldChar w:fldCharType="end"/>
      </w:r>
      <w:r w:rsidRPr="002B1CCF">
        <w:rPr>
          <w:b w:val="0"/>
        </w:rPr>
        <w:t xml:space="preserve"> found that most teachers studied were not able to explain what </w:t>
      </w:r>
      <w:r w:rsidR="00E30104">
        <w:rPr>
          <w:b w:val="0"/>
        </w:rPr>
        <w:t xml:space="preserve">information literacy was </w:t>
      </w:r>
      <w:r w:rsidR="00AD29B8">
        <w:rPr>
          <w:b w:val="0"/>
        </w:rPr>
        <w:t>about</w:t>
      </w:r>
      <w:r w:rsidR="00E30104">
        <w:rPr>
          <w:b w:val="0"/>
        </w:rPr>
        <w:t>.</w:t>
      </w:r>
      <w:r w:rsidRPr="002B1CCF">
        <w:rPr>
          <w:b w:val="0"/>
        </w:rPr>
        <w:t xml:space="preserve"> </w:t>
      </w:r>
      <w:r w:rsidR="00F91823">
        <w:rPr>
          <w:b w:val="0"/>
        </w:rPr>
        <w:t xml:space="preserve">Further, </w:t>
      </w:r>
      <w:r w:rsidRPr="002B1CCF">
        <w:rPr>
          <w:b w:val="0"/>
        </w:rPr>
        <w:t>Henri (</w:t>
      </w:r>
      <w:r w:rsidR="00F91823">
        <w:rPr>
          <w:b w:val="0"/>
        </w:rPr>
        <w:t xml:space="preserve">as </w:t>
      </w:r>
      <w:r w:rsidRPr="002B1CCF">
        <w:rPr>
          <w:b w:val="0"/>
        </w:rPr>
        <w:t xml:space="preserve">cited </w:t>
      </w:r>
      <w:r w:rsidRPr="002B0F74">
        <w:rPr>
          <w:b w:val="0"/>
        </w:rPr>
        <w:t xml:space="preserve">in </w:t>
      </w:r>
      <w:r w:rsidR="00E30104" w:rsidRPr="002B0F74">
        <w:rPr>
          <w:b w:val="0"/>
        </w:rPr>
        <w:fldChar w:fldCharType="begin" w:fldLock="1"/>
      </w:r>
      <w:r w:rsidR="00953498" w:rsidRPr="002B0F74">
        <w:rPr>
          <w:b w:val="0"/>
        </w:rPr>
        <w:instrText>ADDIN CSL_CITATION { "citationItems" : [ { "id" : "ITEM-1", "itemData" : { "author" : [ { "dropping-particle" : "", "family" : "Moore", "given" : "Penny", "non-dropping-particle" : "", "parse-names" : false, "suffix" : "" } ], "id" : "ITEM-1", "issued" : { "date-parts" : [ [ "2001" ] ] }, "title" : "An Analysis of Information Literacy Education Worldwide", "type" : "article-journal" }, "uris" : [ "http://www.mendeley.com/documents/?uuid=0d8d49c0-f402-4d68-a52e-d004a0d5e19b" ] } ], "mendeley" : { "formattedCitation" : "(Penny Moore, 2001a)", "manualFormatting" : "Moore, 2001, p. 8)", "plainTextFormattedCitation" : "(Penny Moore, 2001a)", "previouslyFormattedCitation" : "(Penny Moore, 2001a)" }, "properties" : { "noteIndex" : 0 }, "schema" : "https://github.com/citation-style-language/schema/raw/master/csl-citation.json" }</w:instrText>
      </w:r>
      <w:r w:rsidR="00E30104" w:rsidRPr="002B0F74">
        <w:rPr>
          <w:b w:val="0"/>
        </w:rPr>
        <w:fldChar w:fldCharType="separate"/>
      </w:r>
      <w:r w:rsidR="005A4C7D" w:rsidRPr="002B0F74">
        <w:rPr>
          <w:b w:val="0"/>
          <w:noProof/>
        </w:rPr>
        <w:t>Moore, 200</w:t>
      </w:r>
      <w:r w:rsidR="002F68E5" w:rsidRPr="002B0F74">
        <w:rPr>
          <w:b w:val="0"/>
          <w:noProof/>
        </w:rPr>
        <w:t>1</w:t>
      </w:r>
      <w:r w:rsidR="005A4C7D" w:rsidRPr="002B0F74">
        <w:rPr>
          <w:b w:val="0"/>
          <w:noProof/>
        </w:rPr>
        <w:t>, p. 8</w:t>
      </w:r>
      <w:r w:rsidR="00E30104" w:rsidRPr="002B0F74">
        <w:rPr>
          <w:b w:val="0"/>
          <w:noProof/>
        </w:rPr>
        <w:t>)</w:t>
      </w:r>
      <w:r w:rsidR="00E30104" w:rsidRPr="002B0F74">
        <w:rPr>
          <w:b w:val="0"/>
        </w:rPr>
        <w:fldChar w:fldCharType="end"/>
      </w:r>
      <w:r w:rsidRPr="002B0F74">
        <w:rPr>
          <w:b w:val="0"/>
        </w:rPr>
        <w:t xml:space="preserve"> </w:t>
      </w:r>
      <w:r w:rsidRPr="002B1CCF">
        <w:rPr>
          <w:b w:val="0"/>
        </w:rPr>
        <w:t xml:space="preserve">investigated the information literacy of 91 classroom teachers and trainee librarians in Australia and found that their information literacy was not better than their students’. She </w:t>
      </w:r>
      <w:r w:rsidRPr="00BF7A01">
        <w:rPr>
          <w:b w:val="0"/>
        </w:rPr>
        <w:t>comment</w:t>
      </w:r>
      <w:r w:rsidR="00326E9D" w:rsidRPr="00BF7A01">
        <w:rPr>
          <w:b w:val="0"/>
        </w:rPr>
        <w:t>ed that</w:t>
      </w:r>
      <w:r w:rsidR="00326E9D">
        <w:rPr>
          <w:b w:val="0"/>
        </w:rPr>
        <w:t xml:space="preserve"> </w:t>
      </w:r>
    </w:p>
    <w:p w14:paraId="0C714A37" w14:textId="77777777" w:rsidR="006B6B19" w:rsidRDefault="00326E9D" w:rsidP="00CB68DD">
      <w:pPr>
        <w:spacing w:line="360" w:lineRule="auto"/>
        <w:ind w:left="567"/>
        <w:jc w:val="both"/>
        <w:rPr>
          <w:b w:val="0"/>
        </w:rPr>
      </w:pPr>
      <w:r w:rsidRPr="002B1CCF">
        <w:rPr>
          <w:b w:val="0"/>
        </w:rPr>
        <w:t>“in reality teachers demonstrated much of the impoverished information behaviour demonstrated by their senior school students…and little coherence of thought or action in support of information literacy and little explicit teaching of information skills” (p. 8).</w:t>
      </w:r>
      <w:r w:rsidR="002B1CCF" w:rsidRPr="002B1CCF">
        <w:rPr>
          <w:b w:val="0"/>
        </w:rPr>
        <w:t xml:space="preserve"> </w:t>
      </w:r>
    </w:p>
    <w:p w14:paraId="7138C6F1" w14:textId="362A0DF6" w:rsidR="002B1CCF" w:rsidRPr="0081609B" w:rsidRDefault="002B1CCF" w:rsidP="00CB68DD">
      <w:pPr>
        <w:spacing w:line="360" w:lineRule="auto"/>
        <w:jc w:val="both"/>
      </w:pPr>
      <w:r w:rsidRPr="002B1CCF">
        <w:rPr>
          <w:b w:val="0"/>
        </w:rPr>
        <w:t xml:space="preserve"> </w:t>
      </w:r>
      <w:r w:rsidRPr="00EF3C5D">
        <w:rPr>
          <w:b w:val="0"/>
        </w:rPr>
        <w:t>In</w:t>
      </w:r>
      <w:r w:rsidRPr="002B1CCF">
        <w:rPr>
          <w:b w:val="0"/>
        </w:rPr>
        <w:t xml:space="preserve"> a </w:t>
      </w:r>
      <w:r w:rsidR="00042AA7">
        <w:rPr>
          <w:b w:val="0"/>
        </w:rPr>
        <w:t xml:space="preserve">UK </w:t>
      </w:r>
      <w:r w:rsidRPr="002B1CCF">
        <w:rPr>
          <w:b w:val="0"/>
        </w:rPr>
        <w:t xml:space="preserve">study, </w:t>
      </w:r>
      <w:r w:rsidR="005A4C7D" w:rsidRPr="00F2047F">
        <w:rPr>
          <w:b w:val="0"/>
        </w:rPr>
        <w:fldChar w:fldCharType="begin" w:fldLock="1"/>
      </w:r>
      <w:r w:rsidR="005C31A9" w:rsidRPr="00F2047F">
        <w:rPr>
          <w:b w:val="0"/>
        </w:rPr>
        <w:instrText>ADDIN CSL_CITATION { "citationItems" : [ { "id" : "ITEM-1", "itemData" : { "author" : [ { "dropping-particle" : "", "family" : "Williams, D. A. &amp; Wavell", "given" : "C.", "non-dropping-particle" : "", "parse-names" : false, "suffix" : "" } ], "id" : "ITEM-1", "issued" : { "date-parts" : [ [ "2006" ] ] }, "title" : "Information literacy in the classroom: Secondary school teachers' conceptions.", "type" : "report" }, "uris" : [ "http://www.mendeley.com/documents/?uuid=e3d6955f-d5f1-4379-93e8-15026aafd882" ] } ], "mendeley" : { "formattedCitation" : "(Williams, D. A. &amp; Wavell, 2006)", "manualFormatting" : "Williams and Wavell (2006)", "plainTextFormattedCitation" : "(Williams, D. A. &amp; Wavell, 2006)", "previouslyFormattedCitation" : "(Williams, D. A. &amp; Wavell, 2006)" }, "properties" : { "noteIndex" : 0 }, "schema" : "https://github.com/citation-style-language/schema/raw/master/csl-citation.json" }</w:instrText>
      </w:r>
      <w:r w:rsidR="005A4C7D" w:rsidRPr="00F2047F">
        <w:rPr>
          <w:b w:val="0"/>
        </w:rPr>
        <w:fldChar w:fldCharType="separate"/>
      </w:r>
      <w:r w:rsidR="005A4C7D" w:rsidRPr="00F2047F">
        <w:rPr>
          <w:b w:val="0"/>
          <w:noProof/>
        </w:rPr>
        <w:t>Williams and</w:t>
      </w:r>
      <w:r w:rsidR="001919C7" w:rsidRPr="00F2047F">
        <w:rPr>
          <w:b w:val="0"/>
          <w:noProof/>
        </w:rPr>
        <w:t xml:space="preserve"> Wavell</w:t>
      </w:r>
      <w:r w:rsidR="005A4C7D" w:rsidRPr="00F2047F">
        <w:rPr>
          <w:b w:val="0"/>
          <w:noProof/>
        </w:rPr>
        <w:t xml:space="preserve"> (2006)</w:t>
      </w:r>
      <w:r w:rsidR="005A4C7D" w:rsidRPr="00F2047F">
        <w:rPr>
          <w:b w:val="0"/>
        </w:rPr>
        <w:fldChar w:fldCharType="end"/>
      </w:r>
      <w:r w:rsidRPr="002B1CCF">
        <w:rPr>
          <w:b w:val="0"/>
        </w:rPr>
        <w:fldChar w:fldCharType="begin"/>
      </w:r>
      <w:r w:rsidRPr="002B1CCF">
        <w:rPr>
          <w:b w:val="0"/>
        </w:rPr>
        <w:instrText xml:space="preserve"> ADDIN EN.CITE &lt;EndNote&gt;&lt;Cite ExcludeAuth="1" ExcludeYear="1" Hidden="1"&gt;&lt;Author&gt;Williams&lt;/Author&gt;&lt;Year&gt;2006&lt;/Year&gt;&lt;RecNum&gt;740&lt;/RecNum&gt;&lt;record&gt;&lt;rec-number&gt;740&lt;/rec-number&gt;&lt;foreign-keys&gt;&lt;key app="EN" db-id="defe0avfmsezd7et9xkvvxzb599rzvp2t992"&gt;740&lt;/key&gt;&lt;key app="ENWeb" db-id="TsTgaQrtqggAACR5pE0"&gt;531&lt;/key&gt;&lt;/foreign-keys&gt;&lt;ref-type name="Report"&gt;27&lt;/ref-type&gt;&lt;contributors&gt;&lt;authors&gt;&lt;author&gt;Williams, D., &amp;amp;amp;&lt;/author&gt;&lt;author&gt;Wavell, C.&lt;/author&gt;&lt;/authors&gt;&lt;/contributors&gt;&lt;titles&gt;&lt;title&gt;Information literacy in the classroom: Secondary school teachers&amp;apos; conceptions: Final report&lt;/title&gt;&lt;/titles&gt;&lt;dates&gt;&lt;year&gt;2006&lt;/year&gt;&lt;/dates&gt;&lt;urls&gt;&lt;related-urls&gt;&lt;url&gt;https://www4.rgu.ac.uk/files/ACF4DAA.pdf&lt;/url&gt;&lt;/related-urls&gt;&lt;/urls&gt;&lt;/record&gt;&lt;/Cite&gt;&lt;/EndNote&gt;</w:instrText>
      </w:r>
      <w:r w:rsidRPr="002B1CCF">
        <w:rPr>
          <w:b w:val="0"/>
        </w:rPr>
        <w:fldChar w:fldCharType="end"/>
      </w:r>
      <w:r w:rsidRPr="002B1CCF">
        <w:rPr>
          <w:b w:val="0"/>
        </w:rPr>
        <w:t xml:space="preserve"> demonstrated that although teachers were aware of the relationship between information literacy and life-long learning, they felt unable to support information literacy in their own students. Such findings are not unique to</w:t>
      </w:r>
      <w:r w:rsidR="00544B40">
        <w:rPr>
          <w:b w:val="0"/>
        </w:rPr>
        <w:t xml:space="preserve"> the UK, Canada, or New Zealand</w:t>
      </w:r>
      <w:r w:rsidRPr="002B1CCF">
        <w:rPr>
          <w:b w:val="0"/>
        </w:rPr>
        <w:t xml:space="preserve"> where</w:t>
      </w:r>
      <w:r w:rsidR="00544B40">
        <w:rPr>
          <w:b w:val="0"/>
        </w:rPr>
        <w:t>,</w:t>
      </w:r>
      <w:r w:rsidRPr="002B1CCF">
        <w:rPr>
          <w:b w:val="0"/>
        </w:rPr>
        <w:t xml:space="preserve"> information literacy is t</w:t>
      </w:r>
      <w:r w:rsidR="0035332A">
        <w:rPr>
          <w:b w:val="0"/>
        </w:rPr>
        <w:t xml:space="preserve">aken relatively more seriously: </w:t>
      </w:r>
      <w:r w:rsidR="00680DA5">
        <w:rPr>
          <w:b w:val="0"/>
        </w:rPr>
        <w:t>i</w:t>
      </w:r>
      <w:r w:rsidRPr="002B1CCF">
        <w:rPr>
          <w:b w:val="0"/>
        </w:rPr>
        <w:t>n a South African study of teachers’ information literacy s</w:t>
      </w:r>
      <w:r w:rsidRPr="002B1CCF">
        <w:rPr>
          <w:b w:val="0"/>
        </w:rPr>
        <w:fldChar w:fldCharType="begin"/>
      </w:r>
      <w:r w:rsidRPr="002B1CCF">
        <w:rPr>
          <w:b w:val="0"/>
        </w:rPr>
        <w:instrText xml:space="preserve"> ADDIN EN.CITE &lt;EndNote&gt;&lt;Cite ExcludeAuth="1" ExcludeYear="1" Hidden="1"&gt;&lt;Author&gt;Hart&lt;/Author&gt;&lt;Year&gt;2002&lt;/Year&gt;&lt;RecNum&gt;412&lt;/RecNum&gt;&lt;record&gt;&lt;rec-number&gt;412&lt;/rec-number&gt;&lt;foreign-keys&gt;&lt;key app="EN" db-id="defe0avfmsezd7et9xkvvxzb599rzvp2t992"&gt;412&lt;/key&gt;&lt;key app="ENWeb" db-id="TsTgaQrtqggAACR5pE0"&gt;491&lt;/key&gt;&lt;/foreign-keys&gt;&lt;ref-type name="Journal Article"&gt;17&lt;/ref-type&gt;&lt;contributors&gt;&lt;authors&gt;&lt;author&gt;Hart, G.&lt;/author&gt;&lt;/authors&gt;&lt;/contributors&gt;&lt;titles&gt;&lt;title&gt;Informartion literacy in disadvantaged schools: A case study of project work at primary schools in South Africa,&lt;/title&gt;&lt;/titles&gt;&lt;dates&gt;&lt;year&gt;2002&lt;/year&gt;&lt;/dates&gt;&lt;urls&gt;&lt;related-urls&gt;&lt;url&gt;&lt;style face="normal" font="default" size="100%"&gt;www.iasl-online.org/files/jan99-&lt;/style&gt;&lt;style face="bold" font="default" size="100%"&gt;hart&lt;/style&gt;&lt;style face="normal" font="default" size="100%"&gt;.pdf‎&lt;/style&gt;&lt;/url&gt;&lt;/related-urls&gt;&lt;/urls&gt;&lt;access-date&gt;27 April, 2013&lt;/access-date&gt;&lt;/record&gt;&lt;/Cite&gt;&lt;Cite ExcludeAuth="1" ExcludeYear="1" Hidden="1"&gt;&lt;Author&gt;Breivik&lt;/Author&gt;&lt;Year&gt;2010&lt;/Year&gt;&lt;RecNum&gt;275&lt;/RecNum&gt;&lt;record&gt;&lt;rec-number&gt;275&lt;/rec-number&gt;&lt;foreign-keys&gt;&lt;key app="EN" db-id="defe0avfmsezd7et9xkvvxzb599rzvp2t992"&gt;275&lt;/key&gt;&lt;key app="ENWeb" db-id="TsTgaQrtqggAACR5pE0"&gt;715&lt;/key&gt;&lt;/foreign-keys&gt;&lt;ref-type name="Journal Article"&gt;17&lt;/ref-type&gt;&lt;contributors&gt;&lt;authors&gt;&lt;author&gt;Breivik, P. S.&lt;/author&gt;&lt;/authors&gt;&lt;/contributors&gt;&lt;titles&gt;&lt;title&gt;21st century learning and information literacy&lt;/title&gt;&lt;secondary-title&gt;Change: The Magazine for Higher Learning&lt;/secondary-title&gt;&lt;/titles&gt;&lt;periodical&gt;&lt;full-title&gt;Change: The Magazine for Higher Learning&lt;/full-title&gt;&lt;/periodical&gt;&lt;pages&gt;21-27&lt;/pages&gt;&lt;volume&gt;37&lt;/volume&gt;&lt;number&gt;2&lt;/number&gt;&lt;dates&gt;&lt;year&gt;2010&lt;/year&gt;&lt;/dates&gt;&lt;urls&gt;&lt;/urls&gt;&lt;electronic-resource-num&gt;http://dx.doi.org/10.3200/CHNG.37.2.21-27&lt;/electronic-resource-num&gt;&lt;/record&gt;&lt;/Cite&gt;&lt;/EndNote&gt;</w:instrText>
      </w:r>
      <w:r w:rsidRPr="002B1CCF">
        <w:rPr>
          <w:b w:val="0"/>
        </w:rPr>
        <w:fldChar w:fldCharType="end"/>
      </w:r>
      <w:r w:rsidR="004D5EBC">
        <w:rPr>
          <w:b w:val="0"/>
        </w:rPr>
        <w:t xml:space="preserve">kills at a disadvantaged South African school, </w:t>
      </w:r>
      <w:r w:rsidR="004D5EBC" w:rsidRPr="00544B40">
        <w:rPr>
          <w:b w:val="0"/>
        </w:rPr>
        <w:fldChar w:fldCharType="begin" w:fldLock="1"/>
      </w:r>
      <w:r w:rsidR="005C31A9" w:rsidRPr="00544B40">
        <w:rPr>
          <w:b w:val="0"/>
        </w:rPr>
        <w:instrText>ADDIN CSL_CITATION { "citationItems" : [ { "id" : "ITEM-1", "itemData" : { "author" : [ { "dropping-particle" : "", "family" : "Hart", "given" : "Genevieve", "non-dropping-particle" : "", "parse-names" : false, "suffix" : "" } ], "id" : "ITEM-1", "issued" : { "date-parts" : [ [ "2005" ] ] }, "page" : "78-96", "title" : "Information Literacy Education in Disadvantaged Schools : A Case Study of Project Work at a Primary School in South Africa", "type" : "article-journal", "volume" : "2005" }, "uris" : [ "http://www.mendeley.com/documents/?uuid=a5a2a766-f7fc-4275-9afc-97ef562e74ac" ] } ], "mendeley" : { "formattedCitation" : "(Genevieve Hart, 2005)", "manualFormatting" : "Hart (1999)", "plainTextFormattedCitation" : "(Genevieve Hart, 2005)", "previouslyFormattedCitation" : "(Genevieve Hart, 2005)" }, "properties" : { "noteIndex" : 0 }, "schema" : "https://github.com/citation-style-language/schema/raw/master/csl-citation.json" }</w:instrText>
      </w:r>
      <w:r w:rsidR="004D5EBC" w:rsidRPr="00544B40">
        <w:rPr>
          <w:b w:val="0"/>
        </w:rPr>
        <w:fldChar w:fldCharType="separate"/>
      </w:r>
      <w:r w:rsidR="004D5EBC" w:rsidRPr="00544B40">
        <w:rPr>
          <w:b w:val="0"/>
          <w:noProof/>
        </w:rPr>
        <w:t>Hart (</w:t>
      </w:r>
      <w:r w:rsidR="00D734E8" w:rsidRPr="00544B40">
        <w:rPr>
          <w:b w:val="0"/>
          <w:noProof/>
        </w:rPr>
        <w:t>1999</w:t>
      </w:r>
      <w:r w:rsidR="004D5EBC" w:rsidRPr="00544B40">
        <w:rPr>
          <w:b w:val="0"/>
          <w:noProof/>
        </w:rPr>
        <w:t>)</w:t>
      </w:r>
      <w:r w:rsidR="004D5EBC" w:rsidRPr="00544B40">
        <w:rPr>
          <w:b w:val="0"/>
        </w:rPr>
        <w:fldChar w:fldCharType="end"/>
      </w:r>
      <w:r w:rsidR="006F0C59">
        <w:rPr>
          <w:b w:val="0"/>
        </w:rPr>
        <w:t xml:space="preserve"> discovered that teachers</w:t>
      </w:r>
      <w:r w:rsidRPr="002B1CCF">
        <w:rPr>
          <w:b w:val="0"/>
        </w:rPr>
        <w:t xml:space="preserve"> lacked the ability to carry out project work successfully due to a lack of understanding of the concept of information literacy and pedagogical practices</w:t>
      </w:r>
      <w:r>
        <w:t xml:space="preserve"> </w:t>
      </w:r>
      <w:r w:rsidRPr="002B1CCF">
        <w:rPr>
          <w:b w:val="0"/>
        </w:rPr>
        <w:t>associated with it.  An important revelation from Hart’s study is the link between teachers’ beliefs</w:t>
      </w:r>
      <w:r w:rsidR="007758C7">
        <w:rPr>
          <w:b w:val="0"/>
        </w:rPr>
        <w:t xml:space="preserve"> about learning and information:</w:t>
      </w:r>
      <w:r w:rsidRPr="002B1CCF">
        <w:rPr>
          <w:b w:val="0"/>
        </w:rPr>
        <w:t xml:space="preserve"> </w:t>
      </w:r>
      <w:r w:rsidR="0043534E">
        <w:rPr>
          <w:b w:val="0"/>
        </w:rPr>
        <w:t xml:space="preserve">the realization </w:t>
      </w:r>
      <w:r w:rsidRPr="002B1CCF">
        <w:rPr>
          <w:b w:val="0"/>
        </w:rPr>
        <w:t>that teachers’ personal information literacy was crucial to the effective completion of project work and to their own teaching of information literacy.</w:t>
      </w:r>
      <w:r w:rsidRPr="00D5331A">
        <w:t xml:space="preserve">  </w:t>
      </w:r>
    </w:p>
    <w:p w14:paraId="2A34F6C6" w14:textId="77777777" w:rsidR="002B1CCF" w:rsidRPr="00A71C16" w:rsidRDefault="00D522E8" w:rsidP="003A7E35">
      <w:pPr>
        <w:pStyle w:val="Heading2"/>
      </w:pPr>
      <w:bookmarkStart w:id="9" w:name="_Toc461971378"/>
      <w:r w:rsidRPr="00A71C16">
        <w:t>1.2</w:t>
      </w:r>
      <w:r w:rsidR="0094748F" w:rsidRPr="00A71C16">
        <w:t xml:space="preserve"> </w:t>
      </w:r>
      <w:r w:rsidR="002B1CCF" w:rsidRPr="00A71C16">
        <w:t xml:space="preserve">Relational studies of </w:t>
      </w:r>
      <w:r w:rsidR="0050763B">
        <w:t>IL</w:t>
      </w:r>
      <w:bookmarkEnd w:id="9"/>
    </w:p>
    <w:p w14:paraId="4CEBE112" w14:textId="68B2B27D" w:rsidR="002B1CCF" w:rsidRPr="000560D7" w:rsidRDefault="002B1CCF" w:rsidP="00CB68DD">
      <w:pPr>
        <w:spacing w:after="0" w:line="360" w:lineRule="auto"/>
        <w:jc w:val="both"/>
      </w:pPr>
      <w:r w:rsidRPr="00217D9F">
        <w:rPr>
          <w:b w:val="0"/>
        </w:rPr>
        <w:t>Mo</w:t>
      </w:r>
      <w:r w:rsidRPr="002B1CCF">
        <w:rPr>
          <w:b w:val="0"/>
        </w:rPr>
        <w:t xml:space="preserve">st education-related information literacy research has focused on specifying the nature of information literacy in terms of the characteristics of the information literate person </w:t>
      </w:r>
      <w:r w:rsidR="00911E76">
        <w:rPr>
          <w:b w:val="0"/>
        </w:rPr>
        <w:fldChar w:fldCharType="begin" w:fldLock="1"/>
      </w:r>
      <w:r w:rsidR="006F51DB">
        <w:rPr>
          <w:b w:val="0"/>
        </w:rPr>
        <w:instrText>ADDIN CSL_CITATION { "citationItems" : [ { "id" : "ITEM-1", "itemData" : { "author" : [ { "dropping-particle" : "", "family" : "Doyle", "given" : "C", "non-dropping-particle" : "", "parse-names" : false, "suffix" : "" } ], "id" : "ITEM-1", "issued" : { "date-parts" : [ [ "1994" ] ] }, "publisher" : "Eric Clearing HOuse on Information and Technology", "publisher-place" : "USA: Washington", "title" : "Information Literacy in an Information Society: A Concept for the Information Age", "type" : "article" }, "uris" : [ "http://www.mendeley.com/documents/?uuid=5082cd89-6f34-4679-b9b6-c786cfacda12" ] }, { "id" : "ITEM-2", "itemData" : { "author" : [ { "dropping-particle" : "", "family" : "ACRL", "given" : "", "non-dropping-particle" : "", "parse-names" : false, "suffix" : "" } ], "id" : "ITEM-2", "issued" : { "date-parts" : [ [ "2000" ] ] }, "publisher-place" : "Chicago, USA", "title" : "Information literacy competency standards for Higher Education.", "type" : "report" }, "uris" : [ "http://www.mendeley.com/documents/?uuid=ef3054d0-d571-4ec1-9aca-a93372e908db" ] } ], "mendeley" : { "formattedCitation" : "(ACRL, 2000; C. Doyle, 1994)", "manualFormatting" : "(ACRL, 2000; Doyle, 1994)", "plainTextFormattedCitation" : "(ACRL, 2000; C. Doyle, 1994)", "previouslyFormattedCitation" : "(ACRL, 2000; C. Doyle, 1994)" }, "properties" : { "noteIndex" : 0 }, "schema" : "https://github.com/citation-style-language/schema/raw/master/csl-citation.json" }</w:instrText>
      </w:r>
      <w:r w:rsidR="00911E76">
        <w:rPr>
          <w:b w:val="0"/>
        </w:rPr>
        <w:fldChar w:fldCharType="separate"/>
      </w:r>
      <w:r w:rsidR="00911E76" w:rsidRPr="001F284B">
        <w:rPr>
          <w:b w:val="0"/>
          <w:noProof/>
        </w:rPr>
        <w:t>(</w:t>
      </w:r>
      <w:r w:rsidR="006442BB">
        <w:rPr>
          <w:b w:val="0"/>
          <w:noProof/>
        </w:rPr>
        <w:t xml:space="preserve">e.g, </w:t>
      </w:r>
      <w:r w:rsidR="00911E76" w:rsidRPr="001F284B">
        <w:rPr>
          <w:b w:val="0"/>
          <w:noProof/>
        </w:rPr>
        <w:t>ACRL, 2000; Doyle, 1994</w:t>
      </w:r>
      <w:r w:rsidR="00911E76" w:rsidRPr="00911E76">
        <w:rPr>
          <w:b w:val="0"/>
          <w:noProof/>
        </w:rPr>
        <w:t>)</w:t>
      </w:r>
      <w:r w:rsidR="00911E76">
        <w:rPr>
          <w:b w:val="0"/>
        </w:rPr>
        <w:fldChar w:fldCharType="end"/>
      </w:r>
      <w:r w:rsidRPr="002B1CCF">
        <w:rPr>
          <w:b w:val="0"/>
        </w:rPr>
        <w:t xml:space="preserve">. In recent times, a new direction has emerged from Australian research which has helped with understanding </w:t>
      </w:r>
      <w:r w:rsidR="001F1D55">
        <w:rPr>
          <w:b w:val="0"/>
        </w:rPr>
        <w:t>IL</w:t>
      </w:r>
      <w:r w:rsidRPr="002B1CCF">
        <w:rPr>
          <w:b w:val="0"/>
        </w:rPr>
        <w:t xml:space="preserve"> from the perspectives of those who engage</w:t>
      </w:r>
      <w:r w:rsidR="005F3C77">
        <w:rPr>
          <w:b w:val="0"/>
        </w:rPr>
        <w:t xml:space="preserve"> with</w:t>
      </w:r>
      <w:r w:rsidRPr="002B1CCF">
        <w:rPr>
          <w:b w:val="0"/>
        </w:rPr>
        <w:t xml:space="preserve"> information</w:t>
      </w:r>
      <w:r w:rsidR="00EC1320">
        <w:rPr>
          <w:b w:val="0"/>
        </w:rPr>
        <w:t xml:space="preserve"> for learning.</w:t>
      </w:r>
      <w:r w:rsidR="005F3C77">
        <w:rPr>
          <w:b w:val="0"/>
        </w:rPr>
        <w:t xml:space="preserve"> </w:t>
      </w:r>
      <w:r w:rsidR="00EC1320">
        <w:rPr>
          <w:b w:val="0"/>
        </w:rPr>
        <w:t>I</w:t>
      </w:r>
      <w:r w:rsidR="007641CF">
        <w:rPr>
          <w:b w:val="0"/>
        </w:rPr>
        <w:t xml:space="preserve">nformation literacy, in this perspective, </w:t>
      </w:r>
      <w:r w:rsidRPr="002B1CCF">
        <w:rPr>
          <w:b w:val="0"/>
        </w:rPr>
        <w:t>is seen in terms of varying relations between individuals and their information world. This implies a description of information literacy based on the experiences</w:t>
      </w:r>
      <w:r w:rsidR="00A30E8C">
        <w:rPr>
          <w:b w:val="0"/>
        </w:rPr>
        <w:t xml:space="preserve">, in other words, </w:t>
      </w:r>
      <w:r w:rsidR="008E694D">
        <w:rPr>
          <w:b w:val="0"/>
        </w:rPr>
        <w:t xml:space="preserve">the </w:t>
      </w:r>
      <w:r w:rsidRPr="002B1CCF">
        <w:rPr>
          <w:b w:val="0"/>
        </w:rPr>
        <w:t xml:space="preserve">conceptions of the information world held by people who engage </w:t>
      </w:r>
      <w:r w:rsidR="00621B15">
        <w:rPr>
          <w:b w:val="0"/>
        </w:rPr>
        <w:t xml:space="preserve">in </w:t>
      </w:r>
      <w:r w:rsidRPr="002B1CCF">
        <w:rPr>
          <w:b w:val="0"/>
        </w:rPr>
        <w:t xml:space="preserve">activities using information, and not on how researchers or practitioners perceive the phenomenon </w:t>
      </w:r>
      <w:r w:rsidR="00767094">
        <w:rPr>
          <w:b w:val="0"/>
        </w:rPr>
        <w:fldChar w:fldCharType="begin" w:fldLock="1"/>
      </w:r>
      <w:r w:rsidR="00676CAD">
        <w:rPr>
          <w:b w:val="0"/>
        </w:rPr>
        <w:instrText>ADDIN CSL_CITATION { "citationItems" : [ { "id" : "ITEM-1", "itemData" : { "author" : [ { "dropping-particle" : "", "family" : "Bruce", "given" : "C S", "non-dropping-particle" : "", "parse-names" : false, "suffix" : "" } ], "id" : "ITEM-1", "issued" : { "date-parts" : [ [ "1997" ] ] }, "number-of-pages" : "203", "publisher" : "Auslib Press", "publisher-place" : "Adelaide", "title" : "The Seven Faces of Information Literacy", "type" : "book" }, "uris" : [ "http://www.mendeley.com/documents/?uuid=42365ad9-3cac-4405-b734-53d2a64e30eb" ] } ], "mendeley" : { "formattedCitation" : "(C S Bruce, 1997)", "manualFormatting" : "(Bruce, 1997)", "plainTextFormattedCitation" : "(C S Bruce, 1997)", "previouslyFormattedCitation" : "(C S Bruce, 1997)" }, "properties" : { "noteIndex" : 0 }, "schema" : "https://github.com/citation-style-language/schema/raw/master/csl-citation.json" }</w:instrText>
      </w:r>
      <w:r w:rsidR="00767094">
        <w:rPr>
          <w:b w:val="0"/>
        </w:rPr>
        <w:fldChar w:fldCharType="separate"/>
      </w:r>
      <w:r w:rsidR="002D6B8C" w:rsidRPr="002D6B8C">
        <w:rPr>
          <w:b w:val="0"/>
          <w:noProof/>
        </w:rPr>
        <w:t>(</w:t>
      </w:r>
      <w:r w:rsidR="002D6B8C" w:rsidRPr="008E694D">
        <w:rPr>
          <w:b w:val="0"/>
          <w:noProof/>
        </w:rPr>
        <w:t>Bruce, 1997)</w:t>
      </w:r>
      <w:r w:rsidR="00767094">
        <w:rPr>
          <w:b w:val="0"/>
        </w:rPr>
        <w:fldChar w:fldCharType="end"/>
      </w:r>
      <w:r w:rsidRPr="002B1CCF">
        <w:rPr>
          <w:b w:val="0"/>
        </w:rPr>
        <w:t xml:space="preserve">. Research on </w:t>
      </w:r>
      <w:r w:rsidRPr="00E15721">
        <w:rPr>
          <w:b w:val="0"/>
          <w:i/>
        </w:rPr>
        <w:t>conceptions</w:t>
      </w:r>
      <w:r w:rsidRPr="002B1CCF">
        <w:rPr>
          <w:b w:val="0"/>
        </w:rPr>
        <w:t xml:space="preserve"> of information literacy, </w:t>
      </w:r>
      <w:r w:rsidR="00A01F57">
        <w:rPr>
          <w:b w:val="0"/>
        </w:rPr>
        <w:t>al</w:t>
      </w:r>
      <w:r w:rsidRPr="002B1CCF">
        <w:rPr>
          <w:b w:val="0"/>
        </w:rPr>
        <w:t>though crucial for the important theorizing work on information literacy</w:t>
      </w:r>
      <w:r w:rsidR="00A01F57">
        <w:rPr>
          <w:b w:val="0"/>
        </w:rPr>
        <w:t>, is</w:t>
      </w:r>
      <w:r w:rsidRPr="002B1CCF">
        <w:rPr>
          <w:b w:val="0"/>
        </w:rPr>
        <w:t xml:space="preserve"> disproportionally</w:t>
      </w:r>
      <w:r w:rsidR="00727A73">
        <w:rPr>
          <w:b w:val="0"/>
        </w:rPr>
        <w:t xml:space="preserve"> concentrated on the </w:t>
      </w:r>
      <w:r w:rsidR="00727A73" w:rsidRPr="00E15721">
        <w:rPr>
          <w:b w:val="0"/>
          <w:i/>
        </w:rPr>
        <w:t>West</w:t>
      </w:r>
      <w:r w:rsidR="00727A73">
        <w:rPr>
          <w:b w:val="0"/>
        </w:rPr>
        <w:t xml:space="preserve"> (</w:t>
      </w:r>
      <w:r w:rsidR="00727A73" w:rsidRPr="001D0423">
        <w:rPr>
          <w:b w:val="0"/>
        </w:rPr>
        <w:t>e.</w:t>
      </w:r>
      <w:r w:rsidRPr="001D0423">
        <w:rPr>
          <w:b w:val="0"/>
        </w:rPr>
        <w:t xml:space="preserve">g., </w:t>
      </w:r>
      <w:r w:rsidR="00333863" w:rsidRPr="001D0423">
        <w:rPr>
          <w:b w:val="0"/>
        </w:rPr>
        <w:fldChar w:fldCharType="begin" w:fldLock="1"/>
      </w:r>
      <w:r w:rsidR="00420F51" w:rsidRPr="001D0423">
        <w:rPr>
          <w:b w:val="0"/>
        </w:rPr>
        <w:instrText>ADDIN CSL_CITATION { "citationItems" : [ { "id" : "ITEM-1", "itemData" : { "author" : [ { "dropping-particle" : "", "family" : "Bruce", "given" : "C S", "non-dropping-particle" : "", "parse-names" : false, "suffix" : "" } ], "id" : "ITEM-1", "issued" : { "date-parts" : [ [ "1997" ] ] }, "number-of-pages" : "203", "publisher" : "Auslib Press", "publisher-place" : "Adelaide", "title" : "The Seven Faces of Information Literacy", "type" : "book" }, "uris" : [ "http://www.mendeley.com/documents/?uuid=42365ad9-3cac-4405-b734-53d2a64e30eb" ] }, { "id" : "ITEM-2", "itemData" : { "DOI" : "dx.doi.org/10.1108/00907320710774319", "author" : [ { "dropping-particle" : "", "family" : "Maybee", "given" : "C", "non-dropping-particle" : "", "parse-names" : false, "suffix" : "" } ], "chapter-number" : "452", "container-title" : "Reference Services Review", "id" : "ITEM-2", "issue" : "3", "issued" : { "date-parts" : [ [ "2007" ] ] }, "page" : "452-462", "title" : "Understanding Our Student Learners: A Phenomenographic Study Revealing the Ways that Undergraduate Women at Mills College Understand Using Information.", "type" : "article-journal", "volume" : "35" }, "uris" : [ "http://www.mendeley.com/documents/?uuid=f8142be6-af2f-47d7-b52a-cc0e7c9b03fb" ] }, { "id" : "ITEM-3", "itemData" : { "author" : [ { "dropping-particle" : "", "family" : "Williams, D. A. &amp; Wavell", "given" : "C.", "non-dropping-particle" : "", "parse-names" : false, "suffix" : "" } ], "id" : "ITEM-3", "issued" : { "date-parts" : [ [ "2006" ] ] }, "title" : "Information literacy in the classroom: Secondary school teachers' conceptions.", "type" : "report" }, "uris" : [ "http://www.mendeley.com/documents/?uuid=a3652e01-9f04-4537-9b8f-dabae3546e6c" ] }, { "id" : "ITEM-4", "itemData" : { "DOI" : "10.1108/00220410710737187", "ISSN" : "0022-0418", "author" : [ { "dropping-particle" : "", "family" : "Boon", "given" : "Stuart", "non-dropping-particle" : "", "parse-names" : false, "suffix" : "" }, { "dropping-particle" : "", "family" : "Johnston", "given" : "Bill", "non-dropping-particle" : "", "parse-names" : false, "suffix" : "" }, { "dropping-particle" : "", "family" : "Webber", "given" : "Sheila", "non-dropping-particle" : "", "parse-names" : false, "suffix" : "" } ], "container-title" : "Journal of Documentation", "id" : "ITEM-4", "issue" : "2", "issued" : { "date-parts" : [ [ "2007" ] ] }, "page" : "204-228", "title" : "A phenomenographic study of English faculty's conceptions of information literacy", "type" : "article-journal", "volume" : "63" }, "uris" : [ "http://www.mendeley.com/documents/?uuid=490c061b-8890-4b3d-b5ef-e79ea1ff6569" ] } ], "mendeley" : { "formattedCitation" : "(Boon, Johnston, &amp; Webber, 2007; C S Bruce, 1997; C Maybee, 2007; Williams, D. A. &amp; Wavell, 2006)", "manualFormatting" : "Boon, Johnston, &amp; Webber, 2007; Bruce, 1997; Maybee, 2004; Williams &amp; Wavell, 2006)", "plainTextFormattedCitation" : "(Boon, Johnston, &amp; Webber, 2007; C S Bruce, 1997; C Maybee, 2007; Williams, D. A. &amp; Wavell, 2006)", "previouslyFormattedCitation" : "(Boon, Johnston, &amp; Webber, 2007; C S Bruce, 1997; C Maybee, 2007; Williams, D. A. &amp; Wavell, 2006)" }, "properties" : { "noteIndex" : 0 }, "schema" : "https://github.com/citation-style-language/schema/raw/master/csl-citation.json" }</w:instrText>
      </w:r>
      <w:r w:rsidR="00333863" w:rsidRPr="001D0423">
        <w:rPr>
          <w:b w:val="0"/>
        </w:rPr>
        <w:fldChar w:fldCharType="separate"/>
      </w:r>
      <w:r w:rsidR="00333863" w:rsidRPr="001D0423">
        <w:rPr>
          <w:b w:val="0"/>
          <w:noProof/>
        </w:rPr>
        <w:t>Boon, Johnston,</w:t>
      </w:r>
      <w:r w:rsidR="004C1C33" w:rsidRPr="001D0423">
        <w:rPr>
          <w:b w:val="0"/>
          <w:noProof/>
        </w:rPr>
        <w:t xml:space="preserve"> &amp; Webber, 2007; Bruce, 1997; </w:t>
      </w:r>
      <w:r w:rsidR="00333863" w:rsidRPr="001D0423">
        <w:rPr>
          <w:b w:val="0"/>
          <w:noProof/>
        </w:rPr>
        <w:t>Maybee, 200</w:t>
      </w:r>
      <w:r w:rsidR="002E5D2D" w:rsidRPr="001D0423">
        <w:rPr>
          <w:b w:val="0"/>
          <w:noProof/>
        </w:rPr>
        <w:t>4</w:t>
      </w:r>
      <w:r w:rsidR="00333863" w:rsidRPr="001D0423">
        <w:rPr>
          <w:b w:val="0"/>
          <w:noProof/>
        </w:rPr>
        <w:t>; Williams &amp; Wavell, 2006)</w:t>
      </w:r>
      <w:r w:rsidR="00333863" w:rsidRPr="001D0423">
        <w:rPr>
          <w:b w:val="0"/>
        </w:rPr>
        <w:fldChar w:fldCharType="end"/>
      </w:r>
      <w:r w:rsidRPr="002B1CCF">
        <w:rPr>
          <w:b w:val="0"/>
        </w:rPr>
        <w:t xml:space="preserve">. Such studies describe information literacy conceptions </w:t>
      </w:r>
      <w:r w:rsidR="0084712D" w:rsidRPr="002B1CCF">
        <w:rPr>
          <w:b w:val="0"/>
        </w:rPr>
        <w:t>in social</w:t>
      </w:r>
      <w:r w:rsidRPr="002B1CCF">
        <w:rPr>
          <w:b w:val="0"/>
        </w:rPr>
        <w:t>, educational, and intellectual context</w:t>
      </w:r>
      <w:r w:rsidR="00C35708">
        <w:rPr>
          <w:b w:val="0"/>
        </w:rPr>
        <w:t>s</w:t>
      </w:r>
      <w:r w:rsidRPr="002B1CCF">
        <w:rPr>
          <w:b w:val="0"/>
        </w:rPr>
        <w:t xml:space="preserve"> which </w:t>
      </w:r>
      <w:r w:rsidR="00C35708">
        <w:rPr>
          <w:b w:val="0"/>
        </w:rPr>
        <w:t>are</w:t>
      </w:r>
      <w:r w:rsidRPr="002B1CCF">
        <w:rPr>
          <w:b w:val="0"/>
        </w:rPr>
        <w:t xml:space="preserve"> different from the specific cultur</w:t>
      </w:r>
      <w:r w:rsidR="0084712D">
        <w:rPr>
          <w:b w:val="0"/>
        </w:rPr>
        <w:t>al and educational contexts of the</w:t>
      </w:r>
      <w:r w:rsidRPr="002B1CCF">
        <w:rPr>
          <w:b w:val="0"/>
        </w:rPr>
        <w:t xml:space="preserve"> developing world. Research supports the claim that the complexity of information literacy assumes different characteristics in different contexts, and will play ou</w:t>
      </w:r>
      <w:r w:rsidR="00B70804">
        <w:rPr>
          <w:b w:val="0"/>
        </w:rPr>
        <w:t xml:space="preserve">t in culturally, relevant ways </w:t>
      </w:r>
      <w:r w:rsidR="00B70804" w:rsidRPr="00A97A16">
        <w:rPr>
          <w:b w:val="0"/>
        </w:rPr>
        <w:fldChar w:fldCharType="begin" w:fldLock="1"/>
      </w:r>
      <w:r w:rsidR="00420F51" w:rsidRPr="00A97A16">
        <w:rPr>
          <w:b w:val="0"/>
        </w:rPr>
        <w:instrText>ADDIN CSL_CITATION { "citationItems" : [ { "id" : "ITEM-1", "itemData" : { "DOI" : "10.1177/0961000607086616", "ISBN" : "0961-0006", "author" : [ { "dropping-particle" : "", "family" : "Lloyd", "given" : "Anne", "non-dropping-particle" : "", "parse-names" : false, "suffix" : "" }, { "dropping-particle" : "", "family" : "Williamson", "given" : "Kirsty", "non-dropping-particle" : "", "parse-names" : false, "suffix" : "" } ], "container-title" : "Journal of Librarianship and Information Science", "id" : "ITEM-1", "issue" : "1", "issued" : { "date-parts" : [ [ "2008" ] ] }, "note" : "Times Cited: 12", "page" : "3-12", "title" : "Towards an understanding of information literacy in context - Implications or research", "type" : "article-journal", "volume" : "40" }, "uris" : [ "http://www.mendeley.com/documents/?uuid=1b851371-1a7a-4a84-9281-18bcb74ec342" ] }, { "id" : "ITEM-2", "itemData" : { "DOI" : "10.1016/j.lisr.2010.02.003", "ISBN" : "0740-8188", "author" : [ { "dropping-particle" : "", "family" : "Nazari", "given" : "Maryam", "non-dropping-particle" : "", "parse-names" : false, "suffix" : "" } ], "container-title" : "Library &amp; Information Science Research", "id" : "ITEM-2", "issue" : "3", "issued" : { "date-parts" : [ [ "2010" ] ] }, "note" : "Times Cited: 2", "page" : "179-191", "title" : "Design and process of a contextual study of information literacy: An Eisenhardt approach", "type" : "article-journal", "volume" : "32" }, "uris" : [ "http://www.mendeley.com/documents/?uuid=f12a1679-c96c-4ac9-bf7c-22c9945c82f4" ] }, { "id" : "ITEM-3", "itemData" : { "abstract" : "The researcher adopted a phenomenographic approach to discover how the Syrian school librarians conceive the phenomenon of information literacy and how their conceptions changed after attending an information literacy programme designed by the researcher.", "author" : [ { "dropping-particle" : "", "family" : "Salha", "given" : "Shahd", "non-dropping-particle" : "", "parse-names" : false, "suffix" : "" } ], "id" : "ITEM-3", "issue" : "May", "issued" : { "date-parts" : [ [ "2011" ] ] }, "publisher" : "University of Sheffield", "title" : "The variations and the changes in the school librarians\u2018 perspectives of information literacy", "type" : "thesis" }, "uris" : [ "http://www.mendeley.com/documents/?uuid=3ea9616d-0326-46d5-b739-5d052652fe8a" ] } ], "mendeley" : { "formattedCitation" : "(Anne Lloyd &amp; Williamson, 2008; Maryam Nazari, 2010; Salha, 2011)", "plainTextFormattedCitation" : "(Anne Lloyd &amp; Williamson, 2008; Maryam Nazari, 2010; Salha, 2011)", "previouslyFormattedCitation" : "(Anne Lloyd &amp; Williamson, 2008; Maryam Nazari, 2010; Salha, 2011)" }, "properties" : { "noteIndex" : 0 }, "schema" : "https://github.com/citation-style-language/schema/raw/master/csl-citation.json" }</w:instrText>
      </w:r>
      <w:r w:rsidR="00B70804" w:rsidRPr="00A97A16">
        <w:rPr>
          <w:b w:val="0"/>
        </w:rPr>
        <w:fldChar w:fldCharType="separate"/>
      </w:r>
      <w:r w:rsidR="00A97A16" w:rsidRPr="00A97A16">
        <w:rPr>
          <w:b w:val="0"/>
          <w:noProof/>
        </w:rPr>
        <w:t>(</w:t>
      </w:r>
      <w:r w:rsidR="00282578" w:rsidRPr="00A97A16">
        <w:rPr>
          <w:b w:val="0"/>
          <w:noProof/>
        </w:rPr>
        <w:t>Lloyd &amp; Williamson, 2008; Maryam Nazari, 2010; S</w:t>
      </w:r>
      <w:r w:rsidR="00A97A16">
        <w:rPr>
          <w:b w:val="0"/>
          <w:noProof/>
        </w:rPr>
        <w:t>h</w:t>
      </w:r>
      <w:r w:rsidR="00282578" w:rsidRPr="00A97A16">
        <w:rPr>
          <w:b w:val="0"/>
          <w:noProof/>
        </w:rPr>
        <w:t>ah</w:t>
      </w:r>
      <w:r w:rsidR="00A97A16">
        <w:rPr>
          <w:b w:val="0"/>
          <w:noProof/>
        </w:rPr>
        <w:t>d</w:t>
      </w:r>
      <w:r w:rsidR="00282578" w:rsidRPr="00A97A16">
        <w:rPr>
          <w:b w:val="0"/>
          <w:noProof/>
        </w:rPr>
        <w:t>, 2011)</w:t>
      </w:r>
      <w:r w:rsidR="00B70804" w:rsidRPr="00A97A16">
        <w:rPr>
          <w:b w:val="0"/>
        </w:rPr>
        <w:fldChar w:fldCharType="end"/>
      </w:r>
      <w:r w:rsidRPr="00A97A16">
        <w:rPr>
          <w:b w:val="0"/>
        </w:rPr>
        <w:t>.</w:t>
      </w:r>
      <w:r w:rsidRPr="002B1CCF">
        <w:rPr>
          <w:b w:val="0"/>
        </w:rPr>
        <w:t xml:space="preserve"> </w:t>
      </w:r>
      <w:r w:rsidR="00EA5587">
        <w:rPr>
          <w:b w:val="0"/>
        </w:rPr>
        <w:t>The status quo</w:t>
      </w:r>
      <w:r w:rsidRPr="002B1CCF">
        <w:rPr>
          <w:b w:val="0"/>
        </w:rPr>
        <w:t xml:space="preserve"> limits the scope of </w:t>
      </w:r>
      <w:r w:rsidR="001557DE">
        <w:rPr>
          <w:b w:val="0"/>
        </w:rPr>
        <w:t xml:space="preserve">the </w:t>
      </w:r>
      <w:r w:rsidRPr="002B1CCF">
        <w:rPr>
          <w:b w:val="0"/>
        </w:rPr>
        <w:t>theory and our understanding of</w:t>
      </w:r>
      <w:r w:rsidR="00DD262B">
        <w:rPr>
          <w:b w:val="0"/>
        </w:rPr>
        <w:t xml:space="preserve"> </w:t>
      </w:r>
      <w:r w:rsidR="001557DE">
        <w:rPr>
          <w:b w:val="0"/>
        </w:rPr>
        <w:t>IL</w:t>
      </w:r>
      <w:r w:rsidR="00DD262B">
        <w:rPr>
          <w:b w:val="0"/>
        </w:rPr>
        <w:t xml:space="preserve">, as </w:t>
      </w:r>
      <w:r w:rsidR="00CC317E">
        <w:rPr>
          <w:b w:val="0"/>
        </w:rPr>
        <w:t xml:space="preserve">how </w:t>
      </w:r>
      <w:r w:rsidR="00D81219">
        <w:rPr>
          <w:b w:val="0"/>
        </w:rPr>
        <w:t>inform</w:t>
      </w:r>
      <w:r w:rsidR="00D81219" w:rsidRPr="002B1CCF">
        <w:rPr>
          <w:b w:val="0"/>
        </w:rPr>
        <w:t>ation</w:t>
      </w:r>
      <w:r w:rsidR="00CC317E">
        <w:rPr>
          <w:b w:val="0"/>
        </w:rPr>
        <w:t xml:space="preserve"> literacy i</w:t>
      </w:r>
      <w:r w:rsidRPr="002B1CCF">
        <w:rPr>
          <w:b w:val="0"/>
        </w:rPr>
        <w:t>s perceived in th</w:t>
      </w:r>
      <w:r w:rsidR="00CC317E">
        <w:rPr>
          <w:b w:val="0"/>
        </w:rPr>
        <w:t>e technologically advanced West</w:t>
      </w:r>
      <w:r w:rsidRPr="002B1CCF">
        <w:rPr>
          <w:b w:val="0"/>
        </w:rPr>
        <w:t xml:space="preserve"> may be different from how it is understood </w:t>
      </w:r>
      <w:r w:rsidR="00CC317E">
        <w:rPr>
          <w:b w:val="0"/>
        </w:rPr>
        <w:t>in a developing</w:t>
      </w:r>
      <w:r w:rsidRPr="002B1CCF">
        <w:rPr>
          <w:b w:val="0"/>
        </w:rPr>
        <w:t xml:space="preserve"> African context. At </w:t>
      </w:r>
      <w:r w:rsidR="00161F73">
        <w:rPr>
          <w:b w:val="0"/>
        </w:rPr>
        <w:t>the present time, few studies on</w:t>
      </w:r>
      <w:r w:rsidRPr="002B1CCF">
        <w:rPr>
          <w:b w:val="0"/>
        </w:rPr>
        <w:t xml:space="preserve"> conceptions of information literacy exist outside of the West, the traditional locus of information lit</w:t>
      </w:r>
      <w:r w:rsidR="002E5F5D">
        <w:rPr>
          <w:b w:val="0"/>
        </w:rPr>
        <w:t>eracy research and practice (</w:t>
      </w:r>
      <w:r w:rsidR="002E5F5D" w:rsidRPr="00E3039F">
        <w:rPr>
          <w:b w:val="0"/>
        </w:rPr>
        <w:t>e.</w:t>
      </w:r>
      <w:r w:rsidRPr="00E3039F">
        <w:rPr>
          <w:b w:val="0"/>
        </w:rPr>
        <w:t xml:space="preserve">g., </w:t>
      </w:r>
      <w:r w:rsidR="00005D88" w:rsidRPr="00E3039F">
        <w:rPr>
          <w:b w:val="0"/>
        </w:rPr>
        <w:t>Johnston</w:t>
      </w:r>
      <w:r w:rsidR="00502427" w:rsidRPr="00E3039F">
        <w:rPr>
          <w:b w:val="0"/>
        </w:rPr>
        <w:t>, 2014</w:t>
      </w:r>
      <w:r w:rsidR="00005D88" w:rsidRPr="00E3039F">
        <w:rPr>
          <w:b w:val="0"/>
        </w:rPr>
        <w:t>;</w:t>
      </w:r>
      <w:r w:rsidR="00354D6F" w:rsidRPr="00E3039F">
        <w:rPr>
          <w:b w:val="0"/>
        </w:rPr>
        <w:t xml:space="preserve"> Sha</w:t>
      </w:r>
      <w:r w:rsidR="00E3039F" w:rsidRPr="00E3039F">
        <w:rPr>
          <w:b w:val="0"/>
        </w:rPr>
        <w:t>h</w:t>
      </w:r>
      <w:r w:rsidR="00354D6F" w:rsidRPr="00E3039F">
        <w:rPr>
          <w:b w:val="0"/>
        </w:rPr>
        <w:t>d, 2011</w:t>
      </w:r>
      <w:r w:rsidR="00354D6F">
        <w:rPr>
          <w:b w:val="0"/>
        </w:rPr>
        <w:t>)</w:t>
      </w:r>
      <w:r w:rsidRPr="002B1CCF">
        <w:rPr>
          <w:b w:val="0"/>
        </w:rPr>
        <w:t>.</w:t>
      </w:r>
      <w:r>
        <w:t xml:space="preserve"> </w:t>
      </w:r>
      <w:r w:rsidRPr="0094748F">
        <w:rPr>
          <w:b w:val="0"/>
        </w:rPr>
        <w:t>In addition, much of the existing literature on conceptions of information literacy</w:t>
      </w:r>
      <w:r w:rsidR="00415B28">
        <w:rPr>
          <w:b w:val="0"/>
        </w:rPr>
        <w:t xml:space="preserve"> within Education</w:t>
      </w:r>
      <w:r w:rsidRPr="0094748F">
        <w:rPr>
          <w:b w:val="0"/>
        </w:rPr>
        <w:t xml:space="preserve"> has focused on students’ conceptions of information literacy in general, or academics’ concepti</w:t>
      </w:r>
      <w:r w:rsidR="002E5F5D">
        <w:rPr>
          <w:b w:val="0"/>
        </w:rPr>
        <w:t>ons of information literacy (e.</w:t>
      </w:r>
      <w:r w:rsidRPr="0094748F">
        <w:rPr>
          <w:b w:val="0"/>
        </w:rPr>
        <w:t xml:space="preserve">g., </w:t>
      </w:r>
      <w:r w:rsidR="00983B62">
        <w:rPr>
          <w:b w:val="0"/>
        </w:rPr>
        <w:fldChar w:fldCharType="begin" w:fldLock="1"/>
      </w:r>
      <w:r w:rsidR="00983B62">
        <w:rPr>
          <w:b w:val="0"/>
        </w:rPr>
        <w:instrText>ADDIN CSL_CITATION { "citationItems" : [ { "id" : "ITEM-1", "itemData" : { "author" : [ { "dropping-particle" : "", "family" : "Webber", "given" : "S", "non-dropping-particle" : "", "parse-names" : false, "suffix" : "" }, { "dropping-particle" : "", "family" : "Boon", "given" : "S", "non-dropping-particle" : "", "parse-names" : false, "suffix" : "" }, { "dropping-particle" : "", "family" : "&amp; Johnston", "given" : "B", "non-dropping-particle" : "", "parse-names" : false, "suffix" : "" } ], "chapter-number" : "4", "container-title" : "Library &amp; Information Research (LRI)", "id" : "ITEM-1", "issue" : "93", "issued" : { "date-parts" : [ [ "2005" ] ] }, "page" : "4-15", "title" : "A Comparison of UK Academics' Conceptions of Information Literacy in Two Dsciplines: English and Marketing.", "type" : "article-journal", "volume" : "29" }, "uris" : [ "http://www.mendeley.com/documents/?uuid=eb34cbd9-e3fc-49c5-8829-d4ff422b52f6" ] } ], "mendeley" : { "formattedCitation" : "(Webber, Boon, &amp; &amp; Johnston, 2005)", "manualFormatting" : "Webber, Boon, &amp; Johnston, 2005)", "plainTextFormattedCitation" : "(Webber, Boon, &amp; &amp; Johnston, 2005)", "previouslyFormattedCitation" : "(Webber, Boon, &amp; &amp; Johnston, 2005)" }, "properties" : { "noteIndex" : 0 }, "schema" : "https://github.com/citation-style-language/schema/raw/master/csl-citation.json" }</w:instrText>
      </w:r>
      <w:r w:rsidR="00983B62">
        <w:rPr>
          <w:b w:val="0"/>
        </w:rPr>
        <w:fldChar w:fldCharType="separate"/>
      </w:r>
      <w:r w:rsidR="00983B62" w:rsidRPr="00983B62">
        <w:rPr>
          <w:b w:val="0"/>
          <w:noProof/>
        </w:rPr>
        <w:t>Webber, Boon, &amp; Johnston, 2005)</w:t>
      </w:r>
      <w:r w:rsidR="00983B62">
        <w:rPr>
          <w:b w:val="0"/>
        </w:rPr>
        <w:fldChar w:fldCharType="end"/>
      </w:r>
      <w:r w:rsidR="002E5F5D">
        <w:rPr>
          <w:b w:val="0"/>
        </w:rPr>
        <w:t>; s</w:t>
      </w:r>
      <w:r w:rsidRPr="0094748F">
        <w:rPr>
          <w:b w:val="0"/>
        </w:rPr>
        <w:t>econdary school te</w:t>
      </w:r>
      <w:r w:rsidR="008F7849">
        <w:rPr>
          <w:b w:val="0"/>
        </w:rPr>
        <w:t>a</w:t>
      </w:r>
      <w:r w:rsidRPr="0094748F">
        <w:rPr>
          <w:b w:val="0"/>
        </w:rPr>
        <w:t>ch</w:t>
      </w:r>
      <w:r w:rsidR="008F7849">
        <w:rPr>
          <w:b w:val="0"/>
        </w:rPr>
        <w:t>e</w:t>
      </w:r>
      <w:r w:rsidRPr="0094748F">
        <w:rPr>
          <w:b w:val="0"/>
        </w:rPr>
        <w:t>rs’ conceptions of their stu</w:t>
      </w:r>
      <w:r w:rsidR="00910429">
        <w:rPr>
          <w:b w:val="0"/>
        </w:rPr>
        <w:t>dents’ information literacy (e.</w:t>
      </w:r>
      <w:r w:rsidRPr="0094748F">
        <w:rPr>
          <w:b w:val="0"/>
        </w:rPr>
        <w:t>g.,</w:t>
      </w:r>
      <w:r w:rsidR="00983B62">
        <w:rPr>
          <w:b w:val="0"/>
        </w:rPr>
        <w:t xml:space="preserve"> </w:t>
      </w:r>
      <w:r w:rsidR="00983B62">
        <w:rPr>
          <w:b w:val="0"/>
        </w:rPr>
        <w:fldChar w:fldCharType="begin" w:fldLock="1"/>
      </w:r>
      <w:r w:rsidR="00953498">
        <w:rPr>
          <w:b w:val="0"/>
        </w:rPr>
        <w:instrText>ADDIN CSL_CITATION { "citationItems" : [ { "id" : "ITEM-1", "itemData" : { "author" : [ { "dropping-particle" : "", "family" : "Williams, D. A. &amp; Wavell", "given" : "C.", "non-dropping-particle" : "", "parse-names" : false, "suffix" : "" } ], "id" : "ITEM-1", "issued" : { "date-parts" : [ [ "2006" ] ] }, "title" : "Information literacy in the classroom: Secondary school teachers' conceptions.", "type" : "report" }, "uris" : [ "http://www.mendeley.com/documents/?uuid=e3d6955f-d5f1-4379-93e8-15026aafd882" ] } ], "mendeley" : { "formattedCitation" : "(Williams, D. A. &amp; Wavell, 2006)", "manualFormatting" : "Williams &amp; Wavell, 2006)", "plainTextFormattedCitation" : "(Williams, D. A. &amp; Wavell, 2006)", "previouslyFormattedCitation" : "(Williams, D. A. &amp; Wavell, 2006)" }, "properties" : { "noteIndex" : 0 }, "schema" : "https://github.com/citation-style-language/schema/raw/master/csl-citation.json" }</w:instrText>
      </w:r>
      <w:r w:rsidR="00983B62">
        <w:rPr>
          <w:b w:val="0"/>
        </w:rPr>
        <w:fldChar w:fldCharType="separate"/>
      </w:r>
      <w:r w:rsidR="00B16032">
        <w:rPr>
          <w:b w:val="0"/>
          <w:noProof/>
        </w:rPr>
        <w:t>Williams</w:t>
      </w:r>
      <w:r w:rsidR="00983B62" w:rsidRPr="00983B62">
        <w:rPr>
          <w:b w:val="0"/>
          <w:noProof/>
        </w:rPr>
        <w:t xml:space="preserve"> &amp; Wavell, 2006)</w:t>
      </w:r>
      <w:r w:rsidR="00983B62">
        <w:rPr>
          <w:b w:val="0"/>
        </w:rPr>
        <w:fldChar w:fldCharType="end"/>
      </w:r>
      <w:r w:rsidRPr="0094748F">
        <w:rPr>
          <w:b w:val="0"/>
        </w:rPr>
        <w:t>; or librarians</w:t>
      </w:r>
      <w:r w:rsidR="00A2613F">
        <w:rPr>
          <w:b w:val="0"/>
        </w:rPr>
        <w:t>’</w:t>
      </w:r>
      <w:r w:rsidRPr="0094748F">
        <w:rPr>
          <w:b w:val="0"/>
        </w:rPr>
        <w:t xml:space="preserve"> conce</w:t>
      </w:r>
      <w:r w:rsidR="00983B62">
        <w:rPr>
          <w:b w:val="0"/>
        </w:rPr>
        <w:t xml:space="preserve">ptions of information literacy </w:t>
      </w:r>
      <w:r w:rsidR="00983B62">
        <w:rPr>
          <w:b w:val="0"/>
        </w:rPr>
        <w:fldChar w:fldCharType="begin" w:fldLock="1"/>
      </w:r>
      <w:r w:rsidR="00012EDB">
        <w:rPr>
          <w:b w:val="0"/>
        </w:rPr>
        <w:instrText>ADDIN CSL_CITATION { "citationItems" : [ { "id" : "ITEM-1", "itemData" : { "abstract" : "The researcher adopted a phenomenographic approach to discover how the Syrian school librarians conceive the phenomenon of information literacy and how their conceptions changed after attending an information literacy programme designed by the researcher.", "author" : [ { "dropping-particle" : "", "family" : "Salha", "given" : "Shahd", "non-dropping-particle" : "", "parse-names" : false, "suffix" : "" } ], "id" : "ITEM-1", "issue" : "May", "issued" : { "date-parts" : [ [ "2011" ] ] }, "publisher" : "University of Sheffield", "title" : "The variations and the changes in the school librarians\u2018 perspectives of information literacy", "type" : "thesis" }, "uris" : [ "http://www.mendeley.com/documents/?uuid=3ea9616d-0326-46d5-b739-5d052652fe8a" ] } ], "mendeley" : { "formattedCitation" : "(Salha, 2011)", "plainTextFormattedCitation" : "(Salha, 2011)", "previouslyFormattedCitation" : "(Salha, 2011)" }, "properties" : { "noteIndex" : 0 }, "schema" : "https://github.com/citation-style-language/schema/raw/master/csl-citation.json" }</w:instrText>
      </w:r>
      <w:r w:rsidR="00983B62">
        <w:rPr>
          <w:b w:val="0"/>
        </w:rPr>
        <w:fldChar w:fldCharType="separate"/>
      </w:r>
      <w:r w:rsidR="006C0F82">
        <w:rPr>
          <w:b w:val="0"/>
          <w:noProof/>
        </w:rPr>
        <w:t>(Shahd</w:t>
      </w:r>
      <w:r w:rsidR="00F1796F" w:rsidRPr="00F1796F">
        <w:rPr>
          <w:b w:val="0"/>
          <w:noProof/>
        </w:rPr>
        <w:t>, 2011)</w:t>
      </w:r>
      <w:r w:rsidR="00983B62">
        <w:rPr>
          <w:b w:val="0"/>
        </w:rPr>
        <w:fldChar w:fldCharType="end"/>
      </w:r>
      <w:r w:rsidR="002E5F5D">
        <w:rPr>
          <w:b w:val="0"/>
        </w:rPr>
        <w:t>.</w:t>
      </w:r>
      <w:r w:rsidRPr="0094748F">
        <w:rPr>
          <w:b w:val="0"/>
        </w:rPr>
        <w:t xml:space="preserve"> </w:t>
      </w:r>
      <w:r w:rsidR="002E5F5D">
        <w:rPr>
          <w:b w:val="0"/>
        </w:rPr>
        <w:t>R</w:t>
      </w:r>
      <w:r w:rsidRPr="0094748F">
        <w:rPr>
          <w:b w:val="0"/>
        </w:rPr>
        <w:t xml:space="preserve">elatively little attention has been paid to </w:t>
      </w:r>
      <w:r w:rsidR="00983B62">
        <w:rPr>
          <w:b w:val="0"/>
        </w:rPr>
        <w:t xml:space="preserve">understanding the </w:t>
      </w:r>
      <w:r w:rsidRPr="0094748F">
        <w:rPr>
          <w:b w:val="0"/>
        </w:rPr>
        <w:t>conceptions of information litera</w:t>
      </w:r>
      <w:r w:rsidR="00983B62">
        <w:rPr>
          <w:b w:val="0"/>
        </w:rPr>
        <w:t>cy</w:t>
      </w:r>
      <w:r w:rsidRPr="0094748F">
        <w:rPr>
          <w:b w:val="0"/>
        </w:rPr>
        <w:t xml:space="preserve">, in relation to the contexts </w:t>
      </w:r>
      <w:r w:rsidR="00441F0A">
        <w:rPr>
          <w:b w:val="0"/>
        </w:rPr>
        <w:t xml:space="preserve">in </w:t>
      </w:r>
      <w:r w:rsidR="00441F0A" w:rsidRPr="0094748F">
        <w:rPr>
          <w:b w:val="0"/>
        </w:rPr>
        <w:t>which</w:t>
      </w:r>
      <w:r w:rsidRPr="0094748F">
        <w:rPr>
          <w:b w:val="0"/>
        </w:rPr>
        <w:t xml:space="preserve"> </w:t>
      </w:r>
      <w:r w:rsidR="00983B62">
        <w:rPr>
          <w:b w:val="0"/>
        </w:rPr>
        <w:t xml:space="preserve">secondary school teachers or teacher trainees </w:t>
      </w:r>
      <w:r w:rsidRPr="0094748F">
        <w:rPr>
          <w:b w:val="0"/>
        </w:rPr>
        <w:t xml:space="preserve">engage with their information world.  </w:t>
      </w:r>
    </w:p>
    <w:p w14:paraId="102652E6" w14:textId="77777777" w:rsidR="004F7E1E" w:rsidRPr="00A71C16" w:rsidRDefault="00D522E8" w:rsidP="003A7E35">
      <w:pPr>
        <w:pStyle w:val="Heading2"/>
      </w:pPr>
      <w:bookmarkStart w:id="10" w:name="_Toc461971379"/>
      <w:r w:rsidRPr="00A71C16">
        <w:t>1.3</w:t>
      </w:r>
      <w:r w:rsidR="00CB23D1" w:rsidRPr="00A71C16">
        <w:t xml:space="preserve"> </w:t>
      </w:r>
      <w:r w:rsidR="00B53BFE">
        <w:t>IL</w:t>
      </w:r>
      <w:r w:rsidRPr="00A71C16">
        <w:t xml:space="preserve"> and teacher development</w:t>
      </w:r>
      <w:bookmarkEnd w:id="10"/>
    </w:p>
    <w:p w14:paraId="2946EF7D" w14:textId="17AD87EC" w:rsidR="0067046B" w:rsidRDefault="00936109" w:rsidP="00CB68DD">
      <w:pPr>
        <w:spacing w:line="360" w:lineRule="auto"/>
        <w:jc w:val="both"/>
        <w:rPr>
          <w:b w:val="0"/>
        </w:rPr>
      </w:pPr>
      <w:r>
        <w:rPr>
          <w:b w:val="0"/>
        </w:rPr>
        <w:t>As</w:t>
      </w:r>
      <w:r w:rsidR="002B1CCF" w:rsidRPr="00975AFF">
        <w:rPr>
          <w:b w:val="0"/>
        </w:rPr>
        <w:t xml:space="preserve"> teachers</w:t>
      </w:r>
      <w:r>
        <w:rPr>
          <w:b w:val="0"/>
        </w:rPr>
        <w:t>’</w:t>
      </w:r>
      <w:r w:rsidR="002B1CCF" w:rsidRPr="00975AFF">
        <w:rPr>
          <w:b w:val="0"/>
        </w:rPr>
        <w:t xml:space="preserve"> job</w:t>
      </w:r>
      <w:r w:rsidR="003E3718">
        <w:rPr>
          <w:b w:val="0"/>
        </w:rPr>
        <w:t>s</w:t>
      </w:r>
      <w:r w:rsidR="002B1CCF" w:rsidRPr="00975AFF">
        <w:rPr>
          <w:b w:val="0"/>
        </w:rPr>
        <w:t xml:space="preserve"> require that others learn from them, then teachers need to be information literate themselves as a precondition for turning students into information literates. </w:t>
      </w:r>
      <w:r w:rsidR="00497ED0" w:rsidRPr="00975CB3">
        <w:rPr>
          <w:b w:val="0"/>
        </w:rPr>
        <w:t xml:space="preserve">Horton </w:t>
      </w:r>
      <w:r w:rsidR="00497ED0" w:rsidRPr="00975CB3">
        <w:rPr>
          <w:b w:val="0"/>
        </w:rPr>
        <w:fldChar w:fldCharType="begin" w:fldLock="1"/>
      </w:r>
      <w:r w:rsidR="00497ED0" w:rsidRPr="00975CB3">
        <w:rPr>
          <w:b w:val="0"/>
        </w:rPr>
        <w:instrText>ADDIN CSL_CITATION { "citationItems" : [ { "id" : "ITEM-1", "itemData" : { "author" : [ { "dropping-particle" : "", "family" : "Horton", "given" : "F. W.", "non-dropping-particle" : "", "parse-names" : false, "suffix" : "" } ], "id" : "ITEM-1", "issued" : { "date-parts" : [ [ "2008" ] ] }, "publisher-place" : "paris", "title" : "Understanding information literacy: A primer", "type" : "report" }, "uris" : [ "http://www.mendeley.com/documents/?uuid=679b9263-b18f-4e90-bf20-cc934ebff206" ] } ], "mendeley" : { "formattedCitation" : "(Horton, 2008)", "manualFormatting" : "(2008)", "plainTextFormattedCitation" : "(Horton, 2008)", "previouslyFormattedCitation" : "(Horton, 2008)" }, "properties" : { "noteIndex" : 0 }, "schema" : "https://github.com/citation-style-language/schema/raw/master/csl-citation.json" }</w:instrText>
      </w:r>
      <w:r w:rsidR="00497ED0" w:rsidRPr="00975CB3">
        <w:rPr>
          <w:b w:val="0"/>
        </w:rPr>
        <w:fldChar w:fldCharType="separate"/>
      </w:r>
      <w:r w:rsidR="00497ED0" w:rsidRPr="00975CB3">
        <w:rPr>
          <w:b w:val="0"/>
          <w:noProof/>
        </w:rPr>
        <w:t>(2008)</w:t>
      </w:r>
      <w:r w:rsidR="00497ED0" w:rsidRPr="00975CB3">
        <w:rPr>
          <w:b w:val="0"/>
        </w:rPr>
        <w:fldChar w:fldCharType="end"/>
      </w:r>
      <w:r w:rsidR="00386F32">
        <w:rPr>
          <w:b w:val="0"/>
        </w:rPr>
        <w:t xml:space="preserve"> indicate</w:t>
      </w:r>
      <w:r w:rsidR="00497ED0">
        <w:rPr>
          <w:b w:val="0"/>
        </w:rPr>
        <w:t xml:space="preserve">s that </w:t>
      </w:r>
      <w:r w:rsidR="002B1CCF" w:rsidRPr="00975AFF">
        <w:rPr>
          <w:b w:val="0"/>
        </w:rPr>
        <w:t>focus</w:t>
      </w:r>
      <w:r w:rsidR="00497ED0">
        <w:rPr>
          <w:b w:val="0"/>
        </w:rPr>
        <w:t>ing</w:t>
      </w:r>
      <w:r w:rsidR="002B1CCF" w:rsidRPr="00975AFF">
        <w:rPr>
          <w:b w:val="0"/>
        </w:rPr>
        <w:t xml:space="preserve"> on teachers</w:t>
      </w:r>
      <w:r w:rsidR="00D40156">
        <w:rPr>
          <w:b w:val="0"/>
        </w:rPr>
        <w:t xml:space="preserve"> initially </w:t>
      </w:r>
      <w:r w:rsidR="002B1CCF" w:rsidRPr="00975AFF">
        <w:rPr>
          <w:b w:val="0"/>
        </w:rPr>
        <w:t xml:space="preserve">is a key strategy </w:t>
      </w:r>
      <w:r w:rsidR="00D40156">
        <w:rPr>
          <w:b w:val="0"/>
        </w:rPr>
        <w:t xml:space="preserve">for </w:t>
      </w:r>
      <w:r w:rsidR="002B1CCF" w:rsidRPr="00975AFF">
        <w:rPr>
          <w:b w:val="0"/>
        </w:rPr>
        <w:t xml:space="preserve">achieving a multiplier effect: from information-literate teachers to their students and eventually to society at large. As </w:t>
      </w:r>
      <w:r w:rsidR="002B1CCF" w:rsidRPr="003311B6">
        <w:rPr>
          <w:b w:val="0"/>
        </w:rPr>
        <w:t>Carr</w:t>
      </w:r>
      <w:r w:rsidR="00497ED0" w:rsidRPr="003311B6">
        <w:rPr>
          <w:b w:val="0"/>
        </w:rPr>
        <w:t xml:space="preserve"> </w:t>
      </w:r>
      <w:r w:rsidR="00497ED0" w:rsidRPr="003311B6">
        <w:rPr>
          <w:b w:val="0"/>
        </w:rPr>
        <w:fldChar w:fldCharType="begin" w:fldLock="1"/>
      </w:r>
      <w:r w:rsidR="00230A9F" w:rsidRPr="003311B6">
        <w:rPr>
          <w:b w:val="0"/>
        </w:rPr>
        <w:instrText>ADDIN CSL_CITATION { "citationItems" : [ { "id" : "ITEM-1", "itemData" : { "author" : [ { "dropping-particle" : "", "family" : "Carr", "given" : "J A", "non-dropping-particle" : "", "parse-names" : false, "suffix" : "" } ], "id" : "ITEM-1", "issued" : { "date-parts" : [ [ "1998" ] ] }, "page" : "4", "publisher" : "Eric Publications, Washington DC", "publisher-place" : "Washington, DC", "title" : "Information Literacy and Teacher Education", "type" : "article" }, "uris" : [ "http://www.mendeley.com/documents/?uuid=de29e25b-366e-42a1-ba75-d618ff3bb078" ] } ], "mendeley" : { "formattedCitation" : "(Carr, 1998a)", "manualFormatting" : "(1998)", "plainTextFormattedCitation" : "(Carr, 1998a)", "previouslyFormattedCitation" : "(Carr, 1998a)" }, "properties" : { "noteIndex" : 0 }, "schema" : "https://github.com/citation-style-language/schema/raw/master/csl-citation.json" }</w:instrText>
      </w:r>
      <w:r w:rsidR="00497ED0" w:rsidRPr="003311B6">
        <w:rPr>
          <w:b w:val="0"/>
        </w:rPr>
        <w:fldChar w:fldCharType="separate"/>
      </w:r>
      <w:r w:rsidR="00497ED0" w:rsidRPr="003311B6">
        <w:rPr>
          <w:b w:val="0"/>
          <w:noProof/>
        </w:rPr>
        <w:t>(1998)</w:t>
      </w:r>
      <w:r w:rsidR="00497ED0" w:rsidRPr="003311B6">
        <w:rPr>
          <w:b w:val="0"/>
        </w:rPr>
        <w:fldChar w:fldCharType="end"/>
      </w:r>
      <w:r w:rsidR="002B1CCF" w:rsidRPr="00F1796F">
        <w:rPr>
          <w:b w:val="0"/>
          <w:color w:val="FF0000"/>
        </w:rPr>
        <w:t xml:space="preserve"> </w:t>
      </w:r>
      <w:r w:rsidR="00497ED0">
        <w:rPr>
          <w:b w:val="0"/>
        </w:rPr>
        <w:t>and also</w:t>
      </w:r>
      <w:r w:rsidR="00C90807">
        <w:rPr>
          <w:b w:val="0"/>
        </w:rPr>
        <w:t>, more</w:t>
      </w:r>
      <w:r w:rsidR="00F61DF0">
        <w:rPr>
          <w:b w:val="0"/>
        </w:rPr>
        <w:t xml:space="preserve"> recently, </w:t>
      </w:r>
      <w:r w:rsidR="00F61DF0" w:rsidRPr="003311B6">
        <w:rPr>
          <w:b w:val="0"/>
        </w:rPr>
        <w:t>Moore</w:t>
      </w:r>
      <w:r w:rsidR="00A2411B" w:rsidRPr="003311B6">
        <w:rPr>
          <w:b w:val="0"/>
        </w:rPr>
        <w:t xml:space="preserve"> </w:t>
      </w:r>
      <w:r w:rsidR="0053539B" w:rsidRPr="003311B6">
        <w:rPr>
          <w:b w:val="0"/>
        </w:rPr>
        <w:fldChar w:fldCharType="begin" w:fldLock="1"/>
      </w:r>
      <w:r w:rsidR="00121B63" w:rsidRPr="003311B6">
        <w:rPr>
          <w:b w:val="0"/>
        </w:rPr>
        <w:instrText>ADDIN CSL_CITATION { "citationItems" : [ { "id" : "ITEM-1", "itemData" : { "author" : [ { "dropping-particle" : "", "family" : "Moore", "given" : "Penny", "non-dropping-particle" : "", "parse-names" : false, "suffix" : "" } ], "id" : "ITEM-1", "issued" : { "date-parts" : [ [ "2001" ] ] }, "title" : "An Analysis of Information Literacy Education Worldwide", "type" : "article-journal" }, "uris" : [ "http://www.mendeley.com/documents/?uuid=0d8d49c0-f402-4d68-a52e-d004a0d5e19b" ] } ], "mendeley" : { "formattedCitation" : "(Penny Moore, 2001a)", "manualFormatting" : "(2001)", "plainTextFormattedCitation" : "(Penny Moore, 2001a)", "previouslyFormattedCitation" : "(Penny Moore, 2001a)" }, "properties" : { "noteIndex" : 0 }, "schema" : "https://github.com/citation-style-language/schema/raw/master/csl-citation.json" }</w:instrText>
      </w:r>
      <w:r w:rsidR="0053539B" w:rsidRPr="003311B6">
        <w:rPr>
          <w:b w:val="0"/>
        </w:rPr>
        <w:fldChar w:fldCharType="separate"/>
      </w:r>
      <w:r w:rsidR="0053539B" w:rsidRPr="003311B6">
        <w:rPr>
          <w:b w:val="0"/>
          <w:noProof/>
        </w:rPr>
        <w:t>(2001)</w:t>
      </w:r>
      <w:r w:rsidR="0053539B" w:rsidRPr="003311B6">
        <w:rPr>
          <w:b w:val="0"/>
        </w:rPr>
        <w:fldChar w:fldCharType="end"/>
      </w:r>
      <w:r w:rsidR="00D81591">
        <w:rPr>
          <w:b w:val="0"/>
        </w:rPr>
        <w:t xml:space="preserve"> reiterate,</w:t>
      </w:r>
      <w:r w:rsidR="00281F36">
        <w:rPr>
          <w:b w:val="0"/>
        </w:rPr>
        <w:t xml:space="preserve"> </w:t>
      </w:r>
      <w:r w:rsidR="002B1CCF" w:rsidRPr="00975AFF">
        <w:rPr>
          <w:b w:val="0"/>
        </w:rPr>
        <w:t>teachers cannot prepare their students to be information literate unless they them</w:t>
      </w:r>
      <w:r w:rsidR="00D40156">
        <w:rPr>
          <w:b w:val="0"/>
        </w:rPr>
        <w:t>selves are information literate;</w:t>
      </w:r>
      <w:r w:rsidR="002B1CCF" w:rsidRPr="00975AFF">
        <w:rPr>
          <w:b w:val="0"/>
        </w:rPr>
        <w:t xml:space="preserve"> </w:t>
      </w:r>
      <w:r w:rsidR="00D40156">
        <w:rPr>
          <w:b w:val="0"/>
        </w:rPr>
        <w:t xml:space="preserve">however, </w:t>
      </w:r>
      <w:r w:rsidR="002B1CCF" w:rsidRPr="00975AFF">
        <w:rPr>
          <w:b w:val="0"/>
        </w:rPr>
        <w:t xml:space="preserve">trainee teachers’ information literacy is not prioritized, and teacher trainees’ conceptions of information literacy is a little studied area. </w:t>
      </w:r>
    </w:p>
    <w:p w14:paraId="3A0F3C3F" w14:textId="3834B49D" w:rsidR="002B1CCF" w:rsidRPr="00975AFF" w:rsidRDefault="001019DA" w:rsidP="00CB68DD">
      <w:pPr>
        <w:spacing w:line="360" w:lineRule="auto"/>
        <w:jc w:val="both"/>
        <w:rPr>
          <w:b w:val="0"/>
        </w:rPr>
      </w:pPr>
      <w:r>
        <w:rPr>
          <w:b w:val="0"/>
        </w:rPr>
        <w:t xml:space="preserve">Beyond learning at educational institutions, </w:t>
      </w:r>
      <w:r w:rsidR="00FC525E">
        <w:rPr>
          <w:b w:val="0"/>
        </w:rPr>
        <w:t>IL is assumed to be essential for the workplace (</w:t>
      </w:r>
      <w:r w:rsidR="00FC525E" w:rsidRPr="00D81591">
        <w:rPr>
          <w:b w:val="0"/>
        </w:rPr>
        <w:t>Cheuk, 200</w:t>
      </w:r>
      <w:r w:rsidR="0059228D" w:rsidRPr="00D81591">
        <w:rPr>
          <w:b w:val="0"/>
        </w:rPr>
        <w:t>8</w:t>
      </w:r>
      <w:r w:rsidR="00FC525E" w:rsidRPr="00D81591">
        <w:rPr>
          <w:b w:val="0"/>
        </w:rPr>
        <w:t>; Hepworth &amp; Smith, 2008; Lloyd, 2010</w:t>
      </w:r>
      <w:r w:rsidR="00885500" w:rsidRPr="00D81591">
        <w:rPr>
          <w:b w:val="0"/>
        </w:rPr>
        <w:t>; Weiner, 2010</w:t>
      </w:r>
      <w:r w:rsidR="00D848F1" w:rsidRPr="00D81591">
        <w:rPr>
          <w:b w:val="0"/>
        </w:rPr>
        <w:t>)</w:t>
      </w:r>
      <w:r w:rsidR="00D848F1">
        <w:rPr>
          <w:b w:val="0"/>
        </w:rPr>
        <w:t>;</w:t>
      </w:r>
      <w:r w:rsidR="00FC525E">
        <w:rPr>
          <w:b w:val="0"/>
        </w:rPr>
        <w:t xml:space="preserve"> educational institutions and their teachers are expected to educate students as</w:t>
      </w:r>
      <w:r w:rsidR="00D848F1">
        <w:rPr>
          <w:b w:val="0"/>
        </w:rPr>
        <w:t xml:space="preserve"> being</w:t>
      </w:r>
      <w:r w:rsidR="00FC525E">
        <w:rPr>
          <w:b w:val="0"/>
        </w:rPr>
        <w:t xml:space="preserve"> </w:t>
      </w:r>
      <w:r w:rsidR="00D848F1">
        <w:rPr>
          <w:b w:val="0"/>
        </w:rPr>
        <w:t>information lit</w:t>
      </w:r>
      <w:r w:rsidR="00263327">
        <w:rPr>
          <w:b w:val="0"/>
        </w:rPr>
        <w:t>e</w:t>
      </w:r>
      <w:r w:rsidR="00D848F1">
        <w:rPr>
          <w:b w:val="0"/>
        </w:rPr>
        <w:t>rates</w:t>
      </w:r>
      <w:r w:rsidR="00FC525E">
        <w:rPr>
          <w:b w:val="0"/>
        </w:rPr>
        <w:t xml:space="preserve"> for the workplace </w:t>
      </w:r>
      <w:r w:rsidR="00FC525E" w:rsidRPr="00E463FB">
        <w:rPr>
          <w:b w:val="0"/>
        </w:rPr>
        <w:t>(Casner-Lotto &amp; Silvert, 2008</w:t>
      </w:r>
      <w:r w:rsidR="00FC525E">
        <w:rPr>
          <w:b w:val="0"/>
        </w:rPr>
        <w:t xml:space="preserve">). </w:t>
      </w:r>
      <w:r w:rsidR="002B1CCF" w:rsidRPr="00975AFF">
        <w:rPr>
          <w:b w:val="0"/>
        </w:rPr>
        <w:t xml:space="preserve">If teachers are recognized as central to </w:t>
      </w:r>
      <w:r w:rsidR="00D71D65">
        <w:rPr>
          <w:b w:val="0"/>
        </w:rPr>
        <w:t xml:space="preserve">the </w:t>
      </w:r>
      <w:r w:rsidR="002B1CCF" w:rsidRPr="00975AFF">
        <w:rPr>
          <w:b w:val="0"/>
        </w:rPr>
        <w:t>cultivat</w:t>
      </w:r>
      <w:r w:rsidR="00D71D65">
        <w:rPr>
          <w:b w:val="0"/>
        </w:rPr>
        <w:t>ion</w:t>
      </w:r>
      <w:r w:rsidR="002B1CCF" w:rsidRPr="00975AFF">
        <w:rPr>
          <w:b w:val="0"/>
        </w:rPr>
        <w:t xml:space="preserve"> of </w:t>
      </w:r>
      <w:r w:rsidR="00D71D65">
        <w:rPr>
          <w:b w:val="0"/>
        </w:rPr>
        <w:t xml:space="preserve">an </w:t>
      </w:r>
      <w:r w:rsidR="002B1CCF" w:rsidRPr="00975AFF">
        <w:rPr>
          <w:b w:val="0"/>
        </w:rPr>
        <w:t>information literate human resource, then teachers need to have the understanding and habits of mind that will make</w:t>
      </w:r>
      <w:r w:rsidR="00F04799">
        <w:rPr>
          <w:b w:val="0"/>
        </w:rPr>
        <w:t xml:space="preserve"> them into information literate</w:t>
      </w:r>
      <w:r w:rsidR="00F132CD">
        <w:rPr>
          <w:b w:val="0"/>
        </w:rPr>
        <w:t xml:space="preserve">s who </w:t>
      </w:r>
      <w:r w:rsidR="00046BA8">
        <w:rPr>
          <w:b w:val="0"/>
        </w:rPr>
        <w:t>also</w:t>
      </w:r>
      <w:r w:rsidR="002B1CCF" w:rsidRPr="00975AFF">
        <w:rPr>
          <w:b w:val="0"/>
        </w:rPr>
        <w:t xml:space="preserve"> possess the pedagogical skill</w:t>
      </w:r>
      <w:r w:rsidR="00A80913">
        <w:rPr>
          <w:b w:val="0"/>
        </w:rPr>
        <w:t xml:space="preserve">s to develop their own students’ </w:t>
      </w:r>
      <w:r w:rsidR="002B1CCF" w:rsidRPr="00975AFF">
        <w:rPr>
          <w:b w:val="0"/>
        </w:rPr>
        <w:t>inform</w:t>
      </w:r>
      <w:r w:rsidR="00263327">
        <w:rPr>
          <w:b w:val="0"/>
        </w:rPr>
        <w:t>ation litera</w:t>
      </w:r>
      <w:r w:rsidR="00A80913">
        <w:rPr>
          <w:b w:val="0"/>
        </w:rPr>
        <w:t>cy</w:t>
      </w:r>
      <w:r w:rsidR="00263327">
        <w:rPr>
          <w:b w:val="0"/>
        </w:rPr>
        <w:t>. As we have seen</w:t>
      </w:r>
      <w:r w:rsidR="002B1CCF" w:rsidRPr="00975AFF">
        <w:rPr>
          <w:b w:val="0"/>
        </w:rPr>
        <w:t xml:space="preserve">, developing information literate teachers is crucial to developing students who </w:t>
      </w:r>
      <w:r w:rsidR="00D71D65">
        <w:rPr>
          <w:b w:val="0"/>
        </w:rPr>
        <w:t>possess</w:t>
      </w:r>
      <w:r w:rsidR="002B1CCF" w:rsidRPr="00975AFF">
        <w:rPr>
          <w:b w:val="0"/>
        </w:rPr>
        <w:t xml:space="preserve"> the academic and professional skills needed for the 21</w:t>
      </w:r>
      <w:r w:rsidR="002B1CCF" w:rsidRPr="00975AFF">
        <w:rPr>
          <w:b w:val="0"/>
          <w:vertAlign w:val="superscript"/>
        </w:rPr>
        <w:t>st</w:t>
      </w:r>
      <w:r w:rsidR="002B1CCF" w:rsidRPr="00975AFF">
        <w:rPr>
          <w:b w:val="0"/>
        </w:rPr>
        <w:t xml:space="preserve"> century </w:t>
      </w:r>
      <w:r w:rsidR="00D71D65" w:rsidRPr="00AA0FA9">
        <w:rPr>
          <w:b w:val="0"/>
        </w:rPr>
        <w:fldChar w:fldCharType="begin" w:fldLock="1"/>
      </w:r>
      <w:r w:rsidR="003D56E7" w:rsidRPr="00AA0FA9">
        <w:rPr>
          <w:b w:val="0"/>
        </w:rPr>
        <w:instrText>ADDIN CSL_CITATION { "citationItems" : [ { "id" : "ITEM-1", "itemData" : { "author" : [ { "dropping-particle" : "", "family" : "Breivik", "given" : "P S", "non-dropping-particle" : "", "parse-names" : false, "suffix" : "" } ], "id" : "ITEM-1", "issued" : { "date-parts" : [ [ "2005" ] ] }, "page" : "20-27", "publisher" : "Princeton University Press", "title" : "21st Century Learning and Information Literacy", "type" : "article" }, "uris" : [ "http://www.mendeley.com/documents/?uuid=7196d7e1-9548-40f3-8b2c-69e5380a6286" ] } ], "mendeley" : { "formattedCitation" : "(Breivik, 2005b)", "plainTextFormattedCitation" : "(Breivik, 2005b)", "previouslyFormattedCitation" : "(Breivik, 2005b)" }, "properties" : { "noteIndex" : 0 }, "schema" : "https://github.com/citation-style-language/schema/raw/master/csl-citation.json" }</w:instrText>
      </w:r>
      <w:r w:rsidR="00D71D65" w:rsidRPr="00AA0FA9">
        <w:rPr>
          <w:b w:val="0"/>
        </w:rPr>
        <w:fldChar w:fldCharType="separate"/>
      </w:r>
      <w:r w:rsidR="00012EDB" w:rsidRPr="00AA0FA9">
        <w:rPr>
          <w:b w:val="0"/>
          <w:noProof/>
        </w:rPr>
        <w:t>(Breivik, 2005</w:t>
      </w:r>
      <w:r w:rsidR="00BD3263" w:rsidRPr="00AA0FA9">
        <w:rPr>
          <w:b w:val="0"/>
          <w:noProof/>
        </w:rPr>
        <w:t>a</w:t>
      </w:r>
      <w:r w:rsidR="00012EDB" w:rsidRPr="00AA0FA9">
        <w:rPr>
          <w:b w:val="0"/>
          <w:noProof/>
        </w:rPr>
        <w:t>)</w:t>
      </w:r>
      <w:r w:rsidR="00D71D65" w:rsidRPr="00AA0FA9">
        <w:rPr>
          <w:b w:val="0"/>
        </w:rPr>
        <w:fldChar w:fldCharType="end"/>
      </w:r>
      <w:r w:rsidR="002B1CCF" w:rsidRPr="00975AFF">
        <w:rPr>
          <w:b w:val="0"/>
        </w:rPr>
        <w:t xml:space="preserve">. </w:t>
      </w:r>
      <w:r w:rsidR="004D1096">
        <w:rPr>
          <w:b w:val="0"/>
        </w:rPr>
        <w:t xml:space="preserve">However, this </w:t>
      </w:r>
      <w:r w:rsidR="00070815">
        <w:rPr>
          <w:b w:val="0"/>
        </w:rPr>
        <w:t xml:space="preserve">implies </w:t>
      </w:r>
      <w:r w:rsidR="004D1096">
        <w:rPr>
          <w:b w:val="0"/>
        </w:rPr>
        <w:t xml:space="preserve">that how teacher trainees </w:t>
      </w:r>
      <w:r w:rsidR="00A84794">
        <w:rPr>
          <w:b w:val="0"/>
        </w:rPr>
        <w:t>conceptualize</w:t>
      </w:r>
      <w:r w:rsidR="004D1096">
        <w:rPr>
          <w:b w:val="0"/>
        </w:rPr>
        <w:t xml:space="preserve"> information literacy, if known</w:t>
      </w:r>
      <w:r w:rsidR="00070815">
        <w:rPr>
          <w:b w:val="0"/>
        </w:rPr>
        <w:t>, would</w:t>
      </w:r>
      <w:r w:rsidR="002852BE">
        <w:rPr>
          <w:b w:val="0"/>
        </w:rPr>
        <w:t xml:space="preserve"> be crucial in developing</w:t>
      </w:r>
      <w:r w:rsidR="00DD4535">
        <w:rPr>
          <w:b w:val="0"/>
        </w:rPr>
        <w:t xml:space="preserve"> a supportive environment for addressing the information literacy needs of teachers while they are in training</w:t>
      </w:r>
      <w:r w:rsidR="00CD39E8">
        <w:rPr>
          <w:b w:val="0"/>
        </w:rPr>
        <w:t xml:space="preserve"> which will, in turn, lead to the multiplier-effect that </w:t>
      </w:r>
      <w:r w:rsidR="00CD39E8" w:rsidRPr="00865291">
        <w:rPr>
          <w:b w:val="0"/>
        </w:rPr>
        <w:t>Horton (2008)</w:t>
      </w:r>
      <w:r w:rsidR="00CD39E8" w:rsidRPr="00293EA0">
        <w:rPr>
          <w:b w:val="0"/>
          <w:color w:val="FF0000"/>
        </w:rPr>
        <w:t xml:space="preserve"> </w:t>
      </w:r>
      <w:r w:rsidR="00CD39E8">
        <w:rPr>
          <w:b w:val="0"/>
        </w:rPr>
        <w:t>alluded to</w:t>
      </w:r>
      <w:r w:rsidR="00DD4535">
        <w:rPr>
          <w:b w:val="0"/>
        </w:rPr>
        <w:t>.</w:t>
      </w:r>
      <w:r w:rsidR="002E0F22">
        <w:rPr>
          <w:b w:val="0"/>
        </w:rPr>
        <w:t xml:space="preserve"> </w:t>
      </w:r>
      <w:r w:rsidR="009F12F5">
        <w:rPr>
          <w:b w:val="0"/>
        </w:rPr>
        <w:t xml:space="preserve"> </w:t>
      </w:r>
      <w:r w:rsidR="002B1CCF" w:rsidRPr="00975AFF">
        <w:rPr>
          <w:b w:val="0"/>
        </w:rPr>
        <w:t>Although there is no scarcity of research investigating conce</w:t>
      </w:r>
      <w:r w:rsidR="008553B3">
        <w:rPr>
          <w:b w:val="0"/>
        </w:rPr>
        <w:t>ptions of information literacy, t</w:t>
      </w:r>
      <w:r w:rsidR="008553B3" w:rsidRPr="008553B3">
        <w:rPr>
          <w:b w:val="0"/>
        </w:rPr>
        <w:t>here is very little research concerning conceptions of information literacy among teachers generally, and teacher trainees in part</w:t>
      </w:r>
      <w:r w:rsidR="008553B3">
        <w:rPr>
          <w:b w:val="0"/>
        </w:rPr>
        <w:t xml:space="preserve">icular. </w:t>
      </w:r>
      <w:r w:rsidR="00E517C5">
        <w:rPr>
          <w:b w:val="0"/>
        </w:rPr>
        <w:t>T</w:t>
      </w:r>
      <w:r w:rsidR="008553B3">
        <w:rPr>
          <w:b w:val="0"/>
        </w:rPr>
        <w:t xml:space="preserve">here </w:t>
      </w:r>
      <w:r w:rsidR="00E517C5">
        <w:rPr>
          <w:b w:val="0"/>
        </w:rPr>
        <w:t xml:space="preserve">also </w:t>
      </w:r>
      <w:r w:rsidR="008553B3">
        <w:rPr>
          <w:b w:val="0"/>
        </w:rPr>
        <w:t>appear</w:t>
      </w:r>
      <w:r w:rsidR="008E0876">
        <w:rPr>
          <w:b w:val="0"/>
        </w:rPr>
        <w:t>s</w:t>
      </w:r>
      <w:r w:rsidR="008553B3">
        <w:rPr>
          <w:b w:val="0"/>
        </w:rPr>
        <w:t xml:space="preserve"> to be no studies </w:t>
      </w:r>
      <w:r w:rsidR="00E517C5">
        <w:rPr>
          <w:b w:val="0"/>
        </w:rPr>
        <w:t xml:space="preserve">undertaken </w:t>
      </w:r>
      <w:r w:rsidR="008553B3">
        <w:rPr>
          <w:b w:val="0"/>
        </w:rPr>
        <w:t>in Ghana that ha</w:t>
      </w:r>
      <w:r w:rsidR="00E517C5">
        <w:rPr>
          <w:b w:val="0"/>
        </w:rPr>
        <w:t>ve</w:t>
      </w:r>
      <w:r w:rsidR="008553B3">
        <w:rPr>
          <w:b w:val="0"/>
        </w:rPr>
        <w:t xml:space="preserve"> looked at </w:t>
      </w:r>
      <w:r w:rsidR="003637AA">
        <w:rPr>
          <w:b w:val="0"/>
        </w:rPr>
        <w:t>how IL m</w:t>
      </w:r>
      <w:r w:rsidR="008553B3">
        <w:rPr>
          <w:b w:val="0"/>
        </w:rPr>
        <w:t>ight be perceived from the perspectives of teacher trainees.</w:t>
      </w:r>
      <w:r w:rsidR="00490B2D">
        <w:rPr>
          <w:b w:val="0"/>
        </w:rPr>
        <w:t xml:space="preserve">   </w:t>
      </w:r>
    </w:p>
    <w:p w14:paraId="758715C0" w14:textId="73EEA5A4" w:rsidR="00C11A84" w:rsidRDefault="002B1CCF" w:rsidP="00CB68DD">
      <w:pPr>
        <w:spacing w:line="360" w:lineRule="auto"/>
        <w:jc w:val="both"/>
        <w:rPr>
          <w:b w:val="0"/>
        </w:rPr>
      </w:pPr>
      <w:r w:rsidRPr="00354D37">
        <w:rPr>
          <w:b w:val="0"/>
        </w:rPr>
        <w:t xml:space="preserve">My own experience in the course of literature research for the present study indicates that information literacy </w:t>
      </w:r>
      <w:r w:rsidR="00793A00">
        <w:rPr>
          <w:b w:val="0"/>
        </w:rPr>
        <w:t>is yet to be</w:t>
      </w:r>
      <w:r w:rsidR="004213AF">
        <w:rPr>
          <w:b w:val="0"/>
        </w:rPr>
        <w:t xml:space="preserve"> recognized a</w:t>
      </w:r>
      <w:r w:rsidRPr="00354D37">
        <w:rPr>
          <w:b w:val="0"/>
        </w:rPr>
        <w:t xml:space="preserve">s an important concept in </w:t>
      </w:r>
      <w:r w:rsidR="00514324">
        <w:rPr>
          <w:b w:val="0"/>
        </w:rPr>
        <w:t xml:space="preserve">Ghanaian </w:t>
      </w:r>
      <w:r w:rsidRPr="00354D37">
        <w:rPr>
          <w:b w:val="0"/>
        </w:rPr>
        <w:t>education. At the University of Winneba, library orientation is organized periodically for new students at the beginning of their studies. In a study on the information beha</w:t>
      </w:r>
      <w:r w:rsidR="004213AF">
        <w:rPr>
          <w:b w:val="0"/>
        </w:rPr>
        <w:t xml:space="preserve">viour of teacher trainees at </w:t>
      </w:r>
      <w:r w:rsidRPr="00354D37">
        <w:rPr>
          <w:b w:val="0"/>
        </w:rPr>
        <w:t>UEW</w:t>
      </w:r>
      <w:r w:rsidR="00913379">
        <w:rPr>
          <w:b w:val="0"/>
        </w:rPr>
        <w:t>,</w:t>
      </w:r>
      <w:r w:rsidRPr="00354D37">
        <w:rPr>
          <w:b w:val="0"/>
        </w:rPr>
        <w:t xml:space="preserve"> </w:t>
      </w:r>
      <w:r w:rsidRPr="009F12F5">
        <w:rPr>
          <w:b w:val="0"/>
        </w:rPr>
        <w:t xml:space="preserve">Acquah </w:t>
      </w:r>
      <w:r w:rsidR="00913379" w:rsidRPr="009F12F5">
        <w:rPr>
          <w:b w:val="0"/>
        </w:rPr>
        <w:fldChar w:fldCharType="begin" w:fldLock="1"/>
      </w:r>
      <w:r w:rsidR="004B3D73" w:rsidRPr="009F12F5">
        <w:rPr>
          <w:b w:val="0"/>
        </w:rPr>
        <w:instrText>ADDIN CSL_CITATION { "citationItems" : [ { "id" : "ITEM-1", "itemData" : { "author" : [ { "dropping-particle" : "", "family" : "Acquah", "given" : "G. K.", "non-dropping-particle" : "", "parse-names" : false, "suffix" : "" } ], "id" : "ITEM-1", "issued" : { "date-parts" : [ [ "2012" ] ] }, "publisher" : "University of Ghana", "title" : "An assessment of information literacy skills of students of students of University of Education, WINNEBA (UEW)", "type" : "thesis" }, "uris" : [ "http://www.mendeley.com/documents/?uuid=6679f48f-611f-4344-84a3-a884e4a295eb" ] } ], "mendeley" : { "formattedCitation" : "(Acquah, 2012)", "manualFormatting" : "(2012)", "plainTextFormattedCitation" : "(Acquah, 2012)", "previouslyFormattedCitation" : "(Acquah, 2012)" }, "properties" : { "noteIndex" : 0 }, "schema" : "https://github.com/citation-style-language/schema/raw/master/csl-citation.json" }</w:instrText>
      </w:r>
      <w:r w:rsidR="00913379" w:rsidRPr="009F12F5">
        <w:rPr>
          <w:b w:val="0"/>
        </w:rPr>
        <w:fldChar w:fldCharType="separate"/>
      </w:r>
      <w:r w:rsidR="00913379" w:rsidRPr="009F12F5">
        <w:rPr>
          <w:b w:val="0"/>
          <w:noProof/>
        </w:rPr>
        <w:t>(2012)</w:t>
      </w:r>
      <w:r w:rsidR="00913379" w:rsidRPr="009F12F5">
        <w:rPr>
          <w:b w:val="0"/>
        </w:rPr>
        <w:fldChar w:fldCharType="end"/>
      </w:r>
      <w:r w:rsidRPr="00354D37">
        <w:rPr>
          <w:b w:val="0"/>
        </w:rPr>
        <w:t xml:space="preserve">, a librarian at UEW found that many students lacked </w:t>
      </w:r>
      <w:r w:rsidR="00D0513F">
        <w:rPr>
          <w:b w:val="0"/>
        </w:rPr>
        <w:t xml:space="preserve">critical </w:t>
      </w:r>
      <w:r w:rsidRPr="00354D37">
        <w:rPr>
          <w:b w:val="0"/>
        </w:rPr>
        <w:t xml:space="preserve">citation skills, and that they were completely oblivious of </w:t>
      </w:r>
      <w:r w:rsidR="00F47BF1">
        <w:rPr>
          <w:b w:val="0"/>
        </w:rPr>
        <w:t>the ethical responsibilities that go with the creation and use of knowledge that is</w:t>
      </w:r>
      <w:r w:rsidR="007B75FF">
        <w:rPr>
          <w:b w:val="0"/>
        </w:rPr>
        <w:t xml:space="preserve"> subject to copyright</w:t>
      </w:r>
      <w:r w:rsidR="00F47BF1">
        <w:rPr>
          <w:b w:val="0"/>
        </w:rPr>
        <w:t>.</w:t>
      </w:r>
      <w:r w:rsidRPr="00354D37">
        <w:rPr>
          <w:b w:val="0"/>
        </w:rPr>
        <w:t xml:space="preserve"> At the time of wr</w:t>
      </w:r>
      <w:r w:rsidR="00913379">
        <w:rPr>
          <w:b w:val="0"/>
        </w:rPr>
        <w:t>iting this report, there was no</w:t>
      </w:r>
      <w:r w:rsidRPr="00354D37">
        <w:rPr>
          <w:b w:val="0"/>
        </w:rPr>
        <w:t xml:space="preserve"> </w:t>
      </w:r>
      <w:r w:rsidR="00E33068">
        <w:rPr>
          <w:b w:val="0"/>
        </w:rPr>
        <w:t>IL</w:t>
      </w:r>
      <w:r w:rsidRPr="00354D37">
        <w:rPr>
          <w:b w:val="0"/>
        </w:rPr>
        <w:t xml:space="preserve"> component to the curricular offerings at UEW.  Moreover, the African experience of information literacy remains largely unexplored</w:t>
      </w:r>
      <w:r w:rsidR="002222D7">
        <w:rPr>
          <w:b w:val="0"/>
        </w:rPr>
        <w:t>;</w:t>
      </w:r>
      <w:r w:rsidRPr="00354D37">
        <w:rPr>
          <w:b w:val="0"/>
        </w:rPr>
        <w:t xml:space="preserve"> not much has been written on </w:t>
      </w:r>
      <w:r w:rsidR="00913379">
        <w:rPr>
          <w:b w:val="0"/>
        </w:rPr>
        <w:t xml:space="preserve">the experience of </w:t>
      </w:r>
      <w:r w:rsidRPr="00354D37">
        <w:rPr>
          <w:b w:val="0"/>
        </w:rPr>
        <w:t>information literacy</w:t>
      </w:r>
      <w:r w:rsidR="002222D7">
        <w:rPr>
          <w:b w:val="0"/>
        </w:rPr>
        <w:t xml:space="preserve"> in Ghana</w:t>
      </w:r>
      <w:r w:rsidRPr="00354D37">
        <w:rPr>
          <w:b w:val="0"/>
        </w:rPr>
        <w:t xml:space="preserve">, either. </w:t>
      </w:r>
      <w:r w:rsidRPr="00354D37">
        <w:rPr>
          <w:b w:val="0"/>
        </w:rPr>
        <w:fldChar w:fldCharType="begin">
          <w:fldData xml:space="preserve">PEVuZE5vdGU+PENpdGUgRXhjbHVkZUF1dGg9IjEiIEV4Y2x1ZGVZZWFyPSIxIiBIaWRkZW49IjEi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</w:fldData>
        </w:fldChar>
      </w:r>
      <w:r w:rsidR="00FA5D0F">
        <w:rPr>
          <w:b w:val="0"/>
        </w:rPr>
        <w:instrText xml:space="preserve"> ADDIN EN.CITE </w:instrText>
      </w:r>
      <w:r w:rsidR="00FA5D0F">
        <w:rPr>
          <w:b w:val="0"/>
        </w:rPr>
        <w:fldChar w:fldCharType="begin">
          <w:fldData xml:space="preserve">PEVuZE5vdGU+PENpdGUgRXhjbHVkZUF1dGg9IjEiIEV4Y2x1ZGVZZWFyPSIxIiBIaWRkZW49IjEi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</w:fldData>
        </w:fldChar>
      </w:r>
      <w:r w:rsidR="00FA5D0F">
        <w:rPr>
          <w:b w:val="0"/>
        </w:rPr>
        <w:instrText xml:space="preserve"> ADDIN EN.CITE.DATA </w:instrText>
      </w:r>
      <w:r w:rsidR="00FA5D0F">
        <w:rPr>
          <w:b w:val="0"/>
        </w:rPr>
      </w:r>
      <w:r w:rsidR="00FA5D0F">
        <w:rPr>
          <w:b w:val="0"/>
        </w:rPr>
        <w:fldChar w:fldCharType="end"/>
      </w:r>
      <w:r w:rsidRPr="00354D37">
        <w:rPr>
          <w:b w:val="0"/>
        </w:rPr>
      </w:r>
      <w:r w:rsidRPr="00354D37">
        <w:rPr>
          <w:b w:val="0"/>
        </w:rPr>
        <w:fldChar w:fldCharType="end"/>
      </w:r>
      <w:r w:rsidR="00913379">
        <w:rPr>
          <w:b w:val="0"/>
        </w:rPr>
        <w:t xml:space="preserve">Researchers writing on Africa </w:t>
      </w:r>
      <w:r w:rsidR="00913379" w:rsidRPr="004E6C33">
        <w:rPr>
          <w:b w:val="0"/>
        </w:rPr>
        <w:fldChar w:fldCharType="begin" w:fldLock="1"/>
      </w:r>
      <w:r w:rsidR="00953498" w:rsidRPr="004E6C33">
        <w:rPr>
          <w:b w:val="0"/>
        </w:rPr>
        <w:instrText>ADDIN CSL_CITATION { "citationItems" : [ { "id" : "ITEM-1", "itemData" : { "author" : [ { "dropping-particle" : "", "family" : "Reboussin", "given" : "D A", "non-dropping-particle" : "", "parse-names" : false, "suffix" : "" } ], "id" : "ITEM-1", "issued" : { "date-parts" : [ [ "2011" ] ] }, "number-of-pages" : "1-53", "publisher" : "School of Oriental and African Studies", "publisher-place" : "London", "title" : "Information literacy: 21st century library research methods for African Studies", "type" : "report" }, "uris" : [ "http://www.mendeley.com/documents/?uuid=ce89e410-fd71-430e-9f3c-266c6f644333" ] }, { "id" : "ITEM-2", "itemData" : { "author" : [ { "dropping-particle" : "", "family" : "Poda", "given" : "I &amp;", "non-dropping-particle" : "", "parse-names" : false, "suffix" : "" }, { "dropping-particle" : "", "family" : "Brescia", "given" : "W F", "non-dropping-particle" : "", "parse-names" : false, "suffix" : "" } ], "id" : "ITEM-2", "issued" : { "date-parts" : [ [ "2006" ] ] }, "publisher" : "The Idea Group", "title" : "Improving Electronic Information Literacy in West African Higher Education", "type" : "article" }, "uris" : [ "http://www.mendeley.com/documents/?uuid=54b5f379-10d9-4939-842f-3ef2efa68177" ] } ], "mendeley" : { "formattedCitation" : "(Poda &amp; Brescia, 2006; Reboussin, 2011b)", "manualFormatting" : "(e.g. Poda &amp; Brescia, 2006; Reboussin, 2011)", "plainTextFormattedCitation" : "(Poda &amp; Brescia, 2006; Reboussin, 2011b)", "previouslyFormattedCitation" : "(Poda &amp; Brescia, 2006; Reboussin, 2011b)" }, "properties" : { "noteIndex" : 0 }, "schema" : "https://github.com/citation-style-language/schema/raw/master/csl-citation.json" }</w:instrText>
      </w:r>
      <w:r w:rsidR="00913379" w:rsidRPr="004E6C33">
        <w:rPr>
          <w:b w:val="0"/>
        </w:rPr>
        <w:fldChar w:fldCharType="separate"/>
      </w:r>
      <w:r w:rsidR="00913379" w:rsidRPr="004E6C33">
        <w:rPr>
          <w:b w:val="0"/>
          <w:noProof/>
        </w:rPr>
        <w:t>(</w:t>
      </w:r>
      <w:r w:rsidR="00945CDE" w:rsidRPr="004E6C33">
        <w:rPr>
          <w:b w:val="0"/>
          <w:noProof/>
        </w:rPr>
        <w:t>e.</w:t>
      </w:r>
      <w:r w:rsidR="00913379" w:rsidRPr="004E6C33">
        <w:rPr>
          <w:b w:val="0"/>
          <w:noProof/>
        </w:rPr>
        <w:t>g. Poda &amp; Brescia, 2006; Reboussin, 2011)</w:t>
      </w:r>
      <w:r w:rsidR="00913379" w:rsidRPr="004E6C33">
        <w:rPr>
          <w:b w:val="0"/>
        </w:rPr>
        <w:fldChar w:fldCharType="end"/>
      </w:r>
      <w:r w:rsidRPr="00FB1877">
        <w:rPr>
          <w:b w:val="0"/>
          <w:color w:val="FF0000"/>
        </w:rPr>
        <w:t xml:space="preserve"> </w:t>
      </w:r>
      <w:r w:rsidRPr="00354D37">
        <w:rPr>
          <w:b w:val="0"/>
        </w:rPr>
        <w:t xml:space="preserve">have noted that the dearth of information professionals </w:t>
      </w:r>
      <w:r w:rsidR="00913379">
        <w:rPr>
          <w:b w:val="0"/>
        </w:rPr>
        <w:t xml:space="preserve">may be behind the lack of information literacy research on the continent. </w:t>
      </w:r>
      <w:r w:rsidRPr="00354D37">
        <w:rPr>
          <w:b w:val="0"/>
        </w:rPr>
        <w:t xml:space="preserve">One area of information literacy that is conspicuous </w:t>
      </w:r>
      <w:r w:rsidR="00642799">
        <w:rPr>
          <w:b w:val="0"/>
        </w:rPr>
        <w:t>by</w:t>
      </w:r>
      <w:r w:rsidRPr="00354D37">
        <w:rPr>
          <w:b w:val="0"/>
        </w:rPr>
        <w:t xml:space="preserve"> its </w:t>
      </w:r>
      <w:r w:rsidR="00642799">
        <w:rPr>
          <w:b w:val="0"/>
        </w:rPr>
        <w:t>absence is lack of research on</w:t>
      </w:r>
      <w:r w:rsidRPr="00354D37">
        <w:rPr>
          <w:b w:val="0"/>
        </w:rPr>
        <w:t xml:space="preserve"> trainee teachers’ understandings of information literacy. </w:t>
      </w:r>
      <w:r w:rsidR="00982BC4">
        <w:rPr>
          <w:b w:val="0"/>
        </w:rPr>
        <w:t xml:space="preserve">The different socio-cultural context and circumstances in which African students approach the world of information </w:t>
      </w:r>
      <w:r w:rsidR="00642799">
        <w:rPr>
          <w:b w:val="0"/>
        </w:rPr>
        <w:t>may</w:t>
      </w:r>
      <w:r w:rsidR="00982BC4">
        <w:rPr>
          <w:b w:val="0"/>
        </w:rPr>
        <w:t xml:space="preserve"> have an impact on how they think about information </w:t>
      </w:r>
      <w:r w:rsidR="00913379">
        <w:rPr>
          <w:b w:val="0"/>
        </w:rPr>
        <w:fldChar w:fldCharType="begin" w:fldLock="1"/>
      </w:r>
      <w:r w:rsidR="00054713">
        <w:rPr>
          <w:b w:val="0"/>
        </w:rPr>
        <w:instrText>ADDIN CSL_CITATION { "citationItems" : [ { "id" : "ITEM-1", "itemData" : { "author" : [ { "dropping-particle" : "", "family" : "Jager", "given" : "K &amp;", "non-dropping-particle" : "De", "parse-names" : false, "suffix" : "" }, { "dropping-particle" : "", "family" : "Nassimbeni", "given" : "M", "non-dropping-particle" : "", "parse-names" : false, "suffix" : "" } ], "container-title" : "Library Trends", "id" : "ITEM-1", "issue" : "2", "issued" : { "date-parts" : [ [ "2002" ] ] }, "page" : "167-184", "title" : "Institutionalizing Information Literacy in Tertiary Education: Lessons Learned from South African Programmes.", "type" : "article", "volume" : "51" }, "uris" : [ "http://www.mendeley.com/documents/?uuid=acf1c30f-cfc8-43c4-940d-87ed6f1a64cd" ] } ], "mendeley" : { "formattedCitation" : "(De Jager &amp; Nassimbeni, 2002)", "plainTextFormattedCitation" : "(De Jager &amp; Nassimbeni, 2002)", "previouslyFormattedCitation" : "(De Jager &amp; Nassimbeni, 2002)" }, "properties" : { "noteIndex" : 0 }, "schema" : "https://github.com/citation-style-language/schema/raw/master/csl-citation.json" }</w:instrText>
      </w:r>
      <w:r w:rsidR="00913379">
        <w:rPr>
          <w:b w:val="0"/>
        </w:rPr>
        <w:fldChar w:fldCharType="separate"/>
      </w:r>
      <w:r w:rsidR="00913379" w:rsidRPr="00094AC8">
        <w:rPr>
          <w:b w:val="0"/>
          <w:noProof/>
        </w:rPr>
        <w:t>(De Jager &amp; Nassimbeni, 2002</w:t>
      </w:r>
      <w:r w:rsidR="00913379" w:rsidRPr="00913379">
        <w:rPr>
          <w:b w:val="0"/>
          <w:noProof/>
        </w:rPr>
        <w:t>)</w:t>
      </w:r>
      <w:r w:rsidR="00913379">
        <w:rPr>
          <w:b w:val="0"/>
        </w:rPr>
        <w:fldChar w:fldCharType="end"/>
      </w:r>
      <w:r w:rsidRPr="00354D37">
        <w:rPr>
          <w:b w:val="0"/>
        </w:rPr>
        <w:t>.</w:t>
      </w:r>
      <w:r w:rsidR="00C11A84">
        <w:rPr>
          <w:b w:val="0"/>
        </w:rPr>
        <w:t xml:space="preserve"> </w:t>
      </w:r>
      <w:r w:rsidR="00982BC4" w:rsidRPr="00354D37">
        <w:rPr>
          <w:b w:val="0"/>
        </w:rPr>
        <w:t xml:space="preserve">Thus, the conceptions </w:t>
      </w:r>
      <w:r w:rsidR="00982BC4">
        <w:rPr>
          <w:b w:val="0"/>
        </w:rPr>
        <w:t xml:space="preserve">student teachers </w:t>
      </w:r>
      <w:r w:rsidR="00982BC4" w:rsidRPr="00354D37">
        <w:rPr>
          <w:b w:val="0"/>
        </w:rPr>
        <w:t xml:space="preserve">associate with information literacy in an African context needs to be explored. </w:t>
      </w:r>
    </w:p>
    <w:p w14:paraId="5A5A50EC" w14:textId="3580F8E3" w:rsidR="00C11A84" w:rsidRDefault="008F6351" w:rsidP="003A7E35">
      <w:pPr>
        <w:pStyle w:val="Heading2"/>
      </w:pPr>
      <w:bookmarkStart w:id="11" w:name="_Toc461971380"/>
      <w:r>
        <w:t xml:space="preserve">1.4 </w:t>
      </w:r>
      <w:r w:rsidR="00C11A84">
        <w:t xml:space="preserve">Caveat: </w:t>
      </w:r>
      <w:r w:rsidR="00961522">
        <w:t xml:space="preserve">IL and its association with the </w:t>
      </w:r>
      <w:r w:rsidR="00C11A84">
        <w:t>teacher</w:t>
      </w:r>
      <w:bookmarkEnd w:id="11"/>
      <w:r w:rsidR="002B1CCF" w:rsidRPr="00354D37">
        <w:t xml:space="preserve"> </w:t>
      </w:r>
    </w:p>
    <w:p w14:paraId="55DF5668" w14:textId="76860D78" w:rsidR="00A34261" w:rsidRDefault="00C11A84" w:rsidP="00CB68DD">
      <w:pPr>
        <w:spacing w:line="360" w:lineRule="auto"/>
        <w:jc w:val="both"/>
        <w:rPr>
          <w:b w:val="0"/>
        </w:rPr>
      </w:pPr>
      <w:r>
        <w:rPr>
          <w:b w:val="0"/>
        </w:rPr>
        <w:t xml:space="preserve">While </w:t>
      </w:r>
      <w:r w:rsidRPr="00961522">
        <w:rPr>
          <w:b w:val="0"/>
          <w:i/>
        </w:rPr>
        <w:t>concept</w:t>
      </w:r>
      <w:r w:rsidR="0011033E" w:rsidRPr="00961522">
        <w:rPr>
          <w:b w:val="0"/>
          <w:i/>
        </w:rPr>
        <w:t>ions of information literacy</w:t>
      </w:r>
      <w:r w:rsidR="0011033E">
        <w:rPr>
          <w:b w:val="0"/>
        </w:rPr>
        <w:t xml:space="preserve"> constituted the</w:t>
      </w:r>
      <w:r>
        <w:rPr>
          <w:b w:val="0"/>
        </w:rPr>
        <w:t xml:space="preserve"> focus throughout the conduct of the present research, it soon became apparent during the course</w:t>
      </w:r>
      <w:r w:rsidR="004354E9">
        <w:rPr>
          <w:b w:val="0"/>
        </w:rPr>
        <w:t xml:space="preserve"> of the data analysis </w:t>
      </w:r>
      <w:r w:rsidR="0086538B">
        <w:rPr>
          <w:b w:val="0"/>
        </w:rPr>
        <w:t xml:space="preserve">that the </w:t>
      </w:r>
      <w:r w:rsidR="004354E9">
        <w:rPr>
          <w:b w:val="0"/>
        </w:rPr>
        <w:t xml:space="preserve">research participants, the teacher trainees in this case, did not think of IL as an isolated experience. Their reflections on information literacy revealed IL as inextricably related to </w:t>
      </w:r>
      <w:r w:rsidR="0055134D">
        <w:rPr>
          <w:b w:val="0"/>
        </w:rPr>
        <w:t xml:space="preserve">both </w:t>
      </w:r>
      <w:r w:rsidR="004354E9">
        <w:rPr>
          <w:b w:val="0"/>
        </w:rPr>
        <w:t>thei</w:t>
      </w:r>
      <w:r w:rsidR="00490B2D">
        <w:rPr>
          <w:b w:val="0"/>
        </w:rPr>
        <w:t>r present situation as students and</w:t>
      </w:r>
      <w:r w:rsidR="004354E9">
        <w:rPr>
          <w:b w:val="0"/>
        </w:rPr>
        <w:t xml:space="preserve"> their future as secondary school teache</w:t>
      </w:r>
      <w:r w:rsidR="00757E6A">
        <w:rPr>
          <w:b w:val="0"/>
        </w:rPr>
        <w:t>rs.</w:t>
      </w:r>
      <w:r w:rsidR="00642799">
        <w:rPr>
          <w:b w:val="0"/>
        </w:rPr>
        <w:t xml:space="preserve"> Although this was an outcome that </w:t>
      </w:r>
      <w:r w:rsidR="004354E9">
        <w:rPr>
          <w:b w:val="0"/>
        </w:rPr>
        <w:t xml:space="preserve">had not been anticipated, </w:t>
      </w:r>
      <w:r w:rsidR="004354E9" w:rsidRPr="00ED5537">
        <w:rPr>
          <w:b w:val="0"/>
        </w:rPr>
        <w:t xml:space="preserve">it has led to gaining insight into an important phenomenon that has not been accorded </w:t>
      </w:r>
      <w:r w:rsidR="00642799">
        <w:rPr>
          <w:b w:val="0"/>
        </w:rPr>
        <w:t>sufficient</w:t>
      </w:r>
      <w:r w:rsidR="004354E9" w:rsidRPr="00ED5537">
        <w:rPr>
          <w:b w:val="0"/>
        </w:rPr>
        <w:t xml:space="preserve"> attention in the literature – </w:t>
      </w:r>
      <w:r w:rsidR="00456BAF">
        <w:rPr>
          <w:b w:val="0"/>
        </w:rPr>
        <w:t xml:space="preserve">the </w:t>
      </w:r>
      <w:r w:rsidR="00015539" w:rsidRPr="00456BAF">
        <w:rPr>
          <w:b w:val="0"/>
          <w:i/>
        </w:rPr>
        <w:t>information litera</w:t>
      </w:r>
      <w:r w:rsidR="00456BAF" w:rsidRPr="00456BAF">
        <w:rPr>
          <w:b w:val="0"/>
          <w:i/>
        </w:rPr>
        <w:t xml:space="preserve">te </w:t>
      </w:r>
      <w:r w:rsidR="00015539" w:rsidRPr="00456BAF">
        <w:rPr>
          <w:b w:val="0"/>
          <w:i/>
        </w:rPr>
        <w:t>teacher</w:t>
      </w:r>
      <w:r w:rsidR="00456BAF">
        <w:rPr>
          <w:b w:val="0"/>
        </w:rPr>
        <w:t xml:space="preserve"> (ILT)</w:t>
      </w:r>
      <w:r w:rsidR="004354E9">
        <w:rPr>
          <w:b w:val="0"/>
          <w:i/>
        </w:rPr>
        <w:t xml:space="preserve">, </w:t>
      </w:r>
      <w:r w:rsidR="004354E9" w:rsidRPr="00015539">
        <w:rPr>
          <w:b w:val="0"/>
        </w:rPr>
        <w:t>and</w:t>
      </w:r>
      <w:r w:rsidR="004354E9">
        <w:rPr>
          <w:b w:val="0"/>
          <w:i/>
        </w:rPr>
        <w:t xml:space="preserve"> </w:t>
      </w:r>
      <w:r w:rsidR="004354E9" w:rsidRPr="00ED5537">
        <w:rPr>
          <w:b w:val="0"/>
        </w:rPr>
        <w:t>how</w:t>
      </w:r>
      <w:r w:rsidR="004354E9">
        <w:rPr>
          <w:b w:val="0"/>
        </w:rPr>
        <w:t xml:space="preserve"> the phenomenon</w:t>
      </w:r>
      <w:r w:rsidR="004354E9" w:rsidRPr="00ED5537">
        <w:rPr>
          <w:b w:val="0"/>
        </w:rPr>
        <w:t xml:space="preserve"> </w:t>
      </w:r>
      <w:r w:rsidR="00F32D56">
        <w:rPr>
          <w:b w:val="0"/>
        </w:rPr>
        <w:t xml:space="preserve">of information literacy (IL) </w:t>
      </w:r>
      <w:r w:rsidR="004354E9" w:rsidRPr="00ED5537">
        <w:rPr>
          <w:b w:val="0"/>
        </w:rPr>
        <w:t>may be conceptualized by teacher trainees.</w:t>
      </w:r>
      <w:r w:rsidR="004354E9">
        <w:rPr>
          <w:b w:val="0"/>
        </w:rPr>
        <w:t xml:space="preserve"> </w:t>
      </w:r>
      <w:r w:rsidR="00AD67EA">
        <w:rPr>
          <w:b w:val="0"/>
        </w:rPr>
        <w:t>This research’s f</w:t>
      </w:r>
      <w:r w:rsidR="004354E9" w:rsidRPr="00E4520D">
        <w:rPr>
          <w:b w:val="0"/>
        </w:rPr>
        <w:t>indings show that although the teacher trainees have ideas about information literacy, they conceptualize</w:t>
      </w:r>
      <w:r w:rsidR="004354E9">
        <w:rPr>
          <w:b w:val="0"/>
        </w:rPr>
        <w:t xml:space="preserve"> it</w:t>
      </w:r>
      <w:r w:rsidR="004354E9" w:rsidRPr="00E4520D">
        <w:rPr>
          <w:b w:val="0"/>
        </w:rPr>
        <w:t xml:space="preserve"> in relation to the meanings that </w:t>
      </w:r>
      <w:r w:rsidR="004354E9" w:rsidRPr="009262B8">
        <w:rPr>
          <w:b w:val="0"/>
        </w:rPr>
        <w:t>IL</w:t>
      </w:r>
      <w:r w:rsidR="004354E9" w:rsidRPr="00E4520D">
        <w:rPr>
          <w:b w:val="0"/>
        </w:rPr>
        <w:t xml:space="preserve"> has for them as they think about their future teaching profession.</w:t>
      </w:r>
      <w:r w:rsidR="004354E9">
        <w:rPr>
          <w:b w:val="0"/>
        </w:rPr>
        <w:t xml:space="preserve"> T</w:t>
      </w:r>
      <w:r w:rsidR="004354E9" w:rsidRPr="00ED36A1">
        <w:rPr>
          <w:b w:val="0"/>
        </w:rPr>
        <w:t xml:space="preserve">he students </w:t>
      </w:r>
      <w:r w:rsidR="004354E9">
        <w:rPr>
          <w:b w:val="0"/>
        </w:rPr>
        <w:t xml:space="preserve">thought of </w:t>
      </w:r>
      <w:r w:rsidR="004354E9" w:rsidRPr="009262B8">
        <w:rPr>
          <w:b w:val="0"/>
        </w:rPr>
        <w:t>IL</w:t>
      </w:r>
      <w:r w:rsidR="004354E9">
        <w:rPr>
          <w:b w:val="0"/>
          <w:i/>
        </w:rPr>
        <w:t xml:space="preserve"> </w:t>
      </w:r>
      <w:r w:rsidR="004354E9">
        <w:rPr>
          <w:b w:val="0"/>
        </w:rPr>
        <w:t xml:space="preserve">in terms of the </w:t>
      </w:r>
      <w:r w:rsidR="001D6ABE">
        <w:rPr>
          <w:b w:val="0"/>
          <w:i/>
        </w:rPr>
        <w:t>ILT</w:t>
      </w:r>
      <w:r w:rsidR="004354E9">
        <w:rPr>
          <w:b w:val="0"/>
          <w:i/>
        </w:rPr>
        <w:t xml:space="preserve">, </w:t>
      </w:r>
      <w:r w:rsidR="004354E9">
        <w:rPr>
          <w:b w:val="0"/>
        </w:rPr>
        <w:t xml:space="preserve">and </w:t>
      </w:r>
      <w:r w:rsidR="004354E9" w:rsidRPr="00ED36A1">
        <w:rPr>
          <w:b w:val="0"/>
        </w:rPr>
        <w:t>expressed five qualitatively different categories o</w:t>
      </w:r>
      <w:r w:rsidR="0071119C">
        <w:rPr>
          <w:b w:val="0"/>
        </w:rPr>
        <w:t xml:space="preserve">f conceptions which revealed they associate </w:t>
      </w:r>
      <w:r w:rsidR="00961522">
        <w:rPr>
          <w:b w:val="0"/>
        </w:rPr>
        <w:t>IL with the teacher</w:t>
      </w:r>
      <w:r w:rsidR="004354E9" w:rsidRPr="00ED36A1">
        <w:rPr>
          <w:b w:val="0"/>
        </w:rPr>
        <w:t xml:space="preserve"> as: knowing and speaking English; having ICT and information retrieval skills; having critical awareness; knowledge-building; and oriented towards professional growth. </w:t>
      </w:r>
      <w:r w:rsidR="004354E9">
        <w:rPr>
          <w:b w:val="0"/>
        </w:rPr>
        <w:t>C</w:t>
      </w:r>
      <w:r w:rsidR="004354E9" w:rsidRPr="00ED36A1">
        <w:rPr>
          <w:b w:val="0"/>
        </w:rPr>
        <w:t>urrently</w:t>
      </w:r>
      <w:r w:rsidR="004354E9">
        <w:rPr>
          <w:b w:val="0"/>
        </w:rPr>
        <w:t>,</w:t>
      </w:r>
      <w:r w:rsidR="004354E9" w:rsidRPr="00ED36A1">
        <w:rPr>
          <w:b w:val="0"/>
        </w:rPr>
        <w:t xml:space="preserve"> there is a lack of research about te</w:t>
      </w:r>
      <w:r w:rsidR="004354E9">
        <w:rPr>
          <w:b w:val="0"/>
        </w:rPr>
        <w:t xml:space="preserve">acher trainees’ conceptions </w:t>
      </w:r>
      <w:r w:rsidR="00972326">
        <w:rPr>
          <w:b w:val="0"/>
        </w:rPr>
        <w:t>of IL</w:t>
      </w:r>
      <w:r w:rsidR="004354E9" w:rsidRPr="00ED36A1">
        <w:rPr>
          <w:b w:val="0"/>
        </w:rPr>
        <w:t xml:space="preserve">. </w:t>
      </w:r>
    </w:p>
    <w:p w14:paraId="7402CA77" w14:textId="179464A4" w:rsidR="008E04E7" w:rsidRDefault="004354E9" w:rsidP="00CB68DD">
      <w:pPr>
        <w:spacing w:line="360" w:lineRule="auto"/>
        <w:jc w:val="both"/>
        <w:rPr>
          <w:b w:val="0"/>
        </w:rPr>
      </w:pPr>
      <w:r>
        <w:rPr>
          <w:b w:val="0"/>
        </w:rPr>
        <w:t>T</w:t>
      </w:r>
      <w:r w:rsidRPr="00ED36A1">
        <w:rPr>
          <w:b w:val="0"/>
        </w:rPr>
        <w:t>hrough this study of teacher trainees in the unique social, cultural, and educational context of Ghana, this research makes a contribution to international perspectives o</w:t>
      </w:r>
      <w:r>
        <w:rPr>
          <w:b w:val="0"/>
        </w:rPr>
        <w:t>n</w:t>
      </w:r>
      <w:r w:rsidRPr="00ED36A1">
        <w:rPr>
          <w:b w:val="0"/>
        </w:rPr>
        <w:t xml:space="preserve"> information literacy and broadens the scope of the literature; </w:t>
      </w:r>
      <w:r w:rsidR="00837638">
        <w:rPr>
          <w:b w:val="0"/>
        </w:rPr>
        <w:t>i</w:t>
      </w:r>
      <w:r>
        <w:rPr>
          <w:b w:val="0"/>
        </w:rPr>
        <w:t>n addition,</w:t>
      </w:r>
      <w:r w:rsidRPr="00ED36A1">
        <w:rPr>
          <w:b w:val="0"/>
        </w:rPr>
        <w:t xml:space="preserve"> the international understandings of information literacy in teacher training are extended. </w:t>
      </w:r>
      <w:r>
        <w:rPr>
          <w:b w:val="0"/>
        </w:rPr>
        <w:t>Further, as</w:t>
      </w:r>
      <w:r w:rsidRPr="00ED36A1">
        <w:rPr>
          <w:b w:val="0"/>
        </w:rPr>
        <w:t xml:space="preserve"> the research illuminates the experiences of IL from the point of view of the teacher trainees at UEW themselves</w:t>
      </w:r>
      <w:r>
        <w:rPr>
          <w:b w:val="0"/>
        </w:rPr>
        <w:t>,</w:t>
      </w:r>
      <w:r w:rsidR="007E56EE">
        <w:rPr>
          <w:b w:val="0"/>
        </w:rPr>
        <w:t xml:space="preserve"> the findings </w:t>
      </w:r>
      <w:r>
        <w:rPr>
          <w:b w:val="0"/>
        </w:rPr>
        <w:t>can potentially</w:t>
      </w:r>
      <w:r w:rsidRPr="00ED36A1">
        <w:rPr>
          <w:b w:val="0"/>
        </w:rPr>
        <w:t xml:space="preserve"> contribute to curricular efforts to develop teachers </w:t>
      </w:r>
      <w:r w:rsidR="00120C50">
        <w:rPr>
          <w:b w:val="0"/>
        </w:rPr>
        <w:t>who are capable of</w:t>
      </w:r>
      <w:r w:rsidRPr="00ED36A1">
        <w:rPr>
          <w:b w:val="0"/>
        </w:rPr>
        <w:t xml:space="preserve"> </w:t>
      </w:r>
      <w:r>
        <w:rPr>
          <w:b w:val="0"/>
        </w:rPr>
        <w:t>facilitat</w:t>
      </w:r>
      <w:r w:rsidR="00120C50">
        <w:rPr>
          <w:b w:val="0"/>
        </w:rPr>
        <w:t>ing</w:t>
      </w:r>
      <w:r w:rsidRPr="00ED36A1">
        <w:rPr>
          <w:b w:val="0"/>
        </w:rPr>
        <w:t xml:space="preserve"> </w:t>
      </w:r>
      <w:r w:rsidRPr="00837638">
        <w:rPr>
          <w:b w:val="0"/>
        </w:rPr>
        <w:t>IL</w:t>
      </w:r>
      <w:r w:rsidRPr="00ED36A1">
        <w:rPr>
          <w:b w:val="0"/>
        </w:rPr>
        <w:t xml:space="preserve"> in their own students</w:t>
      </w:r>
      <w:r w:rsidR="008E04E7">
        <w:rPr>
          <w:b w:val="0"/>
        </w:rPr>
        <w:t xml:space="preserve">. </w:t>
      </w:r>
      <w:r w:rsidR="007F3124">
        <w:rPr>
          <w:b w:val="0"/>
        </w:rPr>
        <w:t>A</w:t>
      </w:r>
      <w:r w:rsidR="007F3124" w:rsidRPr="00354D37">
        <w:rPr>
          <w:b w:val="0"/>
        </w:rPr>
        <w:t>s librarians prepare to introduce information literacy at UEW</w:t>
      </w:r>
      <w:r w:rsidR="007F3124">
        <w:rPr>
          <w:b w:val="0"/>
        </w:rPr>
        <w:t>,</w:t>
      </w:r>
      <w:r w:rsidR="007F3124" w:rsidRPr="00354D37">
        <w:rPr>
          <w:b w:val="0"/>
        </w:rPr>
        <w:t xml:space="preserve"> an un</w:t>
      </w:r>
      <w:r w:rsidR="007F3124">
        <w:rPr>
          <w:b w:val="0"/>
        </w:rPr>
        <w:t>derstanding of how trainee teachers</w:t>
      </w:r>
      <w:r w:rsidR="007F3124" w:rsidRPr="00354D37">
        <w:rPr>
          <w:b w:val="0"/>
        </w:rPr>
        <w:t xml:space="preserve"> as a special constituency of information users relate to information will be crucial to developing appropriate curricular interventions </w:t>
      </w:r>
      <w:r w:rsidR="007F3124" w:rsidRPr="00AB6298">
        <w:rPr>
          <w:b w:val="0"/>
        </w:rPr>
        <w:t>(</w:t>
      </w:r>
      <w:r w:rsidR="007F3124" w:rsidRPr="00AB6298">
        <w:rPr>
          <w:b w:val="0"/>
        </w:rPr>
        <w:fldChar w:fldCharType="begin" w:fldLock="1"/>
      </w:r>
      <w:r w:rsidR="007F3124" w:rsidRPr="00AB6298">
        <w:rPr>
          <w:b w:val="0"/>
        </w:rPr>
        <w:instrText>ADDIN CSL_CITATION { "citationItems" : [ { "id" : "ITEM-1", "itemData" : { "DOI" : "10.1016/j.acalib.2005.10.010", "ISBN" : "ISSN-0099-1333", "ISSN" : "00991333", "abstract" : "Current information literacy pedagogy, usually tied to a particular set of skills, does not adequately address the needs of learners. Using a phenomenographic method, this study reveals the three ways that undergraduate students conceptualize information use. Knowing how undergraduates understand information use allows educators to create enhanced learning environments.", "author" : [ { "dropping-particle" : "", "family" : "Maybee", "given" : "Clarence", "non-dropping-particle" : "", "parse-names" : false, "suffix" : "" } ], "container-title" : "Journal of Academic Librarianship", "id" : "ITEM-1", "issue" : "1", "issued" : { "date-parts" : [ [ "2006" ] ] }, "page" : "79-85", "title" : "Undergraduate perceptions of information use: The basis for creating user-centered student information literacy instruction", "type" : "article-journal", "volume" : "32" }, "uris" : [ "http://www.mendeley.com/documents/?uuid=b7d5b606-1ad8-4e8b-a1e2-eb90f104f23c" ] } ], "mendeley" : { "formattedCitation" : "(Clarence Maybee, 2006)", "manualFormatting" : "Maybee, 2006)", "plainTextFormattedCitation" : "(Clarence Maybee, 2006)", "previouslyFormattedCitation" : "(Clarence Maybee, 2006)" }, "properties" : { "noteIndex" : 0 }, "schema" : "https://github.com/citation-style-language/schema/raw/master/csl-citation.json" }</w:instrText>
      </w:r>
      <w:r w:rsidR="007F3124" w:rsidRPr="00AB6298">
        <w:rPr>
          <w:b w:val="0"/>
        </w:rPr>
        <w:fldChar w:fldCharType="separate"/>
      </w:r>
      <w:r w:rsidR="007F3124" w:rsidRPr="00AB6298">
        <w:rPr>
          <w:b w:val="0"/>
          <w:noProof/>
        </w:rPr>
        <w:t>Maybee, 2006)</w:t>
      </w:r>
      <w:r w:rsidR="007F3124" w:rsidRPr="00AB6298">
        <w:rPr>
          <w:b w:val="0"/>
        </w:rPr>
        <w:fldChar w:fldCharType="end"/>
      </w:r>
      <w:r w:rsidR="007F3124" w:rsidRPr="00354D37">
        <w:rPr>
          <w:b w:val="0"/>
        </w:rPr>
        <w:t xml:space="preserve"> to train</w:t>
      </w:r>
      <w:r w:rsidR="007F3124">
        <w:rPr>
          <w:b w:val="0"/>
        </w:rPr>
        <w:t xml:space="preserve"> </w:t>
      </w:r>
      <w:r w:rsidR="007F3124" w:rsidRPr="00354D37">
        <w:rPr>
          <w:b w:val="0"/>
        </w:rPr>
        <w:t>teachers to be able in turn to teach informat</w:t>
      </w:r>
      <w:r w:rsidR="007F3124">
        <w:rPr>
          <w:b w:val="0"/>
        </w:rPr>
        <w:t xml:space="preserve">ion literacy to their students </w:t>
      </w:r>
      <w:r w:rsidR="007F3124">
        <w:rPr>
          <w:b w:val="0"/>
        </w:rPr>
        <w:fldChar w:fldCharType="begin" w:fldLock="1"/>
      </w:r>
      <w:r w:rsidR="007F3124">
        <w:rPr>
          <w:b w:val="0"/>
        </w:rPr>
        <w:instrText>ADDIN CSL_CITATION { "citationItems" : [ { "id" : "ITEM-1", "itemData" : { "author" : [ { "dropping-particle" : "", "family" : "Stockham", "given" : "M &amp;", "non-dropping-particle" : "", "parse-names" : false, "suffix" : "" }, { "dropping-particle" : "", "family" : "Collins", "given" : "H", "non-dropping-particle" : "", "parse-names" : false, "suffix" : "" } ], "container-title" : "Education Libraries", "id" : "ITEM-1", "issue" : "1-2", "issued" : { "date-parts" : [ [ "2012" ] ] }, "page" : "59-72", "title" : "Information Literacy Skills for Pre-Service Teachers: Do They Transfer to K-12 Classrooms?", "type" : "article", "volume" : "35" }, "uris" : [ "http://www.mendeley.com/documents/?uuid=35d98f20-f87b-491c-9975-823503ce3e42" ] } ], "mendeley" : { "formattedCitation" : "(Stockham &amp; Collins, 2012)", "plainTextFormattedCitation" : "(Stockham &amp; Collins, 2012)", "previouslyFormattedCitation" : "(Stockham &amp; Collins, 2012)" }, "properties" : { "noteIndex" : 0 }, "schema" : "https://github.com/citation-style-language/schema/raw/master/csl-citation.json" }</w:instrText>
      </w:r>
      <w:r w:rsidR="007F3124">
        <w:rPr>
          <w:b w:val="0"/>
        </w:rPr>
        <w:fldChar w:fldCharType="separate"/>
      </w:r>
      <w:r w:rsidR="007F3124" w:rsidRPr="00C15F5D">
        <w:rPr>
          <w:b w:val="0"/>
          <w:noProof/>
        </w:rPr>
        <w:t>(Stockham &amp; Collins, 2012</w:t>
      </w:r>
      <w:r w:rsidR="007F3124" w:rsidRPr="00DD5430">
        <w:rPr>
          <w:b w:val="0"/>
          <w:noProof/>
        </w:rPr>
        <w:t>)</w:t>
      </w:r>
      <w:r w:rsidR="007F3124">
        <w:rPr>
          <w:b w:val="0"/>
        </w:rPr>
        <w:fldChar w:fldCharType="end"/>
      </w:r>
      <w:r w:rsidR="007F3124" w:rsidRPr="00354D37">
        <w:rPr>
          <w:b w:val="0"/>
        </w:rPr>
        <w:t>.</w:t>
      </w:r>
      <w:r w:rsidR="007F3124" w:rsidRPr="007F3124">
        <w:rPr>
          <w:b w:val="0"/>
        </w:rPr>
        <w:t xml:space="preserve"> </w:t>
      </w:r>
    </w:p>
    <w:p w14:paraId="2A1E2CA5" w14:textId="1AC110AE" w:rsidR="002B1CCF" w:rsidRPr="00354D37" w:rsidRDefault="00C11A84" w:rsidP="00CB68DD">
      <w:pPr>
        <w:spacing w:line="360" w:lineRule="auto"/>
        <w:jc w:val="both"/>
        <w:rPr>
          <w:b w:val="0"/>
        </w:rPr>
      </w:pPr>
      <w:r w:rsidRPr="00ED36A1">
        <w:rPr>
          <w:b w:val="0"/>
        </w:rPr>
        <w:t>Th</w:t>
      </w:r>
      <w:r w:rsidR="007D0384">
        <w:rPr>
          <w:b w:val="0"/>
        </w:rPr>
        <w:t>is</w:t>
      </w:r>
      <w:r w:rsidRPr="00ED36A1">
        <w:rPr>
          <w:b w:val="0"/>
        </w:rPr>
        <w:t xml:space="preserve"> research </w:t>
      </w:r>
      <w:r>
        <w:rPr>
          <w:b w:val="0"/>
        </w:rPr>
        <w:t xml:space="preserve">started life as an investigation into the conceptions of IL </w:t>
      </w:r>
      <w:r w:rsidRPr="00ED36A1">
        <w:rPr>
          <w:b w:val="0"/>
        </w:rPr>
        <w:t xml:space="preserve">among </w:t>
      </w:r>
      <w:r>
        <w:rPr>
          <w:b w:val="0"/>
        </w:rPr>
        <w:t>the</w:t>
      </w:r>
      <w:r w:rsidRPr="00ED36A1">
        <w:rPr>
          <w:b w:val="0"/>
        </w:rPr>
        <w:t xml:space="preserve"> cohort </w:t>
      </w:r>
      <w:r>
        <w:rPr>
          <w:b w:val="0"/>
        </w:rPr>
        <w:t xml:space="preserve">who are teacher trainees </w:t>
      </w:r>
      <w:r w:rsidRPr="00ED36A1">
        <w:rPr>
          <w:b w:val="0"/>
        </w:rPr>
        <w:t xml:space="preserve">at the University of Education, Winneba in Ghana. </w:t>
      </w:r>
      <w:r>
        <w:rPr>
          <w:b w:val="0"/>
        </w:rPr>
        <w:t xml:space="preserve">As IL </w:t>
      </w:r>
      <w:r w:rsidR="008E04E7">
        <w:rPr>
          <w:b w:val="0"/>
        </w:rPr>
        <w:t>i</w:t>
      </w:r>
      <w:r>
        <w:rPr>
          <w:b w:val="0"/>
        </w:rPr>
        <w:t>s fas</w:t>
      </w:r>
      <w:r w:rsidR="00153B52">
        <w:rPr>
          <w:b w:val="0"/>
        </w:rPr>
        <w:t>t becoming an important</w:t>
      </w:r>
      <w:r w:rsidR="00D5241C">
        <w:rPr>
          <w:b w:val="0"/>
        </w:rPr>
        <w:t xml:space="preserve"> concept i</w:t>
      </w:r>
      <w:r w:rsidR="006552ED">
        <w:rPr>
          <w:b w:val="0"/>
        </w:rPr>
        <w:t>n the educational landscape of</w:t>
      </w:r>
      <w:r w:rsidR="007B3668">
        <w:rPr>
          <w:b w:val="0"/>
        </w:rPr>
        <w:t xml:space="preserve"> the </w:t>
      </w:r>
      <w:r w:rsidR="009D5295" w:rsidRPr="007B3668">
        <w:rPr>
          <w:b w:val="0"/>
          <w:i/>
        </w:rPr>
        <w:t>information society</w:t>
      </w:r>
      <w:r w:rsidR="009D5295">
        <w:rPr>
          <w:b w:val="0"/>
        </w:rPr>
        <w:t xml:space="preserve">, </w:t>
      </w:r>
      <w:r>
        <w:rPr>
          <w:b w:val="0"/>
        </w:rPr>
        <w:t>h</w:t>
      </w:r>
      <w:r w:rsidRPr="00ED36A1">
        <w:rPr>
          <w:b w:val="0"/>
        </w:rPr>
        <w:t>ow the concept</w:t>
      </w:r>
      <w:r w:rsidR="0017365D">
        <w:rPr>
          <w:b w:val="0"/>
        </w:rPr>
        <w:t xml:space="preserve"> is</w:t>
      </w:r>
      <w:r w:rsidRPr="00ED36A1">
        <w:rPr>
          <w:b w:val="0"/>
        </w:rPr>
        <w:t xml:space="preserve"> understood </w:t>
      </w:r>
      <w:r>
        <w:rPr>
          <w:b w:val="0"/>
        </w:rPr>
        <w:t xml:space="preserve">by learners in Higher Education, especially </w:t>
      </w:r>
      <w:r w:rsidR="00D96F5B">
        <w:rPr>
          <w:b w:val="0"/>
        </w:rPr>
        <w:t>those training to become teachers</w:t>
      </w:r>
      <w:r w:rsidR="008B707F">
        <w:rPr>
          <w:b w:val="0"/>
        </w:rPr>
        <w:t>, if</w:t>
      </w:r>
      <w:r w:rsidRPr="00ED36A1">
        <w:rPr>
          <w:b w:val="0"/>
        </w:rPr>
        <w:t xml:space="preserve"> known,</w:t>
      </w:r>
      <w:r>
        <w:rPr>
          <w:b w:val="0"/>
        </w:rPr>
        <w:t xml:space="preserve"> could p</w:t>
      </w:r>
      <w:r w:rsidR="000848DB">
        <w:rPr>
          <w:b w:val="0"/>
        </w:rPr>
        <w:t>otential</w:t>
      </w:r>
      <w:r>
        <w:rPr>
          <w:b w:val="0"/>
        </w:rPr>
        <w:t xml:space="preserve">ly have important </w:t>
      </w:r>
      <w:r w:rsidRPr="00ED36A1">
        <w:rPr>
          <w:b w:val="0"/>
        </w:rPr>
        <w:t>educational consequence</w:t>
      </w:r>
      <w:r>
        <w:rPr>
          <w:b w:val="0"/>
        </w:rPr>
        <w:t>s</w:t>
      </w:r>
      <w:r w:rsidR="009D5295">
        <w:rPr>
          <w:b w:val="0"/>
        </w:rPr>
        <w:t xml:space="preserve">. It could </w:t>
      </w:r>
      <w:r w:rsidR="0010238A">
        <w:rPr>
          <w:b w:val="0"/>
        </w:rPr>
        <w:t xml:space="preserve">impact </w:t>
      </w:r>
      <w:r w:rsidRPr="00ED36A1">
        <w:rPr>
          <w:b w:val="0"/>
        </w:rPr>
        <w:t>efforts to develop</w:t>
      </w:r>
      <w:r w:rsidR="000848DB">
        <w:rPr>
          <w:b w:val="0"/>
        </w:rPr>
        <w:t xml:space="preserve"> an</w:t>
      </w:r>
      <w:r w:rsidRPr="00ED36A1">
        <w:rPr>
          <w:b w:val="0"/>
        </w:rPr>
        <w:t xml:space="preserve"> appropriate curriculum to improve </w:t>
      </w:r>
      <w:r>
        <w:rPr>
          <w:b w:val="0"/>
        </w:rPr>
        <w:t>teachers’</w:t>
      </w:r>
      <w:r w:rsidR="001F4AE5">
        <w:rPr>
          <w:b w:val="0"/>
        </w:rPr>
        <w:t xml:space="preserve"> own IL</w:t>
      </w:r>
      <w:r>
        <w:rPr>
          <w:b w:val="0"/>
        </w:rPr>
        <w:t xml:space="preserve"> and, therefore, students’ </w:t>
      </w:r>
      <w:r w:rsidRPr="00ED36A1">
        <w:rPr>
          <w:b w:val="0"/>
        </w:rPr>
        <w:t xml:space="preserve">understanding </w:t>
      </w:r>
      <w:r>
        <w:rPr>
          <w:b w:val="0"/>
        </w:rPr>
        <w:t xml:space="preserve">of IL and its application as they </w:t>
      </w:r>
      <w:r w:rsidRPr="00ED36A1">
        <w:rPr>
          <w:b w:val="0"/>
        </w:rPr>
        <w:t xml:space="preserve">develop knowledge, skills and competencies </w:t>
      </w:r>
      <w:r>
        <w:rPr>
          <w:b w:val="0"/>
        </w:rPr>
        <w:t>for</w:t>
      </w:r>
      <w:r w:rsidR="00531F1A">
        <w:rPr>
          <w:b w:val="0"/>
        </w:rPr>
        <w:t xml:space="preserve"> operating in an increasingly </w:t>
      </w:r>
      <w:r w:rsidRPr="00531F1A">
        <w:rPr>
          <w:b w:val="0"/>
          <w:i/>
        </w:rPr>
        <w:t>informationalizing</w:t>
      </w:r>
      <w:r w:rsidRPr="00ED36A1">
        <w:rPr>
          <w:b w:val="0"/>
        </w:rPr>
        <w:t xml:space="preserve"> global society</w:t>
      </w:r>
      <w:r w:rsidR="00267937">
        <w:rPr>
          <w:b w:val="0"/>
        </w:rPr>
        <w:t>. These</w:t>
      </w:r>
      <w:r>
        <w:rPr>
          <w:b w:val="0"/>
        </w:rPr>
        <w:t xml:space="preserve"> knowledge and skills can </w:t>
      </w:r>
      <w:r w:rsidR="001F4AE5">
        <w:rPr>
          <w:b w:val="0"/>
        </w:rPr>
        <w:t xml:space="preserve">then </w:t>
      </w:r>
      <w:r>
        <w:rPr>
          <w:b w:val="0"/>
        </w:rPr>
        <w:t>enhance</w:t>
      </w:r>
      <w:r w:rsidRPr="00ED36A1">
        <w:rPr>
          <w:b w:val="0"/>
        </w:rPr>
        <w:t xml:space="preserve"> effective access to relevant information resources and their efficient and appropriate use to meet educational or professional needs</w:t>
      </w:r>
      <w:r w:rsidR="009D5295">
        <w:rPr>
          <w:b w:val="0"/>
        </w:rPr>
        <w:t>.</w:t>
      </w:r>
    </w:p>
    <w:p w14:paraId="62A381B1" w14:textId="752AB5BB" w:rsidR="002B1CCF" w:rsidRPr="00354D37" w:rsidRDefault="007D14C0" w:rsidP="00C358DF">
      <w:pPr>
        <w:spacing w:after="0" w:line="360" w:lineRule="auto"/>
        <w:jc w:val="both"/>
        <w:rPr>
          <w:b w:val="0"/>
        </w:rPr>
      </w:pPr>
      <w:r>
        <w:rPr>
          <w:b w:val="0"/>
        </w:rPr>
        <w:t>While f</w:t>
      </w:r>
      <w:r w:rsidR="002B1CCF" w:rsidRPr="00354D37">
        <w:rPr>
          <w:b w:val="0"/>
        </w:rPr>
        <w:t xml:space="preserve">ew studies have been </w:t>
      </w:r>
      <w:r w:rsidR="007B2BF3">
        <w:rPr>
          <w:b w:val="0"/>
        </w:rPr>
        <w:t>undertaken</w:t>
      </w:r>
      <w:r w:rsidR="002B1CCF" w:rsidRPr="00354D37">
        <w:rPr>
          <w:b w:val="0"/>
        </w:rPr>
        <w:t xml:space="preserve"> internationally on the understandings of </w:t>
      </w:r>
      <w:r w:rsidR="00121B63">
        <w:rPr>
          <w:b w:val="0"/>
        </w:rPr>
        <w:t xml:space="preserve">teachers’ information literacy </w:t>
      </w:r>
      <w:r w:rsidR="00121B63" w:rsidRPr="00776314">
        <w:rPr>
          <w:b w:val="0"/>
        </w:rPr>
        <w:fldChar w:fldCharType="begin" w:fldLock="1"/>
      </w:r>
      <w:r w:rsidR="004B3D73" w:rsidRPr="00776314">
        <w:rPr>
          <w:b w:val="0"/>
        </w:rPr>
        <w:instrText>ADDIN CSL_CITATION { "citationItems" : [ { "id" : "ITEM-1", "itemData" : { "abstract" : "Despite the growing number of information seeking behaviour studies on a range of professions and professionals we know very little about the information seeking behaviour of teachers. (p. 2)", "author" : [ { "dropping-particle" : "", "family" : "Henri", "given" : "J", "non-dropping-particle" : "", "parse-names" : false, "suffix" : "" } ], "container-title" : "Inspiring connections: Learning, Libraries and Literacies. Proceedings of the 30th Annual Conference of the International Association of School Librarianship", "id" : "ITEM-1", "issued" : { "date-parts" : [ [ "2001" ] ] }, "page" : "119-128", "publisher" : "International Association of School Librarianship: Annual Conference", "title" : "Thinking and Informing: A reality check on class teachers and teacher-librarians", "type" : "article" }, "uris" : [ "http://www.mendeley.com/documents/?uuid=77b58e1a-9506-4ee8-bb02-67469ff132e4" ] }, { "id" : "ITEM-2", "itemData" : { "author" : [ { "dropping-particle" : "", "family" : "Williams, D. A. &amp; Wavell", "given" : "C.", "non-dropping-particle" : "", "parse-names" : false, "suffix" : "" } ], "id" : "ITEM-2", "issued" : { "date-parts" : [ [ "2006" ] ] }, "title" : "Information literacy in the classroom: Secondary school teachers' conceptions.", "type" : "report" }, "uris" : [ "http://www.mendeley.com/documents/?uuid=e3d6955f-d5f1-4379-93e8-15026aafd882" ] }, { "id" : "ITEM-3", "itemData" : { "ISSN" : "10239391", "abstract" : "Citing several researchers, Henri (2001) comments that development of information literacy in schools is predicated upon the belief that teachers are themselves information literate, that information-processing models or approaches inform their teaching, and that they apply higher order thinking skills when undertaking complex information tasks. He found in investigating information literacy among 91 practicing teachers and trainee teacher-librarians in Australia that in reality, teachers demonstrate much of the impoverished information behaviour shown by senior school students. Participants did not instinctively employ an information processing model and had difficulty distinguishing between relevant and irrelevant information. Further, they rated themselves as more confident of their ability to undertake information tasks using older rather than newer technologies. Preliminary conclusions suggest that unqualified teacherlibrarians are no better equipped to employ an information model than are their classroom colleagues. Findings of other studies in comparatively resource-rich countries agree and Hart (1999) gives colourful support to the same conclusion in her case study examination of information literacy in disadvantaged schools in South Africa.", "author" : [ { "dropping-particle" : "", "family" : "Moore", "given" : "Penny", "non-dropping-particle" : "", "parse-names" : false, "suffix" : "" } ], "container-title" : "Access", "id" : "ITEM-3", "issue" : "2", "issued" : { "date-parts" : [ [ "2001" ] ] }, "page" : "1", "title" : "An Analysis of Information Literacy Education Worldwide", "type" : "article-journal", "volume" : "11" }, "uris" : [ "http://www.mendeley.com/documents/?uuid=b2430f13-3a86-49b8-b956-f6e0cf65ccff" ] }, { "id" : "ITEM-4", "itemData" : { "DOI" : "10.1016/j.compedu.2008.12.018", "ISSN" : "03601315", "author" : [ { "dropping-particle" : "", "family" : "Probert", "given" : "Elizabeth", "non-dropping-particle" : "", "parse-names" : false, "suffix" : "" } ], "container-title" : "Computers &amp; Education", "id" : "ITEM-4", "issue" : "1", "issued" : { "date-parts" : [ [ "2009", "8" ] ] }, "page" : "24-33", "publisher" : "Elsevier Ltd", "title" : "Information literacy skills: Teacher understandings and practice", "type" : "article-journal", "volume" : "53" }, "uris" : [ "http://www.mendeley.com/documents/?uuid=49d3dc96-0ec3-4207-8988-ace353087d58" ] }, { "id" : "ITEM-5", "itemData" : { "author" : [ { "dropping-particle" : "", "family" : "Asselin", "given" : "Marlene", "non-dropping-particle" : "", "parse-names" : false, "suffix" : "" }, { "dropping-particle" : "", "family" : "Dreher", "given" : "Mariam Jean", "non-dropping-particle" : "", "parse-names" : false, "suffix" : "" } ], "id" : "ITEM-5", "issue" : "1974", "issued" : { "date-parts" : [ [ "2001" ] ] }, "page" : "115-129", "title" : "New Literacies for the New Information Age : Conceptions , Instruction and Teacher Preparation", "type" : "article-journal" }, "uris" : [ "http://www.mendeley.com/documents/?uuid=d0ad8ca3-e3fe-4256-8264-43305e84d35e" ] } ], "mendeley" : { "formattedCitation" : "(Marlene Asselin &amp; Dreher, 2001; Henri, 2001; Penny Moore, 2001b; Probert, 2009; Williams, D. A. &amp; Wavell, 2006)", "manualFormatting" : "(Henri, 2001; Moore, 2001; Probert, 2009; Williams,  &amp; Wavell, 2006)", "plainTextFormattedCitation" : "(Marlene Asselin &amp; Dreher, 2001; Henri, 2001; Penny Moore, 2001b; Probert, 2009; Williams, D. A. &amp; Wavell, 2006)", "previouslyFormattedCitation" : "(Marlene Asselin &amp; Dreher, 2001; Henri, 2001; Penny Moore, 2001b; Probert, 2009; Williams, D. A. &amp; Wavell, 2006)" }, "properties" : { "noteIndex" : 0 }, "schema" : "https://github.com/citation-style-language/schema/raw/master/csl-citation.json" }</w:instrText>
      </w:r>
      <w:r w:rsidR="00121B63" w:rsidRPr="00776314">
        <w:rPr>
          <w:b w:val="0"/>
        </w:rPr>
        <w:fldChar w:fldCharType="separate"/>
      </w:r>
      <w:r w:rsidR="00121B63" w:rsidRPr="00776314">
        <w:rPr>
          <w:b w:val="0"/>
          <w:noProof/>
        </w:rPr>
        <w:t>(Henri, 2001; Moore, 2001; Probert, 2009; Williams,  &amp; Wavell, 2006)</w:t>
      </w:r>
      <w:r w:rsidR="00121B63" w:rsidRPr="00776314">
        <w:rPr>
          <w:b w:val="0"/>
        </w:rPr>
        <w:fldChar w:fldCharType="end"/>
      </w:r>
      <w:r w:rsidRPr="00776314">
        <w:rPr>
          <w:b w:val="0"/>
        </w:rPr>
        <w:t>,</w:t>
      </w:r>
      <w:r>
        <w:rPr>
          <w:b w:val="0"/>
        </w:rPr>
        <w:t xml:space="preserve"> the</w:t>
      </w:r>
      <w:r w:rsidR="00FC2236">
        <w:rPr>
          <w:b w:val="0"/>
        </w:rPr>
        <w:t>re are even fewer studies on teacher trainees and information literacy (e</w:t>
      </w:r>
      <w:r w:rsidR="00FC2236" w:rsidRPr="00776314">
        <w:rPr>
          <w:b w:val="0"/>
        </w:rPr>
        <w:t xml:space="preserve">.g., </w:t>
      </w:r>
      <w:r w:rsidR="00DA0569" w:rsidRPr="00776314">
        <w:rPr>
          <w:b w:val="0"/>
        </w:rPr>
        <w:fldChar w:fldCharType="begin" w:fldLock="1"/>
      </w:r>
      <w:r w:rsidR="00012EDB" w:rsidRPr="00776314">
        <w:rPr>
          <w:b w:val="0"/>
        </w:rPr>
        <w:instrText>ADDIN CSL_CITATION { "citationItems" : [ { "id" : "ITEM-1", "itemData" : { "author" : [ { "dropping-particle" : "", "family" : "Asselin", "given" : "M.", "non-dropping-particle" : "", "parse-names" : false, "suffix" : "" } ], "container-title" : "Theh information literate school community leadership issues.", "editor" : [ { "dropping-particle" : "", "family" : "Henri, J. &amp; Asselin", "given" : "M.", "non-dropping-particle" : "", "parse-names" : false, "suffix" : "" } ], "id" : "ITEM-1", "issued" : { "date-parts" : [ [ "2005" ] ] }, "page" : "187-202", "publisher" : "Centre for Information Studies, Charles Stuart University.", "publisher-place" : "Wagga Wagga, New South Wales", "title" : "Preparing preservice teachers as members of the information literate school community.", "type" : "paper-conference" }, "uris" : [ "http://www.mendeley.com/documents/?uuid=9922b64d-f624-4dfa-a447-0b7fdc9ff200" ] }, { "id" : "ITEM-2", "itemData" : { "author" : [ { "dropping-particle" : "", "family" : "Asselin, M., &amp; Dorion", "given" : "R.", "non-dropping-particle" : "", "parse-names" : false, "suffix" : "" } ], "container-title" : "Behacvioral and Social Sciences Liobrarian.", "id" : "ITEM-2", "issue" : "1", "issued" : { "date-parts" : [ [ "2003" ] ] }, "page" : "19-32", "title" : "An analysis of the inclusion of school library programs and services in preparation of preservice teachers in Canadian universities.", "type" : "article-journal", "volume" : "22" }, "uris" : [ "http://www.mendeley.com/documents/?uuid=50ab2a8c-420a-4667-85a6-9dc0a4c10e0d" ] }, { "id" : "ITEM-3", "itemData" : { "DOI" : "10.1300/J103v22n01", "ISBN" : "0163-9269", "ISSN" : "0163-9269", "abstract" : "The Education Faculty Librarian at the University of Wollongong has collaborated with the faculty\u2019s academic staff to develop a program to ensure that there is a planned, comprehensive approach to infor- mation literacy development for pre-service Education students. The pro- gram aims to provide students with the knowledge and skills to excel in their studies, their teaching, and their lifelong learning pursuits. Specific subjects have been targeted for information literacy to be significantly integrated into the academic curriculum. This article provides a detailed overview of the program as well as some background into its conception and development. It concludes with a reflection of the program after its first two years in prac- tice and considers possible future directions.", "author" : [ { "dropping-particle" : "", "family" : "Lipu", "given" : "Suzanne", "non-dropping-particle" : "", "parse-names" : false, "suffix" : "" } ], "container-title" : "Behavioral &amp; Social Sciences Librarian", "id" : "ITEM-3", "issue" : "1", "issued" : { "date-parts" : [ [ "2003" ] ] }, "page" : "47-73", "title" : "A flying start for our future teachers: A comprehensive information literacy program for pre-service education students at the university of Wollongong, Australia", "type" : "article-journal", "volume" : "22" }, "uris" : [ "http://www.mendeley.com/documents/?uuid=3d1ea9ec-0372-4527-b005-081af2156c60" ] } ], "mendeley" : { "formattedCitation" : "(Asselin, M., &amp; Dorion, 2003; M. Asselin, 2005; Lipu, 2003)", "manualFormatting" : "Asselin, 2005; Asselin, &amp; Dorion, 2003; Lipu, 2003)", "plainTextFormattedCitation" : "(Asselin, M., &amp; Dorion, 2003; M. Asselin, 2005; Lipu, 2003)", "previouslyFormattedCitation" : "(Asselin, M., &amp; Dorion, 2003; M. Asselin, 2005; Lipu, 2003)" }, "properties" : { "noteIndex" : 0 }, "schema" : "https://github.com/citation-style-language/schema/raw/master/csl-citation.json" }</w:instrText>
      </w:r>
      <w:r w:rsidR="00DA0569" w:rsidRPr="00776314">
        <w:rPr>
          <w:b w:val="0"/>
        </w:rPr>
        <w:fldChar w:fldCharType="separate"/>
      </w:r>
      <w:r w:rsidR="00693594" w:rsidRPr="00776314">
        <w:rPr>
          <w:b w:val="0"/>
          <w:noProof/>
        </w:rPr>
        <w:t xml:space="preserve">Asselin, 2005; Asselin, </w:t>
      </w:r>
      <w:r w:rsidR="00DA0569" w:rsidRPr="00776314">
        <w:rPr>
          <w:b w:val="0"/>
          <w:noProof/>
        </w:rPr>
        <w:t>&amp; Dorion, 2003; Lipu, 2003)</w:t>
      </w:r>
      <w:r w:rsidR="00DA0569" w:rsidRPr="00776314">
        <w:rPr>
          <w:b w:val="0"/>
        </w:rPr>
        <w:fldChar w:fldCharType="end"/>
      </w:r>
      <w:r w:rsidR="00FC2236">
        <w:rPr>
          <w:b w:val="0"/>
        </w:rPr>
        <w:t>. The</w:t>
      </w:r>
      <w:r>
        <w:rPr>
          <w:b w:val="0"/>
        </w:rPr>
        <w:t>se studies</w:t>
      </w:r>
      <w:r w:rsidR="00FC2236">
        <w:rPr>
          <w:b w:val="0"/>
        </w:rPr>
        <w:t xml:space="preserve"> generally </w:t>
      </w:r>
      <w:r>
        <w:rPr>
          <w:b w:val="0"/>
        </w:rPr>
        <w:t>tend to lamen</w:t>
      </w:r>
      <w:r w:rsidR="00F36166">
        <w:rPr>
          <w:b w:val="0"/>
        </w:rPr>
        <w:t xml:space="preserve">t teachers’ lack of knowledge or practice of </w:t>
      </w:r>
      <w:r>
        <w:rPr>
          <w:b w:val="0"/>
        </w:rPr>
        <w:t>information literacy</w:t>
      </w:r>
      <w:r w:rsidR="00F36166">
        <w:rPr>
          <w:b w:val="0"/>
        </w:rPr>
        <w:t xml:space="preserve"> in their classrooms</w:t>
      </w:r>
      <w:r>
        <w:rPr>
          <w:b w:val="0"/>
        </w:rPr>
        <w:t>.</w:t>
      </w:r>
      <w:r w:rsidR="00121B63">
        <w:rPr>
          <w:b w:val="0"/>
        </w:rPr>
        <w:t xml:space="preserve"> </w:t>
      </w:r>
      <w:r>
        <w:rPr>
          <w:b w:val="0"/>
        </w:rPr>
        <w:t xml:space="preserve">For example, </w:t>
      </w:r>
      <w:r w:rsidR="002B1CCF" w:rsidRPr="00354D37">
        <w:rPr>
          <w:b w:val="0"/>
        </w:rPr>
        <w:t>As</w:t>
      </w:r>
      <w:r w:rsidR="002B1CCF" w:rsidRPr="00354D37">
        <w:rPr>
          <w:b w:val="0"/>
        </w:rPr>
        <w:fldChar w:fldCharType="begin"/>
      </w:r>
      <w:r w:rsidR="002B1CCF" w:rsidRPr="00354D37">
        <w:rPr>
          <w:b w:val="0"/>
        </w:rPr>
        <w:instrText xml:space="preserve"> ADDIN EN.CITE &lt;EndNote&gt;&lt;Cite ExcludeAuth="1" ExcludeYear="1" Hidden="1"&gt;&lt;Author&gt;Asselin&lt;/Author&gt;&lt;Year&gt;2003&lt;/Year&gt;&lt;RecNum&gt;237&lt;/RecNum&gt;&lt;record&gt;&lt;rec-number&gt;237&lt;/rec-number&gt;&lt;foreign-keys&gt;&lt;key app="EN" db-id="defe0avfmsezd7et9xkvvxzb599rzvp2t992"&gt;237&lt;/key&gt;&lt;key app="ENWeb" db-id="TsTgaQrtqggAACR5pE0"&gt;575&lt;/key&gt;&lt;/foreign-keys&gt;&lt;ref-type name="Journal Article"&gt;17&lt;/ref-type&gt;&lt;contributors&gt;&lt;authors&gt;&lt;author&gt;Asselin, M., &amp;amp;amp;&lt;/author&gt;&lt;author&gt;Doiron, R.&lt;/author&gt;&lt;/authors&gt;&lt;/contributors&gt;&lt;titles&gt;&lt;title&gt;An analysis of the inclusion of school library programs and services in the preparation of preservice teachers in Canadian universities&lt;/title&gt;&lt;secondary-title&gt;Behavioral &amp;amp; Social Sciences Librarian&lt;/secondary-title&gt;&lt;/titles&gt;&lt;periodical&gt;&lt;full-title&gt;Behavioral &amp;amp; Social Sciences Librarian&lt;/full-title&gt;&lt;/periodical&gt;&lt;pages&gt;19-32&lt;/pages&gt;&lt;volume&gt;22&lt;/volume&gt;&lt;number&gt;1&lt;/number&gt;&lt;dates&gt;&lt;year&gt;2003&lt;/year&gt;&lt;/dates&gt;&lt;urls&gt;&lt;/urls&gt;&lt;/record&gt;&lt;/Cite&gt;&lt;Cite ExcludeAuth="1" ExcludeYear="1" Hidden="1"&gt;&lt;Author&gt;Program&lt;/Author&gt;&lt;Year&gt;2003&lt;/Year&gt;&lt;RecNum&gt;433&lt;/RecNum&gt;&lt;record&gt;&lt;rec-number&gt;433&lt;/rec-number&gt;&lt;foreign-keys&gt;&lt;key app="EN" db-id="defe0avfmsezd7et9xkvvxzb599rzvp2t992"&gt;433&lt;/key&gt;&lt;key app="ENWeb" db-id="TsTgaQrtqggAACR5pE0"&gt;670&lt;/key&gt;&lt;/foreign-keys&gt;&lt;ref-type name="Report"&gt;27&lt;/ref-type&gt;&lt;contributors&gt;&lt;authors&gt;&lt;author&gt;Information for Development Program&lt;/author&gt;&lt;/authors&gt;&lt;tertiary-authors&gt;&lt;author&gt;The World Bank&lt;/author&gt;&lt;/tertiary-authors&gt;&lt;/contributors&gt;&lt;titles&gt;&lt;title&gt;ICT for development contributing to the millennium development goals: Lessons learned from seventeen infodev projects&lt;/title&gt;&lt;/titles&gt;&lt;dates&gt;&lt;year&gt;2003&lt;/year&gt;&lt;/dates&gt;&lt;pub-location&gt;Washington, DC: USA&lt;/pub-location&gt;&lt;urls&gt;&lt;/urls&gt;&lt;/record&gt;&lt;/Cite&gt;&lt;/EndNote&gt;</w:instrText>
      </w:r>
      <w:r w:rsidR="002B1CCF" w:rsidRPr="00354D37">
        <w:rPr>
          <w:b w:val="0"/>
        </w:rPr>
        <w:fldChar w:fldCharType="end"/>
      </w:r>
      <w:r w:rsidR="00A529B6">
        <w:rPr>
          <w:b w:val="0"/>
        </w:rPr>
        <w:t>selin and Doiron’s</w:t>
      </w:r>
      <w:r w:rsidR="002B1CCF" w:rsidRPr="00354D37">
        <w:rPr>
          <w:b w:val="0"/>
        </w:rPr>
        <w:t xml:space="preserve"> study of pre-service teacher training in Canada </w:t>
      </w:r>
      <w:r w:rsidR="00121B63">
        <w:rPr>
          <w:b w:val="0"/>
        </w:rPr>
        <w:t>f</w:t>
      </w:r>
      <w:r w:rsidR="002B1CCF" w:rsidRPr="00354D37">
        <w:rPr>
          <w:b w:val="0"/>
        </w:rPr>
        <w:t xml:space="preserve">ound that the value of information literacy in the curriculum had been overlooked. </w:t>
      </w:r>
      <w:r w:rsidR="0052261A">
        <w:rPr>
          <w:b w:val="0"/>
        </w:rPr>
        <w:t xml:space="preserve">Studies investigating the understandings of information literacy held by teachers are scarce, and in Africa only </w:t>
      </w:r>
      <w:r w:rsidR="007B2BF3">
        <w:rPr>
          <w:b w:val="0"/>
        </w:rPr>
        <w:t xml:space="preserve">a </w:t>
      </w:r>
      <w:r w:rsidR="0052261A">
        <w:rPr>
          <w:b w:val="0"/>
        </w:rPr>
        <w:t xml:space="preserve">few studies have explored teachers’ abilities to implement </w:t>
      </w:r>
      <w:r w:rsidR="007C78D0">
        <w:rPr>
          <w:b w:val="0"/>
        </w:rPr>
        <w:t xml:space="preserve">information literacy </w:t>
      </w:r>
      <w:r w:rsidR="00684120" w:rsidRPr="00E47DAE">
        <w:rPr>
          <w:b w:val="0"/>
        </w:rPr>
        <w:fldChar w:fldCharType="begin" w:fldLock="1"/>
      </w:r>
      <w:r w:rsidR="00684120" w:rsidRPr="00E47DAE">
        <w:rPr>
          <w:b w:val="0"/>
        </w:rPr>
        <w:instrText>ADDIN CSL_CITATION { "citationItems" : [ { "id" : "ITEM-1", "itemData" : { "author" : [ { "dropping-particle" : "", "family" : "Hart", "given" : "G.", "non-dropping-particle" : "", "parse-names" : false, "suffix" : "" } ], "container-title" : "School Libraries Worldwide", "id" : "ITEM-1", "issue" : "1", "issued" : { "date-parts" : [ [ "1999" ] ] }, "page" : "78", "title" : "Information literacy education in disadvantaged schools: A case study of project work at a primar in No Title", "type" : "article-journal", "volume" : "5" }, "uris" : [ "http://www.mendeley.com/documents/?uuid=c9bc7ff4-bb8f-40ca-b52c-3642e7982a01" ] }, { "id" : "ITEM-2", "itemData" : { "author" : [ { "dropping-particle" : "", "family" : "Zinn", "given" : "S.", "non-dropping-particle" : "", "parse-names" : false, "suffix" : "" } ], "container-title" : "Information literacy: Key to the future.", "editor" : [ { "dropping-particle" : "", "family" : "Howe", "given" : "E.", "non-dropping-particle" : "", "parse-names" : false, "suffix" : "" } ], "id" : "ITEM-2", "issued" : { "date-parts" : [ [ "2000" ] ] }, "page" : "1217-2226", "publisher" : "IASL", "publisher-place" : "WA", "title" : "Information literacy and outcomes-based education in South Africa in the 21stcentury: The challenges of disparities.", "type" : "paper-conference" }, "uris" : [ "http://www.mendeley.com/documents/?uuid=f0f65f2e-e77a-4419-838a-5fcba1619471" ] } ], "mendeley" : { "formattedCitation" : "(G. Hart, 1999; S. Zinn, 2000)", "manualFormatting" : "(Hart, 1999; Zinn, 2000)", "plainTextFormattedCitation" : "(G. Hart, 1999; S. Zinn, 2000)", "previouslyFormattedCitation" : "(G. Hart, 1999; S. Zinn, 2000)" }, "properties" : { "noteIndex" : 0 }, "schema" : "https://github.com/citation-style-language/schema/raw/master/csl-citation.json" }</w:instrText>
      </w:r>
      <w:r w:rsidR="00684120" w:rsidRPr="00E47DAE">
        <w:rPr>
          <w:b w:val="0"/>
        </w:rPr>
        <w:fldChar w:fldCharType="separate"/>
      </w:r>
      <w:r w:rsidR="00684120" w:rsidRPr="00E47DAE">
        <w:rPr>
          <w:b w:val="0"/>
          <w:noProof/>
        </w:rPr>
        <w:t>(Hart, 1999; Zinn, 2000)</w:t>
      </w:r>
      <w:r w:rsidR="00684120" w:rsidRPr="00E47DAE">
        <w:rPr>
          <w:b w:val="0"/>
        </w:rPr>
        <w:fldChar w:fldCharType="end"/>
      </w:r>
      <w:r w:rsidR="0052261A">
        <w:rPr>
          <w:b w:val="0"/>
        </w:rPr>
        <w:t>.</w:t>
      </w:r>
      <w:r w:rsidR="007B2BF3">
        <w:rPr>
          <w:b w:val="0"/>
        </w:rPr>
        <w:t xml:space="preserve"> Also, </w:t>
      </w:r>
      <w:r w:rsidR="002B1CCF" w:rsidRPr="00354D37">
        <w:rPr>
          <w:b w:val="0"/>
        </w:rPr>
        <w:t xml:space="preserve">there have not been any African studies investigating the conceptions that future secondary school teachers have of information literacy while </w:t>
      </w:r>
      <w:r w:rsidR="00811AA4">
        <w:rPr>
          <w:b w:val="0"/>
        </w:rPr>
        <w:t xml:space="preserve">still </w:t>
      </w:r>
      <w:r w:rsidR="002B1CCF" w:rsidRPr="00354D37">
        <w:rPr>
          <w:b w:val="0"/>
        </w:rPr>
        <w:t>in teacher educ</w:t>
      </w:r>
      <w:r w:rsidR="0052261A">
        <w:rPr>
          <w:b w:val="0"/>
        </w:rPr>
        <w:t>ation</w:t>
      </w:r>
      <w:r w:rsidR="0052261A" w:rsidRPr="00354D37">
        <w:rPr>
          <w:b w:val="0"/>
        </w:rPr>
        <w:t>.</w:t>
      </w:r>
    </w:p>
    <w:p w14:paraId="35B355A4" w14:textId="77777777" w:rsidR="002B1CCF" w:rsidRPr="00354D37" w:rsidRDefault="009123B2" w:rsidP="003A7E35">
      <w:pPr>
        <w:pStyle w:val="Heading2"/>
      </w:pPr>
      <w:bookmarkStart w:id="12" w:name="_Toc461971381"/>
      <w:r>
        <w:t>1.5</w:t>
      </w:r>
      <w:r w:rsidR="007924D5">
        <w:t xml:space="preserve"> </w:t>
      </w:r>
      <w:r w:rsidR="002B1CCF" w:rsidRPr="00354D37">
        <w:t>The Ghanaian Context</w:t>
      </w:r>
      <w:bookmarkEnd w:id="12"/>
    </w:p>
    <w:p w14:paraId="3BE95576" w14:textId="3CE2A859" w:rsidR="00C7205E" w:rsidRDefault="002B1CCF" w:rsidP="00CB68DD">
      <w:pPr>
        <w:spacing w:line="360" w:lineRule="auto"/>
        <w:jc w:val="both"/>
        <w:rPr>
          <w:b w:val="0"/>
        </w:rPr>
      </w:pPr>
      <w:r w:rsidRPr="0054645A">
        <w:rPr>
          <w:b w:val="0"/>
        </w:rPr>
        <w:t>Ghana has no information literacy policy. However, information lit</w:t>
      </w:r>
      <w:r w:rsidR="003A2DFF">
        <w:rPr>
          <w:b w:val="0"/>
        </w:rPr>
        <w:t>eracy is implicitly noted in its</w:t>
      </w:r>
      <w:r w:rsidRPr="0054645A">
        <w:rPr>
          <w:b w:val="0"/>
        </w:rPr>
        <w:t xml:space="preserve"> information technology policy. In this section, the researcher attempts to locate information literacy within the overall information technology policy of Ghana in relation to </w:t>
      </w:r>
      <w:r w:rsidR="006C7712">
        <w:rPr>
          <w:b w:val="0"/>
        </w:rPr>
        <w:t xml:space="preserve">its current </w:t>
      </w:r>
      <w:r w:rsidRPr="0054645A">
        <w:rPr>
          <w:b w:val="0"/>
        </w:rPr>
        <w:t>educational reform efforts. The particular educational milieu in which information literacy i</w:t>
      </w:r>
      <w:r w:rsidR="004B5707">
        <w:rPr>
          <w:b w:val="0"/>
        </w:rPr>
        <w:t xml:space="preserve">s embedded is thus highlighted. </w:t>
      </w:r>
      <w:r w:rsidRPr="0054645A">
        <w:rPr>
          <w:b w:val="0"/>
        </w:rPr>
        <w:t>Within the international development community, there seems to be widespread recogniti</w:t>
      </w:r>
      <w:r w:rsidR="006C5E7B">
        <w:rPr>
          <w:b w:val="0"/>
        </w:rPr>
        <w:t>on that ICTs can play a significant</w:t>
      </w:r>
      <w:r w:rsidRPr="0054645A">
        <w:rPr>
          <w:b w:val="0"/>
        </w:rPr>
        <w:t xml:space="preserve"> role in national development and poverty reduction </w:t>
      </w:r>
      <w:r w:rsidR="007D69C5">
        <w:rPr>
          <w:b w:val="0"/>
        </w:rPr>
        <w:fldChar w:fldCharType="begin" w:fldLock="1"/>
      </w:r>
      <w:r w:rsidR="007D69C5">
        <w:rPr>
          <w:b w:val="0"/>
        </w:rPr>
        <w:instrText>ADDIN CSL_CITATION { "citationItems" : [ { "id" : "ITEM-1", "itemData" : { "author" : [ { "dropping-particle" : "", "family" : "Batchelor, S., Evangelista, S., Hearn, S., Peirce, M., Sugden, S., &amp; Webb", "given" : "M.", "non-dropping-particle" : "", "parse-names" : false, "suffix" : "" } ], "id" : "ITEM-1", "issued" : { "date-parts" : [ [ "2003" ] ] }, "publisher-place" : "Washington, DC, USA", "title" : "ICT for development: Contributing to the millennium development goals: Lessons learned from seventeen infodev projects.", "type" : "report" }, "uris" : [ "http://www.mendeley.com/documents/?uuid=8def5951-4bf3-4d29-b142-5a4616367585" ] } ], "mendeley" : { "formattedCitation" : "(Batchelor, S., Evangelista, S., Hearn, S., Peirce, M., Sugden, S., &amp; Webb, 2003)", "manualFormatting" : "(Batchelor, Evangelista, Hearn, Peirce, Sugden, &amp; Webb, 2003)", "plainTextFormattedCitation" : "(Batchelor, S., Evangelista, S., Hearn, S., Peirce, M., Sugden, S., &amp; Webb, 2003)", "previouslyFormattedCitation" : "(Batchelor, S., Evangelista, S., Hearn, S., Peirce, M., Sugden, S., &amp; Webb, 2003)" }, "properties" : { "noteIndex" : 0 }, "schema" : "https://github.com/citation-style-language/schema/raw/master/csl-citation.json" }</w:instrText>
      </w:r>
      <w:r w:rsidR="007D69C5">
        <w:rPr>
          <w:b w:val="0"/>
        </w:rPr>
        <w:fldChar w:fldCharType="separate"/>
      </w:r>
      <w:r w:rsidR="007D69C5" w:rsidRPr="0097325B">
        <w:rPr>
          <w:b w:val="0"/>
          <w:noProof/>
        </w:rPr>
        <w:t>(Batchelor, Evangelista, Hearn, Peirce, Sugden, &amp; Webb, 2003</w:t>
      </w:r>
      <w:r w:rsidR="007D69C5" w:rsidRPr="007D69C5">
        <w:rPr>
          <w:b w:val="0"/>
          <w:noProof/>
        </w:rPr>
        <w:t>)</w:t>
      </w:r>
      <w:r w:rsidR="007D69C5">
        <w:rPr>
          <w:b w:val="0"/>
        </w:rPr>
        <w:fldChar w:fldCharType="end"/>
      </w:r>
      <w:r w:rsidRPr="0054645A">
        <w:rPr>
          <w:b w:val="0"/>
        </w:rPr>
        <w:t xml:space="preserve">. </w:t>
      </w:r>
      <w:r w:rsidR="00C7205E">
        <w:rPr>
          <w:b w:val="0"/>
        </w:rPr>
        <w:t xml:space="preserve">This role of ICTs in </w:t>
      </w:r>
      <w:r w:rsidR="00B969BC">
        <w:rPr>
          <w:b w:val="0"/>
        </w:rPr>
        <w:t xml:space="preserve">the development effort was </w:t>
      </w:r>
      <w:r w:rsidR="00486C79">
        <w:rPr>
          <w:b w:val="0"/>
        </w:rPr>
        <w:t xml:space="preserve">highlighted </w:t>
      </w:r>
      <w:r w:rsidR="00C7205E">
        <w:rPr>
          <w:b w:val="0"/>
        </w:rPr>
        <w:t xml:space="preserve">by </w:t>
      </w:r>
      <w:r w:rsidR="006463AF">
        <w:rPr>
          <w:b w:val="0"/>
        </w:rPr>
        <w:t xml:space="preserve">Kofi Annan, the former Secretary-general of the </w:t>
      </w:r>
      <w:r w:rsidR="00C7205E">
        <w:rPr>
          <w:b w:val="0"/>
        </w:rPr>
        <w:t>UN:</w:t>
      </w:r>
    </w:p>
    <w:p w14:paraId="01806464" w14:textId="768EFEF8" w:rsidR="00C7205E" w:rsidRDefault="00C7205E" w:rsidP="00CB68DD">
      <w:pPr>
        <w:spacing w:line="360" w:lineRule="auto"/>
        <w:ind w:left="567"/>
        <w:jc w:val="both"/>
        <w:rPr>
          <w:b w:val="0"/>
        </w:rPr>
      </w:pPr>
      <w:r>
        <w:rPr>
          <w:b w:val="0"/>
        </w:rPr>
        <w:t>Recent developments in the fields of communications and information technology are indeed revolutionary in nature. Information and knowledge are expanding in quantity and accessibility. In many fields, future decision makers will be presented with unprecedented new tools for development. In such fields as agriculture, health, education, human resources, and environmental management, or transport and business development, the consequences really could be revolutionary. Communications and information technologies have enormous potential, especially for developing countries, and in furthering sustainable development</w:t>
      </w:r>
      <w:r w:rsidR="007525C3">
        <w:rPr>
          <w:b w:val="0"/>
        </w:rPr>
        <w:t xml:space="preserve"> (Annan, as cited in </w:t>
      </w:r>
      <w:r w:rsidR="007525C3" w:rsidRPr="009E1B5D">
        <w:rPr>
          <w:b w:val="0"/>
        </w:rPr>
        <w:fldChar w:fldCharType="begin" w:fldLock="1"/>
      </w:r>
      <w:r w:rsidR="003D56E7" w:rsidRPr="009E1B5D">
        <w:rPr>
          <w:b w:val="0"/>
        </w:rPr>
        <w:instrText>ADDIN CSL_CITATION { "citationItems" : [ { "id" : "ITEM-1", "itemData" : { "editor" : [ { "dropping-particle" : "", "family" : "Mansell, R., &amp; Wehn", "given" : "U.", "non-dropping-particle" : "", "parse-names" : false, "suffix" : "" } ], "id" : "ITEM-1", "issued" : { "date-parts" : [ [ "1998" ] ] }, "publisher" : "Oxford University Press", "publisher-place" : "NY, USA:", "title" : "knowledge societies: Information technologoes for sustainable development.", "type" : "book" }, "uris" : [ "http://www.mendeley.com/documents/?uuid=44e660de-3f4b-4557-9748-00217213e0a0" ] } ], "mendeley" : { "formattedCitation" : "(Mansell, R., &amp; Wehn, 1998)", "manualFormatting" : "Mansell &amp; Wehn, 1998, p. 6)", "plainTextFormattedCitation" : "(Mansell, R., &amp; Wehn, 1998)", "previouslyFormattedCitation" : "(Mansell, R., &amp; Wehn, 1998)" }, "properties" : { "noteIndex" : 0 }, "schema" : "https://github.com/citation-style-language/schema/raw/master/csl-citation.json" }</w:instrText>
      </w:r>
      <w:r w:rsidR="007525C3" w:rsidRPr="009E1B5D">
        <w:rPr>
          <w:b w:val="0"/>
        </w:rPr>
        <w:fldChar w:fldCharType="separate"/>
      </w:r>
      <w:r w:rsidR="00FC45A0" w:rsidRPr="009E1B5D">
        <w:rPr>
          <w:b w:val="0"/>
          <w:noProof/>
        </w:rPr>
        <w:t>Mansell</w:t>
      </w:r>
      <w:r w:rsidR="007525C3" w:rsidRPr="009E1B5D">
        <w:rPr>
          <w:b w:val="0"/>
          <w:noProof/>
        </w:rPr>
        <w:t xml:space="preserve"> &amp; Wehn, 1998, p. 6)</w:t>
      </w:r>
      <w:r w:rsidR="007525C3" w:rsidRPr="009E1B5D">
        <w:rPr>
          <w:b w:val="0"/>
        </w:rPr>
        <w:fldChar w:fldCharType="end"/>
      </w:r>
      <w:r w:rsidR="007525C3" w:rsidRPr="009E1B5D">
        <w:rPr>
          <w:b w:val="0"/>
        </w:rPr>
        <w:t>.</w:t>
      </w:r>
    </w:p>
    <w:p w14:paraId="3597FF9C" w14:textId="4CF58122" w:rsidR="002B1CCF" w:rsidRPr="0054645A" w:rsidRDefault="008A50AD" w:rsidP="00CB68DD">
      <w:pPr>
        <w:spacing w:line="360" w:lineRule="auto"/>
        <w:jc w:val="both"/>
        <w:rPr>
          <w:b w:val="0"/>
        </w:rPr>
      </w:pPr>
      <w:r>
        <w:rPr>
          <w:b w:val="0"/>
        </w:rPr>
        <w:t>This faith in IC</w:t>
      </w:r>
      <w:r w:rsidR="001A4102">
        <w:rPr>
          <w:b w:val="0"/>
        </w:rPr>
        <w:t>T</w:t>
      </w:r>
      <w:r w:rsidR="003D60D6">
        <w:rPr>
          <w:b w:val="0"/>
        </w:rPr>
        <w:t xml:space="preserve">s seems to </w:t>
      </w:r>
      <w:r>
        <w:rPr>
          <w:b w:val="0"/>
        </w:rPr>
        <w:t>be reinforced by</w:t>
      </w:r>
      <w:r w:rsidR="007D69C5">
        <w:rPr>
          <w:b w:val="0"/>
        </w:rPr>
        <w:t>,</w:t>
      </w:r>
      <w:r w:rsidR="002B1CCF" w:rsidRPr="0054645A">
        <w:rPr>
          <w:b w:val="0"/>
        </w:rPr>
        <w:t xml:space="preserve"> the excellent examples of growth of countries such as Finland and Singapore </w:t>
      </w:r>
      <w:r w:rsidR="007525C3">
        <w:rPr>
          <w:b w:val="0"/>
        </w:rPr>
        <w:fldChar w:fldCharType="begin" w:fldLock="1"/>
      </w:r>
      <w:r w:rsidR="007D69C5">
        <w:rPr>
          <w:b w:val="0"/>
        </w:rPr>
        <w:instrText>ADDIN CSL_CITATION { "citationItems" : [ { "id" : "ITEM-1", "itemData" : { "author" : [ { "dropping-particle" : "", "family" : "Republic of Ghana", "given" : "", "non-dropping-particle" : "", "parse-names" : false, "suffix" : "" } ], "id" : "ITEM-1", "issue" : "June", "issued" : { "date-parts" : [ [ "2003" ] ] }, "title" : "THE GHANA ICT FOR ACCELERATED DEVELOPMENT", "type" : "report" }, "uris" : [ "http://www.mendeley.com/documents/?uuid=73e14d7a-348f-49bd-a018-15e9fb48a498" ] } ], "mendeley" : { "formattedCitation" : "(Republic of Ghana, 2003)", "plainTextFormattedCitation" : "(Republic of Ghana, 2003)", "previouslyFormattedCitation" : "(Republic of Ghana, 2003)" }, "properties" : { "noteIndex" : 0 }, "schema" : "https://github.com/citation-style-language/schema/raw/master/csl-citation.json" }</w:instrText>
      </w:r>
      <w:r w:rsidR="007525C3">
        <w:rPr>
          <w:b w:val="0"/>
        </w:rPr>
        <w:fldChar w:fldCharType="separate"/>
      </w:r>
      <w:r w:rsidR="007525C3" w:rsidRPr="007525C3">
        <w:rPr>
          <w:b w:val="0"/>
          <w:noProof/>
        </w:rPr>
        <w:t>(</w:t>
      </w:r>
      <w:r w:rsidR="007525C3" w:rsidRPr="00987309">
        <w:rPr>
          <w:b w:val="0"/>
          <w:noProof/>
        </w:rPr>
        <w:t>Republic of Ghana, 2003</w:t>
      </w:r>
      <w:r w:rsidR="007525C3" w:rsidRPr="007525C3">
        <w:rPr>
          <w:b w:val="0"/>
          <w:noProof/>
        </w:rPr>
        <w:t>)</w:t>
      </w:r>
      <w:r w:rsidR="007525C3">
        <w:rPr>
          <w:b w:val="0"/>
        </w:rPr>
        <w:fldChar w:fldCharType="end"/>
      </w:r>
      <w:r w:rsidR="00FE1EF6">
        <w:rPr>
          <w:b w:val="0"/>
        </w:rPr>
        <w:t>.</w:t>
      </w:r>
      <w:r>
        <w:rPr>
          <w:b w:val="0"/>
        </w:rPr>
        <w:t xml:space="preserve"> </w:t>
      </w:r>
      <w:r w:rsidR="00FE1EF6">
        <w:rPr>
          <w:b w:val="0"/>
        </w:rPr>
        <w:t>I</w:t>
      </w:r>
      <w:r>
        <w:rPr>
          <w:b w:val="0"/>
        </w:rPr>
        <w:t xml:space="preserve">t </w:t>
      </w:r>
      <w:r w:rsidR="002B1CCF" w:rsidRPr="0054645A">
        <w:rPr>
          <w:b w:val="0"/>
        </w:rPr>
        <w:t>has</w:t>
      </w:r>
      <w:r>
        <w:rPr>
          <w:b w:val="0"/>
        </w:rPr>
        <w:t xml:space="preserve"> inspire</w:t>
      </w:r>
      <w:r w:rsidR="002B1CCF" w:rsidRPr="0054645A">
        <w:rPr>
          <w:b w:val="0"/>
        </w:rPr>
        <w:t xml:space="preserve">d many developing countries to </w:t>
      </w:r>
      <w:r w:rsidR="007525C3">
        <w:rPr>
          <w:b w:val="0"/>
        </w:rPr>
        <w:t>design</w:t>
      </w:r>
      <w:r w:rsidR="002B1CCF" w:rsidRPr="0054645A">
        <w:rPr>
          <w:b w:val="0"/>
        </w:rPr>
        <w:t xml:space="preserve"> elaborate ICT policies by which they hope to transform th</w:t>
      </w:r>
      <w:r w:rsidR="00FE1EF6">
        <w:rPr>
          <w:b w:val="0"/>
        </w:rPr>
        <w:t>eir primary industrial economies</w:t>
      </w:r>
      <w:r w:rsidR="002B1CCF" w:rsidRPr="0054645A">
        <w:rPr>
          <w:b w:val="0"/>
        </w:rPr>
        <w:t xml:space="preserve"> </w:t>
      </w:r>
      <w:r w:rsidR="007525C3">
        <w:rPr>
          <w:b w:val="0"/>
        </w:rPr>
        <w:t>in</w:t>
      </w:r>
      <w:r w:rsidR="002B1CCF" w:rsidRPr="0054645A">
        <w:rPr>
          <w:b w:val="0"/>
        </w:rPr>
        <w:t xml:space="preserve">to information and knowledge societies and, thereby, integrate their economies into the emerging global information society </w:t>
      </w:r>
      <w:r w:rsidR="002B1CCF" w:rsidRPr="00987309">
        <w:rPr>
          <w:b w:val="0"/>
        </w:rPr>
        <w:t>(Republic of Ghana, 2003)</w:t>
      </w:r>
      <w:r w:rsidR="002B1CCF" w:rsidRPr="0054645A">
        <w:rPr>
          <w:b w:val="0"/>
        </w:rPr>
        <w:t xml:space="preserve">. Ghana’s own ICT policy is contained in an ambitious ICT for Accelerated Development [ICT4AD] programme </w:t>
      </w:r>
      <w:r w:rsidR="002B1CCF" w:rsidRPr="007E0D30">
        <w:rPr>
          <w:b w:val="0"/>
        </w:rPr>
        <w:t>(Republic of Ghana, 2003</w:t>
      </w:r>
      <w:r w:rsidR="002B1CCF" w:rsidRPr="0054645A">
        <w:rPr>
          <w:b w:val="0"/>
        </w:rPr>
        <w:t xml:space="preserve">) with an overall goal to “accelerate Ghana’s socio-economic development towards the realization of the vision to transform Ghana into a high income economy and society that is </w:t>
      </w:r>
      <w:r w:rsidR="00736061">
        <w:rPr>
          <w:b w:val="0"/>
        </w:rPr>
        <w:t xml:space="preserve">a </w:t>
      </w:r>
      <w:r w:rsidR="002B1CCF" w:rsidRPr="0054645A">
        <w:rPr>
          <w:b w:val="0"/>
        </w:rPr>
        <w:t>predominantly information-rich and knowledge-based economy” (p. 14).  Since 2008, the Ghanaian Governmen</w:t>
      </w:r>
      <w:r w:rsidR="00EB4D1A">
        <w:rPr>
          <w:b w:val="0"/>
        </w:rPr>
        <w:t>t has seen ICT as crucial to its</w:t>
      </w:r>
      <w:r w:rsidR="002B1CCF" w:rsidRPr="0054645A">
        <w:rPr>
          <w:b w:val="0"/>
        </w:rPr>
        <w:t xml:space="preserve"> concern to</w:t>
      </w:r>
    </w:p>
    <w:p w14:paraId="62498133" w14:textId="08DF2598" w:rsidR="00D60279" w:rsidRPr="0009486A" w:rsidRDefault="00D60279" w:rsidP="0009486A">
      <w:pPr>
        <w:numPr>
          <w:ilvl w:val="0"/>
          <w:numId w:val="1"/>
        </w:numPr>
        <w:spacing w:before="200" w:after="0" w:line="360" w:lineRule="auto"/>
        <w:jc w:val="both"/>
        <w:rPr>
          <w:b w:val="0"/>
        </w:rPr>
      </w:pPr>
      <w:r>
        <w:rPr>
          <w:b w:val="0"/>
        </w:rPr>
        <w:t>i</w:t>
      </w:r>
      <w:r w:rsidR="002B1CCF" w:rsidRPr="0054645A">
        <w:rPr>
          <w:b w:val="0"/>
        </w:rPr>
        <w:t xml:space="preserve">mprove educational standards, widen participation at all sectors of education, facilitate research and life-long learning, training and education in the schools, colleges, and universities and the improvement of the entire education system, and create possibilities for learners and teachers to engage in </w:t>
      </w:r>
      <w:r w:rsidR="002B1CCF" w:rsidRPr="0054645A">
        <w:rPr>
          <w:b w:val="0"/>
          <w:i/>
        </w:rPr>
        <w:t>new ways of information acquisition and analysis</w:t>
      </w:r>
      <w:r>
        <w:rPr>
          <w:b w:val="0"/>
        </w:rPr>
        <w:t>;</w:t>
      </w:r>
    </w:p>
    <w:p w14:paraId="38EE7F7C" w14:textId="01DF33FA" w:rsidR="002B1CCF" w:rsidRPr="0054645A" w:rsidRDefault="002B1CCF" w:rsidP="00CB68DD">
      <w:pPr>
        <w:numPr>
          <w:ilvl w:val="0"/>
          <w:numId w:val="1"/>
        </w:numPr>
        <w:spacing w:before="200" w:after="0" w:line="360" w:lineRule="auto"/>
        <w:jc w:val="both"/>
        <w:rPr>
          <w:b w:val="0"/>
        </w:rPr>
      </w:pPr>
      <w:r w:rsidRPr="0054645A">
        <w:rPr>
          <w:b w:val="0"/>
        </w:rPr>
        <w:t xml:space="preserve">To </w:t>
      </w:r>
      <w:r w:rsidR="0054645A" w:rsidRPr="0054645A">
        <w:rPr>
          <w:b w:val="0"/>
        </w:rPr>
        <w:t>transform the</w:t>
      </w:r>
      <w:r w:rsidRPr="0054645A">
        <w:rPr>
          <w:b w:val="0"/>
        </w:rPr>
        <w:t xml:space="preserve"> culture and practice of traditional memory-based learning to education that stimulates </w:t>
      </w:r>
      <w:r w:rsidR="00D60279">
        <w:rPr>
          <w:b w:val="0"/>
        </w:rPr>
        <w:t xml:space="preserve">the </w:t>
      </w:r>
      <w:r w:rsidRPr="0054645A">
        <w:rPr>
          <w:b w:val="0"/>
        </w:rPr>
        <w:t xml:space="preserve">thinking and creativity necessary to meet </w:t>
      </w:r>
      <w:r w:rsidR="00D60279">
        <w:rPr>
          <w:b w:val="0"/>
        </w:rPr>
        <w:t xml:space="preserve">the </w:t>
      </w:r>
      <w:r w:rsidRPr="0054645A">
        <w:rPr>
          <w:b w:val="0"/>
        </w:rPr>
        <w:t xml:space="preserve">challenges of the 21st century </w:t>
      </w:r>
      <w:r w:rsidR="00104469">
        <w:rPr>
          <w:b w:val="0"/>
        </w:rPr>
        <w:fldChar w:fldCharType="begin" w:fldLock="1"/>
      </w:r>
      <w:r w:rsidR="003D56E7">
        <w:rPr>
          <w:b w:val="0"/>
        </w:rPr>
        <w:instrText>ADDIN CSL_CITATION { "citationItems" : [ { "id" : "ITEM-1", "itemData" : { "author" : [ { "dropping-particle" : "", "family" : "Education", "given" : "The Ministry of", "non-dropping-particle" : "", "parse-names" : false, "suffix" : "" } ], "id" : "ITEM-1", "issued" : { "date-parts" : [ [ "2008" ] ] }, "publisher-place" : "Accra, Ghana", "title" : "ICT in education policy", "type" : "report" }, "uris" : [ "http://www.mendeley.com/documents/?uuid=edb2f017-5acb-4710-bd19-35acee231e6f" ] } ], "mendeley" : { "formattedCitation" : "(Education, 2008)", "manualFormatting" : "(Ministry of Education, 2008)", "plainTextFormattedCitation" : "(Education, 2008)", "previouslyFormattedCitation" : "(Education, 2008)" }, "properties" : { "noteIndex" : 0 }, "schema" : "https://github.com/citation-style-language/schema/raw/master/csl-citation.json" }</w:instrText>
      </w:r>
      <w:r w:rsidR="00104469">
        <w:rPr>
          <w:b w:val="0"/>
        </w:rPr>
        <w:fldChar w:fldCharType="separate"/>
      </w:r>
      <w:r w:rsidR="00104469" w:rsidRPr="00104469">
        <w:rPr>
          <w:b w:val="0"/>
          <w:noProof/>
        </w:rPr>
        <w:t>(</w:t>
      </w:r>
      <w:r w:rsidR="00104469" w:rsidRPr="005A6BEF">
        <w:rPr>
          <w:b w:val="0"/>
          <w:noProof/>
        </w:rPr>
        <w:t>M</w:t>
      </w:r>
      <w:r w:rsidR="000620F2" w:rsidRPr="005A6BEF">
        <w:rPr>
          <w:b w:val="0"/>
          <w:noProof/>
        </w:rPr>
        <w:t>inistry of Education</w:t>
      </w:r>
      <w:r w:rsidR="00104469" w:rsidRPr="005A6BEF">
        <w:rPr>
          <w:b w:val="0"/>
          <w:noProof/>
        </w:rPr>
        <w:t>, 200</w:t>
      </w:r>
      <w:r w:rsidR="00BD697B">
        <w:rPr>
          <w:b w:val="0"/>
          <w:noProof/>
        </w:rPr>
        <w:t>3</w:t>
      </w:r>
      <w:r w:rsidR="00104469" w:rsidRPr="00104469">
        <w:rPr>
          <w:b w:val="0"/>
          <w:noProof/>
        </w:rPr>
        <w:t>)</w:t>
      </w:r>
      <w:r w:rsidR="00104469">
        <w:rPr>
          <w:b w:val="0"/>
        </w:rPr>
        <w:fldChar w:fldCharType="end"/>
      </w:r>
      <w:r w:rsidRPr="0054645A">
        <w:rPr>
          <w:b w:val="0"/>
        </w:rPr>
        <w:t>.</w:t>
      </w:r>
    </w:p>
    <w:p w14:paraId="24240EFB" w14:textId="51F12801" w:rsidR="002B1CCF" w:rsidRPr="003300C3" w:rsidRDefault="009D4545" w:rsidP="00CB68DD">
      <w:pPr>
        <w:spacing w:line="360" w:lineRule="auto"/>
        <w:jc w:val="both"/>
      </w:pPr>
      <w:r>
        <w:rPr>
          <w:b w:val="0"/>
        </w:rPr>
        <w:t xml:space="preserve">The </w:t>
      </w:r>
      <w:r w:rsidR="005D3AB2">
        <w:rPr>
          <w:b w:val="0"/>
        </w:rPr>
        <w:t>Ghanaian</w:t>
      </w:r>
      <w:r>
        <w:rPr>
          <w:b w:val="0"/>
        </w:rPr>
        <w:t xml:space="preserve"> </w:t>
      </w:r>
      <w:r w:rsidR="002B1CCF" w:rsidRPr="00EC7598">
        <w:rPr>
          <w:b w:val="0"/>
        </w:rPr>
        <w:t>Government embarked on extensive funding of technological development</w:t>
      </w:r>
      <w:r w:rsidR="00F32B1A">
        <w:rPr>
          <w:b w:val="0"/>
        </w:rPr>
        <w:t>s</w:t>
      </w:r>
      <w:r w:rsidR="002B1CCF" w:rsidRPr="00EC7598">
        <w:rPr>
          <w:b w:val="0"/>
        </w:rPr>
        <w:t xml:space="preserve"> in Higher </w:t>
      </w:r>
      <w:r w:rsidR="00480D0A">
        <w:rPr>
          <w:b w:val="0"/>
        </w:rPr>
        <w:t>E</w:t>
      </w:r>
      <w:r w:rsidR="002B1CCF" w:rsidRPr="00EC7598">
        <w:rPr>
          <w:b w:val="0"/>
        </w:rPr>
        <w:t>ducation aimed at fulfilling its technological agenda. In response to government’s ICT</w:t>
      </w:r>
      <w:r w:rsidR="002B1CCF">
        <w:t xml:space="preserve"> </w:t>
      </w:r>
      <w:r w:rsidR="002B1CCF" w:rsidRPr="00332689">
        <w:rPr>
          <w:b w:val="0"/>
        </w:rPr>
        <w:t xml:space="preserve">initiatives Ghana’s only university-level teacher training institutions, the University </w:t>
      </w:r>
      <w:r w:rsidR="00BB1E13" w:rsidRPr="00332689">
        <w:rPr>
          <w:b w:val="0"/>
        </w:rPr>
        <w:t>of</w:t>
      </w:r>
      <w:r w:rsidR="00BA647B">
        <w:rPr>
          <w:b w:val="0"/>
        </w:rPr>
        <w:t xml:space="preserve"> Cape Coast (UCC) and</w:t>
      </w:r>
      <w:r w:rsidR="002B1CCF" w:rsidRPr="00332689">
        <w:rPr>
          <w:b w:val="0"/>
        </w:rPr>
        <w:t xml:space="preserve"> UEW </w:t>
      </w:r>
      <w:r w:rsidR="001F7E6C">
        <w:rPr>
          <w:b w:val="0"/>
        </w:rPr>
        <w:t xml:space="preserve">designed </w:t>
      </w:r>
      <w:r w:rsidR="002B1CCF" w:rsidRPr="00332689">
        <w:rPr>
          <w:b w:val="0"/>
        </w:rPr>
        <w:t>their own strategic plans towards adopting ICT to enrich their teac</w:t>
      </w:r>
      <w:r w:rsidR="00807B04">
        <w:rPr>
          <w:b w:val="0"/>
        </w:rPr>
        <w:t xml:space="preserve">hing and learning environments </w:t>
      </w:r>
      <w:r w:rsidR="00807B04" w:rsidRPr="005A6BEF">
        <w:rPr>
          <w:b w:val="0"/>
        </w:rPr>
        <w:fldChar w:fldCharType="begin" w:fldLock="1"/>
      </w:r>
      <w:r w:rsidR="008651F2" w:rsidRPr="005A6BEF">
        <w:rPr>
          <w:b w:val="0"/>
        </w:rPr>
        <w:instrText>ADDIN CSL_CITATION { "citationItems" : [ { "id" : "ITEM-1", "itemData" : { "author" : [ { "dropping-particle" : "", "family" : "Yidana", "given" : "I.", "non-dropping-particle" : "", "parse-names" : false, "suffix" : "" } ], "id" : "ITEM-1", "issued" : { "date-parts" : [ [ "2007" ] ] }, "publisher" : "UEW, Ghana", "title" : "Faculty perceptions of technology integration in the teacher education curriculum: A survey of two Ghanaian Universities", "type" : "thesis" }, "uris" : [ "http://www.mendeley.com/documents/?uuid=5b474380-5da2-4b93-a168-327e1e70ef4d" ] } ], "mendeley" : { "formattedCitation" : "(Yidana, 2007)", "plainTextFormattedCitation" : "(Yidana, 2007)", "previouslyFormattedCitation" : "(Yidana, 2007)" }, "properties" : { "noteIndex" : 0 }, "schema" : "https://github.com/citation-style-language/schema/raw/master/csl-citation.json" }</w:instrText>
      </w:r>
      <w:r w:rsidR="00807B04" w:rsidRPr="005A6BEF">
        <w:rPr>
          <w:b w:val="0"/>
        </w:rPr>
        <w:fldChar w:fldCharType="separate"/>
      </w:r>
      <w:r w:rsidR="00807B04" w:rsidRPr="005A6BEF">
        <w:rPr>
          <w:b w:val="0"/>
          <w:noProof/>
        </w:rPr>
        <w:t>(Yidana, 2007)</w:t>
      </w:r>
      <w:r w:rsidR="00807B04" w:rsidRPr="005A6BEF">
        <w:rPr>
          <w:b w:val="0"/>
        </w:rPr>
        <w:fldChar w:fldCharType="end"/>
      </w:r>
      <w:r w:rsidR="002B1CCF" w:rsidRPr="005A6BEF">
        <w:rPr>
          <w:b w:val="0"/>
        </w:rPr>
        <w:t>.</w:t>
      </w:r>
      <w:r w:rsidR="003300C3" w:rsidRPr="005A6BEF">
        <w:t xml:space="preserve"> </w:t>
      </w:r>
      <w:r w:rsidR="001D556C">
        <w:rPr>
          <w:b w:val="0"/>
        </w:rPr>
        <w:t xml:space="preserve">In addition to </w:t>
      </w:r>
      <w:r w:rsidR="002B1CCF" w:rsidRPr="00332689">
        <w:rPr>
          <w:b w:val="0"/>
        </w:rPr>
        <w:t xml:space="preserve">the desire for teacher trainees to be able to integrate ICT skills in their teaching, the educational technology goal of UEW is </w:t>
      </w:r>
      <w:r w:rsidR="00D10D09">
        <w:rPr>
          <w:b w:val="0"/>
        </w:rPr>
        <w:t xml:space="preserve">also </w:t>
      </w:r>
      <w:r w:rsidR="002B1CCF" w:rsidRPr="00332689">
        <w:rPr>
          <w:b w:val="0"/>
        </w:rPr>
        <w:t>driv</w:t>
      </w:r>
      <w:r w:rsidR="00BB1E13">
        <w:rPr>
          <w:b w:val="0"/>
        </w:rPr>
        <w:t xml:space="preserve">en by a philosophy of producing </w:t>
      </w:r>
      <w:r w:rsidR="002B1CCF" w:rsidRPr="00332689">
        <w:rPr>
          <w:b w:val="0"/>
        </w:rPr>
        <w:t xml:space="preserve">graduate teachers “equipped with skills that will enable them to become functional participants in a technology-driven and information-rich economy” </w:t>
      </w:r>
      <w:r w:rsidR="008651F2" w:rsidRPr="00307D10">
        <w:rPr>
          <w:b w:val="0"/>
        </w:rPr>
        <w:fldChar w:fldCharType="begin" w:fldLock="1"/>
      </w:r>
      <w:r w:rsidR="000823B9" w:rsidRPr="00307D10">
        <w:rPr>
          <w:b w:val="0"/>
        </w:rPr>
        <w:instrText>ADDIN CSL_CITATION { "citationItems" : [ { "id" : "ITEM-1", "itemData" : { "author" : [ { "dropping-particle" : "", "family" : "Winneba", "given" : "University of Education", "non-dropping-particle" : "", "parse-names" : false, "suffix" : "" } ], "id" : "ITEM-1", "issued" : { "date-parts" : [ [ "0" ] ] }, "title" : "UEW Information Techology Strategy", "type" : "report" }, "uris" : [ "http://www.mendeley.com/documents/?uuid=c3eb058f-1a59-45cd-b786-d8abff0f3f11" ] } ], "mendeley" : { "formattedCitation" : "(Winneba, n.d.)", "manualFormatting" : "(UEW-Phea Eti Team, 2009, p. 2)", "plainTextFormattedCitation" : "(Winneba, n.d.)", "previouslyFormattedCitation" : "(Winneba, n.d.)" }, "properties" : { "noteIndex" : 0 }, "schema" : "https://github.com/citation-style-language/schema/raw/master/csl-citation.json" }</w:instrText>
      </w:r>
      <w:r w:rsidR="008651F2" w:rsidRPr="00307D10">
        <w:rPr>
          <w:b w:val="0"/>
        </w:rPr>
        <w:fldChar w:fldCharType="separate"/>
      </w:r>
      <w:r w:rsidR="008651F2" w:rsidRPr="00307D10">
        <w:rPr>
          <w:b w:val="0"/>
          <w:noProof/>
        </w:rPr>
        <w:t>(UEW</w:t>
      </w:r>
      <w:r w:rsidR="00782559" w:rsidRPr="00307D10">
        <w:rPr>
          <w:b w:val="0"/>
          <w:noProof/>
        </w:rPr>
        <w:t>-Phea Eti Team</w:t>
      </w:r>
      <w:r w:rsidR="008651F2" w:rsidRPr="00307D10">
        <w:rPr>
          <w:b w:val="0"/>
          <w:noProof/>
        </w:rPr>
        <w:t>, 2009, p. 2)</w:t>
      </w:r>
      <w:r w:rsidR="008651F2" w:rsidRPr="00307D10">
        <w:rPr>
          <w:b w:val="0"/>
        </w:rPr>
        <w:fldChar w:fldCharType="end"/>
      </w:r>
      <w:r w:rsidR="00D10D09">
        <w:rPr>
          <w:b w:val="0"/>
        </w:rPr>
        <w:t xml:space="preserve">. This is to be achieved </w:t>
      </w:r>
      <w:r w:rsidR="002B1CCF" w:rsidRPr="00332689">
        <w:rPr>
          <w:b w:val="0"/>
        </w:rPr>
        <w:t xml:space="preserve">through the development and use of technology to “foster independent learning; strengthen both traditional and distance education programmes; and promote ICT literacy, </w:t>
      </w:r>
      <w:r w:rsidR="002B1CCF" w:rsidRPr="00332689">
        <w:rPr>
          <w:b w:val="0"/>
          <w:i/>
        </w:rPr>
        <w:t xml:space="preserve">information literacy </w:t>
      </w:r>
      <w:r w:rsidR="002B1CCF" w:rsidRPr="00332689">
        <w:rPr>
          <w:b w:val="0"/>
        </w:rPr>
        <w:t xml:space="preserve">[my emphasis] and enhance teaching and learning activities in teacher trainees” (p. 3). While explicit mention of </w:t>
      </w:r>
      <w:r w:rsidR="00585175">
        <w:rPr>
          <w:b w:val="0"/>
        </w:rPr>
        <w:t>IL</w:t>
      </w:r>
      <w:r w:rsidR="002B1CCF" w:rsidRPr="00332689">
        <w:rPr>
          <w:b w:val="0"/>
        </w:rPr>
        <w:t xml:space="preserve"> is missing in Ghana’s overall ICT policy,</w:t>
      </w:r>
      <w:r w:rsidR="007E538B">
        <w:rPr>
          <w:b w:val="0"/>
        </w:rPr>
        <w:t xml:space="preserve"> the emphasis</w:t>
      </w:r>
      <w:r w:rsidR="009D765A">
        <w:rPr>
          <w:b w:val="0"/>
        </w:rPr>
        <w:t xml:space="preserve"> is</w:t>
      </w:r>
      <w:r w:rsidR="007E538B">
        <w:rPr>
          <w:b w:val="0"/>
        </w:rPr>
        <w:t xml:space="preserve"> on</w:t>
      </w:r>
      <w:r w:rsidR="00D849C8">
        <w:rPr>
          <w:b w:val="0"/>
        </w:rPr>
        <w:t>:</w:t>
      </w:r>
      <w:r w:rsidR="007E538B">
        <w:rPr>
          <w:b w:val="0"/>
        </w:rPr>
        <w:t xml:space="preserve"> building a knowledge society through educating learners to use ICT tools and resources confidently; develop</w:t>
      </w:r>
      <w:r w:rsidR="00D849C8">
        <w:rPr>
          <w:b w:val="0"/>
        </w:rPr>
        <w:t>ing</w:t>
      </w:r>
      <w:r w:rsidR="007E538B">
        <w:rPr>
          <w:b w:val="0"/>
        </w:rPr>
        <w:t xml:space="preserve"> the skills of curiosity, cre</w:t>
      </w:r>
      <w:r w:rsidR="00D849C8">
        <w:rPr>
          <w:b w:val="0"/>
        </w:rPr>
        <w:t xml:space="preserve">ativity and </w:t>
      </w:r>
      <w:r w:rsidR="00656E71">
        <w:rPr>
          <w:b w:val="0"/>
        </w:rPr>
        <w:t>critical thinking; the creation of new opportunities for learners and their teachers to engage in new ways of information acquisition and analysi</w:t>
      </w:r>
      <w:r w:rsidR="00076765">
        <w:rPr>
          <w:b w:val="0"/>
        </w:rPr>
        <w:t xml:space="preserve">s </w:t>
      </w:r>
      <w:r w:rsidR="00076765" w:rsidRPr="00D91E55">
        <w:rPr>
          <w:b w:val="0"/>
        </w:rPr>
        <w:t>(</w:t>
      </w:r>
      <w:r w:rsidR="00A916A2" w:rsidRPr="00D91E55">
        <w:rPr>
          <w:b w:val="0"/>
        </w:rPr>
        <w:t>The Republic of Ghana, 2003</w:t>
      </w:r>
      <w:r w:rsidR="00076765">
        <w:rPr>
          <w:b w:val="0"/>
        </w:rPr>
        <w:t>).</w:t>
      </w:r>
      <w:r w:rsidR="00656E71">
        <w:rPr>
          <w:b w:val="0"/>
        </w:rPr>
        <w:t xml:space="preserve"> </w:t>
      </w:r>
      <w:r w:rsidR="00076765">
        <w:rPr>
          <w:b w:val="0"/>
        </w:rPr>
        <w:t>These</w:t>
      </w:r>
      <w:r w:rsidR="00656E71">
        <w:rPr>
          <w:b w:val="0"/>
        </w:rPr>
        <w:t xml:space="preserve"> are seen </w:t>
      </w:r>
      <w:r w:rsidR="009D765A">
        <w:rPr>
          <w:b w:val="0"/>
        </w:rPr>
        <w:t xml:space="preserve">as </w:t>
      </w:r>
      <w:r w:rsidR="009D765A" w:rsidRPr="00332689">
        <w:rPr>
          <w:b w:val="0"/>
        </w:rPr>
        <w:t>recognizable</w:t>
      </w:r>
      <w:r w:rsidR="002B1CCF" w:rsidRPr="00332689">
        <w:rPr>
          <w:b w:val="0"/>
        </w:rPr>
        <w:t xml:space="preserve"> elements of information literacy </w:t>
      </w:r>
      <w:r w:rsidR="00656E71">
        <w:rPr>
          <w:b w:val="0"/>
        </w:rPr>
        <w:t xml:space="preserve">(Ward, 2006) </w:t>
      </w:r>
      <w:r w:rsidR="009D765A">
        <w:rPr>
          <w:b w:val="0"/>
        </w:rPr>
        <w:t xml:space="preserve">which are implied </w:t>
      </w:r>
      <w:r w:rsidR="00F56FD8">
        <w:rPr>
          <w:b w:val="0"/>
        </w:rPr>
        <w:t xml:space="preserve">in </w:t>
      </w:r>
      <w:r w:rsidR="00656E71">
        <w:rPr>
          <w:b w:val="0"/>
        </w:rPr>
        <w:t xml:space="preserve">Ghana’s ICT in education </w:t>
      </w:r>
      <w:r w:rsidR="00F56FD8">
        <w:rPr>
          <w:b w:val="0"/>
        </w:rPr>
        <w:t xml:space="preserve">policy document. </w:t>
      </w:r>
      <w:r w:rsidR="002B1CCF" w:rsidRPr="00332689">
        <w:rPr>
          <w:b w:val="0"/>
        </w:rPr>
        <w:t xml:space="preserve">This constitutes </w:t>
      </w:r>
      <w:r w:rsidR="009D765A">
        <w:rPr>
          <w:b w:val="0"/>
        </w:rPr>
        <w:t xml:space="preserve">an </w:t>
      </w:r>
      <w:r w:rsidR="002B1CCF" w:rsidRPr="00332689">
        <w:rPr>
          <w:b w:val="0"/>
        </w:rPr>
        <w:t>important recognition of information literacy not only in relation to UEW’s ICT policies, but</w:t>
      </w:r>
      <w:r w:rsidR="00690C00">
        <w:rPr>
          <w:b w:val="0"/>
        </w:rPr>
        <w:t xml:space="preserve"> also of</w:t>
      </w:r>
      <w:r w:rsidR="002B1CCF" w:rsidRPr="00332689">
        <w:rPr>
          <w:b w:val="0"/>
        </w:rPr>
        <w:t xml:space="preserve"> ICT in Ghana’s overall educational strategy. </w:t>
      </w:r>
    </w:p>
    <w:p w14:paraId="165F762C" w14:textId="77777777" w:rsidR="002B1CCF" w:rsidRPr="00D6110A" w:rsidRDefault="00056682" w:rsidP="00CB68DD">
      <w:pPr>
        <w:pStyle w:val="Heading3"/>
        <w:spacing w:line="360" w:lineRule="auto"/>
        <w:jc w:val="both"/>
      </w:pPr>
      <w:bookmarkStart w:id="13" w:name="_Toc461971382"/>
      <w:r w:rsidRPr="00D6110A">
        <w:t>1.</w:t>
      </w:r>
      <w:r w:rsidR="004F6738">
        <w:t>5</w:t>
      </w:r>
      <w:r w:rsidRPr="00D6110A">
        <w:t xml:space="preserve">.1 </w:t>
      </w:r>
      <w:r w:rsidR="002B1CCF" w:rsidRPr="00D6110A">
        <w:t>Information literacy at Ghanaian Universities</w:t>
      </w:r>
      <w:bookmarkEnd w:id="13"/>
    </w:p>
    <w:p w14:paraId="6745384B" w14:textId="3D02D335" w:rsidR="002B1CCF" w:rsidRPr="00BD5230" w:rsidRDefault="002B1CCF" w:rsidP="00CB68DD">
      <w:pPr>
        <w:spacing w:line="360" w:lineRule="auto"/>
        <w:jc w:val="both"/>
        <w:rPr>
          <w:b w:val="0"/>
        </w:rPr>
      </w:pPr>
      <w:r w:rsidRPr="00BD5230">
        <w:rPr>
          <w:b w:val="0"/>
        </w:rPr>
        <w:t xml:space="preserve">Information literacy is </w:t>
      </w:r>
      <w:r w:rsidR="00220348">
        <w:rPr>
          <w:b w:val="0"/>
        </w:rPr>
        <w:t xml:space="preserve">currently virtually </w:t>
      </w:r>
      <w:r w:rsidRPr="00BD5230">
        <w:rPr>
          <w:b w:val="0"/>
        </w:rPr>
        <w:t>unknow</w:t>
      </w:r>
      <w:r w:rsidR="00220348">
        <w:rPr>
          <w:b w:val="0"/>
        </w:rPr>
        <w:t>n in secondary schools in Ghana;</w:t>
      </w:r>
      <w:r w:rsidRPr="00BD5230">
        <w:rPr>
          <w:b w:val="0"/>
        </w:rPr>
        <w:t xml:space="preserve"> </w:t>
      </w:r>
      <w:r w:rsidR="00220348">
        <w:rPr>
          <w:b w:val="0"/>
        </w:rPr>
        <w:t>IL</w:t>
      </w:r>
      <w:r w:rsidRPr="00BD5230">
        <w:rPr>
          <w:b w:val="0"/>
        </w:rPr>
        <w:t xml:space="preserve"> activities exis</w:t>
      </w:r>
      <w:r w:rsidR="006F091F">
        <w:rPr>
          <w:b w:val="0"/>
        </w:rPr>
        <w:t xml:space="preserve">t only at the </w:t>
      </w:r>
      <w:r w:rsidR="00927C5D">
        <w:rPr>
          <w:b w:val="0"/>
        </w:rPr>
        <w:t>u</w:t>
      </w:r>
      <w:r w:rsidR="006F091F">
        <w:rPr>
          <w:b w:val="0"/>
        </w:rPr>
        <w:t xml:space="preserve">niversity level </w:t>
      </w:r>
      <w:r w:rsidR="006F091F" w:rsidRPr="00830368">
        <w:rPr>
          <w:b w:val="0"/>
        </w:rPr>
        <w:fldChar w:fldCharType="begin" w:fldLock="1"/>
      </w:r>
      <w:r w:rsidR="00C579C4" w:rsidRPr="00830368">
        <w:rPr>
          <w:b w:val="0"/>
        </w:rPr>
        <w:instrText>ADDIN CSL_CITATION { "citationItems" : [ { "id" : "ITEM-1", "itemData" : { "author" : [ { "dropping-particle" : "", "family" : "Adjah", "given" : "O A", "non-dropping-particle" : "", "parse-names" : false, "suffix" : "" } ], "chapter-number" : "43", "container-title" : "Research Review", "id" : "ITEM-1", "issue" : "1 &amp; 2", "issued" : { "date-parts" : [ [ "1995" ] ] }, "page" : "43-50", "title" : "Making University Students in Ghana Information Literate and Information Competent: The Role of Librarians", "type" : "article-journal", "volume" : "11" }, "uris" : [ "http://www.mendeley.com/documents/?uuid=a1ce24ee-ca31-43ac-a071-b2a3aed82ac5" ] }, { "id" : "ITEM-2", "itemData" : { "author" : [ { "dropping-particle" : "", "family" : "Acquah", "given" : "G. K.", "non-dropping-particle" : "", "parse-names" : false, "suffix" : "" } ], "id" : "ITEM-2", "issued" : { "date-parts" : [ [ "2012" ] ] }, "publisher" : "University of Ghana", "title" : "An assessment of information literacy skills of students of students of University of Education, WINNEBA (UEW)", "type" : "thesis" }, "uris" : [ "http://www.mendeley.com/documents/?uuid=6679f48f-611f-4344-84a3-a884e4a295eb" ] }, { "id" : "ITEM-3", "itemData" : { "DOI" : "10.1177/0266666907084762", "ISSN" : "0266-6669", "author" : [ { "dropping-particle" : "", "family" : "Dadzie", "given" : "P. S.", "non-dropping-particle" : "", "parse-names" : false, "suffix" : "" } ], "container-title" : "Information Development", "id" : "ITEM-3", "issue" : "4", "issued" : { "date-parts" : [ [ "2007", "11", "1" ] ] }, "page" : "266-277", "title" : "Information Literacy: assessing the readiness of Ghanaian universities", "type" : "article-journal", "volume" : "23" }, "uris" : [ "http://www.mendeley.com/documents/?uuid=28cd1a5f-7c8e-4fce-885f-611a62881d4f" ] }, { "id" : "ITEM-4", "itemData" : { "id" : "ITEM-4", "issued" : { "date-parts" : [ [ "0" ] ] }, "title" : "Teaching of Information Literacy as a Credit-Bearing Course at Two Ghanaian Universities: a Comparative Study Viscount B. Buer *", "type" : "article-journal" }, "uris" : [ "http://www.mendeley.com/documents/?uuid=4462f66b-935c-4be3-8bb0-62ff47c0824c" ] }, { "id" : "ITEM-5", "itemData" : { "author" : [ { "dropping-particle" : "", "family" : "Buer", "given" : "V. B.", "non-dropping-particle" : "", "parse-names" : false, "suffix" : "" } ], "container-title" : "Pakistan Journal of Library and Information Science", "id" : "ITEM-5", "issue" : "1", "issued" : { "date-parts" : [ [ "2010" ] ] }, "page" : "44-65", "title" : "Teaching information literacy as a credit-bearing course at two Ghanian universities: A comparative study.", "type" : "article-journal", "volume" : "11" }, "uris" : [ "http://www.mendeley.com/documents/?uuid=d5a25e82-d358-4779-83d2-a0623bdb7b78" ] } ], "mendeley" : { "formattedCitation" : "(Acquah, 2012; Adjah, 1995; Buer, 2010; Dadzie, 2007a; \u2018Teaching of Information Literacy as a Credit-Bearing Course at Two Ghanaian Universities: a Comparative Study Viscount B. Buer *\u2019, n.d.)", "manualFormatting" : "(Acquah, 2012;  Dadzie, 2007; Buer, 2010)", "plainTextFormattedCitation" : "(Acquah, 2012; Adjah, 1995; Buer, 2010; Dadzie, 2007a; \u2018Teaching of Information Literacy as a Credit-Bearing Course at Two Ghanaian Universities: a Comparative Study Viscount B. Buer *\u2019, n.d.)", "previouslyFormattedCitation" : "(Acquah, 2012; Adjah, 1995; Buer, 2010; Dadzie, 2007a; \u2018Teaching of Information Literacy as a Credit-Bearing Course at Two Ghanaian Universities: a Comparative Study Viscount B. Buer *\u2019, n.d.)" }, "properties" : { "noteIndex" : 0 }, "schema" : "https://github.com/citation-style-language/schema/raw/master/csl-citation.json" }</w:instrText>
      </w:r>
      <w:r w:rsidR="006F091F" w:rsidRPr="00830368">
        <w:rPr>
          <w:b w:val="0"/>
        </w:rPr>
        <w:fldChar w:fldCharType="separate"/>
      </w:r>
      <w:r w:rsidR="00321FE5" w:rsidRPr="00830368">
        <w:rPr>
          <w:b w:val="0"/>
          <w:noProof/>
        </w:rPr>
        <w:t>(Acquah, 2012;  Dadzie, 2007;</w:t>
      </w:r>
      <w:r w:rsidR="001A4102" w:rsidRPr="00830368">
        <w:rPr>
          <w:b w:val="0"/>
          <w:noProof/>
        </w:rPr>
        <w:t xml:space="preserve"> Buer, 2010</w:t>
      </w:r>
      <w:r w:rsidR="00321FE5" w:rsidRPr="00830368">
        <w:rPr>
          <w:b w:val="0"/>
          <w:noProof/>
        </w:rPr>
        <w:t>)</w:t>
      </w:r>
      <w:r w:rsidR="006F091F" w:rsidRPr="00830368">
        <w:rPr>
          <w:b w:val="0"/>
        </w:rPr>
        <w:fldChar w:fldCharType="end"/>
      </w:r>
      <w:r w:rsidRPr="00830368">
        <w:rPr>
          <w:b w:val="0"/>
        </w:rPr>
        <w:t>. Dadzie (2007</w:t>
      </w:r>
      <w:r w:rsidRPr="00BD5230">
        <w:rPr>
          <w:b w:val="0"/>
        </w:rPr>
        <w:t xml:space="preserve">) </w:t>
      </w:r>
      <w:r w:rsidR="006F091F">
        <w:rPr>
          <w:b w:val="0"/>
        </w:rPr>
        <w:t>provid</w:t>
      </w:r>
      <w:r w:rsidRPr="00BD5230">
        <w:rPr>
          <w:b w:val="0"/>
        </w:rPr>
        <w:t xml:space="preserve">es an overview of information literacy initiatives at </w:t>
      </w:r>
      <w:r w:rsidR="009644CA">
        <w:rPr>
          <w:b w:val="0"/>
        </w:rPr>
        <w:t>three</w:t>
      </w:r>
      <w:r w:rsidRPr="00BD5230">
        <w:rPr>
          <w:b w:val="0"/>
        </w:rPr>
        <w:t xml:space="preserve"> Ghanaian universities. She classifies the in</w:t>
      </w:r>
      <w:r w:rsidR="00851846">
        <w:rPr>
          <w:b w:val="0"/>
        </w:rPr>
        <w:t>formation literacy programmes at</w:t>
      </w:r>
      <w:r w:rsidRPr="00BD5230">
        <w:rPr>
          <w:b w:val="0"/>
        </w:rPr>
        <w:t xml:space="preserve"> the UCC and the University of Ghana (UG) into </w:t>
      </w:r>
      <w:r w:rsidR="00851846" w:rsidRPr="00851846">
        <w:rPr>
          <w:b w:val="0"/>
        </w:rPr>
        <w:t>the follo</w:t>
      </w:r>
      <w:r w:rsidR="00851846">
        <w:rPr>
          <w:b w:val="0"/>
        </w:rPr>
        <w:t>wing</w:t>
      </w:r>
      <w:r w:rsidRPr="00BD5230">
        <w:rPr>
          <w:b w:val="0"/>
        </w:rPr>
        <w:t xml:space="preserve"> broad groups</w:t>
      </w:r>
      <w:r w:rsidR="003251A6">
        <w:rPr>
          <w:b w:val="0"/>
        </w:rPr>
        <w:t>:</w:t>
      </w:r>
      <w:r w:rsidRPr="00BD5230">
        <w:rPr>
          <w:b w:val="0"/>
        </w:rPr>
        <w:t xml:space="preserve"> </w:t>
      </w:r>
    </w:p>
    <w:p w14:paraId="658D8BEE" w14:textId="77777777" w:rsidR="002B1CCF" w:rsidRPr="00BD5230" w:rsidRDefault="003251A6" w:rsidP="00CB68DD">
      <w:pPr>
        <w:numPr>
          <w:ilvl w:val="0"/>
          <w:numId w:val="2"/>
        </w:numPr>
        <w:spacing w:before="200" w:after="0" w:line="360" w:lineRule="auto"/>
        <w:jc w:val="both"/>
        <w:rPr>
          <w:b w:val="0"/>
        </w:rPr>
      </w:pPr>
      <w:r>
        <w:rPr>
          <w:b w:val="0"/>
        </w:rPr>
        <w:t>l</w:t>
      </w:r>
      <w:r w:rsidR="002B1CCF">
        <w:rPr>
          <w:b w:val="0"/>
        </w:rPr>
        <w:t xml:space="preserve">ibrary literacy </w:t>
      </w:r>
      <w:r w:rsidR="002B1CCF" w:rsidRPr="00BD5230">
        <w:rPr>
          <w:b w:val="0"/>
        </w:rPr>
        <w:t>which involves a tour of the library, lectures on the university’s supporting role to teaching and learning; and library orientation/user education which is aimed at introducing the universities’ library facilities and resources to new students. Library literacy also includes sessions on information retrieval/informatio</w:t>
      </w:r>
      <w:r>
        <w:rPr>
          <w:b w:val="0"/>
        </w:rPr>
        <w:t>n skills (print and electronic), and source referencing;</w:t>
      </w:r>
    </w:p>
    <w:p w14:paraId="023E1EE1" w14:textId="77777777" w:rsidR="002B1CCF" w:rsidRPr="00BD5230" w:rsidRDefault="00D60279" w:rsidP="00CB68DD">
      <w:pPr>
        <w:numPr>
          <w:ilvl w:val="0"/>
          <w:numId w:val="2"/>
        </w:numPr>
        <w:spacing w:before="200" w:after="0" w:line="360" w:lineRule="auto"/>
        <w:jc w:val="both"/>
        <w:rPr>
          <w:b w:val="0"/>
        </w:rPr>
      </w:pPr>
      <w:r>
        <w:rPr>
          <w:b w:val="0"/>
        </w:rPr>
        <w:t>m</w:t>
      </w:r>
      <w:r w:rsidR="002B1CCF" w:rsidRPr="00BD5230">
        <w:rPr>
          <w:b w:val="0"/>
        </w:rPr>
        <w:t xml:space="preserve">edia literacy </w:t>
      </w:r>
      <w:r w:rsidR="003251A6">
        <w:rPr>
          <w:b w:val="0"/>
        </w:rPr>
        <w:t xml:space="preserve">which </w:t>
      </w:r>
      <w:r w:rsidR="002B1CCF" w:rsidRPr="00BD5230">
        <w:rPr>
          <w:b w:val="0"/>
        </w:rPr>
        <w:t xml:space="preserve">involves sensitizing and raising the level of computer awareness and proficiency in using </w:t>
      </w:r>
      <w:r w:rsidR="00533C8B">
        <w:rPr>
          <w:b w:val="0"/>
        </w:rPr>
        <w:t xml:space="preserve">Microsoft Applications </w:t>
      </w:r>
      <w:r w:rsidR="002B1CCF" w:rsidRPr="00BD5230">
        <w:rPr>
          <w:b w:val="0"/>
        </w:rPr>
        <w:t xml:space="preserve">for academic work </w:t>
      </w:r>
      <w:r w:rsidR="006706DA">
        <w:rPr>
          <w:b w:val="0"/>
        </w:rPr>
        <w:t>(An inf</w:t>
      </w:r>
      <w:r w:rsidR="002B1CCF" w:rsidRPr="00BD5230">
        <w:rPr>
          <w:b w:val="0"/>
        </w:rPr>
        <w:t>ormation retrieva</w:t>
      </w:r>
      <w:r w:rsidR="003251A6">
        <w:rPr>
          <w:b w:val="0"/>
        </w:rPr>
        <w:t>l component is included in this</w:t>
      </w:r>
      <w:r w:rsidR="006706DA">
        <w:rPr>
          <w:b w:val="0"/>
        </w:rPr>
        <w:t>)</w:t>
      </w:r>
      <w:r w:rsidR="003251A6">
        <w:rPr>
          <w:b w:val="0"/>
        </w:rPr>
        <w:t xml:space="preserve"> and;</w:t>
      </w:r>
    </w:p>
    <w:p w14:paraId="2433430E" w14:textId="77777777" w:rsidR="002B1CCF" w:rsidRDefault="006706DA" w:rsidP="00CB68DD">
      <w:pPr>
        <w:numPr>
          <w:ilvl w:val="0"/>
          <w:numId w:val="2"/>
        </w:numPr>
        <w:spacing w:before="200" w:after="0" w:line="360" w:lineRule="auto"/>
        <w:jc w:val="both"/>
        <w:rPr>
          <w:b w:val="0"/>
        </w:rPr>
      </w:pPr>
      <w:r>
        <w:rPr>
          <w:b w:val="0"/>
        </w:rPr>
        <w:t>c</w:t>
      </w:r>
      <w:r w:rsidR="002B1CCF" w:rsidRPr="00BD5230">
        <w:rPr>
          <w:b w:val="0"/>
        </w:rPr>
        <w:t>ommunication skills literacy</w:t>
      </w:r>
      <w:r w:rsidR="00A67059">
        <w:rPr>
          <w:b w:val="0"/>
        </w:rPr>
        <w:t>,</w:t>
      </w:r>
      <w:r w:rsidR="002B1CCF" w:rsidRPr="00BD5230">
        <w:rPr>
          <w:b w:val="0"/>
        </w:rPr>
        <w:t xml:space="preserve"> </w:t>
      </w:r>
      <w:r>
        <w:rPr>
          <w:b w:val="0"/>
        </w:rPr>
        <w:t xml:space="preserve">which </w:t>
      </w:r>
      <w:r w:rsidR="002B1CCF" w:rsidRPr="00BD5230">
        <w:rPr>
          <w:b w:val="0"/>
        </w:rPr>
        <w:t>aims at improving students’ communication ability, especially, with regard to conveying comprehensible information in English. The course is mainly offered as a compulsory programme for students. The components of this course include</w:t>
      </w:r>
      <w:r w:rsidR="002E30CC">
        <w:rPr>
          <w:b w:val="0"/>
        </w:rPr>
        <w:t>:</w:t>
      </w:r>
      <w:r w:rsidR="002B1CCF" w:rsidRPr="00BD5230">
        <w:rPr>
          <w:b w:val="0"/>
        </w:rPr>
        <w:t xml:space="preserve"> reading strategies and paragraph development; gathering and using information from the library and other sources; summary and synthesis of information</w:t>
      </w:r>
      <w:r w:rsidR="002E30CC">
        <w:rPr>
          <w:b w:val="0"/>
        </w:rPr>
        <w:t>;</w:t>
      </w:r>
      <w:r w:rsidR="002B1CCF" w:rsidRPr="00BD5230">
        <w:rPr>
          <w:b w:val="0"/>
        </w:rPr>
        <w:t xml:space="preserve"> and bibliographic development and referencing. The course is run through the academic writing programmes of the universities.</w:t>
      </w:r>
    </w:p>
    <w:p w14:paraId="5DA03519" w14:textId="519E02CA" w:rsidR="003E2C27" w:rsidRPr="00BD5230" w:rsidRDefault="003E2C27" w:rsidP="003E2C27">
      <w:pPr>
        <w:spacing w:before="200" w:after="0" w:line="360" w:lineRule="auto"/>
        <w:jc w:val="both"/>
        <w:rPr>
          <w:b w:val="0"/>
        </w:rPr>
      </w:pPr>
      <w:r>
        <w:rPr>
          <w:b w:val="0"/>
        </w:rPr>
        <w:t xml:space="preserve">The above summary of components of </w:t>
      </w:r>
      <w:r w:rsidR="00C70212">
        <w:rPr>
          <w:b w:val="0"/>
        </w:rPr>
        <w:t xml:space="preserve">the </w:t>
      </w:r>
      <w:r>
        <w:rPr>
          <w:b w:val="0"/>
        </w:rPr>
        <w:t xml:space="preserve">information literacy course, however, highlights a lack of consistency not only in the approach </w:t>
      </w:r>
      <w:r w:rsidR="00C70212">
        <w:rPr>
          <w:b w:val="0"/>
        </w:rPr>
        <w:t xml:space="preserve">adopted </w:t>
      </w:r>
      <w:r>
        <w:rPr>
          <w:b w:val="0"/>
        </w:rPr>
        <w:t>at the two univer</w:t>
      </w:r>
      <w:r w:rsidR="00FA1D10">
        <w:rPr>
          <w:b w:val="0"/>
        </w:rPr>
        <w:t>sities involved but, also</w:t>
      </w:r>
      <w:r w:rsidR="00C70212">
        <w:rPr>
          <w:b w:val="0"/>
        </w:rPr>
        <w:t>,</w:t>
      </w:r>
      <w:r w:rsidR="00FA1D10">
        <w:rPr>
          <w:b w:val="0"/>
        </w:rPr>
        <w:t xml:space="preserve"> at a deeper level, how </w:t>
      </w:r>
      <w:r w:rsidR="00C70212">
        <w:rPr>
          <w:b w:val="0"/>
        </w:rPr>
        <w:t>i</w:t>
      </w:r>
      <w:r w:rsidR="00FA1D10">
        <w:rPr>
          <w:b w:val="0"/>
        </w:rPr>
        <w:t>nformation literacy is conceptualized.</w:t>
      </w:r>
      <w:r>
        <w:rPr>
          <w:b w:val="0"/>
        </w:rPr>
        <w:t xml:space="preserve"> This is </w:t>
      </w:r>
      <w:r w:rsidR="00C70212">
        <w:rPr>
          <w:b w:val="0"/>
        </w:rPr>
        <w:t xml:space="preserve">clearly </w:t>
      </w:r>
      <w:r>
        <w:rPr>
          <w:b w:val="0"/>
        </w:rPr>
        <w:t xml:space="preserve">evident in the components described above, where </w:t>
      </w:r>
      <w:r w:rsidR="00DA002F">
        <w:rPr>
          <w:b w:val="0"/>
        </w:rPr>
        <w:t>Media literacy itself</w:t>
      </w:r>
      <w:r w:rsidR="00C70212">
        <w:rPr>
          <w:b w:val="0"/>
        </w:rPr>
        <w:t xml:space="preserve"> is</w:t>
      </w:r>
      <w:r w:rsidR="00DA002F">
        <w:rPr>
          <w:b w:val="0"/>
        </w:rPr>
        <w:t xml:space="preserve"> composed of familiarity with the Microsoft package </w:t>
      </w:r>
      <w:r w:rsidR="00C70212">
        <w:rPr>
          <w:b w:val="0"/>
        </w:rPr>
        <w:t xml:space="preserve">which </w:t>
      </w:r>
      <w:r w:rsidR="00DA002F">
        <w:rPr>
          <w:b w:val="0"/>
        </w:rPr>
        <w:t xml:space="preserve">is taught in an IL course, </w:t>
      </w:r>
      <w:r w:rsidR="00CE78AF">
        <w:rPr>
          <w:b w:val="0"/>
        </w:rPr>
        <w:t>together</w:t>
      </w:r>
      <w:r w:rsidR="00DA002F">
        <w:rPr>
          <w:b w:val="0"/>
        </w:rPr>
        <w:t xml:space="preserve"> with</w:t>
      </w:r>
      <w:r w:rsidR="00C70212">
        <w:rPr>
          <w:b w:val="0"/>
        </w:rPr>
        <w:t xml:space="preserve"> an</w:t>
      </w:r>
      <w:r w:rsidR="00DA002F">
        <w:rPr>
          <w:b w:val="0"/>
        </w:rPr>
        <w:t xml:space="preserve"> English in Communication component. As described by </w:t>
      </w:r>
      <w:r>
        <w:rPr>
          <w:b w:val="0"/>
        </w:rPr>
        <w:t>Fidzani (2007)</w:t>
      </w:r>
      <w:r w:rsidR="00DA002F">
        <w:rPr>
          <w:b w:val="0"/>
        </w:rPr>
        <w:t>, this</w:t>
      </w:r>
      <w:r w:rsidR="00FC4345">
        <w:rPr>
          <w:b w:val="0"/>
        </w:rPr>
        <w:t xml:space="preserve"> illustrates the typical inconsistency</w:t>
      </w:r>
      <w:r w:rsidR="00C420CC">
        <w:rPr>
          <w:b w:val="0"/>
        </w:rPr>
        <w:t xml:space="preserve"> in Engl</w:t>
      </w:r>
      <w:r w:rsidR="00B34096">
        <w:rPr>
          <w:b w:val="0"/>
        </w:rPr>
        <w:t>ish-speaking sub-Saharan Africa</w:t>
      </w:r>
      <w:r w:rsidR="00C420CC">
        <w:rPr>
          <w:b w:val="0"/>
        </w:rPr>
        <w:t xml:space="preserve"> on what might be taught in an information literacy programme. Fidzani </w:t>
      </w:r>
      <w:r w:rsidR="00B00EDB">
        <w:rPr>
          <w:b w:val="0"/>
        </w:rPr>
        <w:t xml:space="preserve">adds that components from a Communication programme may be offered in an IL course, </w:t>
      </w:r>
      <w:r w:rsidR="00CE78AF">
        <w:rPr>
          <w:b w:val="0"/>
        </w:rPr>
        <w:t xml:space="preserve">together with </w:t>
      </w:r>
      <w:r w:rsidR="00FC4345">
        <w:rPr>
          <w:b w:val="0"/>
        </w:rPr>
        <w:t>computer literacy or user edu</w:t>
      </w:r>
      <w:r w:rsidR="00B00EDB">
        <w:rPr>
          <w:b w:val="0"/>
        </w:rPr>
        <w:t>cation, and may be taught as integral to some core courses at the university.</w:t>
      </w:r>
      <w:r>
        <w:rPr>
          <w:b w:val="0"/>
        </w:rPr>
        <w:t xml:space="preserve"> </w:t>
      </w:r>
      <w:r w:rsidR="00CE78AF">
        <w:rPr>
          <w:b w:val="0"/>
        </w:rPr>
        <w:t>I</w:t>
      </w:r>
      <w:r w:rsidR="00FA1D10">
        <w:rPr>
          <w:b w:val="0"/>
        </w:rPr>
        <w:t>n the specific case</w:t>
      </w:r>
      <w:r w:rsidR="00B00EDB">
        <w:rPr>
          <w:b w:val="0"/>
        </w:rPr>
        <w:t xml:space="preserve"> of Ghana, a comparative </w:t>
      </w:r>
      <w:r w:rsidR="00FA1D10">
        <w:rPr>
          <w:b w:val="0"/>
        </w:rPr>
        <w:t>study</w:t>
      </w:r>
      <w:r w:rsidR="00CE78AF">
        <w:rPr>
          <w:b w:val="0"/>
        </w:rPr>
        <w:t xml:space="preserve"> by </w:t>
      </w:r>
      <w:r w:rsidR="00FA1D10">
        <w:rPr>
          <w:b w:val="0"/>
        </w:rPr>
        <w:t xml:space="preserve"> </w:t>
      </w:r>
      <w:r w:rsidR="00CE78AF">
        <w:rPr>
          <w:b w:val="0"/>
        </w:rPr>
        <w:fldChar w:fldCharType="begin" w:fldLock="1"/>
      </w:r>
      <w:r w:rsidR="00CE78AF">
        <w:rPr>
          <w:b w:val="0"/>
        </w:rPr>
        <w:instrText>ADDIN CSL_CITATION { "citationItems" : [ { "id" : "ITEM-1", "itemData" : { "author" : [ { "dropping-particle" : "", "family" : "Buer", "given" : "V. B.", "non-dropping-particle" : "", "parse-names" : false, "suffix" : "" } ], "container-title" : "Pakistan Journal of Library and Information Science", "id" : "ITEM-1", "issue" : "1", "issued" : { "date-parts" : [ [ "2010" ] ] }, "page" : "44-65", "title" : "Teaching information literacy as a credit-bearing course at two Ghanian universities: A comparative study.", "type" : "article-journal", "volume" : "11" }, "uris" : [ "http://www.mendeley.com/documents/?uuid=d5a25e82-d358-4779-83d2-a0623bdb7b78" ] } ], "mendeley" : { "formattedCitation" : "(Buer, 2010)", "manualFormatting" : "Buer (2010)", "plainTextFormattedCitation" : "(Buer, 2010)", "previouslyFormattedCitation" : "(Buer, 2010)" }, "properties" : { "noteIndex" : 0 }, "schema" : "https://github.com/citation-style-language/schema/raw/master/csl-citation.json" }</w:instrText>
      </w:r>
      <w:r w:rsidR="00CE78AF">
        <w:rPr>
          <w:b w:val="0"/>
        </w:rPr>
        <w:fldChar w:fldCharType="separate"/>
      </w:r>
      <w:r w:rsidR="00CE78AF" w:rsidRPr="003E2C27">
        <w:rPr>
          <w:b w:val="0"/>
          <w:noProof/>
        </w:rPr>
        <w:t>Buer</w:t>
      </w:r>
      <w:r w:rsidR="00CE78AF">
        <w:rPr>
          <w:b w:val="0"/>
          <w:noProof/>
        </w:rPr>
        <w:t xml:space="preserve"> (</w:t>
      </w:r>
      <w:r w:rsidR="00CE78AF" w:rsidRPr="003E2C27">
        <w:rPr>
          <w:b w:val="0"/>
          <w:noProof/>
        </w:rPr>
        <w:t>2010)</w:t>
      </w:r>
      <w:r w:rsidR="00CE78AF">
        <w:rPr>
          <w:b w:val="0"/>
        </w:rPr>
        <w:fldChar w:fldCharType="end"/>
      </w:r>
      <w:r w:rsidR="00CE78AF">
        <w:rPr>
          <w:b w:val="0"/>
        </w:rPr>
        <w:t xml:space="preserve"> </w:t>
      </w:r>
      <w:r w:rsidR="00FA1D10">
        <w:rPr>
          <w:b w:val="0"/>
        </w:rPr>
        <w:t>survey</w:t>
      </w:r>
      <w:r w:rsidR="00CE78AF">
        <w:rPr>
          <w:b w:val="0"/>
        </w:rPr>
        <w:t>ing</w:t>
      </w:r>
      <w:r w:rsidR="00FA1D10">
        <w:rPr>
          <w:b w:val="0"/>
        </w:rPr>
        <w:t xml:space="preserve"> </w:t>
      </w:r>
      <w:r w:rsidR="00B00EDB">
        <w:rPr>
          <w:b w:val="0"/>
        </w:rPr>
        <w:t xml:space="preserve">IL courses at two Ghanaian universities that are foremost </w:t>
      </w:r>
      <w:r w:rsidR="00422B46">
        <w:rPr>
          <w:b w:val="0"/>
        </w:rPr>
        <w:t xml:space="preserve">in </w:t>
      </w:r>
      <w:r w:rsidR="00CE78AF">
        <w:rPr>
          <w:b w:val="0"/>
        </w:rPr>
        <w:t xml:space="preserve">fostering </w:t>
      </w:r>
      <w:r w:rsidR="00422B46">
        <w:rPr>
          <w:b w:val="0"/>
        </w:rPr>
        <w:t>IL activities, concluded that the contents of the programmes taught at these universities did not conform with any of the IL models and standards.</w:t>
      </w:r>
      <w:r w:rsidR="00230413">
        <w:rPr>
          <w:b w:val="0"/>
        </w:rPr>
        <w:t xml:space="preserve"> The present study thus is relevant due partly to this revelation.</w:t>
      </w:r>
    </w:p>
    <w:p w14:paraId="6621D5B9" w14:textId="77777777" w:rsidR="002B1CCF" w:rsidRDefault="00505F9F" w:rsidP="00CB68DD">
      <w:pPr>
        <w:pStyle w:val="Heading3"/>
        <w:spacing w:line="360" w:lineRule="auto"/>
        <w:jc w:val="both"/>
      </w:pPr>
      <w:bookmarkStart w:id="14" w:name="_Toc461971383"/>
      <w:r>
        <w:t>1.</w:t>
      </w:r>
      <w:r w:rsidR="00B94D17">
        <w:t>5</w:t>
      </w:r>
      <w:r>
        <w:t>.2</w:t>
      </w:r>
      <w:r w:rsidR="003B05D0">
        <w:t xml:space="preserve"> </w:t>
      </w:r>
      <w:r w:rsidR="002B1CCF">
        <w:t>Information literacy at UEW</w:t>
      </w:r>
      <w:bookmarkEnd w:id="14"/>
    </w:p>
    <w:p w14:paraId="3B110BA6" w14:textId="4588ACD6" w:rsidR="002B1CCF" w:rsidRPr="00F03C7A" w:rsidRDefault="002B1CCF" w:rsidP="00CB68DD">
      <w:pPr>
        <w:spacing w:line="360" w:lineRule="auto"/>
        <w:jc w:val="both"/>
        <w:rPr>
          <w:b w:val="0"/>
        </w:rPr>
      </w:pPr>
      <w:r w:rsidRPr="00F03C7A">
        <w:rPr>
          <w:b w:val="0"/>
        </w:rPr>
        <w:t>UEW plans to turn its teacher graduates into information literate</w:t>
      </w:r>
      <w:r w:rsidR="00814947">
        <w:rPr>
          <w:b w:val="0"/>
        </w:rPr>
        <w:t>s</w:t>
      </w:r>
      <w:r w:rsidRPr="00F03C7A">
        <w:rPr>
          <w:b w:val="0"/>
        </w:rPr>
        <w:t xml:space="preserve"> who are sufficiently knowledgeable in information literacy and have the pedagogical </w:t>
      </w:r>
      <w:r w:rsidR="00344FE4">
        <w:rPr>
          <w:b w:val="0"/>
        </w:rPr>
        <w:t xml:space="preserve">skills </w:t>
      </w:r>
      <w:r w:rsidRPr="00F03C7A">
        <w:rPr>
          <w:b w:val="0"/>
        </w:rPr>
        <w:t>to turn their future students into information literates. At the time of my fieldwork in Janua</w:t>
      </w:r>
      <w:r w:rsidR="007D0E04">
        <w:rPr>
          <w:b w:val="0"/>
        </w:rPr>
        <w:t>ry – February 2013, a make-shift</w:t>
      </w:r>
      <w:r w:rsidRPr="00F03C7A">
        <w:rPr>
          <w:b w:val="0"/>
        </w:rPr>
        <w:t xml:space="preserve"> information literacy curriculum had been drawn up by the library </w:t>
      </w:r>
      <w:r w:rsidR="005767E6">
        <w:rPr>
          <w:b w:val="0"/>
        </w:rPr>
        <w:t xml:space="preserve">staff </w:t>
      </w:r>
      <w:r w:rsidRPr="00F03C7A">
        <w:rPr>
          <w:b w:val="0"/>
        </w:rPr>
        <w:t xml:space="preserve">for </w:t>
      </w:r>
      <w:r w:rsidR="00804BB3">
        <w:rPr>
          <w:b w:val="0"/>
        </w:rPr>
        <w:t xml:space="preserve">students at </w:t>
      </w:r>
      <w:r w:rsidR="005767E6">
        <w:rPr>
          <w:b w:val="0"/>
        </w:rPr>
        <w:t>UEW</w:t>
      </w:r>
      <w:r w:rsidRPr="00F03C7A">
        <w:rPr>
          <w:b w:val="0"/>
        </w:rPr>
        <w:t>. Acquah (2012) exp</w:t>
      </w:r>
      <w:r w:rsidR="00EB1C2C">
        <w:rPr>
          <w:b w:val="0"/>
        </w:rPr>
        <w:t>lained</w:t>
      </w:r>
      <w:r w:rsidRPr="00F03C7A">
        <w:rPr>
          <w:b w:val="0"/>
        </w:rPr>
        <w:t xml:space="preserve"> that the UEW library runs a user education programme annually for </w:t>
      </w:r>
      <w:r w:rsidR="00EB1C2C">
        <w:rPr>
          <w:b w:val="0"/>
        </w:rPr>
        <w:t>new</w:t>
      </w:r>
      <w:r w:rsidRPr="00F03C7A">
        <w:rPr>
          <w:b w:val="0"/>
        </w:rPr>
        <w:t xml:space="preserve"> students to introduce them to the manual library card catalogue and</w:t>
      </w:r>
      <w:r w:rsidR="00F96E1A">
        <w:rPr>
          <w:b w:val="0"/>
        </w:rPr>
        <w:t xml:space="preserve"> the</w:t>
      </w:r>
      <w:r w:rsidRPr="00F03C7A">
        <w:rPr>
          <w:b w:val="0"/>
        </w:rPr>
        <w:t xml:space="preserve"> Library of</w:t>
      </w:r>
      <w:r>
        <w:t xml:space="preserve"> </w:t>
      </w:r>
      <w:r w:rsidRPr="00F03C7A">
        <w:rPr>
          <w:b w:val="0"/>
        </w:rPr>
        <w:t>Congress Classification Scheme</w:t>
      </w:r>
      <w:r w:rsidR="0089386D">
        <w:rPr>
          <w:b w:val="0"/>
        </w:rPr>
        <w:t>,</w:t>
      </w:r>
      <w:r w:rsidRPr="00F03C7A">
        <w:rPr>
          <w:b w:val="0"/>
        </w:rPr>
        <w:t xml:space="preserve"> and </w:t>
      </w:r>
      <w:r w:rsidR="00983399">
        <w:rPr>
          <w:b w:val="0"/>
        </w:rPr>
        <w:t xml:space="preserve">show </w:t>
      </w:r>
      <w:r w:rsidRPr="00F03C7A">
        <w:rPr>
          <w:b w:val="0"/>
        </w:rPr>
        <w:t xml:space="preserve">how these can be applied to </w:t>
      </w:r>
      <w:r w:rsidR="0096502D">
        <w:rPr>
          <w:b w:val="0"/>
        </w:rPr>
        <w:t xml:space="preserve">the </w:t>
      </w:r>
      <w:r w:rsidRPr="00F03C7A">
        <w:rPr>
          <w:b w:val="0"/>
        </w:rPr>
        <w:t>retriev</w:t>
      </w:r>
      <w:r w:rsidR="0096502D">
        <w:rPr>
          <w:b w:val="0"/>
        </w:rPr>
        <w:t>al of</w:t>
      </w:r>
      <w:r w:rsidRPr="00F03C7A">
        <w:rPr>
          <w:b w:val="0"/>
        </w:rPr>
        <w:t xml:space="preserve"> books and electronic resources that are available in the library. </w:t>
      </w:r>
      <w:r w:rsidR="00983399">
        <w:rPr>
          <w:b w:val="0"/>
        </w:rPr>
        <w:t>According to Acquah, e</w:t>
      </w:r>
      <w:r w:rsidRPr="00F03C7A">
        <w:rPr>
          <w:b w:val="0"/>
        </w:rPr>
        <w:t xml:space="preserve">ach student receives a copy of the Library guide to </w:t>
      </w:r>
      <w:r w:rsidR="00983399">
        <w:rPr>
          <w:b w:val="0"/>
        </w:rPr>
        <w:t>assist</w:t>
      </w:r>
      <w:r w:rsidRPr="00F03C7A">
        <w:rPr>
          <w:b w:val="0"/>
        </w:rPr>
        <w:t xml:space="preserve"> them in their subsequent u</w:t>
      </w:r>
      <w:r w:rsidR="005679D3">
        <w:rPr>
          <w:b w:val="0"/>
        </w:rPr>
        <w:t xml:space="preserve">sage of the library. </w:t>
      </w:r>
      <w:r w:rsidR="002B71F5">
        <w:rPr>
          <w:b w:val="0"/>
        </w:rPr>
        <w:t xml:space="preserve">Apparently, this has not helped to make students information literate. </w:t>
      </w:r>
      <w:r w:rsidR="005679D3">
        <w:rPr>
          <w:b w:val="0"/>
        </w:rPr>
        <w:t>In</w:t>
      </w:r>
      <w:r w:rsidR="002F6024">
        <w:rPr>
          <w:b w:val="0"/>
        </w:rPr>
        <w:t xml:space="preserve"> the same study (Acquah, 2012</w:t>
      </w:r>
      <w:r w:rsidR="009D279F">
        <w:rPr>
          <w:b w:val="0"/>
        </w:rPr>
        <w:t>),</w:t>
      </w:r>
      <w:r w:rsidR="005679D3">
        <w:rPr>
          <w:b w:val="0"/>
        </w:rPr>
        <w:t xml:space="preserve"> </w:t>
      </w:r>
      <w:r w:rsidRPr="00F03C7A">
        <w:rPr>
          <w:b w:val="0"/>
        </w:rPr>
        <w:t xml:space="preserve">which assessed UEW students’ information literacy skills, Acquah asserts that the study was </w:t>
      </w:r>
      <w:r w:rsidR="00BB33EF" w:rsidRPr="00F03C7A">
        <w:rPr>
          <w:b w:val="0"/>
        </w:rPr>
        <w:t>vital,</w:t>
      </w:r>
      <w:r w:rsidRPr="00F03C7A">
        <w:rPr>
          <w:b w:val="0"/>
        </w:rPr>
        <w:t xml:space="preserve"> as it “will help identify the needs of the students and promote more appropriate services and provide the University with the reliable data that will support recommendations for the integration of information literacy programmes or courses in the University curriculum” (Acquah, 2012).  </w:t>
      </w:r>
      <w:r w:rsidR="002F6024" w:rsidRPr="00F03C7A">
        <w:rPr>
          <w:b w:val="0"/>
        </w:rPr>
        <w:t>However</w:t>
      </w:r>
      <w:r w:rsidR="002F6024">
        <w:rPr>
          <w:b w:val="0"/>
        </w:rPr>
        <w:t>,</w:t>
      </w:r>
      <w:r w:rsidR="002F6024" w:rsidRPr="00F03C7A">
        <w:rPr>
          <w:b w:val="0"/>
        </w:rPr>
        <w:t xml:space="preserve"> according to one of the librarians at UEW, the programme has not t</w:t>
      </w:r>
      <w:r w:rsidR="002F6024">
        <w:rPr>
          <w:b w:val="0"/>
        </w:rPr>
        <w:t>aken off as planned yet, but there have been a few add-ons to the existing</w:t>
      </w:r>
      <w:r w:rsidR="002F6024" w:rsidRPr="00F03C7A">
        <w:rPr>
          <w:b w:val="0"/>
        </w:rPr>
        <w:t xml:space="preserve"> Library orientation </w:t>
      </w:r>
      <w:r w:rsidR="002F6024">
        <w:rPr>
          <w:b w:val="0"/>
        </w:rPr>
        <w:t xml:space="preserve">course </w:t>
      </w:r>
      <w:r w:rsidR="002F6024" w:rsidRPr="00F03C7A">
        <w:rPr>
          <w:b w:val="0"/>
        </w:rPr>
        <w:t>(Adolph Agbeh, 12 April, 2015, W</w:t>
      </w:r>
      <w:r w:rsidR="002F6024">
        <w:rPr>
          <w:b w:val="0"/>
        </w:rPr>
        <w:t>hatsApp message to the researcher).</w:t>
      </w:r>
    </w:p>
    <w:p w14:paraId="17F8B94C" w14:textId="77777777" w:rsidR="002B1CCF" w:rsidRDefault="009E7C00" w:rsidP="00934D17">
      <w:pPr>
        <w:pStyle w:val="Heading3"/>
      </w:pPr>
      <w:bookmarkStart w:id="15" w:name="_Toc461971384"/>
      <w:r>
        <w:t>1.5.3 Scope</w:t>
      </w:r>
      <w:r w:rsidR="002B1CCF">
        <w:t xml:space="preserve"> of the study</w:t>
      </w:r>
      <w:bookmarkEnd w:id="15"/>
    </w:p>
    <w:p w14:paraId="3BE951DB" w14:textId="6A199E75" w:rsidR="002B1CCF" w:rsidRPr="00142348" w:rsidRDefault="002B1CCF" w:rsidP="00CB68DD">
      <w:pPr>
        <w:spacing w:line="360" w:lineRule="auto"/>
        <w:jc w:val="both"/>
        <w:rPr>
          <w:b w:val="0"/>
        </w:rPr>
      </w:pPr>
      <w:r w:rsidRPr="00142348">
        <w:rPr>
          <w:b w:val="0"/>
        </w:rPr>
        <w:t>The major</w:t>
      </w:r>
      <w:r w:rsidR="006373FD">
        <w:rPr>
          <w:b w:val="0"/>
        </w:rPr>
        <w:t xml:space="preserve"> institutions that collaborate i</w:t>
      </w:r>
      <w:r w:rsidRPr="00142348">
        <w:rPr>
          <w:b w:val="0"/>
        </w:rPr>
        <w:t>n the provision of teacher education in Ghana are t</w:t>
      </w:r>
      <w:r w:rsidR="006373FD">
        <w:rPr>
          <w:b w:val="0"/>
        </w:rPr>
        <w:t xml:space="preserve">he Ghana Education Service, UEW, and </w:t>
      </w:r>
      <w:r w:rsidRPr="00142348">
        <w:rPr>
          <w:b w:val="0"/>
        </w:rPr>
        <w:t xml:space="preserve">UCC. The Ghana Education Service is solely responsible for providing initial teacher education through 38 diploma-awarding </w:t>
      </w:r>
      <w:r w:rsidR="006373FD">
        <w:rPr>
          <w:b w:val="0"/>
        </w:rPr>
        <w:t xml:space="preserve">Colleges of </w:t>
      </w:r>
      <w:r w:rsidRPr="00142348">
        <w:rPr>
          <w:b w:val="0"/>
        </w:rPr>
        <w:t>Education</w:t>
      </w:r>
      <w:r w:rsidR="006373FD">
        <w:rPr>
          <w:b w:val="0"/>
        </w:rPr>
        <w:t xml:space="preserve"> </w:t>
      </w:r>
      <w:r w:rsidRPr="00142348">
        <w:rPr>
          <w:b w:val="0"/>
        </w:rPr>
        <w:t xml:space="preserve">dispersed throughout Ghana. </w:t>
      </w:r>
      <w:r w:rsidR="006373FD">
        <w:rPr>
          <w:b w:val="0"/>
        </w:rPr>
        <w:t xml:space="preserve">These </w:t>
      </w:r>
      <w:r w:rsidRPr="00142348">
        <w:rPr>
          <w:b w:val="0"/>
        </w:rPr>
        <w:t xml:space="preserve">Colleges train teachers for all levels of education in Ghana, including the basic schools </w:t>
      </w:r>
      <w:r w:rsidR="00082D23">
        <w:rPr>
          <w:b w:val="0"/>
        </w:rPr>
        <w:fldChar w:fldCharType="begin" w:fldLock="1"/>
      </w:r>
      <w:r w:rsidR="00FE558D">
        <w:rPr>
          <w:b w:val="0"/>
        </w:rPr>
        <w:instrText>ADDIN CSL_CITATION { "citationItems" : [ { "id" : "ITEM-1", "itemData" : { "author" : [ { "dropping-particle" : "", "family" : "Adu-Yeboah, N., Cobbold, C., Duedu, C., Mensah, D., &amp; Kwaah", "given" : "C.", "non-dropping-particle" : "", "parse-names" : false, "suffix" : "" } ], "id" : "ITEM-1", "issued" : { "date-parts" : [ [ "2015" ] ] }, "publisher-place" : "Sussex, England, UK", "title" : "Ghana: Main features of teacher education.", "type" : "report" }, "uris" : [ "http://www.mendeley.com/documents/?uuid=9b1c8e8b-96b0-49d0-9ade-a2f6f96da033" ] } ], "mendeley" : { "formattedCitation" : "(Adu-Yeboah, N., Cobbold, C., Duedu, C., Mensah, D., &amp; Kwaah, 2015)", "manualFormatting" : "(Adu-Yeboah,  Cobbold, Duedu, Mensah, &amp; Kwaah, 2015)", "plainTextFormattedCitation" : "(Adu-Yeboah, N., Cobbold, C., Duedu, C., Mensah, D., &amp; Kwaah, 2015)", "previouslyFormattedCitation" : "(Adu-Yeboah, N., Cobbold, C., Duedu, C., Mensah, D., &amp; Kwaah, 2015)" }, "properties" : { "noteIndex" : 0 }, "schema" : "https://github.com/citation-style-language/schema/raw/master/csl-citation.json" }</w:instrText>
      </w:r>
      <w:r w:rsidR="00082D23">
        <w:rPr>
          <w:b w:val="0"/>
        </w:rPr>
        <w:fldChar w:fldCharType="separate"/>
      </w:r>
      <w:r w:rsidR="00082D23" w:rsidRPr="00082D23">
        <w:rPr>
          <w:b w:val="0"/>
          <w:noProof/>
        </w:rPr>
        <w:t>(Adu-Yeboah,  Cobbold,</w:t>
      </w:r>
      <w:r w:rsidR="00082D23">
        <w:rPr>
          <w:b w:val="0"/>
          <w:noProof/>
        </w:rPr>
        <w:t xml:space="preserve"> </w:t>
      </w:r>
      <w:r w:rsidR="00082D23" w:rsidRPr="00082D23">
        <w:rPr>
          <w:b w:val="0"/>
          <w:noProof/>
        </w:rPr>
        <w:t>Duedu, Mensah, &amp; Kwaah, 2015)</w:t>
      </w:r>
      <w:r w:rsidR="00082D23">
        <w:rPr>
          <w:b w:val="0"/>
        </w:rPr>
        <w:fldChar w:fldCharType="end"/>
      </w:r>
      <w:r w:rsidRPr="00142348">
        <w:rPr>
          <w:b w:val="0"/>
        </w:rPr>
        <w:t>. UCC has now limited its teacher training focus, and expanded into non-teacher education, thus leaving UEW as the o</w:t>
      </w:r>
      <w:r w:rsidR="00056143">
        <w:rPr>
          <w:b w:val="0"/>
        </w:rPr>
        <w:t>nly dedicated teacher training u</w:t>
      </w:r>
      <w:r w:rsidR="002230C7">
        <w:rPr>
          <w:b w:val="0"/>
        </w:rPr>
        <w:t xml:space="preserve">niversity in Ghana. </w:t>
      </w:r>
      <w:r w:rsidRPr="00142348">
        <w:rPr>
          <w:b w:val="0"/>
        </w:rPr>
        <w:t xml:space="preserve">UEW itself is a multi-campus university </w:t>
      </w:r>
      <w:r w:rsidR="00F92A28">
        <w:rPr>
          <w:b w:val="0"/>
        </w:rPr>
        <w:t xml:space="preserve">with two campuses </w:t>
      </w:r>
      <w:r w:rsidRPr="00142348">
        <w:rPr>
          <w:b w:val="0"/>
        </w:rPr>
        <w:t>located in</w:t>
      </w:r>
      <w:r w:rsidR="00F92A28">
        <w:rPr>
          <w:b w:val="0"/>
        </w:rPr>
        <w:t xml:space="preserve"> </w:t>
      </w:r>
      <w:r w:rsidR="002230C7">
        <w:rPr>
          <w:b w:val="0"/>
        </w:rPr>
        <w:t>Ghana’s</w:t>
      </w:r>
      <w:r w:rsidR="00F92A28">
        <w:rPr>
          <w:b w:val="0"/>
        </w:rPr>
        <w:t xml:space="preserve"> Ashant</w:t>
      </w:r>
      <w:r w:rsidR="004E27FC">
        <w:rPr>
          <w:b w:val="0"/>
        </w:rPr>
        <w:t>i region (Kumasi and Ashanti-Ma</w:t>
      </w:r>
      <w:r w:rsidR="00374084">
        <w:rPr>
          <w:b w:val="0"/>
        </w:rPr>
        <w:t>m</w:t>
      </w:r>
      <w:r w:rsidR="00F92A28">
        <w:rPr>
          <w:b w:val="0"/>
        </w:rPr>
        <w:t xml:space="preserve">pong) and two in two towns in the Central region (Winneba and Ajumako). The Winneba campus is spread over three locations (North, Central, and South). In addition, the university operates </w:t>
      </w:r>
      <w:r w:rsidRPr="00142348">
        <w:rPr>
          <w:b w:val="0"/>
        </w:rPr>
        <w:t xml:space="preserve">study centres spread across several other regions in Ghana. Due to problems of logistics and accessibility, this research was limited to the three main campus </w:t>
      </w:r>
      <w:r w:rsidR="004E27FC">
        <w:rPr>
          <w:b w:val="0"/>
        </w:rPr>
        <w:t xml:space="preserve">sites </w:t>
      </w:r>
      <w:r w:rsidRPr="00142348">
        <w:rPr>
          <w:b w:val="0"/>
        </w:rPr>
        <w:t>of the university in Winneba and the Ajumako campus, all in the central region. The study was further limited to students who were in their second year of teacher education at the time of the field study in January-February, 2013.</w:t>
      </w:r>
    </w:p>
    <w:p w14:paraId="00F60FB6" w14:textId="77777777" w:rsidR="008A4373" w:rsidRDefault="002F1CD2" w:rsidP="003A7E35">
      <w:pPr>
        <w:pStyle w:val="Heading2"/>
      </w:pPr>
      <w:bookmarkStart w:id="16" w:name="_Toc461971385"/>
      <w:r>
        <w:t>1.6 The</w:t>
      </w:r>
      <w:r w:rsidR="00B5409C">
        <w:t xml:space="preserve"> </w:t>
      </w:r>
      <w:r w:rsidR="008B39FB">
        <w:t>present research</w:t>
      </w:r>
      <w:bookmarkEnd w:id="16"/>
    </w:p>
    <w:p w14:paraId="7AC561BA" w14:textId="51FC54E4" w:rsidR="005A6AA8" w:rsidRDefault="00223E01" w:rsidP="00CB68DD">
      <w:pPr>
        <w:spacing w:line="360" w:lineRule="auto"/>
        <w:jc w:val="both"/>
        <w:rPr>
          <w:b w:val="0"/>
        </w:rPr>
      </w:pPr>
      <w:r>
        <w:rPr>
          <w:b w:val="0"/>
        </w:rPr>
        <w:t>The purpose of this research wa</w:t>
      </w:r>
      <w:r w:rsidR="002B1CCF" w:rsidRPr="002E4C03">
        <w:rPr>
          <w:b w:val="0"/>
        </w:rPr>
        <w:t xml:space="preserve">s to identify and describe the </w:t>
      </w:r>
      <w:r w:rsidR="005F56AD" w:rsidRPr="00812AB4">
        <w:rPr>
          <w:b w:val="0"/>
        </w:rPr>
        <w:t>range of conceptions</w:t>
      </w:r>
      <w:r w:rsidR="005F56AD">
        <w:rPr>
          <w:b w:val="0"/>
        </w:rPr>
        <w:t xml:space="preserve"> the </w:t>
      </w:r>
      <w:r w:rsidR="00007DCA">
        <w:rPr>
          <w:b w:val="0"/>
        </w:rPr>
        <w:t>trainee teachers</w:t>
      </w:r>
      <w:r w:rsidR="005F56AD">
        <w:rPr>
          <w:b w:val="0"/>
        </w:rPr>
        <w:t xml:space="preserve"> display about </w:t>
      </w:r>
      <w:r w:rsidR="00E362BF">
        <w:rPr>
          <w:b w:val="0"/>
        </w:rPr>
        <w:t>IL</w:t>
      </w:r>
      <w:r w:rsidR="002B1CCF" w:rsidRPr="002E4C03">
        <w:rPr>
          <w:b w:val="0"/>
        </w:rPr>
        <w:t xml:space="preserve"> and the structural relations </w:t>
      </w:r>
      <w:r w:rsidR="0073247C">
        <w:rPr>
          <w:b w:val="0"/>
        </w:rPr>
        <w:t xml:space="preserve">identified </w:t>
      </w:r>
      <w:r w:rsidR="002B1CCF" w:rsidRPr="002E4C03">
        <w:rPr>
          <w:b w:val="0"/>
        </w:rPr>
        <w:t>between these conceptions in an outcome space</w:t>
      </w:r>
      <w:r w:rsidR="005F56AD">
        <w:rPr>
          <w:b w:val="0"/>
        </w:rPr>
        <w:t>.</w:t>
      </w:r>
      <w:r w:rsidR="00AA57E1">
        <w:rPr>
          <w:b w:val="0"/>
        </w:rPr>
        <w:t xml:space="preserve"> </w:t>
      </w:r>
      <w:r w:rsidR="005F56AD">
        <w:rPr>
          <w:b w:val="0"/>
        </w:rPr>
        <w:t>Although the conceptions themselves are not the phenomenon, per se</w:t>
      </w:r>
      <w:r w:rsidR="00812AB4">
        <w:rPr>
          <w:b w:val="0"/>
        </w:rPr>
        <w:t>,</w:t>
      </w:r>
      <w:r w:rsidR="00AA57E1">
        <w:rPr>
          <w:b w:val="0"/>
        </w:rPr>
        <w:t xml:space="preserve"> </w:t>
      </w:r>
      <w:r w:rsidR="005F56AD">
        <w:rPr>
          <w:b w:val="0"/>
        </w:rPr>
        <w:t xml:space="preserve">they can be </w:t>
      </w:r>
      <w:r w:rsidR="00AA57E1">
        <w:rPr>
          <w:b w:val="0"/>
        </w:rPr>
        <w:t>interpreted as a “synonym for the phenomenon” (Marton, 2000, p. 105</w:t>
      </w:r>
      <w:r w:rsidR="00FF2F41">
        <w:rPr>
          <w:b w:val="0"/>
        </w:rPr>
        <w:t>) in as much as t</w:t>
      </w:r>
      <w:r w:rsidR="002B1CCF" w:rsidRPr="002E4C03">
        <w:rPr>
          <w:b w:val="0"/>
        </w:rPr>
        <w:t xml:space="preserve">he </w:t>
      </w:r>
      <w:r w:rsidR="00C12C45" w:rsidRPr="002E4C03">
        <w:rPr>
          <w:b w:val="0"/>
        </w:rPr>
        <w:t>conceptions that</w:t>
      </w:r>
      <w:r w:rsidR="002B1CCF" w:rsidRPr="002E4C03">
        <w:rPr>
          <w:b w:val="0"/>
        </w:rPr>
        <w:t xml:space="preserve"> </w:t>
      </w:r>
      <w:r w:rsidR="00C12C45" w:rsidRPr="002E4C03">
        <w:rPr>
          <w:b w:val="0"/>
        </w:rPr>
        <w:t>emerge</w:t>
      </w:r>
      <w:r w:rsidR="002B1CCF" w:rsidRPr="002E4C03">
        <w:rPr>
          <w:b w:val="0"/>
        </w:rPr>
        <w:t xml:space="preserve"> will represent the </w:t>
      </w:r>
      <w:r w:rsidR="00C12C45" w:rsidRPr="002E4C03">
        <w:rPr>
          <w:b w:val="0"/>
        </w:rPr>
        <w:t>meanings that</w:t>
      </w:r>
      <w:r w:rsidR="002B1CCF" w:rsidRPr="002E4C03">
        <w:rPr>
          <w:b w:val="0"/>
        </w:rPr>
        <w:t xml:space="preserve"> the participants ascribe to an aspect of their training </w:t>
      </w:r>
      <w:r w:rsidR="00636830">
        <w:rPr>
          <w:b w:val="0"/>
        </w:rPr>
        <w:fldChar w:fldCharType="begin" w:fldLock="1"/>
      </w:r>
      <w:r w:rsidR="00EC4051">
        <w:rPr>
          <w:b w:val="0"/>
        </w:rPr>
        <w:instrText>ADDIN CSL_CITATION { "citationItems" : [ { "id" : "ITEM-1", "itemData" : { "author" : [ { "dropping-particle" : "", "family" : "Saljo", "given" : "R.", "non-dropping-particle" : "", "parse-names" : false, "suffix" : "" } ], "container-title" : "Improving Learning: New Perspectives", "editor" : [ { "dropping-particle" : "", "family" : "Ramsden", "given" : "P&gt;", "non-dropping-particle" : "", "parse-names" : false, "suffix" : "" } ], "id" : "ITEM-1", "issued" : { "date-parts" : [ [ "1988" ] ] }, "publisher" : "Kogan Page", "publisher-place" : "London", "title" : "Learning in eduational settings: Methods of inquiry.", "type" : "chapter" }, "uris" : [ "http://www.mendeley.com/documents/?uuid=a467739f-4199-4fc4-871a-9902e427c36b" ] } ], "mendeley" : { "formattedCitation" : "(Saljo, 1988)", "plainTextFormattedCitation" : "(Saljo, 1988)", "previouslyFormattedCitation" : "(Saljo, 1988)" }, "properties" : { "noteIndex" : 0 }, "schema" : "https://github.com/citation-style-language/schema/raw/master/csl-citation.json" }</w:instrText>
      </w:r>
      <w:r w:rsidR="00636830">
        <w:rPr>
          <w:b w:val="0"/>
        </w:rPr>
        <w:fldChar w:fldCharType="separate"/>
      </w:r>
      <w:r w:rsidR="00636830" w:rsidRPr="00636830">
        <w:rPr>
          <w:b w:val="0"/>
          <w:noProof/>
        </w:rPr>
        <w:t>(Saljo, 1988)</w:t>
      </w:r>
      <w:r w:rsidR="00636830">
        <w:rPr>
          <w:b w:val="0"/>
        </w:rPr>
        <w:fldChar w:fldCharType="end"/>
      </w:r>
      <w:r w:rsidR="002B1CCF" w:rsidRPr="002E4C03">
        <w:rPr>
          <w:b w:val="0"/>
        </w:rPr>
        <w:t xml:space="preserve">. Teacher training engages trainee teachers in a process that socially situates information literacy. As part of the process, trainee teachers seek to access and use information literacy and related </w:t>
      </w:r>
      <w:r w:rsidR="000A54CB" w:rsidRPr="002E4C03">
        <w:rPr>
          <w:b w:val="0"/>
        </w:rPr>
        <w:t xml:space="preserve">competencies </w:t>
      </w:r>
      <w:r w:rsidR="002B1CCF" w:rsidRPr="002E4C03">
        <w:rPr>
          <w:b w:val="0"/>
        </w:rPr>
        <w:t>to their work. They seek to develop themselves as life-long learners who embed information literacy into their future professional skills required to develop their s</w:t>
      </w:r>
      <w:r w:rsidR="00EC4051">
        <w:rPr>
          <w:b w:val="0"/>
        </w:rPr>
        <w:t>tudents as information literate</w:t>
      </w:r>
      <w:r w:rsidR="002B1CCF" w:rsidRPr="002E4C03">
        <w:rPr>
          <w:b w:val="0"/>
        </w:rPr>
        <w:t xml:space="preserve"> (Shinew</w:t>
      </w:r>
      <w:r w:rsidR="00D67A4B">
        <w:rPr>
          <w:b w:val="0"/>
        </w:rPr>
        <w:t xml:space="preserve"> &amp; Walter,</w:t>
      </w:r>
      <w:r w:rsidR="002B1CCF" w:rsidRPr="002E4C03">
        <w:rPr>
          <w:b w:val="0"/>
        </w:rPr>
        <w:t xml:space="preserve"> 2003). This research applies </w:t>
      </w:r>
      <w:r w:rsidR="009A2E39">
        <w:rPr>
          <w:b w:val="0"/>
        </w:rPr>
        <w:t xml:space="preserve">the interpretive, empirical approach of </w:t>
      </w:r>
      <w:r w:rsidR="002B1CCF" w:rsidRPr="002E4C03">
        <w:rPr>
          <w:b w:val="0"/>
        </w:rPr>
        <w:t xml:space="preserve">phenomenography to explore and map the different understandings of </w:t>
      </w:r>
      <w:r w:rsidR="009A2E39" w:rsidRPr="002E4C03">
        <w:rPr>
          <w:b w:val="0"/>
        </w:rPr>
        <w:t xml:space="preserve">information literacy </w:t>
      </w:r>
      <w:r w:rsidR="009A2E39">
        <w:rPr>
          <w:b w:val="0"/>
        </w:rPr>
        <w:t xml:space="preserve">among the </w:t>
      </w:r>
      <w:r w:rsidR="002B1CCF" w:rsidRPr="002E4C03">
        <w:rPr>
          <w:b w:val="0"/>
        </w:rPr>
        <w:t>trainee teachers. The researcher’s interest is in under</w:t>
      </w:r>
      <w:r w:rsidR="00F35B58">
        <w:rPr>
          <w:b w:val="0"/>
        </w:rPr>
        <w:t xml:space="preserve">standing the </w:t>
      </w:r>
      <w:r w:rsidR="00F35B58" w:rsidRPr="00F35B58">
        <w:rPr>
          <w:b w:val="0"/>
          <w:i/>
        </w:rPr>
        <w:t>collective intellect</w:t>
      </w:r>
      <w:r w:rsidR="002B1CCF" w:rsidRPr="002E4C03">
        <w:rPr>
          <w:b w:val="0"/>
        </w:rPr>
        <w:t xml:space="preserve"> </w:t>
      </w:r>
      <w:r w:rsidR="00EC4051">
        <w:rPr>
          <w:b w:val="0"/>
        </w:rPr>
        <w:fldChar w:fldCharType="begin" w:fldLock="1"/>
      </w:r>
      <w:r w:rsidR="0017738B">
        <w:rPr>
          <w:b w:val="0"/>
        </w:rPr>
        <w:instrText>ADDIN CSL_CITATION { "citationItems" : [ { "id" : "ITEM-1", "itemData" : { "DOI" : "10.2307/42589189", "ISBN" : "1850003815", "ISSN" : "00225231", "abstract" : "Phenomenography is a research approach designed to answer certain questions about thinking and learning. It originally was developed by a research group in the Department of Education, University of Gothenburg, Sweden. The word \u201dphenomenography\u201d was coined in 1979 and appeared in print for the first time two years later (Marton, 1981) Examples of phenomenography will be presented in this paper, and general aspects of the method will be made explicit. The evolution of the method wi9ll be discussed, its similarities and differences with the phenomenological movement will be elaborated, and a brief account of phenomenography as a research method will be presented. Finally, the relevance of this method for research in education will be clarified.", "author" : [ { "dropping-particle" : "", "family" : "Marton", "given" : "Ference", "non-dropping-particle" : "", "parse-names" : false, "suffix" : "" } ], "container-title" : "Journal of Thought", "id" : "ITEM-1", "issued" : { "date-parts" : [ [ "1986" ] ] }, "page" : "28-49", "title" : "Phenomenography\u2014a research approach to investigating different understandings of reality", "type" : "article-journal", "volume" : "21" }, "uris" : [ "http://www.mendeley.com/documents/?uuid=798ee60b-d8c3-4358-bf14-b7948b9c9126" ] } ], "mendeley" : { "formattedCitation" : "(Ference Marton, 1986)", "manualFormatting" : "(Marton, 1986, p.177)", "plainTextFormattedCitation" : "(Ference Marton, 1986)", "previouslyFormattedCitation" : "(Ference Marton, 1986)" }, "properties" : { "noteIndex" : 0 }, "schema" : "https://github.com/citation-style-language/schema/raw/master/csl-citation.json" }</w:instrText>
      </w:r>
      <w:r w:rsidR="00EC4051">
        <w:rPr>
          <w:b w:val="0"/>
        </w:rPr>
        <w:fldChar w:fldCharType="separate"/>
      </w:r>
      <w:r w:rsidR="00EC4051" w:rsidRPr="00EC4051">
        <w:rPr>
          <w:b w:val="0"/>
          <w:noProof/>
        </w:rPr>
        <w:t>(Marton, 1986</w:t>
      </w:r>
      <w:r w:rsidR="00EC4051">
        <w:rPr>
          <w:b w:val="0"/>
          <w:noProof/>
        </w:rPr>
        <w:t>, p.177</w:t>
      </w:r>
      <w:r w:rsidR="00EC4051" w:rsidRPr="00EC4051">
        <w:rPr>
          <w:b w:val="0"/>
          <w:noProof/>
        </w:rPr>
        <w:t>)</w:t>
      </w:r>
      <w:r w:rsidR="00EC4051">
        <w:rPr>
          <w:b w:val="0"/>
        </w:rPr>
        <w:fldChar w:fldCharType="end"/>
      </w:r>
      <w:r w:rsidR="00020CDB">
        <w:rPr>
          <w:b w:val="0"/>
        </w:rPr>
        <w:t xml:space="preserve"> pertaining to </w:t>
      </w:r>
      <w:r w:rsidR="00C50376">
        <w:rPr>
          <w:b w:val="0"/>
        </w:rPr>
        <w:t>IL:</w:t>
      </w:r>
      <w:r w:rsidR="002B1CCF" w:rsidRPr="002E4C03">
        <w:rPr>
          <w:b w:val="0"/>
        </w:rPr>
        <w:t xml:space="preserve"> in other words, the different ways the participants see, experience, or understand the phenomenon. The different ways of perceiving the phenomenon can be described as </w:t>
      </w:r>
      <w:r w:rsidR="00DC5C12">
        <w:rPr>
          <w:b w:val="0"/>
        </w:rPr>
        <w:t xml:space="preserve">varying </w:t>
      </w:r>
      <w:r w:rsidR="002B1CCF" w:rsidRPr="002E4C03">
        <w:rPr>
          <w:b w:val="0"/>
        </w:rPr>
        <w:t xml:space="preserve">conceptions about the phenomenon. Taken together, the conceptions thus uncovered in the study </w:t>
      </w:r>
      <w:r w:rsidR="00EC46D9">
        <w:rPr>
          <w:b w:val="0"/>
        </w:rPr>
        <w:t xml:space="preserve">will </w:t>
      </w:r>
      <w:r w:rsidR="002B1CCF" w:rsidRPr="002E4C03">
        <w:rPr>
          <w:b w:val="0"/>
        </w:rPr>
        <w:t xml:space="preserve">represent the phenomenon being considered (Bruce, 1997). </w:t>
      </w:r>
    </w:p>
    <w:p w14:paraId="04C8B570" w14:textId="38D310A7" w:rsidR="00682C0F" w:rsidRDefault="002B1CCF" w:rsidP="00CB68DD">
      <w:pPr>
        <w:spacing w:line="360" w:lineRule="auto"/>
        <w:jc w:val="both"/>
        <w:rPr>
          <w:b w:val="0"/>
        </w:rPr>
      </w:pPr>
      <w:r w:rsidRPr="002E4C03">
        <w:rPr>
          <w:b w:val="0"/>
        </w:rPr>
        <w:t xml:space="preserve">This study is in response to </w:t>
      </w:r>
      <w:r w:rsidR="00B17B11">
        <w:rPr>
          <w:b w:val="0"/>
        </w:rPr>
        <w:t xml:space="preserve">the current recognition of </w:t>
      </w:r>
      <w:r w:rsidRPr="002E4C03">
        <w:rPr>
          <w:b w:val="0"/>
        </w:rPr>
        <w:t>information literacy a</w:t>
      </w:r>
      <w:r w:rsidR="00463A7B">
        <w:rPr>
          <w:b w:val="0"/>
        </w:rPr>
        <w:t>s an important aspect of</w:t>
      </w:r>
      <w:r w:rsidR="00EC29BA">
        <w:rPr>
          <w:b w:val="0"/>
        </w:rPr>
        <w:t xml:space="preserve"> education in the information age,</w:t>
      </w:r>
      <w:r w:rsidR="006C3687">
        <w:rPr>
          <w:b w:val="0"/>
        </w:rPr>
        <w:t xml:space="preserve"> and the </w:t>
      </w:r>
      <w:r w:rsidRPr="002E4C03">
        <w:rPr>
          <w:b w:val="0"/>
        </w:rPr>
        <w:t>teacher as the centrepiece of that education in the information-rich, global enviro</w:t>
      </w:r>
      <w:r w:rsidR="001E3398">
        <w:rPr>
          <w:b w:val="0"/>
        </w:rPr>
        <w:t xml:space="preserve">nment. The </w:t>
      </w:r>
      <w:r w:rsidRPr="002E4C03">
        <w:rPr>
          <w:b w:val="0"/>
        </w:rPr>
        <w:t xml:space="preserve">teacher </w:t>
      </w:r>
      <w:r w:rsidR="001E3398">
        <w:rPr>
          <w:b w:val="0"/>
        </w:rPr>
        <w:t xml:space="preserve">appropriately educated in information literacy </w:t>
      </w:r>
      <w:r w:rsidRPr="002E4C03">
        <w:rPr>
          <w:b w:val="0"/>
        </w:rPr>
        <w:t>has the potential to serve as a lever to facilitate the inclusion of millions of African graduates at any terminal point of their education. Prospective teachers will be able to perform this facilitating work, if their educators have their students’ perspectives on ho</w:t>
      </w:r>
      <w:r w:rsidR="001869DB">
        <w:rPr>
          <w:b w:val="0"/>
        </w:rPr>
        <w:t xml:space="preserve">w they understand </w:t>
      </w:r>
      <w:r w:rsidR="00EC46D9">
        <w:rPr>
          <w:b w:val="0"/>
        </w:rPr>
        <w:t>information literacy and, perhaps, what</w:t>
      </w:r>
      <w:r w:rsidRPr="002E4C03">
        <w:rPr>
          <w:b w:val="0"/>
        </w:rPr>
        <w:t xml:space="preserve"> they expect their role to be in their profession. Their views can then be factored into the design of </w:t>
      </w:r>
      <w:r w:rsidR="00020CDB">
        <w:rPr>
          <w:b w:val="0"/>
        </w:rPr>
        <w:t xml:space="preserve">an </w:t>
      </w:r>
      <w:r w:rsidRPr="002E4C03">
        <w:rPr>
          <w:b w:val="0"/>
        </w:rPr>
        <w:t>appropriate curriculum for their training, and have the potential to shift the</w:t>
      </w:r>
      <w:r w:rsidR="00020CDB">
        <w:rPr>
          <w:b w:val="0"/>
        </w:rPr>
        <w:t xml:space="preserve"> focus of the </w:t>
      </w:r>
      <w:r w:rsidRPr="002E4C03">
        <w:rPr>
          <w:b w:val="0"/>
        </w:rPr>
        <w:t xml:space="preserve">training of teachers. </w:t>
      </w:r>
    </w:p>
    <w:p w14:paraId="038919B0" w14:textId="7163781A" w:rsidR="008A4373" w:rsidRDefault="00CF3FDF" w:rsidP="00767E48">
      <w:pPr>
        <w:pStyle w:val="Heading3"/>
        <w:spacing w:line="360" w:lineRule="auto"/>
        <w:jc w:val="both"/>
      </w:pPr>
      <w:bookmarkStart w:id="17" w:name="_Toc461971386"/>
      <w:r>
        <w:t>1.6.</w:t>
      </w:r>
      <w:r w:rsidR="0095238E">
        <w:t>1</w:t>
      </w:r>
      <w:r>
        <w:t xml:space="preserve"> </w:t>
      </w:r>
      <w:r w:rsidR="008A4373">
        <w:t>Research question</w:t>
      </w:r>
      <w:bookmarkEnd w:id="17"/>
    </w:p>
    <w:p w14:paraId="3DAB3920" w14:textId="37434906" w:rsidR="008A4373" w:rsidRPr="002C3075" w:rsidRDefault="00682C0F" w:rsidP="00767E48">
      <w:pPr>
        <w:spacing w:line="360" w:lineRule="auto"/>
        <w:jc w:val="left"/>
        <w:rPr>
          <w:b w:val="0"/>
        </w:rPr>
      </w:pPr>
      <w:r>
        <w:rPr>
          <w:b w:val="0"/>
          <w:lang w:eastAsia="en-GB"/>
        </w:rPr>
        <w:t>In section 1.6 the researcher stated that one of the aims of studying the students’ perspectives was so that their responses could be considered in an effort to develop a curriculum for their education. Therefore, t</w:t>
      </w:r>
      <w:r w:rsidR="004E603E">
        <w:rPr>
          <w:b w:val="0"/>
        </w:rPr>
        <w:t xml:space="preserve">he study sought to </w:t>
      </w:r>
      <w:r w:rsidR="008A4373" w:rsidRPr="002C3075">
        <w:rPr>
          <w:b w:val="0"/>
        </w:rPr>
        <w:t>answer the question:</w:t>
      </w:r>
    </w:p>
    <w:p w14:paraId="6CBB4AD6" w14:textId="77777777" w:rsidR="000D4F14" w:rsidRPr="000D4F14" w:rsidRDefault="008A4373" w:rsidP="00767E48">
      <w:pPr>
        <w:spacing w:line="360" w:lineRule="auto"/>
        <w:jc w:val="both"/>
        <w:rPr>
          <w:b w:val="0"/>
        </w:rPr>
      </w:pPr>
      <w:r w:rsidRPr="002C3075">
        <w:rPr>
          <w:b w:val="0"/>
        </w:rPr>
        <w:t xml:space="preserve">“What are the qualitatively varying meanings </w:t>
      </w:r>
      <w:r w:rsidR="0095238E">
        <w:rPr>
          <w:b w:val="0"/>
        </w:rPr>
        <w:t xml:space="preserve">teacher trainees </w:t>
      </w:r>
      <w:r w:rsidRPr="002C3075">
        <w:rPr>
          <w:b w:val="0"/>
        </w:rPr>
        <w:t xml:space="preserve">at the UEW (Ghana) have for </w:t>
      </w:r>
      <w:r>
        <w:rPr>
          <w:b w:val="0"/>
        </w:rPr>
        <w:t>information literacy</w:t>
      </w:r>
      <w:r w:rsidRPr="002C3075">
        <w:rPr>
          <w:b w:val="0"/>
        </w:rPr>
        <w:t>?”</w:t>
      </w:r>
    </w:p>
    <w:p w14:paraId="6832D5E5" w14:textId="77777777" w:rsidR="002B1CCF" w:rsidRDefault="008C6BB8" w:rsidP="00CB68DD">
      <w:pPr>
        <w:pStyle w:val="Heading3"/>
        <w:spacing w:line="360" w:lineRule="auto"/>
        <w:jc w:val="both"/>
      </w:pPr>
      <w:bookmarkStart w:id="18" w:name="_Toc461971387"/>
      <w:r>
        <w:t>1.6.</w:t>
      </w:r>
      <w:r w:rsidR="0095238E">
        <w:t>2</w:t>
      </w:r>
      <w:r>
        <w:t xml:space="preserve"> </w:t>
      </w:r>
      <w:r w:rsidR="000D4F14">
        <w:t xml:space="preserve">Aim and </w:t>
      </w:r>
      <w:r w:rsidR="002B1CCF">
        <w:t>Objective</w:t>
      </w:r>
      <w:r w:rsidR="00905060">
        <w:t>s</w:t>
      </w:r>
      <w:r w:rsidR="002B1CCF">
        <w:t xml:space="preserve"> of the study</w:t>
      </w:r>
      <w:bookmarkEnd w:id="18"/>
    </w:p>
    <w:p w14:paraId="0144B099" w14:textId="77777777" w:rsidR="002B1CCF" w:rsidRPr="00EF6776" w:rsidRDefault="000D4F14" w:rsidP="00CB68DD">
      <w:pPr>
        <w:spacing w:line="360" w:lineRule="auto"/>
        <w:jc w:val="both"/>
        <w:rPr>
          <w:b w:val="0"/>
        </w:rPr>
      </w:pPr>
      <w:r>
        <w:rPr>
          <w:b w:val="0"/>
        </w:rPr>
        <w:t xml:space="preserve">The general aim of the study </w:t>
      </w:r>
      <w:r w:rsidR="004E603E">
        <w:rPr>
          <w:b w:val="0"/>
        </w:rPr>
        <w:t>wa</w:t>
      </w:r>
      <w:r>
        <w:rPr>
          <w:b w:val="0"/>
        </w:rPr>
        <w:t xml:space="preserve">s to understand how teacher trainees in Ghana conceptualize information literacy. </w:t>
      </w:r>
      <w:r w:rsidR="001E4227">
        <w:rPr>
          <w:b w:val="0"/>
        </w:rPr>
        <w:t>The objective</w:t>
      </w:r>
      <w:r w:rsidR="002B1CCF" w:rsidRPr="00EF6776">
        <w:rPr>
          <w:b w:val="0"/>
        </w:rPr>
        <w:t>s e</w:t>
      </w:r>
      <w:r w:rsidR="004D6E31">
        <w:rPr>
          <w:b w:val="0"/>
        </w:rPr>
        <w:t xml:space="preserve">nvisaged </w:t>
      </w:r>
      <w:r w:rsidR="002B1CCF" w:rsidRPr="00EF6776">
        <w:rPr>
          <w:b w:val="0"/>
        </w:rPr>
        <w:t xml:space="preserve">from </w:t>
      </w:r>
      <w:r w:rsidR="004D6E31">
        <w:rPr>
          <w:b w:val="0"/>
        </w:rPr>
        <w:t>the</w:t>
      </w:r>
      <w:r w:rsidR="002B1CCF" w:rsidRPr="00EF6776">
        <w:rPr>
          <w:b w:val="0"/>
        </w:rPr>
        <w:t xml:space="preserve"> general aim were thus</w:t>
      </w:r>
      <w:r w:rsidR="00905060">
        <w:rPr>
          <w:b w:val="0"/>
        </w:rPr>
        <w:t>:</w:t>
      </w:r>
    </w:p>
    <w:p w14:paraId="483A41CD" w14:textId="729FF9E8" w:rsidR="002B1CCF" w:rsidRPr="00472934" w:rsidRDefault="002B1CCF" w:rsidP="00472934">
      <w:pPr>
        <w:numPr>
          <w:ilvl w:val="0"/>
          <w:numId w:val="3"/>
        </w:numPr>
        <w:spacing w:before="200" w:after="0" w:line="360" w:lineRule="auto"/>
        <w:jc w:val="both"/>
        <w:rPr>
          <w:b w:val="0"/>
        </w:rPr>
      </w:pPr>
      <w:r w:rsidRPr="005D4CC2">
        <w:rPr>
          <w:b w:val="0"/>
        </w:rPr>
        <w:t xml:space="preserve">to identify the different conceptions </w:t>
      </w:r>
      <w:r w:rsidR="00076834">
        <w:rPr>
          <w:b w:val="0"/>
        </w:rPr>
        <w:t xml:space="preserve">of </w:t>
      </w:r>
      <w:r w:rsidRPr="005D4CC2">
        <w:rPr>
          <w:b w:val="0"/>
          <w:i/>
        </w:rPr>
        <w:t>information litera</w:t>
      </w:r>
      <w:r w:rsidR="004D6E31" w:rsidRPr="005D4CC2">
        <w:rPr>
          <w:b w:val="0"/>
          <w:i/>
        </w:rPr>
        <w:t>cy</w:t>
      </w:r>
      <w:r w:rsidRPr="005D4CC2">
        <w:rPr>
          <w:b w:val="0"/>
        </w:rPr>
        <w:t xml:space="preserve"> among </w:t>
      </w:r>
      <w:r w:rsidR="00905060">
        <w:rPr>
          <w:b w:val="0"/>
        </w:rPr>
        <w:t>teacher trainees in Ghana;</w:t>
      </w:r>
    </w:p>
    <w:p w14:paraId="7DFB262B" w14:textId="77777777" w:rsidR="009A2619" w:rsidRPr="005D4CC2" w:rsidRDefault="009A2619" w:rsidP="00CB68DD">
      <w:pPr>
        <w:numPr>
          <w:ilvl w:val="0"/>
          <w:numId w:val="3"/>
        </w:numPr>
        <w:spacing w:before="200" w:after="0" w:line="360" w:lineRule="auto"/>
        <w:jc w:val="both"/>
        <w:rPr>
          <w:b w:val="0"/>
        </w:rPr>
      </w:pPr>
      <w:r>
        <w:rPr>
          <w:b w:val="0"/>
        </w:rPr>
        <w:t>to develop a better understanding of the phenomenon of information literacy amon</w:t>
      </w:r>
      <w:r w:rsidR="00905060">
        <w:rPr>
          <w:b w:val="0"/>
        </w:rPr>
        <w:t>g the participants of the study;</w:t>
      </w:r>
    </w:p>
    <w:p w14:paraId="26F43184" w14:textId="77777777" w:rsidR="002B1CCF" w:rsidRPr="00EF6776" w:rsidRDefault="002B1CCF" w:rsidP="00CB68DD">
      <w:pPr>
        <w:numPr>
          <w:ilvl w:val="0"/>
          <w:numId w:val="3"/>
        </w:numPr>
        <w:spacing w:before="200" w:after="0" w:line="360" w:lineRule="auto"/>
        <w:jc w:val="both"/>
        <w:rPr>
          <w:b w:val="0"/>
        </w:rPr>
      </w:pPr>
      <w:r w:rsidRPr="00EF6776">
        <w:rPr>
          <w:b w:val="0"/>
        </w:rPr>
        <w:t>to contribute to international understanding of the phenomenon based on the variation in conceptions emanating from the study and;</w:t>
      </w:r>
    </w:p>
    <w:p w14:paraId="011C4C08" w14:textId="77777777" w:rsidR="002B1CCF" w:rsidRPr="00EF6776" w:rsidRDefault="002B1CCF" w:rsidP="00CB68DD">
      <w:pPr>
        <w:numPr>
          <w:ilvl w:val="0"/>
          <w:numId w:val="3"/>
        </w:numPr>
        <w:spacing w:before="200" w:after="0" w:line="360" w:lineRule="auto"/>
        <w:jc w:val="both"/>
        <w:rPr>
          <w:b w:val="0"/>
        </w:rPr>
      </w:pPr>
      <w:r w:rsidRPr="00EF6776">
        <w:rPr>
          <w:b w:val="0"/>
        </w:rPr>
        <w:t>to contribute to the po</w:t>
      </w:r>
      <w:r w:rsidR="00C442C7">
        <w:rPr>
          <w:b w:val="0"/>
        </w:rPr>
        <w:t>ssibility</w:t>
      </w:r>
      <w:r w:rsidRPr="00EF6776">
        <w:rPr>
          <w:b w:val="0"/>
        </w:rPr>
        <w:t xml:space="preserve"> of </w:t>
      </w:r>
      <w:r w:rsidR="00C442C7">
        <w:rPr>
          <w:b w:val="0"/>
        </w:rPr>
        <w:t>impleme</w:t>
      </w:r>
      <w:r w:rsidRPr="00EF6776">
        <w:rPr>
          <w:b w:val="0"/>
        </w:rPr>
        <w:t>n</w:t>
      </w:r>
      <w:r w:rsidR="00C442C7">
        <w:rPr>
          <w:b w:val="0"/>
        </w:rPr>
        <w:t>tin</w:t>
      </w:r>
      <w:r w:rsidRPr="00EF6776">
        <w:rPr>
          <w:b w:val="0"/>
        </w:rPr>
        <w:t xml:space="preserve">g a new curriculum for training </w:t>
      </w:r>
      <w:r w:rsidR="005D0912">
        <w:rPr>
          <w:b w:val="0"/>
        </w:rPr>
        <w:t xml:space="preserve">teachers, </w:t>
      </w:r>
      <w:r w:rsidR="00905060">
        <w:rPr>
          <w:b w:val="0"/>
        </w:rPr>
        <w:t>based on the study’s findings</w:t>
      </w:r>
      <w:r w:rsidR="00EC4230">
        <w:rPr>
          <w:b w:val="0"/>
        </w:rPr>
        <w:t>.</w:t>
      </w:r>
    </w:p>
    <w:p w14:paraId="359D6F6D" w14:textId="77777777" w:rsidR="002B1CCF" w:rsidRPr="00EF6776" w:rsidRDefault="00DF2985" w:rsidP="00CB68DD">
      <w:pPr>
        <w:pStyle w:val="Heading3"/>
        <w:spacing w:line="360" w:lineRule="auto"/>
        <w:jc w:val="both"/>
      </w:pPr>
      <w:bookmarkStart w:id="19" w:name="_Toc461971388"/>
      <w:r>
        <w:t>1.6.</w:t>
      </w:r>
      <w:r w:rsidR="0089552F">
        <w:t>3</w:t>
      </w:r>
      <w:r>
        <w:t xml:space="preserve"> </w:t>
      </w:r>
      <w:r w:rsidR="002B1CCF" w:rsidRPr="00EF6776">
        <w:t>Significance of the study</w:t>
      </w:r>
      <w:bookmarkEnd w:id="19"/>
    </w:p>
    <w:p w14:paraId="73C87BFE" w14:textId="70E82395" w:rsidR="002B1CCF" w:rsidRPr="00735054" w:rsidRDefault="002B1CCF" w:rsidP="00CB68DD">
      <w:pPr>
        <w:spacing w:line="360" w:lineRule="auto"/>
        <w:jc w:val="both"/>
        <w:rPr>
          <w:b w:val="0"/>
        </w:rPr>
      </w:pPr>
      <w:r w:rsidRPr="00735054">
        <w:rPr>
          <w:b w:val="0"/>
        </w:rPr>
        <w:t>The current literature on information literacy research in developing countries, particularly Africa, reveal</w:t>
      </w:r>
      <w:r w:rsidR="00EC4230">
        <w:rPr>
          <w:b w:val="0"/>
        </w:rPr>
        <w:t>s</w:t>
      </w:r>
      <w:r w:rsidRPr="00735054">
        <w:rPr>
          <w:b w:val="0"/>
        </w:rPr>
        <w:t xml:space="preserve"> few studies </w:t>
      </w:r>
      <w:r w:rsidR="00EC4230">
        <w:rPr>
          <w:b w:val="0"/>
        </w:rPr>
        <w:t>undertaken that</w:t>
      </w:r>
      <w:r w:rsidRPr="00735054">
        <w:rPr>
          <w:b w:val="0"/>
        </w:rPr>
        <w:t xml:space="preserve"> contribute to </w:t>
      </w:r>
      <w:r w:rsidR="004D2774">
        <w:rPr>
          <w:b w:val="0"/>
        </w:rPr>
        <w:t xml:space="preserve">the </w:t>
      </w:r>
      <w:r w:rsidRPr="00735054">
        <w:rPr>
          <w:b w:val="0"/>
        </w:rPr>
        <w:t xml:space="preserve">understanding </w:t>
      </w:r>
      <w:r w:rsidR="004B5F52">
        <w:rPr>
          <w:b w:val="0"/>
        </w:rPr>
        <w:t xml:space="preserve">of </w:t>
      </w:r>
      <w:r w:rsidRPr="00735054">
        <w:rPr>
          <w:b w:val="0"/>
        </w:rPr>
        <w:t xml:space="preserve">how information literacy or any aspect of it </w:t>
      </w:r>
      <w:r w:rsidR="004B5F52">
        <w:rPr>
          <w:b w:val="0"/>
        </w:rPr>
        <w:t>might</w:t>
      </w:r>
      <w:r w:rsidRPr="00735054">
        <w:rPr>
          <w:b w:val="0"/>
        </w:rPr>
        <w:t xml:space="preserve"> be conceptualized. </w:t>
      </w:r>
      <w:r w:rsidR="00C35D6C">
        <w:rPr>
          <w:b w:val="0"/>
        </w:rPr>
        <w:t>For example, m</w:t>
      </w:r>
      <w:r w:rsidRPr="00735054">
        <w:rPr>
          <w:b w:val="0"/>
        </w:rPr>
        <w:t xml:space="preserve">uch </w:t>
      </w:r>
      <w:r w:rsidR="00EC4230">
        <w:rPr>
          <w:b w:val="0"/>
        </w:rPr>
        <w:t xml:space="preserve">of the </w:t>
      </w:r>
      <w:r w:rsidR="00C35D6C">
        <w:rPr>
          <w:b w:val="0"/>
        </w:rPr>
        <w:t xml:space="preserve">research emerging from Africa </w:t>
      </w:r>
      <w:r w:rsidR="00EC4230">
        <w:rPr>
          <w:b w:val="0"/>
        </w:rPr>
        <w:t>concerns</w:t>
      </w:r>
      <w:r w:rsidR="00BC78E0">
        <w:rPr>
          <w:b w:val="0"/>
        </w:rPr>
        <w:t xml:space="preserve"> </w:t>
      </w:r>
      <w:r w:rsidRPr="00735054">
        <w:rPr>
          <w:b w:val="0"/>
        </w:rPr>
        <w:t>library user studies, user instructions or library orientation programmes at specific universities</w:t>
      </w:r>
      <w:r w:rsidR="00C46036">
        <w:rPr>
          <w:b w:val="0"/>
        </w:rPr>
        <w:t xml:space="preserve"> </w:t>
      </w:r>
      <w:r w:rsidR="00C46036" w:rsidRPr="00E60B8B">
        <w:rPr>
          <w:b w:val="0"/>
        </w:rPr>
        <w:t>(</w:t>
      </w:r>
      <w:r w:rsidR="005E3009" w:rsidRPr="00E60B8B">
        <w:rPr>
          <w:b w:val="0"/>
        </w:rPr>
        <w:t>e.g</w:t>
      </w:r>
      <w:r w:rsidR="00E60B8B">
        <w:rPr>
          <w:b w:val="0"/>
          <w:noProof/>
        </w:rPr>
        <w:t>.</w:t>
      </w:r>
      <w:r w:rsidR="00EC4230">
        <w:rPr>
          <w:b w:val="0"/>
          <w:noProof/>
        </w:rPr>
        <w:t>,</w:t>
      </w:r>
      <w:r w:rsidR="00D51BD2">
        <w:rPr>
          <w:b w:val="0"/>
          <w:noProof/>
        </w:rPr>
        <w:t xml:space="preserve"> </w:t>
      </w:r>
      <w:r w:rsidR="00E60B8B" w:rsidRPr="00E60B8B">
        <w:rPr>
          <w:b w:val="0"/>
        </w:rPr>
        <w:fldChar w:fldCharType="begin" w:fldLock="1"/>
      </w:r>
      <w:r w:rsidR="00E60B8B">
        <w:rPr>
          <w:b w:val="0"/>
        </w:rPr>
        <w:instrText>ADDIN CSL_CITATION { "citationItems" : [ { "id" : "ITEM-1", "itemData" : { "author" : [ { "dropping-particle" : "", "family" : "Baro", "given" : "E. B.", "non-dropping-particle" : "", "parse-names" : false, "suffix" : "" } ], "container-title" : "Library Review", "id" : "ITEM-1", "issue" : "3", "issued" : { "date-parts" : [ [ "2010" ] ] }, "page" : "202-217", "title" : "A survey of information litercy education in library schools in Africa.", "type" : "article-journal", "volume" : "60" }, "uris" : [ "http://www.mendeley.com/documents/?uuid=498dd0bc-c0a0-464d-9479-0bfe85d2b07b" ] }, { "id" : "ITEM-2", "itemData" : { "author" : [ { "dropping-particle" : "", "family" : "Omar, A. M., Haji, H. A., &amp; Mwitumbe", "given" : "K. H.", "non-dropping-particle" : "", "parse-names" : false, "suffix" : "" } ], "container-title" : "IFLA Journal", "id" : "ITEM-2", "issue" : "4", "issued" : { "date-parts" : [ [ "2014" ] ] }, "page" : "240-288", "title" : "Information literacy in Zanzibar universities: Current situation and the way forward", "type" : "article-journal", "volume" : "40" }, "uris" : [ "http://www.mendeley.com/documents/?uuid=aeb22bf2-1fd2-4236-b3ca-6d5d77197c93" ] } ], "mendeley" : { "formattedCitation" : "(E. B. Baro, 2010; Omar, A. M., Haji, H. A., &amp; Mwitumbe, 2014)", "manualFormatting" : "Baro, 2010; Omar, Haji, &amp; Mwitumbe, 2014)", "plainTextFormattedCitation" : "(E. B. Baro, 2010; Omar, A. M., Haji, H. A., &amp; Mwitumbe, 2014)", "previouslyFormattedCitation" : "(E. B. Baro, 2010; Omar, A. M., Haji, H. A., &amp; Mwitumbe, 2014)" }, "properties" : { "noteIndex" : 0 }, "schema" : "https://github.com/citation-style-language/schema/raw/master/csl-citation.json" }</w:instrText>
      </w:r>
      <w:r w:rsidR="00E60B8B" w:rsidRPr="00E60B8B">
        <w:rPr>
          <w:b w:val="0"/>
        </w:rPr>
        <w:fldChar w:fldCharType="separate"/>
      </w:r>
      <w:r w:rsidR="006941DA">
        <w:rPr>
          <w:b w:val="0"/>
          <w:noProof/>
        </w:rPr>
        <w:t>Baro, 2011</w:t>
      </w:r>
      <w:r w:rsidR="00E60B8B">
        <w:rPr>
          <w:b w:val="0"/>
          <w:noProof/>
        </w:rPr>
        <w:t xml:space="preserve">; Omar, Haji, </w:t>
      </w:r>
      <w:r w:rsidR="00E60B8B" w:rsidRPr="00E60B8B">
        <w:rPr>
          <w:b w:val="0"/>
          <w:noProof/>
        </w:rPr>
        <w:t>&amp; Mwitumbe, 2014)</w:t>
      </w:r>
      <w:r w:rsidR="00E60B8B" w:rsidRPr="00E60B8B">
        <w:rPr>
          <w:b w:val="0"/>
        </w:rPr>
        <w:fldChar w:fldCharType="end"/>
      </w:r>
      <w:r w:rsidRPr="00735054">
        <w:rPr>
          <w:b w:val="0"/>
        </w:rPr>
        <w:t xml:space="preserve">. These programmes are geared towards </w:t>
      </w:r>
      <w:r w:rsidR="000C5754">
        <w:rPr>
          <w:b w:val="0"/>
        </w:rPr>
        <w:t xml:space="preserve">equipping </w:t>
      </w:r>
      <w:r w:rsidRPr="00735054">
        <w:rPr>
          <w:b w:val="0"/>
        </w:rPr>
        <w:t xml:space="preserve">users </w:t>
      </w:r>
      <w:r w:rsidR="000C5754">
        <w:rPr>
          <w:b w:val="0"/>
        </w:rPr>
        <w:t xml:space="preserve">with the ability to </w:t>
      </w:r>
      <w:r w:rsidRPr="00735054">
        <w:rPr>
          <w:b w:val="0"/>
        </w:rPr>
        <w:t xml:space="preserve">access information sources and services available in libraries independently, effectively and more efficiently </w:t>
      </w:r>
      <w:r w:rsidR="000C5754">
        <w:rPr>
          <w:b w:val="0"/>
        </w:rPr>
        <w:fldChar w:fldCharType="begin" w:fldLock="1"/>
      </w:r>
      <w:r w:rsidR="005C31A9">
        <w:rPr>
          <w:b w:val="0"/>
        </w:rPr>
        <w:instrText>ADDIN CSL_CITATION { "citationItems" : [ { "id" : "ITEM-1", "itemData" : { "DOI" : "http://dx.doi.org/10.1108/00242539810233459", "author" : [ { "dropping-particle" : "", "family" : "Fidzani", "given" : "B. T.", "non-dropping-particle" : "", "parse-names" : false, "suffix" : "" } ], "container-title" : "Library Review", "id" : "ITEM-1", "issue" : "7", "issued" : { "date-parts" : [ [ "1998" ] ] }, "page" : "329-340", "title" : "Information needs and information-seeking behaviour of graduate students at the University of Botswana.", "type" : "article-journal", "volume" : "47" }, "uris" : [ "http://www.mendeley.com/documents/?uuid=44d5df1c-cd92-47c9-bfba-75fd1856e3fa" ] } ], "mendeley" : { "formattedCitation" : "(Fidzani, 1998)", "manualFormatting" : "(Fidzani, 1998)", "plainTextFormattedCitation" : "(Fidzani, 1998)", "previouslyFormattedCitation" : "(Fidzani, 1998)" }, "properties" : { "noteIndex" : 0 }, "schema" : "https://github.com/citation-style-language/schema/raw/master/csl-citation.json" }</w:instrText>
      </w:r>
      <w:r w:rsidR="000C5754">
        <w:rPr>
          <w:b w:val="0"/>
        </w:rPr>
        <w:fldChar w:fldCharType="separate"/>
      </w:r>
      <w:r w:rsidR="00912FD8">
        <w:rPr>
          <w:b w:val="0"/>
          <w:noProof/>
        </w:rPr>
        <w:t>(</w:t>
      </w:r>
      <w:r w:rsidR="002A1B05" w:rsidRPr="002A1B05">
        <w:rPr>
          <w:b w:val="0"/>
          <w:noProof/>
        </w:rPr>
        <w:t>Fidzani, 1998)</w:t>
      </w:r>
      <w:r w:rsidR="000C5754">
        <w:rPr>
          <w:b w:val="0"/>
        </w:rPr>
        <w:fldChar w:fldCharType="end"/>
      </w:r>
      <w:r w:rsidR="002041F4">
        <w:rPr>
          <w:b w:val="0"/>
        </w:rPr>
        <w:t>. Other studies</w:t>
      </w:r>
      <w:r w:rsidRPr="00735054">
        <w:rPr>
          <w:b w:val="0"/>
        </w:rPr>
        <w:t xml:space="preserve"> focus on the comparison of </w:t>
      </w:r>
      <w:r w:rsidR="00D4347B">
        <w:rPr>
          <w:b w:val="0"/>
        </w:rPr>
        <w:t xml:space="preserve">existing </w:t>
      </w:r>
      <w:r w:rsidRPr="00735054">
        <w:rPr>
          <w:b w:val="0"/>
        </w:rPr>
        <w:t xml:space="preserve">information literacy programmes between universities within one country or between institutions across multiple countries </w:t>
      </w:r>
      <w:r w:rsidR="000E6A6E">
        <w:rPr>
          <w:b w:val="0"/>
        </w:rPr>
        <w:fldChar w:fldCharType="begin" w:fldLock="1"/>
      </w:r>
      <w:r w:rsidR="00C579C4">
        <w:rPr>
          <w:b w:val="0"/>
        </w:rPr>
        <w:instrText>ADDIN CSL_CITATION { "citationItems" : [ { "id" : "ITEM-1", "itemData" : { "DOI" : "10.1016/j.acalib.2012.07.001", "ISSN" : "0099-1333", "author" : [ { "dropping-particle" : "", "family" : "Baro", "given" : "Emmanuel E", "non-dropping-particle" : "", "parse-names" : false, "suffix" : "" }, { "dropping-particle" : "", "family" : "Keboh", "given" : "Tarela", "non-dropping-particle" : "", "parse-names" : false, "suffix" : "" } ], "container-title" : "The Journal of Academic Librarianship", "id" : "ITEM-1", "issue" : "5", "issued" : { "date-parts" : [ [ "2012" ] ] }, "page" : "311-315", "publisher" : "Elsevier Inc.", "title" : "\u00b7 Teaching and Fostering Information Literacy Programmes : A Survey of Five University Libraries in Africa", "type" : "article-journal", "volume" : "38" }, "uris" : [ "http://www.mendeley.com/documents/?uuid=fa05a2e8-8e0f-42b8-a756-fafaa55e371d" ] }, { "id" : "ITEM-2", "itemData" : { "DOI" : "10.1108/03074801111190428", "author" : [ { "dropping-particle" : "", "family" : "Baro", "given" : "Emmanuel E", "non-dropping-particle" : "", "parse-names" : false, "suffix" : "" }, { "dropping-particle" : "", "family" : "Zuokemefa", "given" : "Timi", "non-dropping-particle" : "", "parse-names" : false, "suffix" : "" } ], "id" : "ITEM-2", "issued" : { "date-parts" : [ [ "2011" ] ] }, "page" : "549-565", "title" : "Information literacy programmes in Nigeria : a survey of 36 university libraries", "type" : "article-journal" }, "uris" : [ "http://www.mendeley.com/documents/?uuid=3f418b6e-8f28-4b3e-bc81-b8aa2080f880" ] }, { "id" : "ITEM-3", "itemData" : { "id" : "ITEM-3", "issued" : { "date-parts" : [ [ "0" ] ] }, "title" : "Teaching of Information Literacy as a Credit-Bearing Course at Two Ghanaian Universities: a Comparative Study Viscount B. Buer *", "type" : "article-journal" }, "uris" : [ "http://www.mendeley.com/documents/?uuid=4462f66b-935c-4be3-8bb0-62ff47c0824c" ] }, { "id" : "ITEM-4", "itemData" : { "DOI" : "10.1177/0266666907084762", "ISSN" : "0266-6669", "author" : [ { "dropping-particle" : "", "family" : "Dadzie", "given" : "P. S.", "non-dropping-particle" : "", "parse-names" : false, "suffix" : "" } ], "container-title" : "Information Development", "id" : "ITEM-4", "issue" : "4", "issued" : { "date-parts" : [ [ "2007", "11", "1" ] ] }, "page" : "266-277", "title" : "Information Literacy: assessing the readiness of Ghanaian universities", "type" : "article-journal", "volume" : "23" }, "uris" : [ "http://www.mendeley.com/documents/?uuid=28cd1a5f-7c8e-4fce-885f-611a62881d4f" ] }, { "id" : "ITEM-5", "itemData" : { "author" : [ { "dropping-particle" : "", "family" : "Rasaki", "given" : "O. E.", "non-dropping-particle" : "", "parse-names" : false, "suffix" : "" } ], "container-title" : "Library Philosophy and Practice", "id" : "ITEM-5", "issued" : { "date-parts" : [ [ "2008" ] ] }, "page" : "1-7", "publisher" : "Library Philosophy and Practice.", "title" : "A Comparative Study of Credit Earning Information Literacy Skills Courses of Three African Universities", "type" : "article-journal", "volume" : "December" }, "uris" : [ "http://www.mendeley.com/documents/?uuid=4ef78e90-86c1-4f8f-a27d-6f860222bff9" ] } ], "mendeley" : { "formattedCitation" : "(E. E. Baro &amp; Keboh, 2012; E. E. Baro &amp; Zuokemefa, 2011; Dadzie, 2007a; Rasaki, 2008; \u2018Teaching of Information Literacy as a Credit-Bearing Course at Two Ghanaian Universities: a Comparative Study Viscount B. Buer *\u2019, n.d.)", "manualFormatting" : "(Baro &amp; Keboh, 2012; Baro &amp; Zuokemefa, 2011; Buer, 2010; Dadzie, 2007; Rasaki, 2008.)", "plainTextFormattedCitation" : "(E. E. Baro &amp; Keboh, 2012; E. E. Baro &amp; Zuokemefa, 2011; Dadzie, 2007a; Rasaki, 2008; \u2018Teaching of Information Literacy as a Credit-Bearing Course at Two Ghanaian Universities: a Comparative Study Viscount B. Buer *\u2019, n.d.)", "previouslyFormattedCitation" : "(E. E. Baro &amp; Keboh, 2012; E. E. Baro &amp; Zuokemefa, 2011; Dadzie, 2007a; Rasaki, 2008; \u2018Teaching of Information Literacy as a Credit-Bearing Course at Two Ghanaian Universities: a Comparative Study Viscount B. Buer *\u2019, n.d.)" }, "properties" : { "noteIndex" : 0 }, "schema" : "https://github.com/citation-style-language/schema/raw/master/csl-citation.json" }</w:instrText>
      </w:r>
      <w:r w:rsidR="000E6A6E">
        <w:rPr>
          <w:b w:val="0"/>
        </w:rPr>
        <w:fldChar w:fldCharType="separate"/>
      </w:r>
      <w:r w:rsidR="000E6A6E" w:rsidRPr="000E6A6E">
        <w:rPr>
          <w:b w:val="0"/>
          <w:noProof/>
        </w:rPr>
        <w:t xml:space="preserve">(Baro &amp; Keboh, 2012; Baro &amp; Zuokemefa, 2011; </w:t>
      </w:r>
      <w:r w:rsidR="00B610B9">
        <w:rPr>
          <w:b w:val="0"/>
          <w:noProof/>
        </w:rPr>
        <w:t>Buer</w:t>
      </w:r>
      <w:r w:rsidR="00B610B9" w:rsidRPr="000E6A6E">
        <w:rPr>
          <w:b w:val="0"/>
          <w:noProof/>
        </w:rPr>
        <w:t xml:space="preserve">, </w:t>
      </w:r>
      <w:r w:rsidR="00B610B9">
        <w:rPr>
          <w:b w:val="0"/>
          <w:noProof/>
        </w:rPr>
        <w:t xml:space="preserve">2010; </w:t>
      </w:r>
      <w:r w:rsidR="000E6A6E" w:rsidRPr="000E6A6E">
        <w:rPr>
          <w:b w:val="0"/>
          <w:noProof/>
        </w:rPr>
        <w:t xml:space="preserve">Dadzie, 2007; Rasaki, </w:t>
      </w:r>
      <w:r w:rsidR="00B610B9">
        <w:rPr>
          <w:b w:val="0"/>
          <w:noProof/>
        </w:rPr>
        <w:t>2008</w:t>
      </w:r>
      <w:r w:rsidR="000E6A6E" w:rsidRPr="000E6A6E">
        <w:rPr>
          <w:b w:val="0"/>
          <w:noProof/>
        </w:rPr>
        <w:t>.)</w:t>
      </w:r>
      <w:r w:rsidR="000E6A6E">
        <w:rPr>
          <w:b w:val="0"/>
        </w:rPr>
        <w:fldChar w:fldCharType="end"/>
      </w:r>
      <w:r w:rsidRPr="00735054">
        <w:rPr>
          <w:b w:val="0"/>
        </w:rPr>
        <w:t xml:space="preserve">.  Wooliscorft (as cited in </w:t>
      </w:r>
      <w:r w:rsidR="000E6A6E">
        <w:rPr>
          <w:b w:val="0"/>
        </w:rPr>
        <w:fldChar w:fldCharType="begin" w:fldLock="1"/>
      </w:r>
      <w:r w:rsidR="00953498">
        <w:rPr>
          <w:b w:val="0"/>
        </w:rPr>
        <w:instrText>ADDIN CSL_CITATION { "citationItems" : [ { "id" : "ITEM-1", "itemData" : { "ISBN" : "0403481465", "author" : [ { "dropping-particle" : "", "family" : "Wema", "given" : "E. F.", "non-dropping-particle" : "", "parse-names" : false, "suffix" : "" } ], "id" : "ITEM-1", "issued" : { "date-parts" : [ [ "2006" ] ] }, "publisher" : "Loughborough University", "title" : "Developing information literacy programmes for public universities in Tanzania: A case study of the university of Dar es Salaam.", "type" : "thesis" }, "uris" : [ "http://www.mendeley.com/documents/?uuid=158b5afb-8e89-46de-91f6-7fa986c6a331" ] } ], "mendeley" : { "formattedCitation" : "(Wema, 2006)", "manualFormatting" : "Wema, 2006", "plainTextFormattedCitation" : "(Wema, 2006)", "previouslyFormattedCitation" : "(Wema, 2006)" }, "properties" : { "noteIndex" : 0 }, "schema" : "https://github.com/citation-style-language/schema/raw/master/csl-citation.json" }</w:instrText>
      </w:r>
      <w:r w:rsidR="000E6A6E">
        <w:rPr>
          <w:b w:val="0"/>
        </w:rPr>
        <w:fldChar w:fldCharType="separate"/>
      </w:r>
      <w:r w:rsidR="000E6A6E" w:rsidRPr="000E6A6E">
        <w:rPr>
          <w:b w:val="0"/>
          <w:noProof/>
        </w:rPr>
        <w:t>Wema, 2006</w:t>
      </w:r>
      <w:r w:rsidR="000E6A6E">
        <w:rPr>
          <w:b w:val="0"/>
        </w:rPr>
        <w:fldChar w:fldCharType="end"/>
      </w:r>
      <w:r w:rsidRPr="00735054">
        <w:rPr>
          <w:b w:val="0"/>
        </w:rPr>
        <w:t>, p. 17) argues that "library skills do not generally cover the broader contextual elements and the higher-level analytical skills required to effectively extract and exploit information in a way that will withstand appropriate scrutiny".</w:t>
      </w:r>
      <w:r w:rsidR="00770CA1">
        <w:rPr>
          <w:b w:val="0"/>
        </w:rPr>
        <w:t xml:space="preserve"> For that matter, i</w:t>
      </w:r>
      <w:r w:rsidRPr="00735054">
        <w:rPr>
          <w:b w:val="0"/>
        </w:rPr>
        <w:t xml:space="preserve">nformation literacy research </w:t>
      </w:r>
      <w:r w:rsidR="000E6A6E">
        <w:rPr>
          <w:b w:val="0"/>
        </w:rPr>
        <w:t>needs to</w:t>
      </w:r>
      <w:r w:rsidRPr="00735054">
        <w:rPr>
          <w:b w:val="0"/>
        </w:rPr>
        <w:t xml:space="preserve"> go beyond </w:t>
      </w:r>
      <w:r w:rsidR="006E1DC5">
        <w:rPr>
          <w:b w:val="0"/>
        </w:rPr>
        <w:t>this</w:t>
      </w:r>
      <w:r w:rsidRPr="00735054">
        <w:rPr>
          <w:b w:val="0"/>
        </w:rPr>
        <w:t xml:space="preserve"> to explore how the phenomenon is experienced.</w:t>
      </w:r>
    </w:p>
    <w:p w14:paraId="6D49AAF1" w14:textId="34519E16" w:rsidR="002B1CCF" w:rsidRPr="00735054" w:rsidRDefault="009D2C71" w:rsidP="00CB68DD">
      <w:pPr>
        <w:spacing w:line="360" w:lineRule="auto"/>
        <w:jc w:val="both"/>
        <w:rPr>
          <w:b w:val="0"/>
        </w:rPr>
      </w:pPr>
      <w:r>
        <w:rPr>
          <w:b w:val="0"/>
        </w:rPr>
        <w:t xml:space="preserve">The </w:t>
      </w:r>
      <w:r w:rsidR="00E65D0E">
        <w:rPr>
          <w:b w:val="0"/>
        </w:rPr>
        <w:t xml:space="preserve">Literature further indicates, rather contrastively, </w:t>
      </w:r>
      <w:r w:rsidR="002D36C2">
        <w:rPr>
          <w:b w:val="0"/>
        </w:rPr>
        <w:t>that</w:t>
      </w:r>
      <w:r w:rsidR="00E65D0E">
        <w:rPr>
          <w:b w:val="0"/>
        </w:rPr>
        <w:t xml:space="preserve"> increasing number of </w:t>
      </w:r>
      <w:r w:rsidR="002D36C2">
        <w:rPr>
          <w:b w:val="0"/>
        </w:rPr>
        <w:t>emergent studies</w:t>
      </w:r>
      <w:r w:rsidR="00E65D0E">
        <w:rPr>
          <w:b w:val="0"/>
        </w:rPr>
        <w:t xml:space="preserve"> tend to approach IL by describing </w:t>
      </w:r>
      <w:r w:rsidR="002B1CCF" w:rsidRPr="00735054">
        <w:rPr>
          <w:b w:val="0"/>
        </w:rPr>
        <w:t>how information literacy is perceived among educators in o</w:t>
      </w:r>
      <w:r w:rsidR="002D36C2">
        <w:rPr>
          <w:b w:val="0"/>
        </w:rPr>
        <w:t>ther parts of the world, mostly</w:t>
      </w:r>
      <w:r w:rsidR="005732E3">
        <w:rPr>
          <w:b w:val="0"/>
        </w:rPr>
        <w:t xml:space="preserve"> </w:t>
      </w:r>
      <w:r w:rsidR="002B1CCF" w:rsidRPr="00735054">
        <w:rPr>
          <w:b w:val="0"/>
        </w:rPr>
        <w:t xml:space="preserve">Europe, America, and Australia. These studies shed light on </w:t>
      </w:r>
      <w:r w:rsidR="005732E3">
        <w:rPr>
          <w:b w:val="0"/>
        </w:rPr>
        <w:t xml:space="preserve">the </w:t>
      </w:r>
      <w:r w:rsidR="002B1CCF" w:rsidRPr="00735054">
        <w:rPr>
          <w:b w:val="0"/>
        </w:rPr>
        <w:t xml:space="preserve">different ways in which </w:t>
      </w:r>
      <w:r w:rsidR="002259D8">
        <w:rPr>
          <w:b w:val="0"/>
        </w:rPr>
        <w:t>IL</w:t>
      </w:r>
      <w:r w:rsidR="002B1CCF" w:rsidRPr="00735054">
        <w:rPr>
          <w:b w:val="0"/>
        </w:rPr>
        <w:t xml:space="preserve"> may be seen, and contribute to how information literacy might be taught in a </w:t>
      </w:r>
      <w:r w:rsidR="00DB6DB8">
        <w:rPr>
          <w:b w:val="0"/>
        </w:rPr>
        <w:t>specific socio-cultural setting;</w:t>
      </w:r>
      <w:r w:rsidR="002B1CCF" w:rsidRPr="00735054">
        <w:rPr>
          <w:b w:val="0"/>
        </w:rPr>
        <w:t xml:space="preserve"> in th</w:t>
      </w:r>
      <w:r w:rsidR="00DB6DB8">
        <w:rPr>
          <w:b w:val="0"/>
        </w:rPr>
        <w:t>e</w:t>
      </w:r>
      <w:r w:rsidR="002B1CCF" w:rsidRPr="00735054">
        <w:rPr>
          <w:b w:val="0"/>
        </w:rPr>
        <w:t xml:space="preserve"> case</w:t>
      </w:r>
      <w:r w:rsidR="00DB6DB8">
        <w:rPr>
          <w:b w:val="0"/>
        </w:rPr>
        <w:t xml:space="preserve"> of this study</w:t>
      </w:r>
      <w:r w:rsidR="006B5BD5">
        <w:rPr>
          <w:b w:val="0"/>
        </w:rPr>
        <w:t xml:space="preserve">, how teachers </w:t>
      </w:r>
      <w:r w:rsidR="002B1CCF" w:rsidRPr="00735054">
        <w:rPr>
          <w:b w:val="0"/>
        </w:rPr>
        <w:t xml:space="preserve">might be trained for </w:t>
      </w:r>
      <w:r w:rsidR="00DB6DB8">
        <w:rPr>
          <w:b w:val="0"/>
        </w:rPr>
        <w:t>IL</w:t>
      </w:r>
      <w:r w:rsidR="002B1CCF" w:rsidRPr="00735054">
        <w:rPr>
          <w:b w:val="0"/>
        </w:rPr>
        <w:t xml:space="preserve"> facilitation. The lack of research on trainee teachers’ conceptions of </w:t>
      </w:r>
      <w:r w:rsidR="0012295E">
        <w:rPr>
          <w:b w:val="0"/>
        </w:rPr>
        <w:t xml:space="preserve">IL </w:t>
      </w:r>
      <w:r w:rsidR="002B1CCF" w:rsidRPr="00735054">
        <w:rPr>
          <w:b w:val="0"/>
        </w:rPr>
        <w:t xml:space="preserve">mentioned earlier formed one major rationale for conducting this exploratory, phenomenographic study with second year student teachers </w:t>
      </w:r>
      <w:r w:rsidR="006B5BD5">
        <w:rPr>
          <w:b w:val="0"/>
        </w:rPr>
        <w:t>at</w:t>
      </w:r>
      <w:r w:rsidR="002B1CCF" w:rsidRPr="00735054">
        <w:rPr>
          <w:b w:val="0"/>
        </w:rPr>
        <w:t xml:space="preserve"> UEW. Key studies exploring this area using the phenomenographic research approach incl</w:t>
      </w:r>
      <w:r w:rsidR="00CC6C5C">
        <w:rPr>
          <w:b w:val="0"/>
        </w:rPr>
        <w:t>ude</w:t>
      </w:r>
      <w:r w:rsidR="00997CA1">
        <w:rPr>
          <w:b w:val="0"/>
        </w:rPr>
        <w:t>:</w:t>
      </w:r>
      <w:r w:rsidR="00CC6C5C">
        <w:rPr>
          <w:b w:val="0"/>
        </w:rPr>
        <w:t xml:space="preserve"> Bruce (1997</w:t>
      </w:r>
      <w:r w:rsidR="00997CA1">
        <w:rPr>
          <w:b w:val="0"/>
        </w:rPr>
        <w:t>)</w:t>
      </w:r>
      <w:r w:rsidR="002B1CCF" w:rsidRPr="00735054">
        <w:rPr>
          <w:b w:val="0"/>
        </w:rPr>
        <w:t>;</w:t>
      </w:r>
      <w:r w:rsidR="00CC6C5C">
        <w:rPr>
          <w:b w:val="0"/>
        </w:rPr>
        <w:t xml:space="preserve"> </w:t>
      </w:r>
      <w:r w:rsidR="00CC6C5C">
        <w:rPr>
          <w:b w:val="0"/>
        </w:rPr>
        <w:fldChar w:fldCharType="begin" w:fldLock="1"/>
      </w:r>
      <w:r w:rsidR="00953498">
        <w:rPr>
          <w:b w:val="0"/>
        </w:rPr>
        <w:instrText>ADDIN CSL_CITATION { "citationItems" : [ { "id" : "ITEM-1", "itemData" : { "id" : "ITEM-1", "issued" : { "date-parts" : [ [ "2009" ] ] }, "title" : "Eric Boamah", "type" : "article-journal" }, "uris" : [ "http://www.mendeley.com/documents/?uuid=a8b08dca-9ca6-437a-90d2-01254d56cadd" ] } ], "mendeley" : { "formattedCitation" : "(\u2018Eric Boamah\u2019, 2009)", "manualFormatting" : "Boamah (2009", "plainTextFormattedCitation" : "(\u2018Eric Boamah\u2019, 2009)", "previouslyFormattedCitation" : "(\u2018Eric Boamah\u2019, 2009)" }, "properties" : { "noteIndex" : 0 }, "schema" : "https://github.com/citation-style-language/schema/raw/master/csl-citation.json" }</w:instrText>
      </w:r>
      <w:r w:rsidR="00CC6C5C">
        <w:rPr>
          <w:b w:val="0"/>
        </w:rPr>
        <w:fldChar w:fldCharType="separate"/>
      </w:r>
      <w:r w:rsidR="00997CA1">
        <w:rPr>
          <w:b w:val="0"/>
          <w:noProof/>
        </w:rPr>
        <w:t>Boamah</w:t>
      </w:r>
      <w:r w:rsidR="00CC6C5C" w:rsidRPr="00CC6C5C">
        <w:rPr>
          <w:b w:val="0"/>
          <w:noProof/>
        </w:rPr>
        <w:t xml:space="preserve"> </w:t>
      </w:r>
      <w:r w:rsidR="00997CA1">
        <w:rPr>
          <w:b w:val="0"/>
          <w:noProof/>
        </w:rPr>
        <w:t>(</w:t>
      </w:r>
      <w:r w:rsidR="00CC6C5C" w:rsidRPr="00CC6C5C">
        <w:rPr>
          <w:b w:val="0"/>
          <w:noProof/>
        </w:rPr>
        <w:t>2009</w:t>
      </w:r>
      <w:r w:rsidR="00CC6C5C">
        <w:rPr>
          <w:b w:val="0"/>
        </w:rPr>
        <w:fldChar w:fldCharType="end"/>
      </w:r>
      <w:r w:rsidR="00997CA1">
        <w:rPr>
          <w:b w:val="0"/>
        </w:rPr>
        <w:t>)</w:t>
      </w:r>
      <w:r w:rsidR="002B1CCF" w:rsidRPr="00735054">
        <w:rPr>
          <w:b w:val="0"/>
        </w:rPr>
        <w:t>;</w:t>
      </w:r>
      <w:r w:rsidR="00CC6C5C">
        <w:rPr>
          <w:b w:val="0"/>
        </w:rPr>
        <w:t xml:space="preserve"> </w:t>
      </w:r>
      <w:r w:rsidR="00CC6C5C">
        <w:rPr>
          <w:b w:val="0"/>
        </w:rPr>
        <w:fldChar w:fldCharType="begin" w:fldLock="1"/>
      </w:r>
      <w:r w:rsidR="00953498">
        <w:rPr>
          <w:b w:val="0"/>
        </w:rPr>
        <w:instrText>ADDIN CSL_CITATION { "citationItems" : [ { "id" : "ITEM-1", "itemData" : { "author" : [ { "dropping-particle" : "", "family" : "Limberg", "given" : "L", "non-dropping-particle" : "", "parse-names" : false, "suffix" : "" } ], "container-title" : "Information Research", "id" : "ITEM-1", "issue" : "1", "issued" : { "date-parts" : [ [ "1999" ] ] }, "title" : "Experiencing Information Seeking and Learning: A Study of the Interaction Between Two Phenomena", "type" : "article-journal", "volume" : "5" }, "uris" : [ "http://www.mendeley.com/documents/?uuid=7b813b9b-015d-425f-bc49-5cfa1416fedc" ] }, { "id" : "ITEM-2", "itemData" : { "author" : [ { "dropping-particle" : "", "family" : "Lupton", "given" : "M", "non-dropping-particle" : "", "parse-names" : false, "suffix" : "" } ], "id" : "ITEM-2", "issued" : { "date-parts" : [ [ "2004" ] ] }, "number-of-pages" : "105", "publisher" : "Auslib Press", "publisher-place" : "Australia:", "title" : "The Learning Connection: Information Literacy and the Student Experience", "type" : "book" }, "uris" : [ "http://www.mendeley.com/documents/?uuid=864b7a30-d20b-4af1-9dec-61e66f854537" ] }, { "id" : "ITEM-3", "itemData" : { "author" : [ { "dropping-particle" : "", "family" : "Lupton", "given" : "M", "non-dropping-particle" : "", "parse-names" : false, "suffix" : "" } ], "container-title" : "Faculty of Information Technology", "id" : "ITEM-3", "issued" : { "date-parts" : [ [ "2008" ] ] }, "number-of-pages" : "254", "publisher" : "Queensland University of Technology", "publisher-place" : "Australia, Queensland", "title" : "Information Literacy and Learning", "type" : "thesis", "volume" : "Doctor of " }, "uris" : [ "http://www.mendeley.com/documents/?uuid=e148de4e-8525-4e9b-8d84-b2ed8a22c56c" ] }, { "id" : "ITEM-4", "itemData" : { "DOI" : "10.1016/j.acalib.2005.10.010", "ISBN" : "ISSN-0099-1333", "ISSN" : "00991333", "abstract" : "Current information literacy pedagogy, usually tied to a particular set of skills, does not adequately address the needs of learners. Using a phenomenographic method, this study reveals the three ways that undergraduate students conceptualize information use. Knowing how undergraduates understand information use allows educators to create enhanced learning environments.", "author" : [ { "dropping-particle" : "", "family" : "Maybee", "given" : "Clarence", "non-dropping-particle" : "", "parse-names" : false, "suffix" : "" } ], "container-title" : "Journal of Academic Librarianship", "id" : "ITEM-4", "issue" : "1", "issued" : { "date-parts" : [ [ "2006" ] ] }, "page" : "79-85", "title" : "Undergraduate perceptions of information use: The basis for creating user-centered student information literacy instruction", "type" : "article-journal", "volume" : "32" }, "uris" : [ "http://www.mendeley.com/documents/?uuid=b7d5b606-1ad8-4e8b-a1e2-eb90f104f23c" ] }, { "id" : "ITEM-5", "itemData" : { "DOI" : "dx.doi.org/10.1108/00907320710774319", "author" : [ { "dropping-particle" : "", "family" : "Maybee", "given" : "C", "non-dropping-particle" : "", "parse-names" : false, "suffix" : "" } ], "chapter-number" : "452", "container-title" : "Reference Services Review", "id" : "ITEM-5", "issue" : "3", "issued" : { "date-parts" : [ [ "2007" ] ] }, "page" : "452-462", "title" : "Understanding Our Student Learners: A Phenomenographic Study Revealing the Ways that Undergraduate Women at Mills College Understand Using Information.", "type" : "article-journal", "volume" : "35" }, "uris" : [ "http://www.mendeley.com/documents/?uuid=f8142be6-af2f-47d7-b52a-cc0e7c9b03fb" ] }, { "id" : "ITEM-6", "itemData" : { "author" : [ { "dropping-particle" : "", "family" : "Osborne", "given" : "A", "non-dropping-particle" : "", "parse-names" : false, "suffix" : "" } ], "id" : "ITEM-6", "issued" : { "date-parts" : [ [ "2011" ] ] }, "number-of-pages" : "263", "publisher" : "University of Huddersfield", "publisher-place" : "UK, Huddersfield:", "title" : "The Value of Information Literacy: Conceptions of BSC Nursing Students at a UK University", "type" : "thesis" }, "uris" : [ "http://www.mendeley.com/documents/?uuid=03d3df59-44f9-4a35-a904-f82a92ed6123" ] } ], "mendeley" : { "formattedCitation" : "(Limberg, 1999; Lupton, 2004, 2008; C Maybee, 2007; Clarence Maybee, 2006; Osborne, 2011)", "manualFormatting" : "Limberg (1999); Lupton (2004, 2008); Maybee (2007); Maybee (2006); Osborne (2011", "plainTextFormattedCitation" : "(Limberg, 1999; Lupton, 2004, 2008; C Maybee, 2007; Clarence Maybee, 2006; Osborne, 2011)", "previouslyFormattedCitation" : "(Limberg, 1999; Lupton, 2004, 2008; C Maybee, 2007; Clarence Maybee, 2006; Osborne, 2011)" }, "properties" : { "noteIndex" : 0 }, "schema" : "https://github.com/citation-style-language/schema/raw/master/csl-citation.json" }</w:instrText>
      </w:r>
      <w:r w:rsidR="00CC6C5C">
        <w:rPr>
          <w:b w:val="0"/>
        </w:rPr>
        <w:fldChar w:fldCharType="separate"/>
      </w:r>
      <w:r w:rsidR="00CC6C5C" w:rsidRPr="00CC6C5C">
        <w:rPr>
          <w:b w:val="0"/>
          <w:noProof/>
        </w:rPr>
        <w:t>Limbe</w:t>
      </w:r>
      <w:r w:rsidR="00CC6C5C">
        <w:rPr>
          <w:b w:val="0"/>
          <w:noProof/>
        </w:rPr>
        <w:t xml:space="preserve">rg </w:t>
      </w:r>
      <w:r w:rsidR="00997CA1">
        <w:rPr>
          <w:b w:val="0"/>
          <w:noProof/>
        </w:rPr>
        <w:t>(</w:t>
      </w:r>
      <w:r w:rsidR="00CC6C5C">
        <w:rPr>
          <w:b w:val="0"/>
          <w:noProof/>
        </w:rPr>
        <w:t>1999</w:t>
      </w:r>
      <w:r w:rsidR="00997CA1">
        <w:rPr>
          <w:b w:val="0"/>
          <w:noProof/>
        </w:rPr>
        <w:t>); Lupton</w:t>
      </w:r>
      <w:r w:rsidR="00CC6C5C">
        <w:rPr>
          <w:b w:val="0"/>
          <w:noProof/>
        </w:rPr>
        <w:t xml:space="preserve"> </w:t>
      </w:r>
      <w:r w:rsidR="00997CA1">
        <w:rPr>
          <w:b w:val="0"/>
          <w:noProof/>
        </w:rPr>
        <w:t>(</w:t>
      </w:r>
      <w:r w:rsidR="00CC6C5C">
        <w:rPr>
          <w:b w:val="0"/>
          <w:noProof/>
        </w:rPr>
        <w:t>2004, 2008</w:t>
      </w:r>
      <w:r w:rsidR="00997CA1">
        <w:rPr>
          <w:b w:val="0"/>
          <w:noProof/>
        </w:rPr>
        <w:t>)</w:t>
      </w:r>
      <w:r w:rsidR="00CC6C5C">
        <w:rPr>
          <w:b w:val="0"/>
          <w:noProof/>
        </w:rPr>
        <w:t xml:space="preserve">; Maybee </w:t>
      </w:r>
      <w:r w:rsidR="00997CA1">
        <w:rPr>
          <w:b w:val="0"/>
          <w:noProof/>
        </w:rPr>
        <w:t>(</w:t>
      </w:r>
      <w:r w:rsidR="00CC6C5C">
        <w:rPr>
          <w:b w:val="0"/>
          <w:noProof/>
        </w:rPr>
        <w:t>2007</w:t>
      </w:r>
      <w:r w:rsidR="00997CA1">
        <w:rPr>
          <w:b w:val="0"/>
          <w:noProof/>
        </w:rPr>
        <w:t>)</w:t>
      </w:r>
      <w:r w:rsidR="00CC6C5C">
        <w:rPr>
          <w:b w:val="0"/>
          <w:noProof/>
        </w:rPr>
        <w:t xml:space="preserve">; </w:t>
      </w:r>
      <w:r w:rsidR="00CC6C5C" w:rsidRPr="00CC6C5C">
        <w:rPr>
          <w:b w:val="0"/>
          <w:noProof/>
        </w:rPr>
        <w:t xml:space="preserve">Maybee </w:t>
      </w:r>
      <w:r w:rsidR="00997CA1">
        <w:rPr>
          <w:b w:val="0"/>
          <w:noProof/>
        </w:rPr>
        <w:t>(</w:t>
      </w:r>
      <w:r w:rsidR="00CC6C5C" w:rsidRPr="00CC6C5C">
        <w:rPr>
          <w:b w:val="0"/>
          <w:noProof/>
        </w:rPr>
        <w:t>2006</w:t>
      </w:r>
      <w:r w:rsidR="00997CA1">
        <w:rPr>
          <w:b w:val="0"/>
          <w:noProof/>
        </w:rPr>
        <w:t>)</w:t>
      </w:r>
      <w:r w:rsidR="00CC6C5C" w:rsidRPr="00CC6C5C">
        <w:rPr>
          <w:b w:val="0"/>
          <w:noProof/>
        </w:rPr>
        <w:t xml:space="preserve">; Osborne </w:t>
      </w:r>
      <w:r w:rsidR="00997CA1">
        <w:rPr>
          <w:b w:val="0"/>
          <w:noProof/>
        </w:rPr>
        <w:t>(</w:t>
      </w:r>
      <w:r w:rsidR="00CC6C5C" w:rsidRPr="00CC6C5C">
        <w:rPr>
          <w:b w:val="0"/>
          <w:noProof/>
        </w:rPr>
        <w:t>2011</w:t>
      </w:r>
      <w:r w:rsidR="00CC6C5C">
        <w:rPr>
          <w:b w:val="0"/>
        </w:rPr>
        <w:fldChar w:fldCharType="end"/>
      </w:r>
      <w:r w:rsidR="00997CA1">
        <w:rPr>
          <w:b w:val="0"/>
        </w:rPr>
        <w:t>)</w:t>
      </w:r>
      <w:r w:rsidR="002B1CCF" w:rsidRPr="00735054">
        <w:rPr>
          <w:b w:val="0"/>
        </w:rPr>
        <w:t xml:space="preserve">; </w:t>
      </w:r>
      <w:r w:rsidR="00CC6C5C">
        <w:rPr>
          <w:b w:val="0"/>
        </w:rPr>
        <w:fldChar w:fldCharType="begin" w:fldLock="1"/>
      </w:r>
      <w:r w:rsidR="00953498">
        <w:rPr>
          <w:b w:val="0"/>
        </w:rPr>
        <w:instrText>ADDIN CSL_CITATION { "citationItems" : [ { "id" : "ITEM-1", "itemData" : { "abstract" : "The researcher adopted a phenomenographic approach to discover how the Syrian school librarians conceive the phenomenon of information literacy and how their conceptions changed after attending an information literacy programme designed by the researcher.", "author" : [ { "dropping-particle" : "", "family" : "Salha", "given" : "Shahd", "non-dropping-particle" : "", "parse-names" : false, "suffix" : "" } ], "id" : "ITEM-1", "issue" : "May", "issued" : { "date-parts" : [ [ "2011" ] ] }, "publisher" : "University of Sheffield", "title" : "The variations and the changes in the school librarians\u2018 perspectives of information literacy", "type" : "thesis" }, "uris" : [ "http://www.mendeley.com/documents/?uuid=3ea9616d-0326-46d5-b739-5d052652fe8a" ] } ], "mendeley" : { "formattedCitation" : "(Salha, 2011)", "manualFormatting" : "Salha (2011", "plainTextFormattedCitation" : "(Salha, 2011)", "previouslyFormattedCitation" : "(Salha, 2011)" }, "properties" : { "noteIndex" : 0 }, "schema" : "https://github.com/citation-style-language/schema/raw/master/csl-citation.json" }</w:instrText>
      </w:r>
      <w:r w:rsidR="00CC6C5C">
        <w:rPr>
          <w:b w:val="0"/>
        </w:rPr>
        <w:fldChar w:fldCharType="separate"/>
      </w:r>
      <w:r w:rsidR="009D5F22">
        <w:rPr>
          <w:b w:val="0"/>
          <w:noProof/>
        </w:rPr>
        <w:t>Salha</w:t>
      </w:r>
      <w:r w:rsidR="00CC6C5C" w:rsidRPr="00CC6C5C">
        <w:rPr>
          <w:b w:val="0"/>
          <w:noProof/>
        </w:rPr>
        <w:t xml:space="preserve"> </w:t>
      </w:r>
      <w:r w:rsidR="00997CA1">
        <w:rPr>
          <w:b w:val="0"/>
          <w:noProof/>
        </w:rPr>
        <w:t>(</w:t>
      </w:r>
      <w:r w:rsidR="00CC6C5C" w:rsidRPr="00CC6C5C">
        <w:rPr>
          <w:b w:val="0"/>
          <w:noProof/>
        </w:rPr>
        <w:t>2011</w:t>
      </w:r>
      <w:r w:rsidR="00CC6C5C">
        <w:rPr>
          <w:b w:val="0"/>
        </w:rPr>
        <w:fldChar w:fldCharType="end"/>
      </w:r>
      <w:r w:rsidR="00997CA1">
        <w:rPr>
          <w:b w:val="0"/>
        </w:rPr>
        <w:t>)</w:t>
      </w:r>
      <w:r w:rsidR="002B1CCF" w:rsidRPr="00735054">
        <w:rPr>
          <w:b w:val="0"/>
        </w:rPr>
        <w:t xml:space="preserve">; Webber and Johnston </w:t>
      </w:r>
      <w:r w:rsidR="00997CA1">
        <w:rPr>
          <w:b w:val="0"/>
        </w:rPr>
        <w:t>(</w:t>
      </w:r>
      <w:r w:rsidR="002B1CCF" w:rsidRPr="00735054">
        <w:rPr>
          <w:b w:val="0"/>
        </w:rPr>
        <w:t>2005; 2007</w:t>
      </w:r>
      <w:r w:rsidR="00997CA1">
        <w:rPr>
          <w:b w:val="0"/>
        </w:rPr>
        <w:t>)</w:t>
      </w:r>
      <w:r w:rsidR="007124D3">
        <w:rPr>
          <w:b w:val="0"/>
        </w:rPr>
        <w:t xml:space="preserve">; </w:t>
      </w:r>
      <w:r w:rsidR="002B1CCF" w:rsidRPr="00735054">
        <w:rPr>
          <w:b w:val="0"/>
        </w:rPr>
        <w:t xml:space="preserve">William and Wavell </w:t>
      </w:r>
      <w:r w:rsidR="00997CA1">
        <w:rPr>
          <w:b w:val="0"/>
        </w:rPr>
        <w:t>(</w:t>
      </w:r>
      <w:r w:rsidR="002B1CCF" w:rsidRPr="00735054">
        <w:rPr>
          <w:b w:val="0"/>
        </w:rPr>
        <w:t>2006</w:t>
      </w:r>
      <w:r w:rsidR="00997CA1">
        <w:rPr>
          <w:b w:val="0"/>
        </w:rPr>
        <w:t>, 2007)</w:t>
      </w:r>
      <w:r w:rsidR="00FF12F8">
        <w:rPr>
          <w:b w:val="0"/>
        </w:rPr>
        <w:t>;</w:t>
      </w:r>
      <w:r w:rsidR="007124D3">
        <w:rPr>
          <w:b w:val="0"/>
        </w:rPr>
        <w:t xml:space="preserve"> </w:t>
      </w:r>
      <w:r w:rsidR="007124D3">
        <w:rPr>
          <w:b w:val="0"/>
        </w:rPr>
        <w:fldChar w:fldCharType="begin" w:fldLock="1"/>
      </w:r>
      <w:r w:rsidR="00953498">
        <w:rPr>
          <w:b w:val="0"/>
        </w:rPr>
        <w:instrText>ADDIN CSL_CITATION { "citationItems" : [ { "id" : "ITEM-1", "itemData" : { "author" : [ { "dropping-particle" : "", "family" : "Johnston", "given" : "N.", "non-dropping-particle" : "", "parse-names" : false, "suffix" : "" } ], "id" : "ITEM-1", "issued" : { "date-parts" : [ [ "2014" ] ] }, "publisher" : "Queens University of Technology", "title" : "Understanding the information literacy experiences of EFL (English as a foreign language) students", "type" : "thesis" }, "uris" : [ "http://www.mendeley.com/documents/?uuid=98ccde89-1d45-4a45-b94f-c298835c344b" ] } ], "mendeley" : { "formattedCitation" : "(N. Johnston, 2014)", "manualFormatting" : "Johnston (2014); Leong (2007)", "plainTextFormattedCitation" : "(N. Johnston, 2014)", "previouslyFormattedCitation" : "(N. Johnston, 2014)" }, "properties" : { "noteIndex" : 0 }, "schema" : "https://github.com/citation-style-language/schema/raw/master/csl-citation.json" }</w:instrText>
      </w:r>
      <w:r w:rsidR="007124D3">
        <w:rPr>
          <w:b w:val="0"/>
        </w:rPr>
        <w:fldChar w:fldCharType="separate"/>
      </w:r>
      <w:r w:rsidR="007124D3" w:rsidRPr="007124D3">
        <w:rPr>
          <w:b w:val="0"/>
          <w:noProof/>
        </w:rPr>
        <w:t xml:space="preserve">Johnston </w:t>
      </w:r>
      <w:r w:rsidR="00997CA1">
        <w:rPr>
          <w:b w:val="0"/>
          <w:noProof/>
        </w:rPr>
        <w:t>(</w:t>
      </w:r>
      <w:r w:rsidR="007124D3" w:rsidRPr="007124D3">
        <w:rPr>
          <w:b w:val="0"/>
          <w:noProof/>
        </w:rPr>
        <w:t>2014</w:t>
      </w:r>
      <w:r w:rsidR="00997CA1">
        <w:rPr>
          <w:b w:val="0"/>
          <w:noProof/>
        </w:rPr>
        <w:t>)</w:t>
      </w:r>
      <w:r w:rsidR="005F4C94">
        <w:rPr>
          <w:b w:val="0"/>
          <w:noProof/>
        </w:rPr>
        <w:t xml:space="preserve">; Leong </w:t>
      </w:r>
      <w:r w:rsidR="00997CA1">
        <w:rPr>
          <w:b w:val="0"/>
          <w:noProof/>
        </w:rPr>
        <w:t>(</w:t>
      </w:r>
      <w:r w:rsidR="005F4C94">
        <w:rPr>
          <w:b w:val="0"/>
          <w:noProof/>
        </w:rPr>
        <w:t>2007</w:t>
      </w:r>
      <w:r w:rsidR="007124D3" w:rsidRPr="007124D3">
        <w:rPr>
          <w:b w:val="0"/>
          <w:noProof/>
        </w:rPr>
        <w:t>)</w:t>
      </w:r>
      <w:r w:rsidR="007124D3">
        <w:rPr>
          <w:b w:val="0"/>
        </w:rPr>
        <w:fldChar w:fldCharType="end"/>
      </w:r>
      <w:r w:rsidR="002B1CCF" w:rsidRPr="00735054">
        <w:rPr>
          <w:b w:val="0"/>
        </w:rPr>
        <w:t>. These studies will be explored as part of the literature review</w:t>
      </w:r>
      <w:r w:rsidR="00C76C67">
        <w:rPr>
          <w:b w:val="0"/>
        </w:rPr>
        <w:t xml:space="preserve"> </w:t>
      </w:r>
      <w:r w:rsidR="00691EDF">
        <w:rPr>
          <w:b w:val="0"/>
        </w:rPr>
        <w:t>(Chapter three)</w:t>
      </w:r>
      <w:r w:rsidR="002B1CCF" w:rsidRPr="00735054">
        <w:rPr>
          <w:b w:val="0"/>
        </w:rPr>
        <w:t xml:space="preserve"> as a way of locating the present study.</w:t>
      </w:r>
    </w:p>
    <w:p w14:paraId="065EBB31" w14:textId="4A6E3136" w:rsidR="002B1CCF" w:rsidRPr="00127EEB" w:rsidRDefault="002B1CCF" w:rsidP="00CB68DD">
      <w:pPr>
        <w:spacing w:line="360" w:lineRule="auto"/>
        <w:jc w:val="both"/>
        <w:rPr>
          <w:b w:val="0"/>
        </w:rPr>
      </w:pPr>
      <w:r w:rsidRPr="00735054">
        <w:rPr>
          <w:b w:val="0"/>
        </w:rPr>
        <w:t xml:space="preserve">The studies </w:t>
      </w:r>
      <w:r w:rsidR="00FF12F8">
        <w:rPr>
          <w:b w:val="0"/>
        </w:rPr>
        <w:t xml:space="preserve">mentioned in the previous paragraph </w:t>
      </w:r>
      <w:r w:rsidRPr="00735054">
        <w:rPr>
          <w:b w:val="0"/>
        </w:rPr>
        <w:t xml:space="preserve">provide </w:t>
      </w:r>
      <w:r w:rsidR="00FF12F8">
        <w:rPr>
          <w:b w:val="0"/>
        </w:rPr>
        <w:t xml:space="preserve">important </w:t>
      </w:r>
      <w:r w:rsidRPr="00735054">
        <w:rPr>
          <w:b w:val="0"/>
        </w:rPr>
        <w:t xml:space="preserve">insights into how information literacy might </w:t>
      </w:r>
      <w:r w:rsidR="00C76C67">
        <w:rPr>
          <w:b w:val="0"/>
        </w:rPr>
        <w:t xml:space="preserve">be constituted by those actually </w:t>
      </w:r>
      <w:r w:rsidRPr="00735054">
        <w:rPr>
          <w:b w:val="0"/>
        </w:rPr>
        <w:t>involved with information in their learning</w:t>
      </w:r>
      <w:r w:rsidR="00FF12F8">
        <w:rPr>
          <w:b w:val="0"/>
        </w:rPr>
        <w:t xml:space="preserve"> or teaching</w:t>
      </w:r>
      <w:r w:rsidRPr="00735054">
        <w:rPr>
          <w:b w:val="0"/>
        </w:rPr>
        <w:t xml:space="preserve">. However, </w:t>
      </w:r>
      <w:r w:rsidR="003C7602">
        <w:rPr>
          <w:b w:val="0"/>
        </w:rPr>
        <w:t xml:space="preserve">with the notable exceptions of Boamah (2009), </w:t>
      </w:r>
      <w:r w:rsidR="00E52893">
        <w:rPr>
          <w:b w:val="0"/>
        </w:rPr>
        <w:t>Sh</w:t>
      </w:r>
      <w:r w:rsidR="009D5F22">
        <w:rPr>
          <w:b w:val="0"/>
        </w:rPr>
        <w:t>a</w:t>
      </w:r>
      <w:r w:rsidR="00E52893">
        <w:rPr>
          <w:b w:val="0"/>
        </w:rPr>
        <w:t>hd</w:t>
      </w:r>
      <w:r w:rsidR="003C7602">
        <w:rPr>
          <w:b w:val="0"/>
        </w:rPr>
        <w:t xml:space="preserve"> (2011), and Johnston (2014), </w:t>
      </w:r>
      <w:r w:rsidRPr="00735054">
        <w:rPr>
          <w:b w:val="0"/>
        </w:rPr>
        <w:t>the</w:t>
      </w:r>
      <w:r w:rsidR="003C7602">
        <w:rPr>
          <w:b w:val="0"/>
        </w:rPr>
        <w:t xml:space="preserve"> focus</w:t>
      </w:r>
      <w:r w:rsidR="009171AB">
        <w:rPr>
          <w:b w:val="0"/>
        </w:rPr>
        <w:t xml:space="preserve"> of these studies</w:t>
      </w:r>
      <w:r w:rsidR="003C7602">
        <w:rPr>
          <w:b w:val="0"/>
        </w:rPr>
        <w:t xml:space="preserve"> is on the </w:t>
      </w:r>
      <w:r w:rsidRPr="00424EEA">
        <w:rPr>
          <w:b w:val="0"/>
          <w:i/>
        </w:rPr>
        <w:t>West</w:t>
      </w:r>
      <w:r w:rsidRPr="00735054">
        <w:rPr>
          <w:b w:val="0"/>
        </w:rPr>
        <w:t>. Secondly,</w:t>
      </w:r>
      <w:r w:rsidR="00227844">
        <w:rPr>
          <w:b w:val="0"/>
        </w:rPr>
        <w:t xml:space="preserve"> the studies did not explore</w:t>
      </w:r>
      <w:r w:rsidRPr="00735054">
        <w:rPr>
          <w:b w:val="0"/>
        </w:rPr>
        <w:t xml:space="preserve"> information litera</w:t>
      </w:r>
      <w:r w:rsidR="0045088B">
        <w:rPr>
          <w:b w:val="0"/>
        </w:rPr>
        <w:t xml:space="preserve">cy from the perspectives of </w:t>
      </w:r>
      <w:r w:rsidRPr="00735054">
        <w:rPr>
          <w:b w:val="0"/>
        </w:rPr>
        <w:t>teacher trainees. Of the studies to be reviewed</w:t>
      </w:r>
      <w:r w:rsidR="004F521F">
        <w:rPr>
          <w:b w:val="0"/>
        </w:rPr>
        <w:t>,</w:t>
      </w:r>
      <w:r w:rsidRPr="00735054">
        <w:rPr>
          <w:b w:val="0"/>
        </w:rPr>
        <w:t xml:space="preserve"> the closest to mine are </w:t>
      </w:r>
      <w:r w:rsidR="00013435" w:rsidRPr="00735054">
        <w:rPr>
          <w:b w:val="0"/>
        </w:rPr>
        <w:t>Bruce’s</w:t>
      </w:r>
      <w:r w:rsidRPr="00735054">
        <w:rPr>
          <w:b w:val="0"/>
        </w:rPr>
        <w:t xml:space="preserve">’ (1997), </w:t>
      </w:r>
      <w:r w:rsidR="00013435">
        <w:rPr>
          <w:b w:val="0"/>
        </w:rPr>
        <w:t xml:space="preserve">Webber and Johnston’s (2005); </w:t>
      </w:r>
      <w:r w:rsidR="002E187D">
        <w:rPr>
          <w:b w:val="0"/>
        </w:rPr>
        <w:t>Shahd</w:t>
      </w:r>
      <w:r w:rsidRPr="00735054">
        <w:rPr>
          <w:b w:val="0"/>
        </w:rPr>
        <w:t xml:space="preserve">’s (2011), </w:t>
      </w:r>
      <w:r w:rsidR="008C6EE1" w:rsidRPr="004F521F">
        <w:rPr>
          <w:b w:val="0"/>
        </w:rPr>
        <w:t>Johnston’s (2014)</w:t>
      </w:r>
      <w:r w:rsidR="008C6EE1">
        <w:rPr>
          <w:b w:val="0"/>
        </w:rPr>
        <w:t xml:space="preserve">, </w:t>
      </w:r>
      <w:r w:rsidRPr="00735054">
        <w:rPr>
          <w:b w:val="0"/>
        </w:rPr>
        <w:t>Boamah’s (2009), and Wavell and Williams’ (2006)</w:t>
      </w:r>
      <w:r w:rsidR="00640F8B">
        <w:rPr>
          <w:b w:val="0"/>
        </w:rPr>
        <w:t>, and Leong (2007)</w:t>
      </w:r>
      <w:r w:rsidRPr="00735054">
        <w:rPr>
          <w:b w:val="0"/>
        </w:rPr>
        <w:t xml:space="preserve">. However, Bruce studied the information literacy conceptions of professionals in the Higher Education </w:t>
      </w:r>
      <w:r w:rsidR="00584EF3">
        <w:rPr>
          <w:b w:val="0"/>
        </w:rPr>
        <w:t>sector,</w:t>
      </w:r>
      <w:r w:rsidR="00BD1DBD">
        <w:rPr>
          <w:b w:val="0"/>
        </w:rPr>
        <w:t xml:space="preserve"> </w:t>
      </w:r>
      <w:r w:rsidR="0078114F">
        <w:rPr>
          <w:b w:val="0"/>
        </w:rPr>
        <w:t>while</w:t>
      </w:r>
      <w:r w:rsidRPr="00735054">
        <w:rPr>
          <w:b w:val="0"/>
        </w:rPr>
        <w:t xml:space="preserve"> </w:t>
      </w:r>
      <w:r w:rsidR="00EC60F3">
        <w:rPr>
          <w:b w:val="0"/>
        </w:rPr>
        <w:t xml:space="preserve">Boon, Webber, and Johnston studied </w:t>
      </w:r>
      <w:r w:rsidRPr="00735054">
        <w:rPr>
          <w:b w:val="0"/>
        </w:rPr>
        <w:t>university academics’ conceptions of i</w:t>
      </w:r>
      <w:r w:rsidR="00EC60F3">
        <w:rPr>
          <w:b w:val="0"/>
        </w:rPr>
        <w:t xml:space="preserve">nformation literacy </w:t>
      </w:r>
      <w:r w:rsidRPr="00735054">
        <w:rPr>
          <w:b w:val="0"/>
        </w:rPr>
        <w:t>in relation to the Fac</w:t>
      </w:r>
      <w:r w:rsidR="0078114F">
        <w:rPr>
          <w:b w:val="0"/>
        </w:rPr>
        <w:t>ulties of English and Marketing.</w:t>
      </w:r>
      <w:r w:rsidRPr="00735054">
        <w:rPr>
          <w:b w:val="0"/>
        </w:rPr>
        <w:t xml:space="preserve"> Wavell and Williams studied secondary school teachers’ conceptions of their students’ information literacy.</w:t>
      </w:r>
      <w:r w:rsidR="00660046">
        <w:rPr>
          <w:b w:val="0"/>
        </w:rPr>
        <w:t xml:space="preserve"> Leong’s Australian study focused on Tertiary and Further Education Teachers</w:t>
      </w:r>
      <w:r w:rsidR="0078114F">
        <w:rPr>
          <w:b w:val="0"/>
        </w:rPr>
        <w:t>’ (TAFE)</w:t>
      </w:r>
      <w:r w:rsidR="00660046">
        <w:rPr>
          <w:b w:val="0"/>
        </w:rPr>
        <w:t xml:space="preserve"> conceptions of information literacy. </w:t>
      </w:r>
      <w:r w:rsidR="000A7626">
        <w:rPr>
          <w:b w:val="0"/>
        </w:rPr>
        <w:t>While</w:t>
      </w:r>
      <w:r w:rsidR="001513B9" w:rsidRPr="00D54DE8">
        <w:rPr>
          <w:b w:val="0"/>
        </w:rPr>
        <w:t xml:space="preserve"> </w:t>
      </w:r>
      <w:r w:rsidR="001F5EAD">
        <w:rPr>
          <w:b w:val="0"/>
        </w:rPr>
        <w:t>Shahd</w:t>
      </w:r>
      <w:r w:rsidR="008C6EE1">
        <w:rPr>
          <w:b w:val="0"/>
        </w:rPr>
        <w:t xml:space="preserve"> (2011)</w:t>
      </w:r>
      <w:r w:rsidRPr="00D54DE8">
        <w:rPr>
          <w:b w:val="0"/>
        </w:rPr>
        <w:t xml:space="preserve"> focused on Syrian librarians’ conceptions of information </w:t>
      </w:r>
      <w:r w:rsidR="00C07541" w:rsidRPr="00D54DE8">
        <w:rPr>
          <w:b w:val="0"/>
        </w:rPr>
        <w:t>literacy, Johnston</w:t>
      </w:r>
      <w:r w:rsidR="001513B9" w:rsidRPr="00D54DE8">
        <w:rPr>
          <w:b w:val="0"/>
        </w:rPr>
        <w:t xml:space="preserve"> </w:t>
      </w:r>
      <w:r w:rsidR="00ED6383" w:rsidRPr="00D54DE8">
        <w:rPr>
          <w:b w:val="0"/>
        </w:rPr>
        <w:t>investigated Arabic</w:t>
      </w:r>
      <w:r w:rsidR="00F4735D" w:rsidRPr="00D54DE8">
        <w:rPr>
          <w:b w:val="0"/>
        </w:rPr>
        <w:t xml:space="preserve"> EFL students’ information literacy experiences</w:t>
      </w:r>
      <w:r w:rsidR="00ED6383" w:rsidRPr="00D54DE8">
        <w:rPr>
          <w:b w:val="0"/>
        </w:rPr>
        <w:t xml:space="preserve">; </w:t>
      </w:r>
      <w:r w:rsidRPr="00D54DE8">
        <w:rPr>
          <w:b w:val="0"/>
        </w:rPr>
        <w:t>Boamah</w:t>
      </w:r>
      <w:r w:rsidR="00ED6383" w:rsidRPr="00D54DE8">
        <w:rPr>
          <w:b w:val="0"/>
        </w:rPr>
        <w:t xml:space="preserve">’s study, although </w:t>
      </w:r>
      <w:r w:rsidR="00206CCD" w:rsidRPr="00D54DE8">
        <w:rPr>
          <w:b w:val="0"/>
        </w:rPr>
        <w:t>not on information literacy per se, focus</w:t>
      </w:r>
      <w:r w:rsidR="00ED6383" w:rsidRPr="00D54DE8">
        <w:rPr>
          <w:b w:val="0"/>
        </w:rPr>
        <w:t>ed</w:t>
      </w:r>
      <w:r w:rsidR="00206CCD" w:rsidRPr="00D54DE8">
        <w:rPr>
          <w:b w:val="0"/>
        </w:rPr>
        <w:t xml:space="preserve"> </w:t>
      </w:r>
      <w:r w:rsidRPr="00D54DE8">
        <w:rPr>
          <w:b w:val="0"/>
        </w:rPr>
        <w:t>on conceptions of Ghanaian librarians and information professionals’ conceptions on digital libraries</w:t>
      </w:r>
      <w:r w:rsidR="00ED6383" w:rsidRPr="00D54DE8">
        <w:rPr>
          <w:b w:val="0"/>
        </w:rPr>
        <w:t xml:space="preserve">. This </w:t>
      </w:r>
      <w:r w:rsidR="001A21FC" w:rsidRPr="00D54DE8">
        <w:rPr>
          <w:b w:val="0"/>
        </w:rPr>
        <w:t>is interesting</w:t>
      </w:r>
      <w:r w:rsidR="00332C37" w:rsidRPr="00D54DE8">
        <w:rPr>
          <w:b w:val="0"/>
        </w:rPr>
        <w:t xml:space="preserve"> </w:t>
      </w:r>
      <w:r w:rsidRPr="00D54DE8">
        <w:rPr>
          <w:b w:val="0"/>
        </w:rPr>
        <w:t xml:space="preserve">because </w:t>
      </w:r>
      <w:r w:rsidR="001A21FC" w:rsidRPr="00D54DE8">
        <w:rPr>
          <w:b w:val="0"/>
        </w:rPr>
        <w:t>it</w:t>
      </w:r>
      <w:r w:rsidRPr="00D54DE8">
        <w:rPr>
          <w:b w:val="0"/>
        </w:rPr>
        <w:t xml:space="preserve"> is one of the very few phenomenographic studies to emerge from Ghana on </w:t>
      </w:r>
      <w:r w:rsidR="00ED6383" w:rsidRPr="00D54DE8">
        <w:rPr>
          <w:b w:val="0"/>
        </w:rPr>
        <w:t xml:space="preserve">the exploration of </w:t>
      </w:r>
      <w:r w:rsidRPr="00D54DE8">
        <w:rPr>
          <w:b w:val="0"/>
        </w:rPr>
        <w:t>conceptions</w:t>
      </w:r>
      <w:r w:rsidR="00ED6383" w:rsidRPr="00D54DE8">
        <w:rPr>
          <w:b w:val="0"/>
        </w:rPr>
        <w:t xml:space="preserve"> of a related field to mine</w:t>
      </w:r>
      <w:r w:rsidRPr="00D54DE8">
        <w:rPr>
          <w:b w:val="0"/>
        </w:rPr>
        <w:t>.</w:t>
      </w:r>
      <w:r w:rsidRPr="00735054">
        <w:rPr>
          <w:b w:val="0"/>
        </w:rPr>
        <w:t xml:space="preserve"> </w:t>
      </w:r>
      <w:r w:rsidR="00D122C6">
        <w:rPr>
          <w:b w:val="0"/>
        </w:rPr>
        <w:t xml:space="preserve"> </w:t>
      </w:r>
      <w:r w:rsidRPr="00127EEB">
        <w:rPr>
          <w:b w:val="0"/>
        </w:rPr>
        <w:t xml:space="preserve">Up until now, no studies examining students’ views, generally, or academics’ or teacher trainees’ </w:t>
      </w:r>
      <w:r w:rsidR="00D53DCB">
        <w:rPr>
          <w:b w:val="0"/>
        </w:rPr>
        <w:t>perspectives on IL</w:t>
      </w:r>
      <w:r w:rsidR="007647FD" w:rsidRPr="00127EEB">
        <w:rPr>
          <w:b w:val="0"/>
        </w:rPr>
        <w:t xml:space="preserve"> through the phenomenographic approach have</w:t>
      </w:r>
      <w:r w:rsidRPr="00127EEB">
        <w:rPr>
          <w:b w:val="0"/>
        </w:rPr>
        <w:t xml:space="preserve"> emerged from Africa. Also, the adoption of this phenomenographic research is timely and pertinent, given the identification of information literacy instruction as a top priority for the entire UEW university system, with over forty-five thousand students (Acquah, 2012; </w:t>
      </w:r>
      <w:r w:rsidR="001F2D4D">
        <w:rPr>
          <w:b w:val="0"/>
        </w:rPr>
        <w:t>Mallinson</w:t>
      </w:r>
      <w:r w:rsidRPr="00127EEB">
        <w:rPr>
          <w:b w:val="0"/>
        </w:rPr>
        <w:t>, 201</w:t>
      </w:r>
      <w:r w:rsidR="001F2D4D">
        <w:rPr>
          <w:b w:val="0"/>
        </w:rPr>
        <w:t>4</w:t>
      </w:r>
      <w:r w:rsidRPr="00127EEB">
        <w:rPr>
          <w:b w:val="0"/>
        </w:rPr>
        <w:t xml:space="preserve">). </w:t>
      </w:r>
    </w:p>
    <w:p w14:paraId="196DDA10" w14:textId="77777777" w:rsidR="0038602C" w:rsidRDefault="002B1CCF" w:rsidP="00CB68DD">
      <w:pPr>
        <w:spacing w:line="360" w:lineRule="auto"/>
        <w:jc w:val="both"/>
        <w:rPr>
          <w:b w:val="0"/>
        </w:rPr>
      </w:pPr>
      <w:r w:rsidRPr="002E146A">
        <w:rPr>
          <w:b w:val="0"/>
        </w:rPr>
        <w:t>At the Information Literacy Meeting of Experts in Prague</w:t>
      </w:r>
      <w:r w:rsidR="00FC2B5C">
        <w:rPr>
          <w:b w:val="0"/>
        </w:rPr>
        <w:t xml:space="preserve"> </w:t>
      </w:r>
      <w:r w:rsidR="004E0ED2">
        <w:rPr>
          <w:b w:val="0"/>
        </w:rPr>
        <w:t xml:space="preserve">in </w:t>
      </w:r>
      <w:r w:rsidR="00FC2B5C">
        <w:rPr>
          <w:b w:val="0"/>
        </w:rPr>
        <w:t>20</w:t>
      </w:r>
      <w:r w:rsidR="004E0ED2">
        <w:rPr>
          <w:b w:val="0"/>
        </w:rPr>
        <w:t>03</w:t>
      </w:r>
      <w:r w:rsidRPr="002E146A">
        <w:rPr>
          <w:b w:val="0"/>
        </w:rPr>
        <w:t xml:space="preserve">, the case was made for information literacy education to form part of initial teacher education </w:t>
      </w:r>
      <w:r w:rsidR="002D6B8C">
        <w:rPr>
          <w:b w:val="0"/>
        </w:rPr>
        <w:fldChar w:fldCharType="begin" w:fldLock="1"/>
      </w:r>
      <w:r w:rsidR="00A2297B">
        <w:rPr>
          <w:b w:val="0"/>
        </w:rPr>
        <w:instrText>ADDIN CSL_CITATION { "citationItems" : [ { "id" : "ITEM-1", "itemData" : { "author" : [ { "dropping-particle" : "", "family" : "Moore", "given" : "Penny", "non-dropping-particle" : "", "parse-names" : false, "suffix" : "" } ], "id" : "ITEM-1", "issued" : { "date-parts" : [ [ "2001" ] ] }, "title" : "An Analysis of Information Literacy Education Worldwide", "type" : "article-journal" }, "uris" : [ "http://www.mendeley.com/documents/?uuid=0d8d49c0-f402-4d68-a52e-d004a0d5e19b" ] } ], "mendeley" : { "formattedCitation" : "(Penny Moore, 2001a)", "manualFormatting" : "(Moore, 2001)", "plainTextFormattedCitation" : "(Penny Moore, 2001a)", "previouslyFormattedCitation" : "(Penny Moore, 2001a)" }, "properties" : { "noteIndex" : 0 }, "schema" : "https://github.com/citation-style-language/schema/raw/master/csl-citation.json" }</w:instrText>
      </w:r>
      <w:r w:rsidR="002D6B8C">
        <w:rPr>
          <w:b w:val="0"/>
        </w:rPr>
        <w:fldChar w:fldCharType="separate"/>
      </w:r>
      <w:r w:rsidR="002D6B8C">
        <w:rPr>
          <w:b w:val="0"/>
          <w:noProof/>
        </w:rPr>
        <w:t>(</w:t>
      </w:r>
      <w:r w:rsidR="002D6B8C" w:rsidRPr="002D6B8C">
        <w:rPr>
          <w:b w:val="0"/>
          <w:noProof/>
        </w:rPr>
        <w:t>Moore, 2001)</w:t>
      </w:r>
      <w:r w:rsidR="002D6B8C">
        <w:rPr>
          <w:b w:val="0"/>
        </w:rPr>
        <w:fldChar w:fldCharType="end"/>
      </w:r>
      <w:r w:rsidRPr="002E146A">
        <w:rPr>
          <w:b w:val="0"/>
        </w:rPr>
        <w:t xml:space="preserve">. </w:t>
      </w:r>
      <w:r w:rsidR="002D6B8C">
        <w:rPr>
          <w:b w:val="0"/>
        </w:rPr>
        <w:fldChar w:fldCharType="begin" w:fldLock="1"/>
      </w:r>
      <w:r w:rsidR="0097040F">
        <w:rPr>
          <w:b w:val="0"/>
        </w:rPr>
        <w:instrText>ADDIN CSL_CITATION { "citationItems" : [ { "id" : "ITEM-1", "itemData" : { "author" : [ { "dropping-particle" : "", "family" : "Bruce", "given" : "C. S.", "non-dropping-particle" : "", "parse-names" : false, "suffix" : "" } ], "id" : "ITEM-1", "issued" : { "date-parts" : [ [ "2002" ] ] }, "publisher-place" : "Prague, The Czech Republic:", "title" : "Information literacy as a catalyst for educational change: A background paper (White paper)", "type" : "report" }, "uris" : [ "http://www.mendeley.com/documents/?uuid=b9750b6c-7d26-4377-8c72-96250d048fbe" ] } ], "mendeley" : { "formattedCitation" : "(C. S. Bruce, 2002)", "manualFormatting" : "Bruce ", "plainTextFormattedCitation" : "(C. S. Bruce, 2002)", "previouslyFormattedCitation" : "(C. S. Bruce, 2002)" }, "properties" : { "noteIndex" : 0 }, "schema" : "https://github.com/citation-style-language/schema/raw/master/csl-citation.json" }</w:instrText>
      </w:r>
      <w:r w:rsidR="002D6B8C">
        <w:rPr>
          <w:b w:val="0"/>
        </w:rPr>
        <w:fldChar w:fldCharType="separate"/>
      </w:r>
      <w:r w:rsidR="002D6B8C" w:rsidRPr="002D6B8C">
        <w:rPr>
          <w:b w:val="0"/>
          <w:noProof/>
        </w:rPr>
        <w:t>Bruce</w:t>
      </w:r>
      <w:r w:rsidR="00DB70BB">
        <w:rPr>
          <w:b w:val="0"/>
          <w:noProof/>
        </w:rPr>
        <w:t xml:space="preserve"> </w:t>
      </w:r>
      <w:r w:rsidR="002D6B8C">
        <w:rPr>
          <w:b w:val="0"/>
        </w:rPr>
        <w:fldChar w:fldCharType="end"/>
      </w:r>
      <w:r w:rsidRPr="002E146A">
        <w:rPr>
          <w:b w:val="0"/>
        </w:rPr>
        <w:t>argue</w:t>
      </w:r>
      <w:r w:rsidR="00DB70BB">
        <w:rPr>
          <w:b w:val="0"/>
        </w:rPr>
        <w:t>s</w:t>
      </w:r>
      <w:r w:rsidRPr="002E146A">
        <w:rPr>
          <w:b w:val="0"/>
        </w:rPr>
        <w:t xml:space="preserve"> that teacher educators needed to understand that information literacy was not remedial education, but “actualizing ways of learning” </w:t>
      </w:r>
      <w:r w:rsidR="0097040F">
        <w:rPr>
          <w:b w:val="0"/>
        </w:rPr>
        <w:fldChar w:fldCharType="begin" w:fldLock="1"/>
      </w:r>
      <w:r w:rsidR="0097040F">
        <w:rPr>
          <w:b w:val="0"/>
        </w:rPr>
        <w:instrText>ADDIN CSL_CITATION { "citationItems" : [ { "id" : "ITEM-1", "itemData" : { "author" : [ { "dropping-particle" : "", "family" : "Bruce", "given" : "C. S.", "non-dropping-particle" : "", "parse-names" : false, "suffix" : "" } ], "id" : "ITEM-1", "issued" : { "date-parts" : [ [ "2002" ] ] }, "publisher-place" : "Prague, The Czech Republic:", "title" : "Information literacy as a catalyst for educational change: A background paper (White paper)", "type" : "report" }, "uris" : [ "http://www.mendeley.com/documents/?uuid=b9750b6c-7d26-4377-8c72-96250d048fbe" ] } ], "mendeley" : { "formattedCitation" : "(C. S. Bruce, 2002)", "manualFormatting" : "(Bruce, 2002)", "plainTextFormattedCitation" : "(C. S. Bruce, 2002)", "previouslyFormattedCitation" : "(C. S. Bruce, 2002)" }, "properties" : { "noteIndex" : 0 }, "schema" : "https://github.com/citation-style-language/schema/raw/master/csl-citation.json" }</w:instrText>
      </w:r>
      <w:r w:rsidR="0097040F">
        <w:rPr>
          <w:b w:val="0"/>
        </w:rPr>
        <w:fldChar w:fldCharType="separate"/>
      </w:r>
      <w:r w:rsidR="0097040F">
        <w:rPr>
          <w:b w:val="0"/>
          <w:noProof/>
        </w:rPr>
        <w:t>(</w:t>
      </w:r>
      <w:r w:rsidR="0097040F" w:rsidRPr="0097040F">
        <w:rPr>
          <w:b w:val="0"/>
          <w:noProof/>
        </w:rPr>
        <w:t>Bruce, 2002)</w:t>
      </w:r>
      <w:r w:rsidR="0097040F">
        <w:rPr>
          <w:b w:val="0"/>
        </w:rPr>
        <w:fldChar w:fldCharType="end"/>
      </w:r>
      <w:r w:rsidRPr="002E146A">
        <w:rPr>
          <w:b w:val="0"/>
        </w:rPr>
        <w:t xml:space="preserve">. Understanding the varying meanings information literacy has for these trainees will be essential in designing specific instructional pedagogy for the university’s future teachers to ensure seamless teaching and learning of information literacy. </w:t>
      </w:r>
    </w:p>
    <w:p w14:paraId="08CD4B44" w14:textId="2AF993B6" w:rsidR="002B1CCF" w:rsidRPr="002E146A" w:rsidRDefault="002B1CCF" w:rsidP="00CB68DD">
      <w:pPr>
        <w:spacing w:line="360" w:lineRule="auto"/>
        <w:jc w:val="both"/>
        <w:rPr>
          <w:b w:val="0"/>
        </w:rPr>
      </w:pPr>
      <w:r w:rsidRPr="002E146A">
        <w:rPr>
          <w:b w:val="0"/>
        </w:rPr>
        <w:t xml:space="preserve">This PhD research has the aim of identifying and describing conceptions of </w:t>
      </w:r>
      <w:r w:rsidR="0038602C">
        <w:rPr>
          <w:b w:val="0"/>
        </w:rPr>
        <w:t>information literacy</w:t>
      </w:r>
      <w:r w:rsidRPr="002E146A">
        <w:rPr>
          <w:b w:val="0"/>
        </w:rPr>
        <w:t xml:space="preserve"> among a cohort of trainee teachers in an African context. This, in itself, is significant on two levels: first, it will contribute to a growing body of African and developing world representation of information literacy research. This will be an attempt to introduce a different cultural perspective to</w:t>
      </w:r>
      <w:r w:rsidR="00F17B59">
        <w:rPr>
          <w:b w:val="0"/>
        </w:rPr>
        <w:t xml:space="preserve"> the</w:t>
      </w:r>
      <w:r w:rsidRPr="002E146A">
        <w:rPr>
          <w:b w:val="0"/>
        </w:rPr>
        <w:t xml:space="preserve"> existing body of knowledge in this area of emerging research</w:t>
      </w:r>
      <w:r w:rsidR="00F17B59">
        <w:rPr>
          <w:b w:val="0"/>
        </w:rPr>
        <w:t>. Secondly, as a first for</w:t>
      </w:r>
      <w:r w:rsidRPr="002E146A">
        <w:rPr>
          <w:b w:val="0"/>
        </w:rPr>
        <w:t xml:space="preserve"> such research on Africa, it can pave the way for similar research and sensitize educational planning by informing learning and teaching practices involving information literacy at the teachers’ university in Winneba. Thirdly, through a successful study of Ghanaian trainee teachers’ conceptions, international understanding of teachers’ conceptions within information literacy research is enhanced.</w:t>
      </w:r>
    </w:p>
    <w:p w14:paraId="46CD3649" w14:textId="77777777" w:rsidR="002B1CCF" w:rsidRPr="002E146A" w:rsidRDefault="00211C22" w:rsidP="003A7E35">
      <w:pPr>
        <w:pStyle w:val="Heading2"/>
      </w:pPr>
      <w:bookmarkStart w:id="20" w:name="_Toc461971389"/>
      <w:r>
        <w:t xml:space="preserve">1.7 </w:t>
      </w:r>
      <w:r w:rsidR="002B1CCF" w:rsidRPr="002E146A">
        <w:t>Research approach</w:t>
      </w:r>
      <w:r>
        <w:t xml:space="preserve"> and thesis organization</w:t>
      </w:r>
      <w:bookmarkEnd w:id="20"/>
    </w:p>
    <w:p w14:paraId="49A86C68" w14:textId="77777777" w:rsidR="009075FE" w:rsidRPr="00BF01F5" w:rsidRDefault="009075FE" w:rsidP="00CB68DD">
      <w:pPr>
        <w:pStyle w:val="Heading3"/>
        <w:spacing w:before="0" w:line="360" w:lineRule="auto"/>
        <w:jc w:val="both"/>
      </w:pPr>
      <w:bookmarkStart w:id="21" w:name="_Toc461971390"/>
      <w:r w:rsidRPr="00BF01F5">
        <w:t>1.7.1 Research approach</w:t>
      </w:r>
      <w:bookmarkEnd w:id="21"/>
    </w:p>
    <w:p w14:paraId="5D539C1C" w14:textId="77777777" w:rsidR="002B1CCF" w:rsidRPr="00012B71" w:rsidRDefault="002B1CCF" w:rsidP="00CB68DD">
      <w:pPr>
        <w:spacing w:line="360" w:lineRule="auto"/>
        <w:jc w:val="both"/>
        <w:rPr>
          <w:b w:val="0"/>
        </w:rPr>
      </w:pPr>
      <w:r w:rsidRPr="00012B71">
        <w:rPr>
          <w:b w:val="0"/>
        </w:rPr>
        <w:t xml:space="preserve">The study is theoretically grounded in the relational framework for studying information literacy, first applied by the Australian researcher </w:t>
      </w:r>
      <w:r w:rsidR="008A6FFA">
        <w:rPr>
          <w:b w:val="0"/>
        </w:rPr>
        <w:fldChar w:fldCharType="begin" w:fldLock="1"/>
      </w:r>
      <w:r w:rsidR="0055526E">
        <w:rPr>
          <w:b w:val="0"/>
        </w:rPr>
        <w:instrText>ADDIN CSL_CITATION { "citationItems" : [ { "id" : "ITEM-1", "itemData" : { "author" : [ { "dropping-particle" : "", "family" : "Bruce", "given" : "C S", "non-dropping-particle" : "", "parse-names" : false, "suffix" : "" } ], "id" : "ITEM-1", "issued" : { "date-parts" : [ [ "1997" ] ] }, "number-of-pages" : "203", "publisher" : "Auslib Press", "publisher-place" : "Adelaide", "title" : "The Seven Faces of Information Literacy", "type" : "book" }, "uris" : [ "http://www.mendeley.com/documents/?uuid=42365ad9-3cac-4405-b734-53d2a64e30eb" ] }, { "id" : "ITEM-2", "itemData" : { "DOI" : "10.1080/03075079412331382057", "ISBN" : "03075079", "ISSN" : "0307-5079", "abstract" : "Vol. 19 Issue 2, p217, 13p, 1 Diagram Document Type: Article", "author" : [ { "dropping-particle" : "", "family" : "Bruce", "given" : "Christine Susan", "non-dropping-particle" : "", "parse-names" : false, "suffix" : "" } ], "container-title" : "Studies in Higher Education", "id" : "ITEM-2", "issue" : "2", "issued" : { "date-parts" : [ [ "1994" ] ] }, "page" : "217-229", "title" : "Research students' early experiences of the dissertation literature review", "type" : "article-journal", "volume" : "19" }, "uris" : [ "http://www.mendeley.com/documents/?uuid=a5dd8261-3913-4dba-ad8d-8210b06cbe3e" ] } ], "mendeley" : { "formattedCitation" : "(C S Bruce, 1997; Christine Susan Bruce, 1994b)", "manualFormatting" : "(Bruce, 1997; 1994)", "plainTextFormattedCitation" : "(C S Bruce, 1997; Christine Susan Bruce, 1994b)", "previouslyFormattedCitation" : "(C S Bruce, 1997; Christine Susan Bruce, 1994b)" }, "properties" : { "noteIndex" : 0 }, "schema" : "https://github.com/citation-style-language/schema/raw/master/csl-citation.json" }</w:instrText>
      </w:r>
      <w:r w:rsidR="008A6FFA">
        <w:rPr>
          <w:b w:val="0"/>
        </w:rPr>
        <w:fldChar w:fldCharType="separate"/>
      </w:r>
      <w:r w:rsidR="008A6FFA">
        <w:rPr>
          <w:b w:val="0"/>
          <w:noProof/>
        </w:rPr>
        <w:t>(</w:t>
      </w:r>
      <w:r w:rsidR="008A6FFA" w:rsidRPr="008A6FFA">
        <w:rPr>
          <w:b w:val="0"/>
          <w:noProof/>
        </w:rPr>
        <w:t>Bruce, 1997; 1994)</w:t>
      </w:r>
      <w:r w:rsidR="008A6FFA">
        <w:rPr>
          <w:b w:val="0"/>
        </w:rPr>
        <w:fldChar w:fldCharType="end"/>
      </w:r>
      <w:r w:rsidRPr="00012B71">
        <w:rPr>
          <w:b w:val="0"/>
        </w:rPr>
        <w:t xml:space="preserve">, and will use phenomenography as the research approach. Phenomenography is a qualitative research approach within the interpretivist </w:t>
      </w:r>
      <w:r w:rsidR="00843523" w:rsidRPr="00012B71">
        <w:rPr>
          <w:b w:val="0"/>
        </w:rPr>
        <w:t>paradigm, which</w:t>
      </w:r>
      <w:r w:rsidRPr="00012B71">
        <w:rPr>
          <w:b w:val="0"/>
        </w:rPr>
        <w:t xml:space="preserve"> is used to investigate the different ways in which people experience or perceive a phenomenon. Phenomenography is </w:t>
      </w:r>
      <w:r w:rsidR="00475DAD">
        <w:rPr>
          <w:b w:val="0"/>
        </w:rPr>
        <w:t xml:space="preserve">an </w:t>
      </w:r>
      <w:r w:rsidRPr="00012B71">
        <w:rPr>
          <w:b w:val="0"/>
        </w:rPr>
        <w:t xml:space="preserve">appropriate research approach for this study as it enables use of the most appropriate method for exploring different conceptions. The approach originated as empirical educational research rather than philosophical, (as in the case of phenomenology) during the 1970s and came from an empirical rather than </w:t>
      </w:r>
      <w:r w:rsidR="004534CF">
        <w:rPr>
          <w:b w:val="0"/>
        </w:rPr>
        <w:t xml:space="preserve">a </w:t>
      </w:r>
      <w:r w:rsidRPr="00012B71">
        <w:rPr>
          <w:b w:val="0"/>
        </w:rPr>
        <w:t xml:space="preserve">theoretical or philosophical basis (Marton, 1986). Its emphasis is on description and its importance is related to an understanding of the way people experience phenomena collectively, although the same phenomena may be experienced or perceived in different ways by different people under different circumstances </w:t>
      </w:r>
      <w:r w:rsidR="009D4E09">
        <w:rPr>
          <w:b w:val="0"/>
        </w:rPr>
        <w:fldChar w:fldCharType="begin" w:fldLock="1"/>
      </w:r>
      <w:r w:rsidR="00676CAD">
        <w:rPr>
          <w:b w:val="0"/>
        </w:rPr>
        <w:instrText>ADDIN CSL_CITATION { "citationItems" : [ { "id" : "ITEM-1", "itemData" : { "DOI" : "10.1080/07294360500284672", "ISBN" : "0729-4360", "ISSN" : "0729-4360", "abstract" : "This paper focuses on the data analysis stage of phenomenographic research, elucidating what is involved in terms of both commonality and variation in accepted practice. The analysis stage of phenomenographic research is often not well understood. This paper helps to clarify the process, initially by collecting together in one location the more concrete of the existing descriptions of phenomenographic analysis. The analytic process is then further elucidated by a unique analysis of variation in practice, based on the principles underlying that practice. This work was inspired by the ongoing efforts of John Bowden to clarify the nature and rigour of phenomenographic research methods, commencing in particular with Bowden and Walsh's volume in 1994.", "author" : [ { "dropping-particle" : "", "family" : "\u00c5kerlind", "given" : "Gerlese S.", "non-dropping-particle" : "", "parse-names" : false, "suffix" : "" } ], "container-title" : "Higher Education Research &amp; Development", "id" : "ITEM-1", "issue" : "4", "issued" : { "date-parts" : [ [ "2005" ] ] }, "page" : "321-334", "title" : "Variation and commonality in phenomenographic research methods", "type" : "article-journal", "volume" : "24" }, "uris" : [ "http://www.mendeley.com/documents/?uuid=1bca4bad-f9e5-4a3c-9ed5-1388f81ecd50" ] } ], "mendeley" : { "formattedCitation" : "(Gerlese S. \u00c5kerlind, 2005)", "manualFormatting" : "(\u00c5kerlind, 2005)", "plainTextFormattedCitation" : "(Gerlese S. \u00c5kerlind, 2005)", "previouslyFormattedCitation" : "(Gerlese S. \u00c5kerlind, 2005)" }, "properties" : { "noteIndex" : 0 }, "schema" : "https://github.com/citation-style-language/schema/raw/master/csl-citation.json" }</w:instrText>
      </w:r>
      <w:r w:rsidR="009D4E09">
        <w:rPr>
          <w:b w:val="0"/>
        </w:rPr>
        <w:fldChar w:fldCharType="separate"/>
      </w:r>
      <w:r w:rsidR="004B3D73" w:rsidRPr="004B3D73">
        <w:rPr>
          <w:b w:val="0"/>
          <w:noProof/>
        </w:rPr>
        <w:t>(Åkerlind, 2005)</w:t>
      </w:r>
      <w:r w:rsidR="009D4E09">
        <w:rPr>
          <w:b w:val="0"/>
        </w:rPr>
        <w:fldChar w:fldCharType="end"/>
      </w:r>
      <w:r w:rsidRPr="00012B71">
        <w:rPr>
          <w:b w:val="0"/>
        </w:rPr>
        <w:t>.</w:t>
      </w:r>
    </w:p>
    <w:p w14:paraId="6B98BF34" w14:textId="0A119601" w:rsidR="002B1CCF" w:rsidRPr="00012B71" w:rsidRDefault="002B1CCF" w:rsidP="00CB68DD">
      <w:pPr>
        <w:spacing w:line="360" w:lineRule="auto"/>
        <w:jc w:val="both"/>
        <w:rPr>
          <w:b w:val="0"/>
        </w:rPr>
      </w:pPr>
      <w:r w:rsidRPr="00012B71">
        <w:rPr>
          <w:b w:val="0"/>
        </w:rPr>
        <w:t>The result of phenomenogr</w:t>
      </w:r>
      <w:r w:rsidR="00D122C6">
        <w:rPr>
          <w:b w:val="0"/>
        </w:rPr>
        <w:t xml:space="preserve">aphic research is presented as </w:t>
      </w:r>
      <w:r w:rsidRPr="00D122C6">
        <w:rPr>
          <w:b w:val="0"/>
          <w:i/>
        </w:rPr>
        <w:t>categories of description</w:t>
      </w:r>
      <w:r w:rsidRPr="00012B71">
        <w:rPr>
          <w:b w:val="0"/>
        </w:rPr>
        <w:t xml:space="preserve"> which are derived from the interview transcripts. These categories are the researcher’s interpretation of the experiences of others as derived from t</w:t>
      </w:r>
      <w:r w:rsidR="00F748FA">
        <w:rPr>
          <w:b w:val="0"/>
        </w:rPr>
        <w:t xml:space="preserve">he interview transcripts, and each category is made up of a clustering of extracts diligently defined based on similar or different content and focus. </w:t>
      </w:r>
      <w:r w:rsidRPr="00012B71">
        <w:rPr>
          <w:b w:val="0"/>
        </w:rPr>
        <w:t>The categories of description are arranged in an outc</w:t>
      </w:r>
      <w:r w:rsidR="00F748FA">
        <w:rPr>
          <w:b w:val="0"/>
        </w:rPr>
        <w:t xml:space="preserve">ome space demonstrating how the categories are </w:t>
      </w:r>
      <w:r w:rsidRPr="00012B71">
        <w:rPr>
          <w:b w:val="0"/>
        </w:rPr>
        <w:t xml:space="preserve">structurally related. </w:t>
      </w:r>
      <w:r w:rsidR="00F748FA">
        <w:rPr>
          <w:b w:val="0"/>
        </w:rPr>
        <w:t>As phenomenographic results are always about a group of people, the categories of description together with the outcome space</w:t>
      </w:r>
      <w:r w:rsidRPr="00012B71">
        <w:rPr>
          <w:b w:val="0"/>
        </w:rPr>
        <w:t xml:space="preserve"> represent the collective experience as analysed and described by the researcher.</w:t>
      </w:r>
    </w:p>
    <w:p w14:paraId="5DEC1058" w14:textId="77777777" w:rsidR="002B1CCF" w:rsidRPr="008F341F" w:rsidRDefault="009075FE" w:rsidP="00CB68DD">
      <w:pPr>
        <w:pStyle w:val="Heading3"/>
        <w:spacing w:line="360" w:lineRule="auto"/>
        <w:jc w:val="both"/>
      </w:pPr>
      <w:bookmarkStart w:id="22" w:name="_Toc461971391"/>
      <w:r w:rsidRPr="008F341F">
        <w:t>1.7.</w:t>
      </w:r>
      <w:r w:rsidR="005274BF" w:rsidRPr="008F341F">
        <w:t>2</w:t>
      </w:r>
      <w:r w:rsidRPr="008F341F">
        <w:t xml:space="preserve"> </w:t>
      </w:r>
      <w:r w:rsidR="002B1CCF" w:rsidRPr="008F341F">
        <w:t>Structure and organization of the thesis</w:t>
      </w:r>
      <w:bookmarkEnd w:id="22"/>
    </w:p>
    <w:p w14:paraId="4B07FEDE" w14:textId="66A41E46" w:rsidR="00AC68DF" w:rsidRDefault="002B1CCF" w:rsidP="00CB68DD">
      <w:pPr>
        <w:spacing w:line="360" w:lineRule="auto"/>
        <w:jc w:val="both"/>
        <w:rPr>
          <w:b w:val="0"/>
        </w:rPr>
      </w:pPr>
      <w:r w:rsidRPr="00FC6A9A">
        <w:rPr>
          <w:b w:val="0"/>
        </w:rPr>
        <w:t xml:space="preserve">The thesis is organized into </w:t>
      </w:r>
      <w:r w:rsidR="00431C84">
        <w:rPr>
          <w:b w:val="0"/>
        </w:rPr>
        <w:t xml:space="preserve">eight </w:t>
      </w:r>
      <w:r w:rsidRPr="00FC6A9A">
        <w:rPr>
          <w:b w:val="0"/>
        </w:rPr>
        <w:t xml:space="preserve">chapters. This chapter provided an introduction to the study and explained the study’s aim and objectives. In chapter </w:t>
      </w:r>
      <w:r w:rsidR="00C87A25">
        <w:rPr>
          <w:b w:val="0"/>
        </w:rPr>
        <w:t>two</w:t>
      </w:r>
      <w:r w:rsidRPr="00FC6A9A">
        <w:rPr>
          <w:b w:val="0"/>
        </w:rPr>
        <w:t xml:space="preserve">, the methodological and theoretical frameworks guiding the study are explored. First, the philosophical basis for choosing the interpretive, qualitative research design is discussed. Then, the choice of phenomenography over two alternative approaches – Phenomenology and the </w:t>
      </w:r>
      <w:r w:rsidR="006101FE" w:rsidRPr="00FC6A9A">
        <w:rPr>
          <w:b w:val="0"/>
        </w:rPr>
        <w:t>Constructivist</w:t>
      </w:r>
      <w:r w:rsidRPr="00FC6A9A">
        <w:rPr>
          <w:b w:val="0"/>
        </w:rPr>
        <w:t xml:space="preserve"> Grounded Theory </w:t>
      </w:r>
      <w:r w:rsidR="002D0BB7">
        <w:rPr>
          <w:b w:val="0"/>
        </w:rPr>
        <w:t xml:space="preserve">- </w:t>
      </w:r>
      <w:r w:rsidRPr="00FC6A9A">
        <w:rPr>
          <w:b w:val="0"/>
        </w:rPr>
        <w:t>is explained. The main reason for the choice of phenomenography is that it would potentially forestall some</w:t>
      </w:r>
      <w:r w:rsidR="00AB4B9D">
        <w:rPr>
          <w:b w:val="0"/>
        </w:rPr>
        <w:t xml:space="preserve"> of the</w:t>
      </w:r>
      <w:r w:rsidRPr="00FC6A9A">
        <w:rPr>
          <w:b w:val="0"/>
        </w:rPr>
        <w:t xml:space="preserve"> limitations of the other approaches. A detailed description of the phenomenographic approach then follows, which include</w:t>
      </w:r>
      <w:r w:rsidR="00176CE5">
        <w:rPr>
          <w:b w:val="0"/>
        </w:rPr>
        <w:t>s</w:t>
      </w:r>
      <w:r w:rsidRPr="00FC6A9A">
        <w:rPr>
          <w:b w:val="0"/>
        </w:rPr>
        <w:t xml:space="preserve"> the exploration of some of the important assumptions on which phenomenography is grounded. Chapter </w:t>
      </w:r>
      <w:r w:rsidR="00315286">
        <w:rPr>
          <w:b w:val="0"/>
        </w:rPr>
        <w:t>three</w:t>
      </w:r>
      <w:r w:rsidRPr="00FC6A9A">
        <w:rPr>
          <w:b w:val="0"/>
        </w:rPr>
        <w:t xml:space="preserve"> reviews the literature on information literacy and grounds the present study within the framework of the relevant information literacy research. </w:t>
      </w:r>
      <w:r w:rsidR="00642345">
        <w:rPr>
          <w:b w:val="0"/>
        </w:rPr>
        <w:t xml:space="preserve">It is divided into seven </w:t>
      </w:r>
      <w:r w:rsidR="00DF0498">
        <w:rPr>
          <w:b w:val="0"/>
        </w:rPr>
        <w:t>sub-sections</w:t>
      </w:r>
      <w:r w:rsidR="00642345">
        <w:rPr>
          <w:b w:val="0"/>
        </w:rPr>
        <w:t xml:space="preserve">: </w:t>
      </w:r>
      <w:r w:rsidRPr="00FC6A9A">
        <w:rPr>
          <w:b w:val="0"/>
        </w:rPr>
        <w:t>The first</w:t>
      </w:r>
      <w:r w:rsidR="00642345">
        <w:rPr>
          <w:b w:val="0"/>
        </w:rPr>
        <w:t xml:space="preserve"> deals with how the literature review was conducted. </w:t>
      </w:r>
      <w:r w:rsidR="00DF0498">
        <w:rPr>
          <w:b w:val="0"/>
        </w:rPr>
        <w:t>Sub-s</w:t>
      </w:r>
      <w:r w:rsidR="00642345">
        <w:rPr>
          <w:b w:val="0"/>
        </w:rPr>
        <w:t xml:space="preserve">ection 3.1 introduces the concept of IL, with </w:t>
      </w:r>
      <w:r w:rsidR="00DF0498">
        <w:rPr>
          <w:b w:val="0"/>
        </w:rPr>
        <w:t>sub-</w:t>
      </w:r>
      <w:r w:rsidR="00642345">
        <w:rPr>
          <w:b w:val="0"/>
        </w:rPr>
        <w:t>section 3.2 building on that introduction.  S</w:t>
      </w:r>
      <w:r w:rsidR="00DF0498">
        <w:rPr>
          <w:b w:val="0"/>
        </w:rPr>
        <w:t xml:space="preserve">ub-section </w:t>
      </w:r>
      <w:r w:rsidR="00642345">
        <w:rPr>
          <w:b w:val="0"/>
        </w:rPr>
        <w:t>3.3 focuses on IL in Higher Education. S</w:t>
      </w:r>
      <w:r w:rsidR="00DF0498">
        <w:rPr>
          <w:b w:val="0"/>
        </w:rPr>
        <w:t>ub s</w:t>
      </w:r>
      <w:r w:rsidR="00642345">
        <w:rPr>
          <w:b w:val="0"/>
        </w:rPr>
        <w:t>ection 3.4 outlines theoretical frameworks which have been used for the analyses of IL both in the past, and within the present work.</w:t>
      </w:r>
      <w:r w:rsidRPr="00FC6A9A">
        <w:rPr>
          <w:b w:val="0"/>
        </w:rPr>
        <w:t xml:space="preserve">  </w:t>
      </w:r>
      <w:r w:rsidR="00642345">
        <w:rPr>
          <w:b w:val="0"/>
        </w:rPr>
        <w:t>Sub-section 5</w:t>
      </w:r>
      <w:r w:rsidR="0043428D">
        <w:rPr>
          <w:b w:val="0"/>
        </w:rPr>
        <w:t xml:space="preserve">concentrates on research done in the phenomenographic research tradition. Sub-section 6 discusses IL in the </w:t>
      </w:r>
      <w:r w:rsidR="00DF0498">
        <w:rPr>
          <w:b w:val="0"/>
        </w:rPr>
        <w:t>co</w:t>
      </w:r>
      <w:r w:rsidR="0043428D">
        <w:rPr>
          <w:b w:val="0"/>
        </w:rPr>
        <w:t>ntext of ICTs. This discussion leads to information literacy in Ghana, in sub-section 3.7, ending in a summary and a conclusion for the chapter.</w:t>
      </w:r>
    </w:p>
    <w:p w14:paraId="22DC3B35" w14:textId="5FC87355" w:rsidR="002B1CCF" w:rsidRPr="00FC6A9A" w:rsidRDefault="002B1CCF" w:rsidP="00CB68DD">
      <w:pPr>
        <w:spacing w:line="360" w:lineRule="auto"/>
        <w:jc w:val="both"/>
        <w:rPr>
          <w:b w:val="0"/>
        </w:rPr>
      </w:pPr>
      <w:r w:rsidRPr="00FC6A9A">
        <w:rPr>
          <w:b w:val="0"/>
        </w:rPr>
        <w:t xml:space="preserve">Chapter </w:t>
      </w:r>
      <w:r w:rsidR="001A018D">
        <w:rPr>
          <w:b w:val="0"/>
        </w:rPr>
        <w:t>four</w:t>
      </w:r>
      <w:r w:rsidRPr="00FC6A9A">
        <w:rPr>
          <w:b w:val="0"/>
        </w:rPr>
        <w:t xml:space="preserve"> discusses </w:t>
      </w:r>
      <w:r w:rsidR="00AC68DF">
        <w:rPr>
          <w:b w:val="0"/>
        </w:rPr>
        <w:t>how the study was implemented: t</w:t>
      </w:r>
      <w:r w:rsidRPr="00FC6A9A">
        <w:rPr>
          <w:b w:val="0"/>
        </w:rPr>
        <w:t>he research design, incl</w:t>
      </w:r>
      <w:r w:rsidR="007C3475">
        <w:rPr>
          <w:b w:val="0"/>
        </w:rPr>
        <w:t>uding methods used for sampling;</w:t>
      </w:r>
      <w:r w:rsidRPr="00FC6A9A">
        <w:rPr>
          <w:b w:val="0"/>
        </w:rPr>
        <w:t xml:space="preserve"> how access was gained t</w:t>
      </w:r>
      <w:r w:rsidR="007C3475">
        <w:rPr>
          <w:b w:val="0"/>
        </w:rPr>
        <w:t>o the study sites;</w:t>
      </w:r>
      <w:r w:rsidRPr="00FC6A9A">
        <w:rPr>
          <w:b w:val="0"/>
        </w:rPr>
        <w:t xml:space="preserve"> data collection methods and the analysis procedure. Also included in this chapter are detailed discussions on how the trustworthiness of the study, as well as the ethical considerations </w:t>
      </w:r>
      <w:r w:rsidR="009E7E3C">
        <w:rPr>
          <w:b w:val="0"/>
        </w:rPr>
        <w:t>we</w:t>
      </w:r>
      <w:r w:rsidRPr="00FC6A9A">
        <w:rPr>
          <w:b w:val="0"/>
        </w:rPr>
        <w:t>re</w:t>
      </w:r>
      <w:r w:rsidR="009E7E3C">
        <w:rPr>
          <w:b w:val="0"/>
        </w:rPr>
        <w:t xml:space="preserve"> met</w:t>
      </w:r>
      <w:r w:rsidR="00863288">
        <w:rPr>
          <w:b w:val="0"/>
        </w:rPr>
        <w:t>. Chapter five</w:t>
      </w:r>
      <w:r w:rsidRPr="00FC6A9A">
        <w:rPr>
          <w:b w:val="0"/>
        </w:rPr>
        <w:t xml:space="preserve"> </w:t>
      </w:r>
      <w:r w:rsidR="004415E0">
        <w:rPr>
          <w:b w:val="0"/>
        </w:rPr>
        <w:t>deals with the analysis of data from the investigation</w:t>
      </w:r>
      <w:r w:rsidRPr="00FC6A9A">
        <w:rPr>
          <w:b w:val="0"/>
        </w:rPr>
        <w:t xml:space="preserve">. </w:t>
      </w:r>
      <w:r w:rsidR="00A12B3B">
        <w:rPr>
          <w:b w:val="0"/>
        </w:rPr>
        <w:t xml:space="preserve">The findings of the study describing </w:t>
      </w:r>
      <w:r w:rsidRPr="00FC6A9A">
        <w:rPr>
          <w:b w:val="0"/>
        </w:rPr>
        <w:t xml:space="preserve">different aspects of </w:t>
      </w:r>
      <w:r w:rsidR="00A12B3B">
        <w:rPr>
          <w:b w:val="0"/>
        </w:rPr>
        <w:t>‘information literacy</w:t>
      </w:r>
      <w:r w:rsidRPr="00FC6A9A">
        <w:rPr>
          <w:b w:val="0"/>
        </w:rPr>
        <w:t xml:space="preserve">’ and how these were understood in </w:t>
      </w:r>
      <w:r w:rsidR="007C3475">
        <w:rPr>
          <w:b w:val="0"/>
        </w:rPr>
        <w:t>five</w:t>
      </w:r>
      <w:r w:rsidRPr="00FC6A9A">
        <w:rPr>
          <w:b w:val="0"/>
        </w:rPr>
        <w:t xml:space="preserve"> qualitatively different ways are described and explained,</w:t>
      </w:r>
      <w:r w:rsidR="007C3475">
        <w:rPr>
          <w:b w:val="0"/>
        </w:rPr>
        <w:t xml:space="preserve"> together </w:t>
      </w:r>
      <w:r w:rsidRPr="00FC6A9A">
        <w:rPr>
          <w:b w:val="0"/>
        </w:rPr>
        <w:t>with</w:t>
      </w:r>
      <w:r w:rsidR="00A12B3B">
        <w:rPr>
          <w:b w:val="0"/>
        </w:rPr>
        <w:t xml:space="preserve"> their dimensions of variation in </w:t>
      </w:r>
      <w:r w:rsidRPr="00FC6A9A">
        <w:rPr>
          <w:b w:val="0"/>
        </w:rPr>
        <w:t xml:space="preserve">chapter </w:t>
      </w:r>
      <w:r w:rsidR="00863288">
        <w:rPr>
          <w:b w:val="0"/>
        </w:rPr>
        <w:t>six</w:t>
      </w:r>
      <w:r w:rsidR="00A12B3B">
        <w:rPr>
          <w:b w:val="0"/>
        </w:rPr>
        <w:t>.</w:t>
      </w:r>
      <w:r w:rsidRPr="00FC6A9A">
        <w:rPr>
          <w:b w:val="0"/>
        </w:rPr>
        <w:t xml:space="preserve"> </w:t>
      </w:r>
      <w:r w:rsidR="00863288">
        <w:rPr>
          <w:b w:val="0"/>
        </w:rPr>
        <w:t>Chapter seven</w:t>
      </w:r>
      <w:r w:rsidR="00D10C69">
        <w:rPr>
          <w:b w:val="0"/>
        </w:rPr>
        <w:t xml:space="preserve"> focuses on the discussions of fi</w:t>
      </w:r>
      <w:r w:rsidRPr="00FC6A9A">
        <w:rPr>
          <w:b w:val="0"/>
        </w:rPr>
        <w:t xml:space="preserve">ndings in </w:t>
      </w:r>
      <w:r w:rsidR="007C3475">
        <w:rPr>
          <w:b w:val="0"/>
        </w:rPr>
        <w:t xml:space="preserve">the </w:t>
      </w:r>
      <w:r w:rsidRPr="00FC6A9A">
        <w:rPr>
          <w:b w:val="0"/>
        </w:rPr>
        <w:t>light of previous research and compares how</w:t>
      </w:r>
      <w:r w:rsidR="007C3475">
        <w:rPr>
          <w:b w:val="0"/>
        </w:rPr>
        <w:t xml:space="preserve"> the </w:t>
      </w:r>
      <w:r w:rsidRPr="00FC6A9A">
        <w:rPr>
          <w:b w:val="0"/>
        </w:rPr>
        <w:t xml:space="preserve">findings in this study correspond </w:t>
      </w:r>
      <w:r w:rsidR="007C3475">
        <w:rPr>
          <w:b w:val="0"/>
        </w:rPr>
        <w:t>to</w:t>
      </w:r>
      <w:r w:rsidRPr="00FC6A9A">
        <w:rPr>
          <w:b w:val="0"/>
        </w:rPr>
        <w:t xml:space="preserve"> </w:t>
      </w:r>
      <w:r w:rsidR="00D10C69">
        <w:rPr>
          <w:b w:val="0"/>
        </w:rPr>
        <w:t xml:space="preserve">others </w:t>
      </w:r>
      <w:r w:rsidRPr="00FC6A9A">
        <w:rPr>
          <w:b w:val="0"/>
        </w:rPr>
        <w:t xml:space="preserve">from previous research. In chapter </w:t>
      </w:r>
      <w:r w:rsidR="00863288">
        <w:rPr>
          <w:b w:val="0"/>
        </w:rPr>
        <w:t>eight</w:t>
      </w:r>
      <w:r w:rsidR="00145D0E">
        <w:rPr>
          <w:b w:val="0"/>
        </w:rPr>
        <w:t>, the result</w:t>
      </w:r>
      <w:r w:rsidR="009453DD">
        <w:rPr>
          <w:b w:val="0"/>
        </w:rPr>
        <w:t xml:space="preserve"> of the research is</w:t>
      </w:r>
      <w:r w:rsidRPr="00FC6A9A">
        <w:rPr>
          <w:b w:val="0"/>
        </w:rPr>
        <w:t xml:space="preserve"> summarized and its potential implication for UEW and the wider information literacy research community considered. The limitations of the research are acknowledged and directions for further research are suggested.</w:t>
      </w:r>
    </w:p>
    <w:p w14:paraId="75D82E1A" w14:textId="77777777" w:rsidR="002B1CCF" w:rsidRPr="008F341F" w:rsidRDefault="005274BF" w:rsidP="00CB68DD">
      <w:pPr>
        <w:pStyle w:val="Heading3"/>
        <w:spacing w:line="360" w:lineRule="auto"/>
        <w:jc w:val="both"/>
      </w:pPr>
      <w:bookmarkStart w:id="23" w:name="_Toc461971392"/>
      <w:r w:rsidRPr="008F341F">
        <w:t xml:space="preserve">1.7.3 </w:t>
      </w:r>
      <w:r w:rsidR="002B1CCF" w:rsidRPr="008F341F">
        <w:t>Conclusion</w:t>
      </w:r>
      <w:bookmarkEnd w:id="23"/>
    </w:p>
    <w:p w14:paraId="016D9116" w14:textId="77777777" w:rsidR="002B1CCF" w:rsidRDefault="002B1CCF" w:rsidP="00CB68DD">
      <w:pPr>
        <w:spacing w:line="360" w:lineRule="auto"/>
        <w:jc w:val="both"/>
        <w:rPr>
          <w:b w:val="0"/>
        </w:rPr>
      </w:pPr>
      <w:r w:rsidRPr="00526BD9">
        <w:rPr>
          <w:b w:val="0"/>
        </w:rPr>
        <w:t xml:space="preserve">The present chapter has provided an introduction to the study and explained its aim as investigating the variation in understandings of trainee teachers in Ghana, regarding the phenomenon of </w:t>
      </w:r>
      <w:r w:rsidR="00465D9A">
        <w:rPr>
          <w:b w:val="0"/>
        </w:rPr>
        <w:t xml:space="preserve">the </w:t>
      </w:r>
      <w:r w:rsidRPr="00526BD9">
        <w:rPr>
          <w:b w:val="0"/>
        </w:rPr>
        <w:t>information literate teacher. The importance of the findings</w:t>
      </w:r>
      <w:r w:rsidR="00465D9A">
        <w:rPr>
          <w:b w:val="0"/>
        </w:rPr>
        <w:t>, their</w:t>
      </w:r>
      <w:r w:rsidRPr="00526BD9">
        <w:rPr>
          <w:b w:val="0"/>
        </w:rPr>
        <w:t xml:space="preserve"> implications for </w:t>
      </w:r>
      <w:r w:rsidR="00465D9A">
        <w:rPr>
          <w:b w:val="0"/>
        </w:rPr>
        <w:t>international understanding</w:t>
      </w:r>
      <w:r w:rsidRPr="00526BD9">
        <w:rPr>
          <w:b w:val="0"/>
        </w:rPr>
        <w:t xml:space="preserve"> of information literacy research, and </w:t>
      </w:r>
      <w:r w:rsidR="00465D9A">
        <w:rPr>
          <w:b w:val="0"/>
        </w:rPr>
        <w:t>t</w:t>
      </w:r>
      <w:r w:rsidRPr="00526BD9">
        <w:rPr>
          <w:b w:val="0"/>
        </w:rPr>
        <w:t>he research’s local implication</w:t>
      </w:r>
      <w:r w:rsidR="00465D9A">
        <w:rPr>
          <w:b w:val="0"/>
        </w:rPr>
        <w:t>s</w:t>
      </w:r>
      <w:r w:rsidRPr="00526BD9">
        <w:rPr>
          <w:b w:val="0"/>
        </w:rPr>
        <w:t xml:space="preserve"> are also outlined in this chapter.</w:t>
      </w:r>
    </w:p>
    <w:p w14:paraId="6363B35C" w14:textId="77777777" w:rsidR="00EB0F5B" w:rsidRDefault="00EB0F5B" w:rsidP="00CB68DD">
      <w:pPr>
        <w:spacing w:line="360" w:lineRule="auto"/>
        <w:jc w:val="both"/>
      </w:pPr>
    </w:p>
    <w:p w14:paraId="02E4BD5F" w14:textId="77777777" w:rsidR="00EB0F5B" w:rsidRDefault="00EB0F5B" w:rsidP="00CB68DD">
      <w:pPr>
        <w:spacing w:line="360" w:lineRule="auto"/>
        <w:jc w:val="both"/>
      </w:pPr>
    </w:p>
    <w:p w14:paraId="1C41A880" w14:textId="77777777" w:rsidR="001B50DA" w:rsidRPr="001B50DA" w:rsidRDefault="00A8085F" w:rsidP="00E720C4">
      <w:pPr>
        <w:pStyle w:val="Heading1"/>
        <w:spacing w:line="360" w:lineRule="auto"/>
      </w:pPr>
      <w:r>
        <w:br w:type="page"/>
      </w:r>
      <w:bookmarkStart w:id="24" w:name="_Toc461971393"/>
      <w:r w:rsidR="001B50DA" w:rsidRPr="001B50DA">
        <w:t>Chapter two</w:t>
      </w:r>
      <w:bookmarkEnd w:id="24"/>
    </w:p>
    <w:p w14:paraId="1DE9F8D1" w14:textId="77777777" w:rsidR="001B50DA" w:rsidRPr="00681F87" w:rsidRDefault="00D42A91" w:rsidP="00934D17">
      <w:pPr>
        <w:pStyle w:val="Heading2"/>
      </w:pPr>
      <w:bookmarkStart w:id="25" w:name="_Toc461971394"/>
      <w:r>
        <w:t>2.0</w:t>
      </w:r>
      <w:r w:rsidR="00272811" w:rsidRPr="00681F87">
        <w:t xml:space="preserve"> </w:t>
      </w:r>
      <w:r w:rsidR="001B50DA" w:rsidRPr="00681F87">
        <w:t>Research methodology</w:t>
      </w:r>
      <w:bookmarkEnd w:id="25"/>
    </w:p>
    <w:p w14:paraId="33FB2AE4" w14:textId="77777777" w:rsidR="001B50DA" w:rsidRPr="001B50DA" w:rsidRDefault="001B50DA" w:rsidP="003A7E35">
      <w:pPr>
        <w:pStyle w:val="Heading2"/>
      </w:pPr>
      <w:bookmarkStart w:id="26" w:name="_Toc461971395"/>
      <w:r w:rsidRPr="001B50DA">
        <w:t>2.</w:t>
      </w:r>
      <w:r w:rsidR="00F06A12">
        <w:t>1</w:t>
      </w:r>
      <w:r w:rsidRPr="001B50DA">
        <w:t xml:space="preserve"> Introduction</w:t>
      </w:r>
      <w:bookmarkEnd w:id="26"/>
    </w:p>
    <w:p w14:paraId="45A932D0" w14:textId="4227D81F" w:rsidR="001B50DA" w:rsidRPr="001B50DA" w:rsidRDefault="00770643" w:rsidP="00CB68DD">
      <w:pPr>
        <w:spacing w:line="360" w:lineRule="auto"/>
        <w:jc w:val="both"/>
        <w:rPr>
          <w:b w:val="0"/>
          <w:bCs/>
        </w:rPr>
      </w:pPr>
      <w:r>
        <w:rPr>
          <w:b w:val="0"/>
          <w:bCs/>
        </w:rPr>
        <w:t>C</w:t>
      </w:r>
      <w:r w:rsidR="001B50DA" w:rsidRPr="001B50DA">
        <w:rPr>
          <w:b w:val="0"/>
          <w:bCs/>
        </w:rPr>
        <w:t xml:space="preserve">hapter </w:t>
      </w:r>
      <w:r w:rsidR="00671F4E">
        <w:rPr>
          <w:b w:val="0"/>
          <w:bCs/>
        </w:rPr>
        <w:t xml:space="preserve">two </w:t>
      </w:r>
      <w:r w:rsidR="001B50DA" w:rsidRPr="001B50DA">
        <w:rPr>
          <w:b w:val="0"/>
          <w:bCs/>
        </w:rPr>
        <w:t>aims to present</w:t>
      </w:r>
      <w:r w:rsidR="00EA1A96">
        <w:rPr>
          <w:b w:val="0"/>
          <w:bCs/>
        </w:rPr>
        <w:t>,</w:t>
      </w:r>
      <w:r w:rsidR="001B50DA" w:rsidRPr="001B50DA">
        <w:rPr>
          <w:b w:val="0"/>
          <w:bCs/>
        </w:rPr>
        <w:t xml:space="preserve"> </w:t>
      </w:r>
      <w:r w:rsidR="008D1EEF">
        <w:rPr>
          <w:b w:val="0"/>
          <w:bCs/>
        </w:rPr>
        <w:t>in detail</w:t>
      </w:r>
      <w:r w:rsidR="00EA1A96">
        <w:rPr>
          <w:b w:val="0"/>
          <w:bCs/>
        </w:rPr>
        <w:t>,</w:t>
      </w:r>
      <w:r w:rsidR="008D1EEF">
        <w:rPr>
          <w:b w:val="0"/>
          <w:bCs/>
        </w:rPr>
        <w:t xml:space="preserve"> the research </w:t>
      </w:r>
      <w:r w:rsidR="002174FE">
        <w:rPr>
          <w:b w:val="0"/>
          <w:bCs/>
        </w:rPr>
        <w:t>methodology</w:t>
      </w:r>
      <w:r w:rsidR="008D1EEF">
        <w:rPr>
          <w:b w:val="0"/>
          <w:bCs/>
        </w:rPr>
        <w:t xml:space="preserve"> first introduced in section 1.7 in the introduction chapter</w:t>
      </w:r>
      <w:r w:rsidR="002174FE">
        <w:rPr>
          <w:b w:val="0"/>
          <w:bCs/>
        </w:rPr>
        <w:t>,</w:t>
      </w:r>
      <w:r w:rsidR="008D1EEF">
        <w:rPr>
          <w:b w:val="0"/>
          <w:bCs/>
        </w:rPr>
        <w:t xml:space="preserve"> and c</w:t>
      </w:r>
      <w:r w:rsidR="002174FE">
        <w:rPr>
          <w:b w:val="0"/>
          <w:bCs/>
        </w:rPr>
        <w:t>onsider</w:t>
      </w:r>
      <w:r w:rsidR="008D1EEF">
        <w:rPr>
          <w:b w:val="0"/>
          <w:bCs/>
        </w:rPr>
        <w:t>s</w:t>
      </w:r>
      <w:r w:rsidR="002174FE">
        <w:rPr>
          <w:b w:val="0"/>
          <w:bCs/>
        </w:rPr>
        <w:t xml:space="preserve"> the concepts and theories that inform the method</w:t>
      </w:r>
      <w:r w:rsidR="008D1EEF">
        <w:rPr>
          <w:b w:val="0"/>
          <w:bCs/>
        </w:rPr>
        <w:t>s used in this</w:t>
      </w:r>
      <w:r w:rsidR="002E592A">
        <w:rPr>
          <w:b w:val="0"/>
          <w:bCs/>
        </w:rPr>
        <w:t xml:space="preserve"> research.</w:t>
      </w:r>
      <w:r w:rsidR="002174FE">
        <w:rPr>
          <w:b w:val="0"/>
          <w:bCs/>
        </w:rPr>
        <w:t xml:space="preserve"> First, </w:t>
      </w:r>
      <w:r w:rsidR="00E1339C" w:rsidRPr="001B50DA">
        <w:rPr>
          <w:b w:val="0"/>
          <w:bCs/>
        </w:rPr>
        <w:t>a general overview of research philosophies and paradigms</w:t>
      </w:r>
      <w:r w:rsidR="00995906">
        <w:rPr>
          <w:b w:val="0"/>
          <w:bCs/>
        </w:rPr>
        <w:t xml:space="preserve"> is given</w:t>
      </w:r>
      <w:r w:rsidR="00E1339C" w:rsidRPr="001B50DA">
        <w:rPr>
          <w:b w:val="0"/>
          <w:bCs/>
        </w:rPr>
        <w:t>,</w:t>
      </w:r>
      <w:r w:rsidR="00995906">
        <w:rPr>
          <w:b w:val="0"/>
          <w:bCs/>
        </w:rPr>
        <w:t xml:space="preserve"> following which the particular paradigm grounding this research is discussed.</w:t>
      </w:r>
      <w:r w:rsidR="00252120">
        <w:rPr>
          <w:b w:val="0"/>
          <w:bCs/>
        </w:rPr>
        <w:t xml:space="preserve"> </w:t>
      </w:r>
      <w:r w:rsidR="001B50DA" w:rsidRPr="001B50DA">
        <w:rPr>
          <w:b w:val="0"/>
          <w:bCs/>
        </w:rPr>
        <w:t>Four major paradigms are introduced, and three interpretive examples are discussed and compared. The chapter then defines the theoretical framework that expresses the philosophical assumptions underpinning the research</w:t>
      </w:r>
      <w:r w:rsidR="00A9602F">
        <w:rPr>
          <w:b w:val="0"/>
          <w:bCs/>
        </w:rPr>
        <w:t>. This then informs the a</w:t>
      </w:r>
      <w:r w:rsidR="001B50DA" w:rsidRPr="001B50DA">
        <w:rPr>
          <w:b w:val="0"/>
          <w:bCs/>
        </w:rPr>
        <w:t xml:space="preserve">doption of the appropriate interpretive methodology to guide the design and implementation of the </w:t>
      </w:r>
      <w:r w:rsidR="00C62534" w:rsidRPr="001B50DA">
        <w:rPr>
          <w:b w:val="0"/>
          <w:bCs/>
        </w:rPr>
        <w:t>research, which</w:t>
      </w:r>
      <w:r w:rsidR="001B50DA" w:rsidRPr="001B50DA">
        <w:rPr>
          <w:b w:val="0"/>
          <w:bCs/>
        </w:rPr>
        <w:t xml:space="preserve"> is described in chapter four. A research methodology considers</w:t>
      </w:r>
    </w:p>
    <w:p w14:paraId="070F2211" w14:textId="77777777" w:rsidR="001B50DA" w:rsidRPr="001B50DA" w:rsidRDefault="001B50DA" w:rsidP="00CB68DD">
      <w:pPr>
        <w:spacing w:line="360" w:lineRule="auto"/>
        <w:ind w:left="720"/>
        <w:jc w:val="both"/>
        <w:rPr>
          <w:b w:val="0"/>
          <w:bCs/>
        </w:rPr>
      </w:pPr>
      <w:r w:rsidRPr="001B50DA">
        <w:rPr>
          <w:b w:val="0"/>
          <w:bCs/>
        </w:rPr>
        <w:t xml:space="preserve">the logic behind the methods we use in the context of our research study and explain why we are using a particular method or technique and why we are not using others so that research results are capable of being evaluated either by the researcher himself or by others” </w:t>
      </w:r>
      <w:r w:rsidR="00A9602F">
        <w:rPr>
          <w:b w:val="0"/>
          <w:bCs/>
        </w:rPr>
        <w:fldChar w:fldCharType="begin" w:fldLock="1"/>
      </w:r>
      <w:r w:rsidR="00A22678">
        <w:rPr>
          <w:b w:val="0"/>
          <w:bCs/>
        </w:rPr>
        <w:instrText>ADDIN CSL_CITATION { "citationItems" : [ { "id" : "ITEM-1", "itemData" : { "author" : [ { "dropping-particle" : "", "family" : "Kothari", "given" : "C. R.", "non-dropping-particle" : "", "parse-names" : false, "suffix" : "" } ], "edition" : "Second rev", "id" : "ITEM-1", "issued" : { "date-parts" : [ [ "2004" ] ] }, "publisher" : "New Age Inernational Publishers", "publisher-place" : "Japur, India", "title" : "Research methodology: Methods and techniques", "type" : "book" }, "uris" : [ "http://www.mendeley.com/documents/?uuid=e4f64e3a-2d09-4867-a512-f347fa6b091e" ] } ], "mendeley" : { "formattedCitation" : "(Kothari, 2004)", "manualFormatting" : "(Kothari, 2004, p.8)", "plainTextFormattedCitation" : "(Kothari, 2004)", "previouslyFormattedCitation" : "(Kothari, 2004)" }, "properties" : { "noteIndex" : 0 }, "schema" : "https://github.com/citation-style-language/schema/raw/master/csl-citation.json" }</w:instrText>
      </w:r>
      <w:r w:rsidR="00A9602F">
        <w:rPr>
          <w:b w:val="0"/>
          <w:bCs/>
        </w:rPr>
        <w:fldChar w:fldCharType="separate"/>
      </w:r>
      <w:r w:rsidR="00A9602F" w:rsidRPr="00A9602F">
        <w:rPr>
          <w:b w:val="0"/>
          <w:bCs/>
          <w:noProof/>
        </w:rPr>
        <w:t>(Kothari, 2004</w:t>
      </w:r>
      <w:r w:rsidR="00A9602F">
        <w:rPr>
          <w:b w:val="0"/>
          <w:bCs/>
          <w:noProof/>
        </w:rPr>
        <w:t>, p.8</w:t>
      </w:r>
      <w:r w:rsidR="00A9602F" w:rsidRPr="00A9602F">
        <w:rPr>
          <w:b w:val="0"/>
          <w:bCs/>
          <w:noProof/>
        </w:rPr>
        <w:t>)</w:t>
      </w:r>
      <w:r w:rsidR="00A9602F">
        <w:rPr>
          <w:b w:val="0"/>
          <w:bCs/>
        </w:rPr>
        <w:fldChar w:fldCharType="end"/>
      </w:r>
      <w:r w:rsidRPr="001B50DA">
        <w:rPr>
          <w:b w:val="0"/>
          <w:bCs/>
        </w:rPr>
        <w:t xml:space="preserve">. </w:t>
      </w:r>
    </w:p>
    <w:p w14:paraId="6A9AAB1C" w14:textId="77777777" w:rsidR="001B50DA" w:rsidRPr="001B50DA" w:rsidRDefault="001B50DA" w:rsidP="003A7E35">
      <w:pPr>
        <w:pStyle w:val="Heading2"/>
      </w:pPr>
      <w:bookmarkStart w:id="27" w:name="_Toc461971396"/>
      <w:r w:rsidRPr="001B50DA">
        <w:t>2.2 Research Philosophy</w:t>
      </w:r>
      <w:bookmarkEnd w:id="27"/>
    </w:p>
    <w:p w14:paraId="4AA32F35" w14:textId="46375F0B" w:rsidR="001B50DA" w:rsidRPr="001B50DA" w:rsidRDefault="001B50DA" w:rsidP="00CB68DD">
      <w:pPr>
        <w:spacing w:line="360" w:lineRule="auto"/>
        <w:jc w:val="both"/>
        <w:rPr>
          <w:b w:val="0"/>
          <w:bCs/>
        </w:rPr>
      </w:pPr>
      <w:r w:rsidRPr="001B50DA">
        <w:rPr>
          <w:b w:val="0"/>
          <w:bCs/>
        </w:rPr>
        <w:t xml:space="preserve">All researchers are guided by systems of </w:t>
      </w:r>
      <w:r w:rsidR="006E12F9" w:rsidRPr="001B50DA">
        <w:rPr>
          <w:b w:val="0"/>
          <w:bCs/>
        </w:rPr>
        <w:t>belief that</w:t>
      </w:r>
      <w:r w:rsidRPr="001B50DA">
        <w:rPr>
          <w:b w:val="0"/>
          <w:bCs/>
        </w:rPr>
        <w:t xml:space="preserve"> determine how they see and interact with their surroundings. </w:t>
      </w:r>
      <w:r w:rsidR="00865B67">
        <w:rPr>
          <w:b w:val="0"/>
          <w:bCs/>
        </w:rPr>
        <w:t>Accordingly</w:t>
      </w:r>
      <w:r w:rsidRPr="001B50DA">
        <w:rPr>
          <w:b w:val="0"/>
          <w:bCs/>
        </w:rPr>
        <w:t xml:space="preserve">, there are different perspectives that may be brought to bear on a particular research project. These perspectives, also called </w:t>
      </w:r>
      <w:r w:rsidRPr="00676B13">
        <w:rPr>
          <w:b w:val="0"/>
          <w:bCs/>
          <w:i/>
        </w:rPr>
        <w:t>philosophies</w:t>
      </w:r>
      <w:r w:rsidRPr="001B50DA">
        <w:rPr>
          <w:b w:val="0"/>
          <w:bCs/>
        </w:rPr>
        <w:t xml:space="preserve">, relate to beliefs and assumptions in the areas of our knowledge of reality and the truth </w:t>
      </w:r>
      <w:r w:rsidR="00606878">
        <w:rPr>
          <w:b w:val="0"/>
          <w:bCs/>
        </w:rPr>
        <w:t xml:space="preserve">and values </w:t>
      </w:r>
      <w:r w:rsidRPr="001B50DA">
        <w:rPr>
          <w:b w:val="0"/>
          <w:bCs/>
        </w:rPr>
        <w:t>of this reality</w:t>
      </w:r>
      <w:r w:rsidR="00606878">
        <w:rPr>
          <w:b w:val="0"/>
          <w:bCs/>
        </w:rPr>
        <w:t>.</w:t>
      </w:r>
      <w:r w:rsidRPr="001B50DA">
        <w:rPr>
          <w:b w:val="0"/>
          <w:bCs/>
        </w:rPr>
        <w:t xml:space="preserve"> </w:t>
      </w:r>
      <w:r w:rsidR="00993B16">
        <w:rPr>
          <w:b w:val="0"/>
          <w:bCs/>
        </w:rPr>
        <w:fldChar w:fldCharType="begin" w:fldLock="1"/>
      </w:r>
      <w:r w:rsidR="00045153">
        <w:rPr>
          <w:b w:val="0"/>
          <w:bCs/>
        </w:rPr>
        <w:instrText>ADDIN CSL_CITATION { "citationItems" : [ { "id" : "ITEM-1", "itemData" : { "author" : [ { "dropping-particle" : "", "family" : "Guba", "given" : "G E &amp;", "non-dropping-particle" : "", "parse-names" : false, "suffix" : "" }, { "dropping-particle" : "", "family" : "Lincoln", "given" : "Y S", "non-dropping-particle" : "", "parse-names" : false, "suffix" : "" } ], "container-title" : "Handbook of Qualitative Research", "edition" : "Second", "editor" : [ { "dropping-particle" : "", "family" : "Denzin", "given" : "N &amp;", "non-dropping-particle" : "", "parse-names" : false, "suffix" : "" }, { "dropping-particle" : "", "family" : "Lincoln", "given" : "Y", "non-dropping-particle" : "", "parse-names" : false, "suffix" : "" } ], "id" : "ITEM-1", "issued" : { "date-parts" : [ [ "1994" ] ] }, "page" : "105-117", "publisher" : "Sage Publications", "publisher-place" : "Thousand Oaks: California", "title" : "Competing Paradigms in Qualitative Research", "type" : "chapter" }, "uris" : [ "http://www.mendeley.com/documents/?uuid=8a6b154a-6542-4343-8995-8b61a3b4cbda" ] } ], "mendeley" : { "formattedCitation" : "(G. E. &amp; Guba &amp; Lincoln, 1994)", "manualFormatting" : "Guba and Lincoln (1994)", "plainTextFormattedCitation" : "(G. E. &amp; Guba &amp; Lincoln, 1994)", "previouslyFormattedCitation" : "(G. E. &amp; Guba &amp; Lincoln, 1994)" }, "properties" : { "noteIndex" : 0 }, "schema" : "https://github.com/citation-style-language/schema/raw/master/csl-citation.json" }</w:instrText>
      </w:r>
      <w:r w:rsidR="00993B16">
        <w:rPr>
          <w:b w:val="0"/>
          <w:bCs/>
        </w:rPr>
        <w:fldChar w:fldCharType="separate"/>
      </w:r>
      <w:r w:rsidR="00993B16">
        <w:rPr>
          <w:b w:val="0"/>
          <w:bCs/>
          <w:noProof/>
        </w:rPr>
        <w:t>Guba and</w:t>
      </w:r>
      <w:r w:rsidR="00993B16" w:rsidRPr="00993B16">
        <w:rPr>
          <w:b w:val="0"/>
          <w:bCs/>
          <w:noProof/>
        </w:rPr>
        <w:t xml:space="preserve"> Lincoln </w:t>
      </w:r>
      <w:r w:rsidR="00993B16">
        <w:rPr>
          <w:b w:val="0"/>
          <w:bCs/>
          <w:noProof/>
        </w:rPr>
        <w:t>(</w:t>
      </w:r>
      <w:r w:rsidR="00993B16" w:rsidRPr="00993B16">
        <w:rPr>
          <w:b w:val="0"/>
          <w:bCs/>
          <w:noProof/>
        </w:rPr>
        <w:t>1994)</w:t>
      </w:r>
      <w:r w:rsidR="00993B16">
        <w:rPr>
          <w:b w:val="0"/>
          <w:bCs/>
        </w:rPr>
        <w:fldChar w:fldCharType="end"/>
      </w:r>
      <w:r w:rsidR="00993B16">
        <w:rPr>
          <w:b w:val="0"/>
          <w:bCs/>
        </w:rPr>
        <w:t xml:space="preserve"> </w:t>
      </w:r>
      <w:r w:rsidR="0019776D">
        <w:rPr>
          <w:b w:val="0"/>
          <w:bCs/>
        </w:rPr>
        <w:t xml:space="preserve">used the term </w:t>
      </w:r>
      <w:r w:rsidRPr="0019776D">
        <w:rPr>
          <w:b w:val="0"/>
          <w:bCs/>
          <w:i/>
        </w:rPr>
        <w:t>paradigm</w:t>
      </w:r>
      <w:r w:rsidRPr="001B50DA">
        <w:rPr>
          <w:b w:val="0"/>
          <w:bCs/>
        </w:rPr>
        <w:t xml:space="preserve"> for research philosophy, defining a paradigm as “a basic belief system or worldview that guides the investigator, not only in choices of method but in ontologically and epistemologically fundamental ways” (p. 105). In the same way, </w:t>
      </w:r>
      <w:r w:rsidR="002A082B">
        <w:rPr>
          <w:b w:val="0"/>
          <w:bCs/>
        </w:rPr>
        <w:fldChar w:fldCharType="begin" w:fldLock="1"/>
      </w:r>
      <w:r w:rsidR="002A082B">
        <w:rPr>
          <w:b w:val="0"/>
          <w:bCs/>
        </w:rPr>
        <w:instrText>ADDIN CSL_CITATION { "citationItems" : [ { "id" : "ITEM-1", "itemData" : { "author" : [ { "dropping-particle" : "", "family" : "Weaver, K. and Olson", "given" : "J. K.", "non-dropping-particle" : "", "parse-names" : false, "suffix" : "" } ], "container-title" : "Journal of Advanced Nursing", "id" : "ITEM-1", "issue" : "4", "issued" : { "date-parts" : [ [ "2006" ] ] }, "page" : "459-469", "title" : "Understanding paradigms used for nursing research", "type" : "article-journal", "volume" : "53" }, "uris" : [ "http://www.mendeley.com/documents/?uuid=bb3752e4-5aaa-4c1a-9601-5c0f141f8699" ] } ], "mendeley" : { "formattedCitation" : "(Weaver, K. and Olson, 2006)", "manualFormatting" : "Weaver and Olson (2006)", "plainTextFormattedCitation" : "(Weaver, K. and Olson, 2006)", "previouslyFormattedCitation" : "(Weaver, K. and Olson, 2006)" }, "properties" : { "noteIndex" : 0 }, "schema" : "https://github.com/citation-style-language/schema/raw/master/csl-citation.json" }</w:instrText>
      </w:r>
      <w:r w:rsidR="002A082B">
        <w:rPr>
          <w:b w:val="0"/>
          <w:bCs/>
        </w:rPr>
        <w:fldChar w:fldCharType="separate"/>
      </w:r>
      <w:r w:rsidR="002A082B" w:rsidRPr="002A082B">
        <w:rPr>
          <w:b w:val="0"/>
          <w:bCs/>
          <w:noProof/>
        </w:rPr>
        <w:t xml:space="preserve">Weaver and Olson </w:t>
      </w:r>
      <w:r w:rsidR="002A082B">
        <w:rPr>
          <w:b w:val="0"/>
          <w:bCs/>
          <w:noProof/>
        </w:rPr>
        <w:t>(</w:t>
      </w:r>
      <w:r w:rsidR="002A082B" w:rsidRPr="002A082B">
        <w:rPr>
          <w:b w:val="0"/>
          <w:bCs/>
          <w:noProof/>
        </w:rPr>
        <w:t>2006)</w:t>
      </w:r>
      <w:r w:rsidR="002A082B">
        <w:rPr>
          <w:b w:val="0"/>
          <w:bCs/>
        </w:rPr>
        <w:fldChar w:fldCharType="end"/>
      </w:r>
      <w:r w:rsidRPr="001B50DA">
        <w:rPr>
          <w:b w:val="0"/>
          <w:bCs/>
        </w:rPr>
        <w:t xml:space="preserve"> describe a paradigm as “patterns of beliefs and practices that regulate inquiry within a discipline by providing lenses, frames and processes through which investigation is accomplished” (p. 460).  </w:t>
      </w:r>
      <w:r w:rsidR="00F8389F">
        <w:rPr>
          <w:b w:val="0"/>
          <w:bCs/>
        </w:rPr>
        <w:t xml:space="preserve">On their part, </w:t>
      </w:r>
      <w:r w:rsidR="002A082B">
        <w:rPr>
          <w:b w:val="0"/>
          <w:bCs/>
        </w:rPr>
        <w:fldChar w:fldCharType="begin" w:fldLock="1"/>
      </w:r>
      <w:r w:rsidR="002A082B">
        <w:rPr>
          <w:b w:val="0"/>
          <w:bCs/>
        </w:rPr>
        <w:instrText>ADDIN CSL_CITATION { "citationItems" : [ { "id" : "ITEM-1", "itemData" : { "ISBN" : "9780273750758", "PMID" : "9786612887574", "abstract" : "A comprehensive introduction to research methods in business for students planning or undertaking a dissertation or extensive research project in business and management.The fifth edition of Research Methods for Business Students brings the theory, philosophy and techniques of research to life and enables students to understand the practical relevance of the research methods. A highly accessible style and logical structure have made this the \u0100student choice' and run-away market leader.The book is written for students on undergraduate and postgraduate degree programmes in business, or business-related disciplines.The following online resources support the text: For Students: self-assessment questions, glossary, revision \u0100flashcards\u0100, tutorials for SPSS and NVivo, plus Smarter Online Searching GuideFor Instructors: teaching manual, powerpoint slides, testbank", "author" : [ { "dropping-particle" : "", "family" : "Saunders", "given" : "Mark", "non-dropping-particle" : "", "parse-names" : false, "suffix" : "" }, { "dropping-particle" : "", "family" : "Lewis", "given" : "Philip", "non-dropping-particle" : "", "parse-names" : false, "suffix" : "" }, { "dropping-particle" : "", "family" : "Thornhill", "given" : "Adrian", "non-dropping-particle" : "", "parse-names" : false, "suffix" : "" } ], "container-title" : "Business", "id" : "ITEM-1", "issued" : { "date-parts" : [ [ "2012" ] ] }, "number-of-pages" : "656", "title" : "Research Methods for Business Students", "type" : "book", "volume" : "5th" }, "uris" : [ "http://www.mendeley.com/documents/?uuid=a86aa4a6-41ba-45d2-9abe-76c876a283f6" ] } ], "mendeley" : { "formattedCitation" : "(Saunders, Lewis, &amp; Thornhill, 2012)", "manualFormatting" : "Saunders, Lewis, and Thornhill (2012)", "plainTextFormattedCitation" : "(Saunders, Lewis, &amp; Thornhill, 2012)", "previouslyFormattedCitation" : "(Saunders, Lewis, &amp; Thornhill, 2012)" }, "properties" : { "noteIndex" : 0 }, "schema" : "https://github.com/citation-style-language/schema/raw/master/csl-citation.json" }</w:instrText>
      </w:r>
      <w:r w:rsidR="002A082B">
        <w:rPr>
          <w:b w:val="0"/>
          <w:bCs/>
        </w:rPr>
        <w:fldChar w:fldCharType="separate"/>
      </w:r>
      <w:r w:rsidR="002A082B" w:rsidRPr="002A082B">
        <w:rPr>
          <w:b w:val="0"/>
          <w:bCs/>
          <w:noProof/>
        </w:rPr>
        <w:t xml:space="preserve">Saunders, Lewis, </w:t>
      </w:r>
      <w:r w:rsidR="002A082B">
        <w:rPr>
          <w:b w:val="0"/>
          <w:bCs/>
          <w:noProof/>
        </w:rPr>
        <w:t>and Thornhill</w:t>
      </w:r>
      <w:r w:rsidR="002A082B" w:rsidRPr="002A082B">
        <w:rPr>
          <w:b w:val="0"/>
          <w:bCs/>
          <w:noProof/>
        </w:rPr>
        <w:t xml:space="preserve"> </w:t>
      </w:r>
      <w:r w:rsidR="002A082B">
        <w:rPr>
          <w:b w:val="0"/>
          <w:bCs/>
          <w:noProof/>
        </w:rPr>
        <w:t>(</w:t>
      </w:r>
      <w:r w:rsidR="002A082B" w:rsidRPr="002A082B">
        <w:rPr>
          <w:b w:val="0"/>
          <w:bCs/>
          <w:noProof/>
        </w:rPr>
        <w:t>2012)</w:t>
      </w:r>
      <w:r w:rsidR="002A082B">
        <w:rPr>
          <w:b w:val="0"/>
          <w:bCs/>
        </w:rPr>
        <w:fldChar w:fldCharType="end"/>
      </w:r>
      <w:r w:rsidR="00F8389F">
        <w:rPr>
          <w:b w:val="0"/>
          <w:bCs/>
        </w:rPr>
        <w:t xml:space="preserve"> propose that </w:t>
      </w:r>
      <w:r w:rsidRPr="001B50DA">
        <w:rPr>
          <w:b w:val="0"/>
          <w:bCs/>
        </w:rPr>
        <w:t xml:space="preserve">the research philosophy is a unifying term and relates to the way in which a researcher advances knowledge in a discipline, and what the nature of this knowledge is. </w:t>
      </w:r>
    </w:p>
    <w:p w14:paraId="7156DC84" w14:textId="6CE822D5" w:rsidR="00706D82" w:rsidRDefault="001B50DA" w:rsidP="00CB68DD">
      <w:pPr>
        <w:spacing w:line="360" w:lineRule="auto"/>
        <w:jc w:val="both"/>
        <w:rPr>
          <w:b w:val="0"/>
          <w:bCs/>
        </w:rPr>
      </w:pPr>
      <w:r w:rsidRPr="001B50DA">
        <w:rPr>
          <w:b w:val="0"/>
          <w:bCs/>
        </w:rPr>
        <w:t>Adherence to a particular philosophical consideration can have profound consequences for the conduct of social research and on the issue of what constitute</w:t>
      </w:r>
      <w:r w:rsidR="00EE5107">
        <w:rPr>
          <w:b w:val="0"/>
          <w:bCs/>
        </w:rPr>
        <w:t>s</w:t>
      </w:r>
      <w:r w:rsidRPr="001B50DA">
        <w:rPr>
          <w:b w:val="0"/>
          <w:bCs/>
        </w:rPr>
        <w:t xml:space="preserve"> acceptable knowledge in a discipline</w:t>
      </w:r>
      <w:r w:rsidR="00EE5107">
        <w:rPr>
          <w:b w:val="0"/>
          <w:bCs/>
        </w:rPr>
        <w:t>: that is</w:t>
      </w:r>
      <w:r w:rsidRPr="001B50DA">
        <w:rPr>
          <w:b w:val="0"/>
          <w:bCs/>
        </w:rPr>
        <w:t xml:space="preserve">, what social reality is like, and how knowledge of </w:t>
      </w:r>
      <w:r w:rsidR="00EE5107">
        <w:rPr>
          <w:b w:val="0"/>
          <w:bCs/>
        </w:rPr>
        <w:t xml:space="preserve">that reality </w:t>
      </w:r>
      <w:r w:rsidR="000D7728">
        <w:rPr>
          <w:b w:val="0"/>
          <w:bCs/>
        </w:rPr>
        <w:t>can be arrived at. Perhaps</w:t>
      </w:r>
      <w:r w:rsidRPr="001B50DA">
        <w:rPr>
          <w:b w:val="0"/>
          <w:bCs/>
        </w:rPr>
        <w:t xml:space="preserve"> </w:t>
      </w:r>
      <w:r w:rsidR="00D15937">
        <w:rPr>
          <w:b w:val="0"/>
          <w:bCs/>
        </w:rPr>
        <w:t xml:space="preserve">what is even more crucial for Social Science research is the question </w:t>
      </w:r>
      <w:r w:rsidR="000D7728">
        <w:rPr>
          <w:b w:val="0"/>
          <w:bCs/>
        </w:rPr>
        <w:t xml:space="preserve">of </w:t>
      </w:r>
      <w:r w:rsidRPr="001B50DA">
        <w:rPr>
          <w:b w:val="0"/>
          <w:bCs/>
        </w:rPr>
        <w:t xml:space="preserve">whether or not the social world can, and </w:t>
      </w:r>
      <w:r w:rsidR="00D15937">
        <w:rPr>
          <w:b w:val="0"/>
          <w:bCs/>
        </w:rPr>
        <w:t>should</w:t>
      </w:r>
      <w:r w:rsidR="000D7728">
        <w:rPr>
          <w:b w:val="0"/>
          <w:bCs/>
        </w:rPr>
        <w:t xml:space="preserve">, </w:t>
      </w:r>
      <w:r w:rsidRPr="001B50DA">
        <w:rPr>
          <w:b w:val="0"/>
          <w:bCs/>
        </w:rPr>
        <w:t xml:space="preserve">be studied applying the same principles, procedures, and ethos as </w:t>
      </w:r>
      <w:r w:rsidR="000D7728">
        <w:rPr>
          <w:b w:val="0"/>
          <w:bCs/>
        </w:rPr>
        <w:t xml:space="preserve">for </w:t>
      </w:r>
      <w:r w:rsidRPr="001B50DA">
        <w:rPr>
          <w:b w:val="0"/>
          <w:bCs/>
        </w:rPr>
        <w:t xml:space="preserve">the natural sciences. These are </w:t>
      </w:r>
      <w:r w:rsidR="00721FC7">
        <w:rPr>
          <w:b w:val="0"/>
          <w:bCs/>
        </w:rPr>
        <w:t xml:space="preserve">part of the important </w:t>
      </w:r>
      <w:r w:rsidRPr="001B50DA">
        <w:rPr>
          <w:b w:val="0"/>
          <w:bCs/>
        </w:rPr>
        <w:t xml:space="preserve">questions that are shaped by the researcher’s wider belief systems – </w:t>
      </w:r>
      <w:r w:rsidR="000D7728">
        <w:rPr>
          <w:b w:val="0"/>
          <w:bCs/>
        </w:rPr>
        <w:t xml:space="preserve"> or </w:t>
      </w:r>
      <w:r w:rsidRPr="001B50DA">
        <w:rPr>
          <w:b w:val="0"/>
          <w:bCs/>
        </w:rPr>
        <w:t>philosophy – regarding his</w:t>
      </w:r>
      <w:r w:rsidR="002D3E10">
        <w:rPr>
          <w:b w:val="0"/>
          <w:bCs/>
        </w:rPr>
        <w:t>/her</w:t>
      </w:r>
      <w:r w:rsidRPr="001B50DA">
        <w:rPr>
          <w:b w:val="0"/>
          <w:bCs/>
        </w:rPr>
        <w:t xml:space="preserve"> position ab</w:t>
      </w:r>
      <w:r w:rsidR="009641B4">
        <w:rPr>
          <w:b w:val="0"/>
          <w:bCs/>
        </w:rPr>
        <w:t>out what can pass as knowledge.</w:t>
      </w:r>
      <w:r w:rsidRPr="001B50DA">
        <w:rPr>
          <w:b w:val="0"/>
          <w:bCs/>
        </w:rPr>
        <w:t xml:space="preserve"> </w:t>
      </w:r>
    </w:p>
    <w:p w14:paraId="1521F617" w14:textId="13026993" w:rsidR="001B50DA" w:rsidRPr="001B50DA" w:rsidRDefault="001B50DA" w:rsidP="00CB68DD">
      <w:pPr>
        <w:spacing w:line="360" w:lineRule="auto"/>
        <w:jc w:val="both"/>
        <w:rPr>
          <w:b w:val="0"/>
          <w:bCs/>
        </w:rPr>
      </w:pPr>
      <w:r w:rsidRPr="001B50DA">
        <w:rPr>
          <w:b w:val="0"/>
          <w:bCs/>
        </w:rPr>
        <w:t xml:space="preserve">It is important that researchers understand these matters to ensure that only </w:t>
      </w:r>
      <w:r w:rsidR="00EA3630">
        <w:rPr>
          <w:b w:val="0"/>
          <w:bCs/>
        </w:rPr>
        <w:t xml:space="preserve">a </w:t>
      </w:r>
      <w:r w:rsidRPr="001B50DA">
        <w:rPr>
          <w:b w:val="0"/>
          <w:bCs/>
        </w:rPr>
        <w:t xml:space="preserve">design relevant to achieving a particular research goal is adopted for undertaking research. This is also intended to ensure that </w:t>
      </w:r>
      <w:r w:rsidR="003B6BD9">
        <w:rPr>
          <w:b w:val="0"/>
          <w:bCs/>
        </w:rPr>
        <w:t>researcher biases are addressed</w:t>
      </w:r>
      <w:r w:rsidRPr="001B50DA">
        <w:rPr>
          <w:b w:val="0"/>
          <w:bCs/>
        </w:rPr>
        <w:t xml:space="preserve"> and</w:t>
      </w:r>
      <w:r w:rsidR="003B6BD9">
        <w:rPr>
          <w:b w:val="0"/>
          <w:bCs/>
        </w:rPr>
        <w:t>,</w:t>
      </w:r>
      <w:r w:rsidRPr="001B50DA">
        <w:rPr>
          <w:b w:val="0"/>
          <w:bCs/>
        </w:rPr>
        <w:t xml:space="preserve"> possibly</w:t>
      </w:r>
      <w:r w:rsidR="003B6BD9">
        <w:rPr>
          <w:b w:val="0"/>
          <w:bCs/>
        </w:rPr>
        <w:t>,</w:t>
      </w:r>
      <w:r w:rsidRPr="001B50DA">
        <w:rPr>
          <w:b w:val="0"/>
          <w:bCs/>
        </w:rPr>
        <w:t xml:space="preserve"> minimised as all researchers tend to begin research with certain pre-existing notions </w:t>
      </w:r>
      <w:r w:rsidR="006949B8">
        <w:rPr>
          <w:b w:val="0"/>
          <w:bCs/>
        </w:rPr>
        <w:fldChar w:fldCharType="begin" w:fldLock="1"/>
      </w:r>
      <w:r w:rsidR="006949B8">
        <w:rPr>
          <w:b w:val="0"/>
          <w:bCs/>
        </w:rPr>
        <w:instrText>ADDIN CSL_CITATION { "citationItems" : [ { "id" : "ITEM-1", "itemData" : { "author" : [ { "dropping-particle" : "", "family" : "James, K. and Vinnicombe", "given" : "S.", "non-dropping-particle" : "", "parse-names" : false, "suffix" : "" } ], "container-title" : "Essential Skills for Management Research", "edition" : "First", "editor" : [ { "dropping-particle" : "", "family" : "Partington", "given" : "D.", "non-dropping-particle" : "", "parse-names" : false, "suffix" : "" } ], "id" : "ITEM-1", "issued" : { "date-parts" : [ [ "2002" ] ] }, "page" : "84-98", "publisher" : "Sage Publications", "publisher-place" : "London", "title" : "Acknowledging the Individual in the Researcher.", "type" : "chapter" }, "uris" : [ "http://www.mendeley.com/documents/?uuid=9efd5a52-7203-4726-9943-16f7f8850317" ] } ], "mendeley" : { "formattedCitation" : "(James, K. and Vinnicombe, 2002)", "manualFormatting" : "(James &amp; Vinnicombe, 2002)", "plainTextFormattedCitation" : "(James, K. and Vinnicombe, 2002)", "previouslyFormattedCitation" : "(James, K. and Vinnicombe, 2002)" }, "properties" : { "noteIndex" : 0 }, "schema" : "https://github.com/citation-style-language/schema/raw/master/csl-citation.json" }</w:instrText>
      </w:r>
      <w:r w:rsidR="006949B8">
        <w:rPr>
          <w:b w:val="0"/>
          <w:bCs/>
        </w:rPr>
        <w:fldChar w:fldCharType="separate"/>
      </w:r>
      <w:r w:rsidR="006949B8" w:rsidRPr="006949B8">
        <w:rPr>
          <w:b w:val="0"/>
          <w:bCs/>
          <w:noProof/>
        </w:rPr>
        <w:t>(James</w:t>
      </w:r>
      <w:r w:rsidR="006949B8">
        <w:rPr>
          <w:b w:val="0"/>
          <w:bCs/>
          <w:noProof/>
        </w:rPr>
        <w:t xml:space="preserve"> &amp; </w:t>
      </w:r>
      <w:r w:rsidR="006949B8" w:rsidRPr="006949B8">
        <w:rPr>
          <w:b w:val="0"/>
          <w:bCs/>
          <w:noProof/>
        </w:rPr>
        <w:t>Vinnicombe, 2002)</w:t>
      </w:r>
      <w:r w:rsidR="006949B8">
        <w:rPr>
          <w:b w:val="0"/>
          <w:bCs/>
        </w:rPr>
        <w:fldChar w:fldCharType="end"/>
      </w:r>
      <w:r w:rsidRPr="001B50DA">
        <w:rPr>
          <w:b w:val="0"/>
          <w:bCs/>
        </w:rPr>
        <w:t>. However,</w:t>
      </w:r>
      <w:r w:rsidR="00426130">
        <w:rPr>
          <w:b w:val="0"/>
          <w:bCs/>
        </w:rPr>
        <w:t xml:space="preserve"> </w:t>
      </w:r>
      <w:r w:rsidR="00426130">
        <w:rPr>
          <w:b w:val="0"/>
          <w:bCs/>
        </w:rPr>
        <w:fldChar w:fldCharType="begin" w:fldLock="1"/>
      </w:r>
      <w:r w:rsidR="00426130">
        <w:rPr>
          <w:b w:val="0"/>
          <w:bCs/>
        </w:rPr>
        <w:instrText>ADDIN CSL_CITATION { "citationItems" : [ { "id" : "ITEM-1", "itemData" : { "ISBN" : "0745643388", "abstract" : "(2010) \"\" from Blaikie, Norman W. H., Designing social research : the logic of anticipation pp.199-\\n229,264-265, Cambridge: Polity Press", "author" : [ { "dropping-particle" : "", "family" : "Blaikie", "given" : "Norman W. H.", "non-dropping-particle" : "", "parse-names" : false, "suffix" : "" } ], "container-title" : "Designing Social Research: The logic of Anticipation", "edition" : "First", "id" : "ITEM-1", "issued" : { "date-parts" : [ [ "2010" ] ] }, "publisher" : "Polity Press", "publisher-place" : "Cambridge, UK", "title" : "Methods for Answering Research Questions : Data Gathering and Analysis", "type" : "chapter" }, "uris" : [ "http://www.mendeley.com/documents/?uuid=39bbeb55-b333-4831-914f-278e7957af31" ] } ], "mendeley" : { "formattedCitation" : "(Blaikie, 2010)", "manualFormatting" : "Blaikie (2010)", "plainTextFormattedCitation" : "(Blaikie, 2010)", "previouslyFormattedCitation" : "(Blaikie, 2010)" }, "properties" : { "noteIndex" : 0 }, "schema" : "https://github.com/citation-style-language/schema/raw/master/csl-citation.json" }</w:instrText>
      </w:r>
      <w:r w:rsidR="00426130">
        <w:rPr>
          <w:b w:val="0"/>
          <w:bCs/>
        </w:rPr>
        <w:fldChar w:fldCharType="separate"/>
      </w:r>
      <w:r w:rsidR="00426130" w:rsidRPr="00426130">
        <w:rPr>
          <w:b w:val="0"/>
          <w:bCs/>
          <w:noProof/>
        </w:rPr>
        <w:t xml:space="preserve">Blaikie </w:t>
      </w:r>
      <w:r w:rsidR="00426130">
        <w:rPr>
          <w:b w:val="0"/>
          <w:bCs/>
          <w:noProof/>
        </w:rPr>
        <w:t>(</w:t>
      </w:r>
      <w:r w:rsidR="00426130" w:rsidRPr="00426130">
        <w:rPr>
          <w:b w:val="0"/>
          <w:bCs/>
          <w:noProof/>
        </w:rPr>
        <w:t>2010)</w:t>
      </w:r>
      <w:r w:rsidR="00426130">
        <w:rPr>
          <w:b w:val="0"/>
          <w:bCs/>
        </w:rPr>
        <w:fldChar w:fldCharType="end"/>
      </w:r>
      <w:r w:rsidRPr="001B50DA">
        <w:rPr>
          <w:b w:val="0"/>
          <w:bCs/>
        </w:rPr>
        <w:t xml:space="preserve"> argues that choices in terms of particular perspectives the researcher adopts in the conduct of </w:t>
      </w:r>
      <w:r w:rsidR="008516D2">
        <w:rPr>
          <w:b w:val="0"/>
          <w:bCs/>
        </w:rPr>
        <w:t xml:space="preserve">their </w:t>
      </w:r>
      <w:r w:rsidRPr="001B50DA">
        <w:rPr>
          <w:b w:val="0"/>
          <w:bCs/>
        </w:rPr>
        <w:t>re</w:t>
      </w:r>
      <w:r w:rsidR="00426130">
        <w:rPr>
          <w:b w:val="0"/>
          <w:bCs/>
        </w:rPr>
        <w:t>search need</w:t>
      </w:r>
      <w:r w:rsidRPr="001B50DA">
        <w:rPr>
          <w:b w:val="0"/>
          <w:bCs/>
        </w:rPr>
        <w:t xml:space="preserve"> be aligned to the original research problem otherwise the research findings can be undermined, resulting in incoherence between methods adopted and the findings.  A researcher’s philosophy thus constitutes and frames his or her ontological and epistemological assumptions which he or she begins his research with, and which ultimately are realized in concrete decisions taken by </w:t>
      </w:r>
      <w:r w:rsidR="00B50907">
        <w:rPr>
          <w:b w:val="0"/>
          <w:bCs/>
        </w:rPr>
        <w:t>them</w:t>
      </w:r>
      <w:r w:rsidRPr="001B50DA">
        <w:rPr>
          <w:b w:val="0"/>
          <w:bCs/>
        </w:rPr>
        <w:t xml:space="preserve"> to implement their study </w:t>
      </w:r>
      <w:r w:rsidR="002763E3">
        <w:rPr>
          <w:b w:val="0"/>
          <w:bCs/>
        </w:rPr>
        <w:fldChar w:fldCharType="begin" w:fldLock="1"/>
      </w:r>
      <w:r w:rsidR="00EA26EE">
        <w:rPr>
          <w:b w:val="0"/>
          <w:bCs/>
        </w:rPr>
        <w:instrText>ADDIN CSL_CITATION { "citationItems" : [ { "id" : "ITEM-1", "itemData" : { "ISBN" : "9781452274614", "abstract" : "Creswell, J.W. (2014). Research design: Qualitative, quantitative, and mixed methods approaches. Thousand Oaks, CA: Sage Publications.", "author" : [ { "dropping-particle" : "", "family" : "Creswell", "given" : "J W", "non-dropping-particle" : "", "parse-names" : false, "suffix" : "" } ], "container-title" : "Research Design: qualitative, quantitative and mixed methods approaches", "id" : "ITEM-1", "issued" : { "date-parts" : [ [ "2014" ] ] }, "publisher" : "University of Nebraska", "publisher-place" : "Lincoln, USA:", "title" : "Research design: qualitative, quantitative and mixed methods approaches", "type" : "book" }, "uris" : [ "http://www.mendeley.com/documents/?uuid=5a4932ce-44d5-41c1-9c07-f1dd9281dd96" ] } ], "mendeley" : { "formattedCitation" : "(Creswell, 2014)", "plainTextFormattedCitation" : "(Creswell, 2014)", "previouslyFormattedCitation" : "(Creswell, 2014)" }, "properties" : { "noteIndex" : 0 }, "schema" : "https://github.com/citation-style-language/schema/raw/master/csl-citation.json" }</w:instrText>
      </w:r>
      <w:r w:rsidR="002763E3">
        <w:rPr>
          <w:b w:val="0"/>
          <w:bCs/>
        </w:rPr>
        <w:fldChar w:fldCharType="separate"/>
      </w:r>
      <w:r w:rsidR="002763E3" w:rsidRPr="002763E3">
        <w:rPr>
          <w:b w:val="0"/>
          <w:bCs/>
          <w:noProof/>
        </w:rPr>
        <w:t>(Creswell, 2014)</w:t>
      </w:r>
      <w:r w:rsidR="002763E3">
        <w:rPr>
          <w:b w:val="0"/>
          <w:bCs/>
        </w:rPr>
        <w:fldChar w:fldCharType="end"/>
      </w:r>
      <w:r w:rsidRPr="001B50DA">
        <w:rPr>
          <w:b w:val="0"/>
          <w:bCs/>
        </w:rPr>
        <w:t xml:space="preserve">. Blaikie’s (2010) use of the term </w:t>
      </w:r>
      <w:r w:rsidRPr="005A48BD">
        <w:rPr>
          <w:b w:val="0"/>
          <w:bCs/>
          <w:i/>
        </w:rPr>
        <w:t>research strategy</w:t>
      </w:r>
      <w:r w:rsidRPr="001B50DA">
        <w:rPr>
          <w:b w:val="0"/>
          <w:bCs/>
        </w:rPr>
        <w:t xml:space="preserve"> in </w:t>
      </w:r>
      <w:r w:rsidR="00892219">
        <w:rPr>
          <w:b w:val="0"/>
          <w:bCs/>
        </w:rPr>
        <w:t xml:space="preserve">the </w:t>
      </w:r>
      <w:r w:rsidRPr="001B50DA">
        <w:rPr>
          <w:b w:val="0"/>
          <w:bCs/>
        </w:rPr>
        <w:t xml:space="preserve">place of </w:t>
      </w:r>
      <w:r w:rsidRPr="00892219">
        <w:rPr>
          <w:b w:val="0"/>
          <w:bCs/>
          <w:i/>
        </w:rPr>
        <w:t>philosophy</w:t>
      </w:r>
      <w:r w:rsidRPr="001B50DA">
        <w:rPr>
          <w:b w:val="0"/>
          <w:bCs/>
        </w:rPr>
        <w:t xml:space="preserve"> reflects the fundamental importance of philosophies in social research because the researcher’s ontological and epistemological views about the w</w:t>
      </w:r>
      <w:r w:rsidR="004A7295">
        <w:rPr>
          <w:b w:val="0"/>
          <w:bCs/>
        </w:rPr>
        <w:t>orld he or she intends to study</w:t>
      </w:r>
      <w:r w:rsidRPr="001B50DA">
        <w:rPr>
          <w:b w:val="0"/>
          <w:bCs/>
        </w:rPr>
        <w:t xml:space="preserve"> and </w:t>
      </w:r>
      <w:r w:rsidR="00FC3C24">
        <w:rPr>
          <w:b w:val="0"/>
          <w:bCs/>
        </w:rPr>
        <w:t xml:space="preserve">the </w:t>
      </w:r>
      <w:r w:rsidRPr="001B50DA">
        <w:rPr>
          <w:b w:val="0"/>
          <w:bCs/>
        </w:rPr>
        <w:t xml:space="preserve">methodology or </w:t>
      </w:r>
      <w:r w:rsidR="00FA462D">
        <w:rPr>
          <w:b w:val="0"/>
          <w:bCs/>
        </w:rPr>
        <w:t xml:space="preserve">approach to </w:t>
      </w:r>
      <w:r w:rsidR="00FC3C24">
        <w:rPr>
          <w:b w:val="0"/>
          <w:bCs/>
        </w:rPr>
        <w:t>their</w:t>
      </w:r>
      <w:r w:rsidR="00FA462D">
        <w:rPr>
          <w:b w:val="0"/>
          <w:bCs/>
        </w:rPr>
        <w:t xml:space="preserve"> study, are all </w:t>
      </w:r>
      <w:r w:rsidRPr="001B50DA">
        <w:rPr>
          <w:b w:val="0"/>
          <w:bCs/>
        </w:rPr>
        <w:t xml:space="preserve">addressed within this overall philosophy. </w:t>
      </w:r>
    </w:p>
    <w:p w14:paraId="52EA9DAE" w14:textId="5F5E02C8" w:rsidR="001B50DA" w:rsidRPr="007F0139" w:rsidRDefault="00FC74C7" w:rsidP="00CB68DD">
      <w:pPr>
        <w:pStyle w:val="Heading3"/>
        <w:spacing w:line="360" w:lineRule="auto"/>
        <w:jc w:val="both"/>
      </w:pPr>
      <w:bookmarkStart w:id="28" w:name="_Toc461971397"/>
      <w:r w:rsidRPr="007F0139">
        <w:t xml:space="preserve">2.2.1 </w:t>
      </w:r>
      <w:r w:rsidR="001B50DA" w:rsidRPr="007F0139">
        <w:t xml:space="preserve">Ontology and </w:t>
      </w:r>
      <w:r w:rsidR="00B01785">
        <w:t>e</w:t>
      </w:r>
      <w:r w:rsidR="001B50DA" w:rsidRPr="007F0139">
        <w:t>pistemology</w:t>
      </w:r>
      <w:bookmarkEnd w:id="28"/>
      <w:r w:rsidR="001B50DA" w:rsidRPr="007F0139">
        <w:t xml:space="preserve"> </w:t>
      </w:r>
    </w:p>
    <w:p w14:paraId="0DB00770" w14:textId="7B79379D" w:rsidR="00706D82" w:rsidRDefault="001B50DA" w:rsidP="00706D82">
      <w:pPr>
        <w:spacing w:after="120" w:line="360" w:lineRule="auto"/>
        <w:jc w:val="both"/>
        <w:rPr>
          <w:b w:val="0"/>
          <w:bCs/>
        </w:rPr>
      </w:pPr>
      <w:r w:rsidRPr="001B50DA">
        <w:rPr>
          <w:b w:val="0"/>
          <w:bCs/>
        </w:rPr>
        <w:t>As was suggested in the preceding section, a researcher</w:t>
      </w:r>
      <w:r w:rsidR="009E1D5E">
        <w:rPr>
          <w:b w:val="0"/>
          <w:bCs/>
        </w:rPr>
        <w:t>’</w:t>
      </w:r>
      <w:r w:rsidRPr="001B50DA">
        <w:rPr>
          <w:b w:val="0"/>
          <w:bCs/>
        </w:rPr>
        <w:t>s study is underpinned by his or her ontological and epistemological beliefs. Although these beliefs tend to be more implicit than explicit, they nevertheless manifest in the approac</w:t>
      </w:r>
      <w:r w:rsidR="004A7295">
        <w:rPr>
          <w:b w:val="0"/>
          <w:bCs/>
        </w:rPr>
        <w:t>hes and choices of a researcher</w:t>
      </w:r>
      <w:r w:rsidRPr="001B50DA">
        <w:rPr>
          <w:b w:val="0"/>
          <w:bCs/>
        </w:rPr>
        <w:t xml:space="preserve"> as regards methodological choices and even the choice of techniques used to gather and analyse data. </w:t>
      </w:r>
      <w:r w:rsidR="00EA26EE">
        <w:rPr>
          <w:b w:val="0"/>
          <w:bCs/>
        </w:rPr>
        <w:fldChar w:fldCharType="begin" w:fldLock="1"/>
      </w:r>
      <w:r w:rsidR="00EA26EE">
        <w:rPr>
          <w:b w:val="0"/>
          <w:bCs/>
        </w:rPr>
        <w:instrText>ADDIN CSL_CITATION { "citationItems" : [ { "id" : "ITEM-1", "itemData" : { "author" : [ { "dropping-particle" : "", "family" : "Marsh, D., and Furlong", "given" : "E.", "non-dropping-particle" : "", "parse-names" : false, "suffix" : "" } ], "container-title" : "Theory and Methods in Political Science", "edition" : "second", "editor" : [ { "dropping-particle" : "", "family" : "Marsh, D, &amp; Stoker", "given" : "G.", "non-dropping-particle" : "", "parse-names" : false, "suffix" : "" } ], "id" : "ITEM-1", "issued" : { "date-parts" : [ [ "2002" ] ] }, "publisher" : "Palgrave", "publisher-place" : "Basingstoke", "title" : "Ontology and Epistemology in Political Science", "type" : "book" }, "uris" : [ "http://www.mendeley.com/documents/?uuid=e6b9c350-9fe7-4d7b-a68b-f9736ac8108f" ] } ], "mendeley" : { "formattedCitation" : "(Marsh, D., and Furlong, 2002)", "manualFormatting" : "Marsh and Furlong (2002)", "plainTextFormattedCitation" : "(Marsh, D., and Furlong, 2002)", "previouslyFormattedCitation" : "(Marsh, D., and Furlong, 2002)" }, "properties" : { "noteIndex" : 0 }, "schema" : "https://github.com/citation-style-language/schema/raw/master/csl-citation.json" }</w:instrText>
      </w:r>
      <w:r w:rsidR="00EA26EE">
        <w:rPr>
          <w:b w:val="0"/>
          <w:bCs/>
        </w:rPr>
        <w:fldChar w:fldCharType="separate"/>
      </w:r>
      <w:r w:rsidR="00EA26EE" w:rsidRPr="00EA26EE">
        <w:rPr>
          <w:b w:val="0"/>
          <w:bCs/>
          <w:noProof/>
        </w:rPr>
        <w:t xml:space="preserve">Marsh and Furlong </w:t>
      </w:r>
      <w:r w:rsidR="00EA26EE">
        <w:rPr>
          <w:b w:val="0"/>
          <w:bCs/>
          <w:noProof/>
        </w:rPr>
        <w:t>(</w:t>
      </w:r>
      <w:r w:rsidR="00EA26EE" w:rsidRPr="00EA26EE">
        <w:rPr>
          <w:b w:val="0"/>
          <w:bCs/>
          <w:noProof/>
        </w:rPr>
        <w:t>2002)</w:t>
      </w:r>
      <w:r w:rsidR="00EA26EE">
        <w:rPr>
          <w:b w:val="0"/>
          <w:bCs/>
        </w:rPr>
        <w:fldChar w:fldCharType="end"/>
      </w:r>
      <w:r w:rsidRPr="001B50DA">
        <w:rPr>
          <w:b w:val="0"/>
          <w:bCs/>
        </w:rPr>
        <w:t xml:space="preserve"> emphasize the profundity of</w:t>
      </w:r>
      <w:r w:rsidR="00F25A62">
        <w:rPr>
          <w:b w:val="0"/>
          <w:bCs/>
        </w:rPr>
        <w:t xml:space="preserve"> the </w:t>
      </w:r>
      <w:r w:rsidRPr="001B50DA">
        <w:rPr>
          <w:b w:val="0"/>
          <w:bCs/>
        </w:rPr>
        <w:t xml:space="preserve">epistemological and ontological stances of a researcher, and stress their influence on shaping “the approach to theory and methods” adopted in a study.  </w:t>
      </w:r>
      <w:r w:rsidR="007F60A9">
        <w:rPr>
          <w:b w:val="0"/>
          <w:bCs/>
        </w:rPr>
        <w:fldChar w:fldCharType="begin" w:fldLock="1"/>
      </w:r>
      <w:r w:rsidR="008673E3">
        <w:rPr>
          <w:b w:val="0"/>
          <w:bCs/>
        </w:rPr>
        <w:instrText>ADDIN CSL_CITATION { "citationItems" : [ { "id" : "ITEM-1", "itemData" : { "author" : [ { "dropping-particle" : "", "family" : "Crotty", "given" : "M.", "non-dropping-particle" : "", "parse-names" : false, "suffix" : "" } ], "id" : "ITEM-1", "issued" : { "date-parts" : [ [ "1998" ] ] }, "publisher" : "Sage Publications Ltd", "publisher-place" : "London", "title" : "The foundations of Social Science research and perspective in the research process", "type" : "book" }, "uris" : [ "http://www.mendeley.com/documents/?uuid=994aafdb-7ecf-4f1e-899b-1f2b6f1c249d" ] } ], "mendeley" : { "formattedCitation" : "(Crotty, 1998a)", "manualFormatting" : "Crotty, (1998)", "plainTextFormattedCitation" : "(Crotty, 1998a)", "previouslyFormattedCitation" : "(Crotty, 1998a)" }, "properties" : { "noteIndex" : 0 }, "schema" : "https://github.com/citation-style-language/schema/raw/master/csl-citation.json" }</w:instrText>
      </w:r>
      <w:r w:rsidR="007F60A9">
        <w:rPr>
          <w:b w:val="0"/>
          <w:bCs/>
        </w:rPr>
        <w:fldChar w:fldCharType="separate"/>
      </w:r>
      <w:r w:rsidR="007F60A9" w:rsidRPr="007F60A9">
        <w:rPr>
          <w:b w:val="0"/>
          <w:bCs/>
          <w:noProof/>
        </w:rPr>
        <w:t xml:space="preserve">Crotty, </w:t>
      </w:r>
      <w:r w:rsidR="007F60A9">
        <w:rPr>
          <w:b w:val="0"/>
          <w:bCs/>
          <w:noProof/>
        </w:rPr>
        <w:t>(</w:t>
      </w:r>
      <w:r w:rsidR="007F60A9" w:rsidRPr="007F60A9">
        <w:rPr>
          <w:b w:val="0"/>
          <w:bCs/>
          <w:noProof/>
        </w:rPr>
        <w:t>1998)</w:t>
      </w:r>
      <w:r w:rsidR="007F60A9">
        <w:rPr>
          <w:b w:val="0"/>
          <w:bCs/>
        </w:rPr>
        <w:fldChar w:fldCharType="end"/>
      </w:r>
      <w:r w:rsidRPr="001B50DA">
        <w:rPr>
          <w:b w:val="0"/>
          <w:bCs/>
        </w:rPr>
        <w:t xml:space="preserve"> refers to ontology as the science or theory of </w:t>
      </w:r>
      <w:r w:rsidR="006E12F9" w:rsidRPr="001B50DA">
        <w:rPr>
          <w:b w:val="0"/>
          <w:bCs/>
        </w:rPr>
        <w:t>being, which poses questions about the nature of being,</w:t>
      </w:r>
      <w:r w:rsidRPr="001B50DA">
        <w:rPr>
          <w:b w:val="0"/>
          <w:bCs/>
        </w:rPr>
        <w:t xml:space="preserve"> and the place of human beings in the world </w:t>
      </w:r>
      <w:r w:rsidR="007F60A9">
        <w:rPr>
          <w:b w:val="0"/>
          <w:bCs/>
        </w:rPr>
        <w:fldChar w:fldCharType="begin" w:fldLock="1"/>
      </w:r>
      <w:r w:rsidR="007F60A9">
        <w:rPr>
          <w:b w:val="0"/>
          <w:bCs/>
        </w:rPr>
        <w:instrText>ADDIN CSL_CITATION { "citationItems" : [ { "id" : "ITEM-1", "itemData" : { "edition" : "Third", "editor" : [ { "dropping-particle" : "", "family" : "Denzin, N. K. and Lincoln", "given" : "Y. S.", "non-dropping-particle" : "", "parse-names" : false, "suffix" : "" } ], "id" : "ITEM-1", "issued" : { "date-parts" : [ [ "2005" ] ] }, "publisher" : "Sage Publications", "publisher-place" : "London &amp; New York", "title" : "The Sage Handbook of Qualitative Research", "type" : "book" }, "uris" : [ "http://www.mendeley.com/documents/?uuid=a73da4d7-c120-420a-8121-5c80c825d762" ] } ], "mendeley" : { "formattedCitation" : "(Denzin, N. K. and Lincoln, 2005)", "manualFormatting" : "(Denzin &amp; Lincoln, 2005)", "plainTextFormattedCitation" : "(Denzin, N. K. and Lincoln, 2005)", "previouslyFormattedCitation" : "(Denzin, N. K. and Lincoln, 2005)" }, "properties" : { "noteIndex" : 0 }, "schema" : "https://github.com/citation-style-language/schema/raw/master/csl-citation.json" }</w:instrText>
      </w:r>
      <w:r w:rsidR="007F60A9">
        <w:rPr>
          <w:b w:val="0"/>
          <w:bCs/>
        </w:rPr>
        <w:fldChar w:fldCharType="separate"/>
      </w:r>
      <w:r w:rsidR="007F60A9" w:rsidRPr="007F60A9">
        <w:rPr>
          <w:b w:val="0"/>
          <w:bCs/>
          <w:noProof/>
        </w:rPr>
        <w:t xml:space="preserve">(Denzin </w:t>
      </w:r>
      <w:r w:rsidR="007F60A9">
        <w:rPr>
          <w:b w:val="0"/>
          <w:bCs/>
          <w:noProof/>
        </w:rPr>
        <w:t>&amp;</w:t>
      </w:r>
      <w:r w:rsidR="007F60A9" w:rsidRPr="007F60A9">
        <w:rPr>
          <w:b w:val="0"/>
          <w:bCs/>
          <w:noProof/>
        </w:rPr>
        <w:t xml:space="preserve"> Lincoln, 2005)</w:t>
      </w:r>
      <w:r w:rsidR="007F60A9">
        <w:rPr>
          <w:b w:val="0"/>
          <w:bCs/>
        </w:rPr>
        <w:fldChar w:fldCharType="end"/>
      </w:r>
      <w:r w:rsidR="004B42F5">
        <w:rPr>
          <w:b w:val="0"/>
          <w:bCs/>
        </w:rPr>
        <w:t xml:space="preserve">. </w:t>
      </w:r>
    </w:p>
    <w:p w14:paraId="351A0464" w14:textId="476FBCEF" w:rsidR="001B50DA" w:rsidRPr="001B50DA" w:rsidRDefault="001B50DA" w:rsidP="00CB68DD">
      <w:pPr>
        <w:spacing w:after="0" w:line="360" w:lineRule="auto"/>
        <w:jc w:val="both"/>
        <w:rPr>
          <w:b w:val="0"/>
          <w:bCs/>
        </w:rPr>
      </w:pPr>
      <w:r w:rsidRPr="001B50DA">
        <w:rPr>
          <w:b w:val="0"/>
          <w:bCs/>
        </w:rPr>
        <w:t>Epistemology</w:t>
      </w:r>
      <w:r w:rsidR="00A82F08">
        <w:rPr>
          <w:b w:val="0"/>
          <w:bCs/>
        </w:rPr>
        <w:t>,</w:t>
      </w:r>
      <w:r w:rsidRPr="001B50DA">
        <w:rPr>
          <w:b w:val="0"/>
          <w:bCs/>
        </w:rPr>
        <w:t xml:space="preserve"> on the other hand, describes how we know what we know. Denzin and Lincoln (2005) explained that epistemological questions focus on the relationships between the knowe</w:t>
      </w:r>
      <w:r w:rsidR="00DD58E4">
        <w:rPr>
          <w:b w:val="0"/>
          <w:bCs/>
        </w:rPr>
        <w:t>r and what is known and ask</w:t>
      </w:r>
      <w:r w:rsidRPr="001B50DA">
        <w:rPr>
          <w:b w:val="0"/>
          <w:bCs/>
        </w:rPr>
        <w:t xml:space="preserve"> questions </w:t>
      </w:r>
      <w:r w:rsidR="00706D82">
        <w:rPr>
          <w:b w:val="0"/>
          <w:bCs/>
        </w:rPr>
        <w:t>such a</w:t>
      </w:r>
      <w:r w:rsidR="00900C2A">
        <w:rPr>
          <w:b w:val="0"/>
          <w:bCs/>
        </w:rPr>
        <w:t xml:space="preserve">s </w:t>
      </w:r>
      <w:r w:rsidR="00F005B5">
        <w:rPr>
          <w:b w:val="0"/>
          <w:bCs/>
        </w:rPr>
        <w:t>“</w:t>
      </w:r>
      <w:r w:rsidR="00F005B5">
        <w:rPr>
          <w:b w:val="0"/>
          <w:bCs/>
          <w:i/>
        </w:rPr>
        <w:t>how do I know the world?”</w:t>
      </w:r>
      <w:r w:rsidR="003F714E">
        <w:rPr>
          <w:b w:val="0"/>
          <w:bCs/>
        </w:rPr>
        <w:t xml:space="preserve"> </w:t>
      </w:r>
      <w:r w:rsidR="00706D82">
        <w:rPr>
          <w:b w:val="0"/>
          <w:bCs/>
        </w:rPr>
        <w:t xml:space="preserve">(Denzin &amp; Lincoln, 2005 p. 183; </w:t>
      </w:r>
      <w:r w:rsidRPr="001B50DA">
        <w:rPr>
          <w:b w:val="0"/>
          <w:bCs/>
        </w:rPr>
        <w:t xml:space="preserve">Crotty, 1998).  </w:t>
      </w:r>
      <w:r w:rsidR="00C45FA1">
        <w:rPr>
          <w:b w:val="0"/>
          <w:bCs/>
        </w:rPr>
        <w:fldChar w:fldCharType="begin" w:fldLock="1"/>
      </w:r>
      <w:r w:rsidR="00C45FA1">
        <w:rPr>
          <w:b w:val="0"/>
          <w:bCs/>
        </w:rPr>
        <w:instrText>ADDIN CSL_CITATION { "citationItems" : [ { "id" : "ITEM-1", "itemData" : { "author" : [ { "dropping-particle" : "", "family" : "Richards", "given" : "K.", "non-dropping-particle" : "", "parse-names" : false, "suffix" : "" } ], "id" : "ITEM-1", "issued" : { "date-parts" : [ [ "2003" ] ] }, "publisher" : "Palgrave MacMillan", "publisher-place" : "New York", "title" : "Qualitative enquiry in TESOL", "type" : "book" }, "uris" : [ "http://www.mendeley.com/documents/?uuid=85b8b435-20cc-4165-94e7-db93836655d8" ] } ], "mendeley" : { "formattedCitation" : "(Richards, 2003)", "manualFormatting" : "Richards (2003)", "plainTextFormattedCitation" : "(Richards, 2003)", "previouslyFormattedCitation" : "(Richards, 2003)" }, "properties" : { "noteIndex" : 0 }, "schema" : "https://github.com/citation-style-language/schema/raw/master/csl-citation.json" }</w:instrText>
      </w:r>
      <w:r w:rsidR="00C45FA1">
        <w:rPr>
          <w:b w:val="0"/>
          <w:bCs/>
        </w:rPr>
        <w:fldChar w:fldCharType="separate"/>
      </w:r>
      <w:r w:rsidR="00C45FA1" w:rsidRPr="00C45FA1">
        <w:rPr>
          <w:b w:val="0"/>
          <w:bCs/>
          <w:noProof/>
        </w:rPr>
        <w:t xml:space="preserve">Richards </w:t>
      </w:r>
      <w:r w:rsidR="00C45FA1">
        <w:rPr>
          <w:b w:val="0"/>
          <w:bCs/>
          <w:noProof/>
        </w:rPr>
        <w:t>(</w:t>
      </w:r>
      <w:r w:rsidR="00C45FA1" w:rsidRPr="00C45FA1">
        <w:rPr>
          <w:b w:val="0"/>
          <w:bCs/>
          <w:noProof/>
        </w:rPr>
        <w:t>2003)</w:t>
      </w:r>
      <w:r w:rsidR="00C45FA1">
        <w:rPr>
          <w:b w:val="0"/>
          <w:bCs/>
        </w:rPr>
        <w:fldChar w:fldCharType="end"/>
      </w:r>
      <w:r w:rsidRPr="001B50DA">
        <w:rPr>
          <w:b w:val="0"/>
          <w:bCs/>
        </w:rPr>
        <w:t xml:space="preserve"> reminds us that within each of these assumptions two major distinctions can be made about the nature of the world. Ontological knowledge, therefore, can be about a</w:t>
      </w:r>
      <w:r w:rsidR="00DD58E4">
        <w:rPr>
          <w:b w:val="0"/>
          <w:bCs/>
        </w:rPr>
        <w:t xml:space="preserve"> world that is real and exists</w:t>
      </w:r>
      <w:r w:rsidRPr="001B50DA">
        <w:rPr>
          <w:b w:val="0"/>
          <w:bCs/>
        </w:rPr>
        <w:t xml:space="preserve"> independently of us humans; or a “socially and discursively constructed world,” owing its existence to a particular time and culture (p. 2). Similar</w:t>
      </w:r>
      <w:r w:rsidR="009B4CE4">
        <w:rPr>
          <w:b w:val="0"/>
          <w:bCs/>
        </w:rPr>
        <w:t xml:space="preserve">ly, epistemological questions </w:t>
      </w:r>
      <w:r w:rsidRPr="001B50DA">
        <w:rPr>
          <w:b w:val="0"/>
          <w:bCs/>
        </w:rPr>
        <w:t>imply the objectivity of reality</w:t>
      </w:r>
      <w:r w:rsidR="009B4CE4">
        <w:rPr>
          <w:b w:val="0"/>
          <w:bCs/>
        </w:rPr>
        <w:t xml:space="preserve">; yet, at the same time, </w:t>
      </w:r>
      <w:r w:rsidRPr="001B50DA">
        <w:rPr>
          <w:b w:val="0"/>
          <w:bCs/>
        </w:rPr>
        <w:t xml:space="preserve">that objectivity is never possible, but is affected by </w:t>
      </w:r>
      <w:r w:rsidR="00A555C7">
        <w:rPr>
          <w:b w:val="0"/>
          <w:bCs/>
        </w:rPr>
        <w:t>individuals’ situations</w:t>
      </w:r>
      <w:r w:rsidRPr="001B50DA">
        <w:rPr>
          <w:b w:val="0"/>
          <w:bCs/>
        </w:rPr>
        <w:t xml:space="preserve"> </w:t>
      </w:r>
      <w:r w:rsidR="00BE49C5">
        <w:rPr>
          <w:b w:val="0"/>
          <w:bCs/>
        </w:rPr>
        <w:fldChar w:fldCharType="begin" w:fldLock="1"/>
      </w:r>
      <w:r w:rsidR="00BE49C5">
        <w:rPr>
          <w:b w:val="0"/>
          <w:bCs/>
        </w:rPr>
        <w:instrText>ADDIN CSL_CITATION { "citationItems" : [ { "id" : "ITEM-1", "itemData" : { "DOI" : "10.1177/2158244013517243 Published 17 December 2013", "author" : [ { "dropping-particle" : "", "family" : "Levers", "given" : "M. J. D.", "non-dropping-particle" : "", "parse-names" : false, "suffix" : "" } ], "container-title" : "AGE Open", "id" : "ITEM-1", "issued" : { "date-parts" : [ [ "2013" ] ] }, "page" : "1-6", "title" : "Philosophical Paradigms, Grounded Theory, and Perspectives on Emergence", "type" : "article-journal", "volume" : "3" }, "uris" : [ "http://www.mendeley.com/documents/?uuid=c0ce9231-f438-490f-b28e-7a33c26903ca" ] } ], "mendeley" : { "formattedCitation" : "(Levers, 2013)", "manualFormatting" : "(Levers, 2013", "plainTextFormattedCitation" : "(Levers, 2013)", "previouslyFormattedCitation" : "(Levers, 2013)" }, "properties" : { "noteIndex" : 0 }, "schema" : "https://github.com/citation-style-language/schema/raw/master/csl-citation.json" }</w:instrText>
      </w:r>
      <w:r w:rsidR="00BE49C5">
        <w:rPr>
          <w:b w:val="0"/>
          <w:bCs/>
        </w:rPr>
        <w:fldChar w:fldCharType="separate"/>
      </w:r>
      <w:r w:rsidR="00BE49C5" w:rsidRPr="00BE49C5">
        <w:rPr>
          <w:b w:val="0"/>
          <w:bCs/>
          <w:noProof/>
        </w:rPr>
        <w:t>(Levers, 2013</w:t>
      </w:r>
      <w:r w:rsidR="00BE49C5">
        <w:rPr>
          <w:b w:val="0"/>
          <w:bCs/>
        </w:rPr>
        <w:fldChar w:fldCharType="end"/>
      </w:r>
      <w:r w:rsidRPr="001B50DA">
        <w:rPr>
          <w:b w:val="0"/>
          <w:bCs/>
        </w:rPr>
        <w:t xml:space="preserve">; Richards, 2003).  The two opposite </w:t>
      </w:r>
      <w:r w:rsidR="009F1937">
        <w:rPr>
          <w:b w:val="0"/>
          <w:bCs/>
        </w:rPr>
        <w:t xml:space="preserve">positions </w:t>
      </w:r>
      <w:r w:rsidR="009F1937" w:rsidRPr="001B50DA">
        <w:rPr>
          <w:b w:val="0"/>
          <w:bCs/>
        </w:rPr>
        <w:t>that</w:t>
      </w:r>
      <w:r w:rsidRPr="001B50DA">
        <w:rPr>
          <w:b w:val="0"/>
          <w:bCs/>
        </w:rPr>
        <w:t xml:space="preserve"> reside within ontology and epistemology find their full expression in different philosophical positions, some of which are discussed in the next section.</w:t>
      </w:r>
    </w:p>
    <w:p w14:paraId="42274CB7" w14:textId="77777777" w:rsidR="001B50DA" w:rsidRPr="00606C5C" w:rsidRDefault="00E14955" w:rsidP="003A7E35">
      <w:pPr>
        <w:pStyle w:val="Heading2"/>
      </w:pPr>
      <w:bookmarkStart w:id="29" w:name="_Toc461971398"/>
      <w:r>
        <w:t>2.3</w:t>
      </w:r>
      <w:r w:rsidR="00841B06" w:rsidRPr="00606C5C">
        <w:t xml:space="preserve"> </w:t>
      </w:r>
      <w:r w:rsidR="001B50DA" w:rsidRPr="00606C5C">
        <w:t>Research paradigms</w:t>
      </w:r>
      <w:bookmarkEnd w:id="29"/>
    </w:p>
    <w:p w14:paraId="78B6E0E5" w14:textId="0BF12ED7" w:rsidR="001B50DA" w:rsidRDefault="001B50DA" w:rsidP="00CB68DD">
      <w:pPr>
        <w:spacing w:line="360" w:lineRule="auto"/>
        <w:jc w:val="both"/>
        <w:rPr>
          <w:b w:val="0"/>
          <w:bCs/>
        </w:rPr>
      </w:pPr>
      <w:r w:rsidRPr="001B50DA">
        <w:rPr>
          <w:b w:val="0"/>
          <w:bCs/>
        </w:rPr>
        <w:t xml:space="preserve">Philosophies find their expression in paradigms, which are accepted models of thought and belief patterns by a research community or a discipline. Thus, </w:t>
      </w:r>
      <w:r w:rsidR="00A26A7E">
        <w:rPr>
          <w:b w:val="0"/>
          <w:bCs/>
        </w:rPr>
        <w:t xml:space="preserve">a </w:t>
      </w:r>
      <w:r w:rsidRPr="001B50DA">
        <w:rPr>
          <w:b w:val="0"/>
          <w:bCs/>
        </w:rPr>
        <w:t>research paradigm is a perspective predicated on shared assumptions, values, concepts a</w:t>
      </w:r>
      <w:r w:rsidR="00DA3CE2">
        <w:rPr>
          <w:b w:val="0"/>
          <w:bCs/>
        </w:rPr>
        <w:t xml:space="preserve">nd practices </w:t>
      </w:r>
      <w:r w:rsidR="00DA3CE2">
        <w:rPr>
          <w:b w:val="0"/>
          <w:bCs/>
        </w:rPr>
        <w:fldChar w:fldCharType="begin" w:fldLock="1"/>
      </w:r>
      <w:r w:rsidR="00DA3CE2">
        <w:rPr>
          <w:b w:val="0"/>
          <w:bCs/>
        </w:rPr>
        <w:instrText>ADDIN CSL_CITATION { "citationItems" : [ { "id" : "ITEM-1", "itemData" : { "author" : [ { "dropping-particle" : "", "family" : "Johnson, B., and Christenson", "given" : "L. B.", "non-dropping-particle" : "", "parse-names" : false, "suffix" : "" } ], "edition" : "Fourth", "id" : "ITEM-1", "issued" : { "date-parts" : [ [ "2004" ] ] }, "publisher" : "Allyn &amp; Bacon, Pearson Education", "title" : "Educational research: Qualitative, quantitative,and mixed approaches", "type" : "book" }, "uris" : [ "http://www.mendeley.com/documents/?uuid=5104d47b-c084-4d2e-94a9-ab822c82e8cc" ] } ], "mendeley" : { "formattedCitation" : "(Johnson, B., and Christenson, 2004)", "manualFormatting" : "(Johnson &amp; Christenson, 2004)", "plainTextFormattedCitation" : "(Johnson, B., and Christenson, 2004)", "previouslyFormattedCitation" : "(Johnson, B., and Christenson, 2004)" }, "properties" : { "noteIndex" : 0 }, "schema" : "https://github.com/citation-style-language/schema/raw/master/csl-citation.json" }</w:instrText>
      </w:r>
      <w:r w:rsidR="00DA3CE2">
        <w:rPr>
          <w:b w:val="0"/>
          <w:bCs/>
        </w:rPr>
        <w:fldChar w:fldCharType="separate"/>
      </w:r>
      <w:r w:rsidR="00DA3CE2" w:rsidRPr="00DA3CE2">
        <w:rPr>
          <w:b w:val="0"/>
          <w:bCs/>
          <w:noProof/>
        </w:rPr>
        <w:t xml:space="preserve">(Johnson </w:t>
      </w:r>
      <w:r w:rsidR="00DA3CE2">
        <w:rPr>
          <w:b w:val="0"/>
          <w:bCs/>
          <w:noProof/>
        </w:rPr>
        <w:t>&amp;</w:t>
      </w:r>
      <w:r w:rsidR="00DA3CE2" w:rsidRPr="00DA3CE2">
        <w:rPr>
          <w:b w:val="0"/>
          <w:bCs/>
          <w:noProof/>
        </w:rPr>
        <w:t xml:space="preserve"> Christenson, 2004)</w:t>
      </w:r>
      <w:r w:rsidR="00DA3CE2">
        <w:rPr>
          <w:b w:val="0"/>
          <w:bCs/>
        </w:rPr>
        <w:fldChar w:fldCharType="end"/>
      </w:r>
      <w:r w:rsidRPr="001B50DA">
        <w:rPr>
          <w:b w:val="0"/>
          <w:bCs/>
        </w:rPr>
        <w:t xml:space="preserve"> and helps the researcher to develop and shape his or her understanding and knowledge about the object of </w:t>
      </w:r>
      <w:r w:rsidR="00C346C3">
        <w:rPr>
          <w:b w:val="0"/>
          <w:bCs/>
        </w:rPr>
        <w:t xml:space="preserve">the </w:t>
      </w:r>
      <w:r w:rsidRPr="001B50DA">
        <w:rPr>
          <w:b w:val="0"/>
          <w:bCs/>
        </w:rPr>
        <w:t>research. Kuhn, who i</w:t>
      </w:r>
      <w:r w:rsidR="001C63B4">
        <w:rPr>
          <w:b w:val="0"/>
          <w:bCs/>
        </w:rPr>
        <w:t xml:space="preserve">s credited with the concept of </w:t>
      </w:r>
      <w:r w:rsidRPr="001C63B4">
        <w:rPr>
          <w:b w:val="0"/>
          <w:bCs/>
          <w:i/>
        </w:rPr>
        <w:t>research paradigms</w:t>
      </w:r>
      <w:r w:rsidRPr="001B50DA">
        <w:rPr>
          <w:b w:val="0"/>
          <w:bCs/>
        </w:rPr>
        <w:t xml:space="preserve"> viewed a paradigm as incorporating assumptions about values, ontological and epistemological beliefs which drive research forward, depending on which paradigm provides the lens for the inquiry (as cited in </w:t>
      </w:r>
      <w:r w:rsidR="003512B5">
        <w:rPr>
          <w:b w:val="0"/>
          <w:bCs/>
        </w:rPr>
        <w:fldChar w:fldCharType="begin" w:fldLock="1"/>
      </w:r>
      <w:r w:rsidR="003512B5">
        <w:rPr>
          <w:b w:val="0"/>
          <w:bCs/>
        </w:rPr>
        <w:instrText>ADDIN CSL_CITATION { "citationItems" : [ { "id" : "ITEM-1", "itemData" : { "author" : [ { "dropping-particle" : "", "family" : "Johnson, R. B., and Onwuegbuzie", "given" : "A. J.", "non-dropping-particle" : "", "parse-names" : false, "suffix" : "" } ], "container-title" : "Educational Researcher", "id" : "ITEM-1", "issue" : "7", "issued" : { "date-parts" : [ [ "2004" ] ] }, "page" : "14-26", "title" : "Mixed methods research; A paradigm whose time has come.", "type" : "article-journal", "volume" : "33" }, "uris" : [ "http://www.mendeley.com/documents/?uuid=2746b924-8c8c-456c-ada0-75996b144af2" ] } ], "mendeley" : { "formattedCitation" : "(Johnson, R. B., and Onwuegbuzie, 2004)", "manualFormatting" : "Johnson &amp; Onwuegbuzie, 2004)", "plainTextFormattedCitation" : "(Johnson, R. B., and Onwuegbuzie, 2004)", "previouslyFormattedCitation" : "(Johnson, R. B., and Onwuegbuzie, 2004)" }, "properties" : { "noteIndex" : 0 }, "schema" : "https://github.com/citation-style-language/schema/raw/master/csl-citation.json" }</w:instrText>
      </w:r>
      <w:r w:rsidR="003512B5">
        <w:rPr>
          <w:b w:val="0"/>
          <w:bCs/>
        </w:rPr>
        <w:fldChar w:fldCharType="separate"/>
      </w:r>
      <w:r w:rsidR="003512B5" w:rsidRPr="003512B5">
        <w:rPr>
          <w:b w:val="0"/>
          <w:bCs/>
          <w:noProof/>
        </w:rPr>
        <w:t>Johnson</w:t>
      </w:r>
      <w:r w:rsidR="003512B5">
        <w:rPr>
          <w:b w:val="0"/>
          <w:bCs/>
          <w:noProof/>
        </w:rPr>
        <w:t xml:space="preserve"> &amp;</w:t>
      </w:r>
      <w:r w:rsidR="003512B5" w:rsidRPr="003512B5">
        <w:rPr>
          <w:b w:val="0"/>
          <w:bCs/>
          <w:noProof/>
        </w:rPr>
        <w:t xml:space="preserve"> Onwuegbuzie, 2004)</w:t>
      </w:r>
      <w:r w:rsidR="003512B5">
        <w:rPr>
          <w:b w:val="0"/>
          <w:bCs/>
        </w:rPr>
        <w:fldChar w:fldCharType="end"/>
      </w:r>
      <w:r w:rsidRPr="001B50DA">
        <w:rPr>
          <w:b w:val="0"/>
          <w:bCs/>
        </w:rPr>
        <w:t xml:space="preserve">. These assumptions then determine the choice of methodology and the positioning of the researcher in respect to the values </w:t>
      </w:r>
      <w:r w:rsidR="0000792A">
        <w:rPr>
          <w:b w:val="0"/>
          <w:bCs/>
        </w:rPr>
        <w:t>t</w:t>
      </w:r>
      <w:r w:rsidRPr="001B50DA">
        <w:rPr>
          <w:b w:val="0"/>
          <w:bCs/>
        </w:rPr>
        <w:t>he</w:t>
      </w:r>
      <w:r w:rsidR="0000792A">
        <w:rPr>
          <w:b w:val="0"/>
          <w:bCs/>
        </w:rPr>
        <w:t>y</w:t>
      </w:r>
      <w:r w:rsidRPr="001B50DA">
        <w:rPr>
          <w:b w:val="0"/>
          <w:bCs/>
        </w:rPr>
        <w:t xml:space="preserve"> bring to his research. For this reason, </w:t>
      </w:r>
      <w:r w:rsidR="00D67DB2">
        <w:rPr>
          <w:b w:val="0"/>
          <w:bCs/>
        </w:rPr>
        <w:fldChar w:fldCharType="begin" w:fldLock="1"/>
      </w:r>
      <w:r w:rsidR="00C579C4">
        <w:rPr>
          <w:b w:val="0"/>
          <w:bCs/>
        </w:rPr>
        <w:instrText>ADDIN CSL_CITATION { "citationItems" : [ { "id" : "ITEM-1", "itemData" : { "author" : [ { "dropping-particle" : "", "family" : "Lincoln, Y. S., &amp; Guba", "given" : "E. G.", "non-dropping-particle" : "", "parse-names" : false, "suffix" : "" } ], "id" : "ITEM-1", "issued" : { "date-parts" : [ [ "1985" ] ] }, "publisher" : "Sage Publications", "publisher-place" : "Newbury Park, CA:", "title" : "Naturalistic Inquiry", "type" : "book" }, "uris" : [ "http://www.mendeley.com/documents/?uuid=e9104292-f8a5-43fe-bdf5-d4152ed715ed" ] } ], "mendeley" : { "formattedCitation" : "(Lincoln, Y. S., &amp; Guba, 1985)", "manualFormatting" : "Lincoln and Guba, (1985)", "plainTextFormattedCitation" : "(Lincoln, Y. S., &amp; Guba, 1985)", "previouslyFormattedCitation" : "(Lincoln, Y. S., &amp; Guba, 1985)" }, "properties" : { "noteIndex" : 0 }, "schema" : "https://github.com/citation-style-language/schema/raw/master/csl-citation.json" }</w:instrText>
      </w:r>
      <w:r w:rsidR="00D67DB2">
        <w:rPr>
          <w:b w:val="0"/>
          <w:bCs/>
        </w:rPr>
        <w:fldChar w:fldCharType="separate"/>
      </w:r>
      <w:r w:rsidR="00D67DB2" w:rsidRPr="00D67DB2">
        <w:rPr>
          <w:b w:val="0"/>
          <w:bCs/>
          <w:noProof/>
        </w:rPr>
        <w:t>Lincoln</w:t>
      </w:r>
      <w:r w:rsidR="00D67DB2">
        <w:rPr>
          <w:b w:val="0"/>
          <w:bCs/>
          <w:noProof/>
        </w:rPr>
        <w:t xml:space="preserve"> </w:t>
      </w:r>
      <w:r w:rsidR="00E70AAF">
        <w:rPr>
          <w:b w:val="0"/>
          <w:bCs/>
          <w:noProof/>
        </w:rPr>
        <w:t>and</w:t>
      </w:r>
      <w:r w:rsidR="00D67DB2" w:rsidRPr="00D67DB2">
        <w:rPr>
          <w:b w:val="0"/>
          <w:bCs/>
          <w:noProof/>
        </w:rPr>
        <w:t xml:space="preserve"> Guba, </w:t>
      </w:r>
      <w:r w:rsidR="00D67DB2">
        <w:rPr>
          <w:b w:val="0"/>
          <w:bCs/>
          <w:noProof/>
        </w:rPr>
        <w:t>(</w:t>
      </w:r>
      <w:r w:rsidR="00D67DB2" w:rsidRPr="00D67DB2">
        <w:rPr>
          <w:b w:val="0"/>
          <w:bCs/>
          <w:noProof/>
        </w:rPr>
        <w:t>1985)</w:t>
      </w:r>
      <w:r w:rsidR="00D67DB2">
        <w:rPr>
          <w:b w:val="0"/>
          <w:bCs/>
        </w:rPr>
        <w:fldChar w:fldCharType="end"/>
      </w:r>
      <w:r w:rsidRPr="001B50DA">
        <w:rPr>
          <w:b w:val="0"/>
          <w:bCs/>
        </w:rPr>
        <w:t xml:space="preserve"> assert that the main strength of a paradigm lies in its permitting action to take place, although </w:t>
      </w:r>
      <w:r w:rsidR="0000792A">
        <w:rPr>
          <w:b w:val="0"/>
          <w:bCs/>
        </w:rPr>
        <w:t xml:space="preserve">the </w:t>
      </w:r>
      <w:r w:rsidRPr="001B50DA">
        <w:rPr>
          <w:b w:val="0"/>
          <w:bCs/>
        </w:rPr>
        <w:t xml:space="preserve">reasons behind the action are hidden in the assumptions, which are hardly ever questioned </w:t>
      </w:r>
      <w:r w:rsidR="00DA57D0">
        <w:rPr>
          <w:b w:val="0"/>
          <w:bCs/>
        </w:rPr>
        <w:fldChar w:fldCharType="begin" w:fldLock="1"/>
      </w:r>
      <w:r w:rsidR="00DA57D0">
        <w:rPr>
          <w:b w:val="0"/>
          <w:bCs/>
        </w:rPr>
        <w:instrText>ADDIN CSL_CITATION { "citationItems" : [ { "id" : "ITEM-1", "itemData" : { "ISBN" : "9781412965576", "abstract" : "Creswell, J. W. (2009). Mixed methods procedures. In Research design: Qualitative, quantitative and mixed methods approaches (3rd ed., pp. 203\u2013226). Thousand Oaks, CA: Sage.", "author" : [ { "dropping-particle" : "", "family" : "Creswell", "given" : "J.W", "non-dropping-particle" : "", "parse-names" : false, "suffix" : "" } ], "container-title" : "Research design: Qualitative, quantitative and mixed methods approaches", "edition" : "Third", "id" : "ITEM-1", "issued" : { "date-parts" : [ [ "2009" ] ] }, "publisher" : "Sage Publications", "publisher-place" : "Thousand Oaks: California", "title" : "Mixed methods procedures", "type" : "chapter" }, "uris" : [ "http://www.mendeley.com/documents/?uuid=efc690d3-66ba-435f-aeff-08042af3e42f" ] } ], "mendeley" : { "formattedCitation" : "(Creswell, 2009)", "plainTextFormattedCitation" : "(Creswell, 2009)", "previouslyFormattedCitation" : "(Creswell, 2009)" }, "properties" : { "noteIndex" : 0 }, "schema" : "https://github.com/citation-style-language/schema/raw/master/csl-citation.json" }</w:instrText>
      </w:r>
      <w:r w:rsidR="00DA57D0">
        <w:rPr>
          <w:b w:val="0"/>
          <w:bCs/>
        </w:rPr>
        <w:fldChar w:fldCharType="separate"/>
      </w:r>
      <w:r w:rsidR="00DA57D0" w:rsidRPr="00DA57D0">
        <w:rPr>
          <w:b w:val="0"/>
          <w:bCs/>
          <w:noProof/>
        </w:rPr>
        <w:t>(Creswell, 2009)</w:t>
      </w:r>
      <w:r w:rsidR="00DA57D0">
        <w:rPr>
          <w:b w:val="0"/>
          <w:bCs/>
        </w:rPr>
        <w:fldChar w:fldCharType="end"/>
      </w:r>
      <w:r w:rsidRPr="001B50DA">
        <w:rPr>
          <w:b w:val="0"/>
          <w:bCs/>
        </w:rPr>
        <w:t xml:space="preserve">. In this connection, </w:t>
      </w:r>
      <w:r w:rsidR="00DA57D0">
        <w:rPr>
          <w:b w:val="0"/>
          <w:bCs/>
        </w:rPr>
        <w:fldChar w:fldCharType="begin" w:fldLock="1"/>
      </w:r>
      <w:r w:rsidR="00DA57D0">
        <w:rPr>
          <w:b w:val="0"/>
          <w:bCs/>
        </w:rPr>
        <w:instrText>ADDIN CSL_CITATION { "citationItems" : [ { "id" : "ITEM-1", "itemData" : { "author" : [ { "dropping-particle" : "", "family" : "Blanche, M. T., and Durrheim", "given" : "K.", "non-dropping-particle" : "", "parse-names" : false, "suffix" : "" } ], "id" : "ITEM-1", "issued" : { "date-parts" : [ [ "1999" ] ] }, "publisher" : "University of Cape Town Press", "publisher-place" : "Cape Town, SA:", "title" : "Research in practice: Applied methods for the Social Sciences.", "type" : "book" }, "uris" : [ "http://www.mendeley.com/documents/?uuid=2f469acc-d6d2-4aba-92c9-636e27215a9f" ] } ], "mendeley" : { "formattedCitation" : "(Blanche, M. T., and Durrheim, 1999)", "manualFormatting" : "Blanche and Durrheim (1999)", "plainTextFormattedCitation" : "(Blanche, M. T., and Durrheim, 1999)", "previouslyFormattedCitation" : "(Blanche, M. T., and Durrheim, 1999)" }, "properties" : { "noteIndex" : 0 }, "schema" : "https://github.com/citation-style-language/schema/raw/master/csl-citation.json" }</w:instrText>
      </w:r>
      <w:r w:rsidR="00DA57D0">
        <w:rPr>
          <w:b w:val="0"/>
          <w:bCs/>
        </w:rPr>
        <w:fldChar w:fldCharType="separate"/>
      </w:r>
      <w:r w:rsidR="00DA57D0" w:rsidRPr="00DA57D0">
        <w:rPr>
          <w:b w:val="0"/>
          <w:bCs/>
          <w:noProof/>
        </w:rPr>
        <w:t>Blanche</w:t>
      </w:r>
      <w:r w:rsidR="00DA57D0">
        <w:rPr>
          <w:b w:val="0"/>
          <w:bCs/>
          <w:noProof/>
        </w:rPr>
        <w:t xml:space="preserve"> </w:t>
      </w:r>
      <w:r w:rsidR="00DA57D0" w:rsidRPr="00DA57D0">
        <w:rPr>
          <w:b w:val="0"/>
          <w:bCs/>
          <w:noProof/>
        </w:rPr>
        <w:t xml:space="preserve">and Durrheim </w:t>
      </w:r>
      <w:r w:rsidR="00DA57D0">
        <w:rPr>
          <w:b w:val="0"/>
          <w:bCs/>
          <w:noProof/>
        </w:rPr>
        <w:t>(</w:t>
      </w:r>
      <w:r w:rsidR="00DA57D0" w:rsidRPr="00DA57D0">
        <w:rPr>
          <w:b w:val="0"/>
          <w:bCs/>
          <w:noProof/>
        </w:rPr>
        <w:t>1999)</w:t>
      </w:r>
      <w:r w:rsidR="00DA57D0">
        <w:rPr>
          <w:b w:val="0"/>
          <w:bCs/>
        </w:rPr>
        <w:fldChar w:fldCharType="end"/>
      </w:r>
      <w:r w:rsidRPr="001B50DA">
        <w:rPr>
          <w:b w:val="0"/>
          <w:bCs/>
        </w:rPr>
        <w:t xml:space="preserve"> add that questions which may be asked in a study, how they are asked, and how they are answered are, in a large measure, influenced by the assumptions behind the paradigm chosen to guide the study. It is difficult to put a number on </w:t>
      </w:r>
      <w:r w:rsidR="004D48B5">
        <w:rPr>
          <w:b w:val="0"/>
          <w:bCs/>
        </w:rPr>
        <w:t xml:space="preserve">the </w:t>
      </w:r>
      <w:r w:rsidRPr="001B50DA">
        <w:rPr>
          <w:b w:val="0"/>
          <w:bCs/>
        </w:rPr>
        <w:t xml:space="preserve">paradigms that might be available to any potential researcher. </w:t>
      </w:r>
      <w:r w:rsidR="00040356">
        <w:rPr>
          <w:b w:val="0"/>
          <w:bCs/>
        </w:rPr>
        <w:fldChar w:fldCharType="begin" w:fldLock="1"/>
      </w:r>
      <w:r w:rsidR="00DD2398">
        <w:rPr>
          <w:b w:val="0"/>
          <w:bCs/>
        </w:rPr>
        <w:instrText>ADDIN CSL_CITATION { "citationItems" : [ { "id" : "ITEM-1", "itemData" : { "author" : [ { "dropping-particle" : "", "family" : "Williamson", "given" : "K.", "non-dropping-particle" : "", "parse-names" : false, "suffix" : "" } ], "container-title" : "Exploring methods in information literacy research.", "editor" : [ { "dropping-particle" : "", "family" : "Lipu, S., Willimason, K., &amp; Lloyd", "given" : "A.", "non-dropping-particle" : "", "parse-names" : false, "suffix" : "" } ], "id" : "ITEM-1", "issued" : { "date-parts" : [ [ "2007" ] ] }, "page" : "1-12", "publisher" : "Centre for information literacy", "publisher-place" : "Wagga Wagga, New South Wales", "title" : "The broad methodological contexts of information litracy research", "type" : "chapter" }, "uris" : [ "http://www.mendeley.com/documents/?uuid=2cb7297b-a41e-4f6e-9599-927986eced04" ] } ], "mendeley" : { "formattedCitation" : "(Williamson, 2007)", "manualFormatting" : "Williamson (2007)", "plainTextFormattedCitation" : "(Williamson, 2007)", "previouslyFormattedCitation" : "(Williamson, 2007)" }, "properties" : { "noteIndex" : 0 }, "schema" : "https://github.com/citation-style-language/schema/raw/master/csl-citation.json" }</w:instrText>
      </w:r>
      <w:r w:rsidR="00040356">
        <w:rPr>
          <w:b w:val="0"/>
          <w:bCs/>
        </w:rPr>
        <w:fldChar w:fldCharType="separate"/>
      </w:r>
      <w:r w:rsidR="00040356" w:rsidRPr="00040356">
        <w:rPr>
          <w:b w:val="0"/>
          <w:bCs/>
          <w:noProof/>
        </w:rPr>
        <w:t xml:space="preserve">Williamson </w:t>
      </w:r>
      <w:r w:rsidR="00797BB1">
        <w:rPr>
          <w:b w:val="0"/>
          <w:bCs/>
          <w:noProof/>
        </w:rPr>
        <w:t>(</w:t>
      </w:r>
      <w:r w:rsidR="00040356" w:rsidRPr="00040356">
        <w:rPr>
          <w:b w:val="0"/>
          <w:bCs/>
          <w:noProof/>
        </w:rPr>
        <w:t>2007)</w:t>
      </w:r>
      <w:r w:rsidR="00040356">
        <w:rPr>
          <w:b w:val="0"/>
          <w:bCs/>
        </w:rPr>
        <w:fldChar w:fldCharType="end"/>
      </w:r>
      <w:r w:rsidR="00797BB1">
        <w:rPr>
          <w:b w:val="0"/>
          <w:bCs/>
        </w:rPr>
        <w:t xml:space="preserve"> </w:t>
      </w:r>
      <w:r w:rsidRPr="001B50DA">
        <w:rPr>
          <w:b w:val="0"/>
          <w:bCs/>
        </w:rPr>
        <w:t xml:space="preserve">describes two major paradigms, while </w:t>
      </w:r>
      <w:r w:rsidR="00DD2398">
        <w:rPr>
          <w:b w:val="0"/>
          <w:bCs/>
        </w:rPr>
        <w:fldChar w:fldCharType="begin" w:fldLock="1"/>
      </w:r>
      <w:r w:rsidR="00045153">
        <w:rPr>
          <w:b w:val="0"/>
          <w:bCs/>
        </w:rPr>
        <w:instrText>ADDIN CSL_CITATION { "citationItems" : [ { "id" : "ITEM-1", "itemData" : { "author" : [ { "dropping-particle" : "", "family" : "Guba", "given" : "G E &amp;", "non-dropping-particle" : "", "parse-names" : false, "suffix" : "" }, { "dropping-particle" : "", "family" : "Lincoln", "given" : "Y S", "non-dropping-particle" : "", "parse-names" : false, "suffix" : "" } ], "container-title" : "Handbook of Qualitative Research", "edition" : "Second", "editor" : [ { "dropping-particle" : "", "family" : "Denzin", "given" : "N &amp;", "non-dropping-particle" : "", "parse-names" : false, "suffix" : "" }, { "dropping-particle" : "", "family" : "Lincoln", "given" : "Y", "non-dropping-particle" : "", "parse-names" : false, "suffix" : "" } ], "id" : "ITEM-1", "issued" : { "date-parts" : [ [ "1994" ] ] }, "page" : "105-117", "publisher" : "Sage Publications", "publisher-place" : "Thousand Oaks: California", "title" : "Competing Paradigms in Qualitative Research", "type" : "chapter" }, "uris" : [ "http://www.mendeley.com/documents/?uuid=8a6b154a-6542-4343-8995-8b61a3b4cbda" ] } ], "mendeley" : { "formattedCitation" : "(G. E. &amp; Guba &amp; Lincoln, 1994)", "manualFormatting" : "Guba and Lincoln (1994)", "plainTextFormattedCitation" : "(G. E. &amp; Guba &amp; Lincoln, 1994)", "previouslyFormattedCitation" : "(G. E. &amp; Guba &amp; Lincoln, 1994)" }, "properties" : { "noteIndex" : 0 }, "schema" : "https://github.com/citation-style-language/schema/raw/master/csl-citation.json" }</w:instrText>
      </w:r>
      <w:r w:rsidR="00DD2398">
        <w:rPr>
          <w:b w:val="0"/>
          <w:bCs/>
        </w:rPr>
        <w:fldChar w:fldCharType="separate"/>
      </w:r>
      <w:r w:rsidR="00DD2398">
        <w:rPr>
          <w:b w:val="0"/>
          <w:bCs/>
          <w:noProof/>
        </w:rPr>
        <w:t>Guba and Lincoln</w:t>
      </w:r>
      <w:r w:rsidR="00DD2398" w:rsidRPr="00DD2398">
        <w:rPr>
          <w:b w:val="0"/>
          <w:bCs/>
          <w:noProof/>
        </w:rPr>
        <w:t xml:space="preserve"> </w:t>
      </w:r>
      <w:r w:rsidR="00DD2398">
        <w:rPr>
          <w:b w:val="0"/>
          <w:bCs/>
          <w:noProof/>
        </w:rPr>
        <w:t>(</w:t>
      </w:r>
      <w:r w:rsidR="00DD2398" w:rsidRPr="00DD2398">
        <w:rPr>
          <w:b w:val="0"/>
          <w:bCs/>
          <w:noProof/>
        </w:rPr>
        <w:t>1994)</w:t>
      </w:r>
      <w:r w:rsidR="00DD2398">
        <w:rPr>
          <w:b w:val="0"/>
          <w:bCs/>
        </w:rPr>
        <w:fldChar w:fldCharType="end"/>
      </w:r>
      <w:r w:rsidR="00DB52F2">
        <w:rPr>
          <w:b w:val="0"/>
          <w:bCs/>
        </w:rPr>
        <w:t xml:space="preserve"> discuss five, vis-à-vis twelve</w:t>
      </w:r>
      <w:r w:rsidRPr="001B50DA">
        <w:rPr>
          <w:b w:val="0"/>
          <w:bCs/>
        </w:rPr>
        <w:t xml:space="preserve"> identified by </w:t>
      </w:r>
      <w:r w:rsidR="00DD2398">
        <w:rPr>
          <w:b w:val="0"/>
          <w:bCs/>
        </w:rPr>
        <w:fldChar w:fldCharType="begin" w:fldLock="1"/>
      </w:r>
      <w:r w:rsidR="00DD2398">
        <w:rPr>
          <w:b w:val="0"/>
          <w:bCs/>
        </w:rPr>
        <w:instrText>ADDIN CSL_CITATION { "citationItems" : [ { "id" : "ITEM-1", "itemData" : { "ISBN" : "9780273750758", "PMID" : "9786612887574", "abstract" : "A comprehensive introduction to research methods in business for students planning or undertaking a dissertation or extensive research project in business and management.The fifth edition of Research Methods for Business Students brings the theory, philosophy and techniques of research to life and enables students to understand the practical relevance of the research methods. A highly accessible style and logical structure have made this the \u0100student choice' and run-away market leader.The book is written for students on undergraduate and postgraduate degree programmes in business, or business-related disciplines.The following online resources support the text: For Students: self-assessment questions, glossary, revision \u0100flashcards\u0100, tutorials for SPSS and NVivo, plus Smarter Online Searching GuideFor Instructors: teaching manual, powerpoint slides, testbank", "author" : [ { "dropping-particle" : "", "family" : "Saunders", "given" : "Mark", "non-dropping-particle" : "", "parse-names" : false, "suffix" : "" }, { "dropping-particle" : "", "family" : "Lewis", "given" : "Philip", "non-dropping-particle" : "", "parse-names" : false, "suffix" : "" }, { "dropping-particle" : "", "family" : "Thornhill", "given" : "Adrian", "non-dropping-particle" : "", "parse-names" : false, "suffix" : "" } ], "container-title" : "Business", "id" : "ITEM-1", "issued" : { "date-parts" : [ [ "2012" ] ] }, "number-of-pages" : "656", "title" : "Research Methods for Business Students", "type" : "book", "volume" : "5th" }, "uris" : [ "http://www.mendeley.com/documents/?uuid=a86aa4a6-41ba-45d2-9abe-76c876a283f6" ] } ], "mendeley" : { "formattedCitation" : "(Saunders et al., 2012)", "manualFormatting" : "Saunders et al., (2012)", "plainTextFormattedCitation" : "(Saunders et al., 2012)", "previouslyFormattedCitation" : "(Saunders et al., 2012)" }, "properties" : { "noteIndex" : 0 }, "schema" : "https://github.com/citation-style-language/schema/raw/master/csl-citation.json" }</w:instrText>
      </w:r>
      <w:r w:rsidR="00DD2398">
        <w:rPr>
          <w:b w:val="0"/>
          <w:bCs/>
        </w:rPr>
        <w:fldChar w:fldCharType="separate"/>
      </w:r>
      <w:r w:rsidR="00DD2398" w:rsidRPr="00DD2398">
        <w:rPr>
          <w:b w:val="0"/>
          <w:bCs/>
          <w:noProof/>
        </w:rPr>
        <w:t xml:space="preserve">Saunders et al., </w:t>
      </w:r>
      <w:r w:rsidR="00DD2398">
        <w:rPr>
          <w:b w:val="0"/>
          <w:bCs/>
          <w:noProof/>
        </w:rPr>
        <w:t>(</w:t>
      </w:r>
      <w:r w:rsidR="00DD2398" w:rsidRPr="00DD2398">
        <w:rPr>
          <w:b w:val="0"/>
          <w:bCs/>
          <w:noProof/>
        </w:rPr>
        <w:t>2012)</w:t>
      </w:r>
      <w:r w:rsidR="00DD2398">
        <w:rPr>
          <w:b w:val="0"/>
          <w:bCs/>
        </w:rPr>
        <w:fldChar w:fldCharType="end"/>
      </w:r>
      <w:r w:rsidR="00BF6925">
        <w:rPr>
          <w:b w:val="0"/>
          <w:bCs/>
        </w:rPr>
        <w:t xml:space="preserve">. </w:t>
      </w:r>
      <w:r w:rsidR="00E10F5F">
        <w:rPr>
          <w:b w:val="0"/>
          <w:bCs/>
        </w:rPr>
        <w:t xml:space="preserve">As I have indicated above, the question of how many paradigms are there is an unsettled one which depends on the perspectives of the particular researcher. </w:t>
      </w:r>
      <w:r w:rsidR="00BF6925">
        <w:rPr>
          <w:b w:val="0"/>
          <w:bCs/>
        </w:rPr>
        <w:t>In</w:t>
      </w:r>
      <w:r w:rsidRPr="001B50DA">
        <w:rPr>
          <w:b w:val="0"/>
          <w:bCs/>
        </w:rPr>
        <w:t xml:space="preserve"> table </w:t>
      </w:r>
      <w:r w:rsidR="00E45C3E">
        <w:rPr>
          <w:b w:val="0"/>
          <w:bCs/>
        </w:rPr>
        <w:t>1</w:t>
      </w:r>
      <w:r w:rsidRPr="001B50DA">
        <w:rPr>
          <w:b w:val="0"/>
          <w:bCs/>
        </w:rPr>
        <w:t xml:space="preserve">, </w:t>
      </w:r>
      <w:r w:rsidR="00E10F5F">
        <w:rPr>
          <w:b w:val="0"/>
          <w:bCs/>
        </w:rPr>
        <w:t xml:space="preserve">the present researcher has identified four that are regularly mentioned in the literature, </w:t>
      </w:r>
      <w:r w:rsidR="00E45C3E" w:rsidRPr="001B50DA">
        <w:rPr>
          <w:b w:val="0"/>
          <w:bCs/>
        </w:rPr>
        <w:t>a</w:t>
      </w:r>
      <w:r w:rsidR="00E10F5F">
        <w:rPr>
          <w:b w:val="0"/>
          <w:bCs/>
        </w:rPr>
        <w:t>nd offers a</w:t>
      </w:r>
      <w:r w:rsidR="00E45C3E" w:rsidRPr="001B50DA">
        <w:rPr>
          <w:b w:val="0"/>
          <w:bCs/>
        </w:rPr>
        <w:t xml:space="preserve"> snapshot </w:t>
      </w:r>
      <w:r w:rsidR="00E10F5F">
        <w:rPr>
          <w:b w:val="0"/>
          <w:bCs/>
        </w:rPr>
        <w:t>which</w:t>
      </w:r>
      <w:r w:rsidR="00E45C3E">
        <w:rPr>
          <w:b w:val="0"/>
          <w:bCs/>
        </w:rPr>
        <w:t xml:space="preserve"> illustrat</w:t>
      </w:r>
      <w:r w:rsidR="00E10F5F">
        <w:rPr>
          <w:b w:val="0"/>
          <w:bCs/>
        </w:rPr>
        <w:t>es</w:t>
      </w:r>
      <w:r w:rsidR="00E45C3E">
        <w:rPr>
          <w:b w:val="0"/>
          <w:bCs/>
        </w:rPr>
        <w:t xml:space="preserve"> </w:t>
      </w:r>
      <w:r w:rsidR="00E10F5F">
        <w:rPr>
          <w:b w:val="0"/>
          <w:bCs/>
        </w:rPr>
        <w:t>these</w:t>
      </w:r>
      <w:r w:rsidR="00E45C3E" w:rsidRPr="001B50DA">
        <w:rPr>
          <w:b w:val="0"/>
          <w:bCs/>
        </w:rPr>
        <w:t xml:space="preserve"> paradigms within Social Science research</w:t>
      </w:r>
      <w:r w:rsidR="00E45C3E">
        <w:rPr>
          <w:b w:val="0"/>
          <w:bCs/>
        </w:rPr>
        <w:t xml:space="preserve">. </w:t>
      </w:r>
      <w:r w:rsidRPr="001B50DA">
        <w:rPr>
          <w:b w:val="0"/>
          <w:bCs/>
        </w:rPr>
        <w:t xml:space="preserve">This is then followed by a brief overview </w:t>
      </w:r>
      <w:r w:rsidR="00270574">
        <w:rPr>
          <w:b w:val="0"/>
          <w:bCs/>
        </w:rPr>
        <w:t xml:space="preserve">of each of </w:t>
      </w:r>
      <w:r w:rsidRPr="001B50DA">
        <w:rPr>
          <w:b w:val="0"/>
          <w:bCs/>
        </w:rPr>
        <w:t xml:space="preserve">them. It has to be said that these are only generic typologies, </w:t>
      </w:r>
      <w:r w:rsidR="007F4FCF">
        <w:rPr>
          <w:b w:val="0"/>
          <w:bCs/>
        </w:rPr>
        <w:t xml:space="preserve">and do not capture distinct sets </w:t>
      </w:r>
      <w:r w:rsidRPr="001B50DA">
        <w:rPr>
          <w:b w:val="0"/>
          <w:bCs/>
        </w:rPr>
        <w:t>of</w:t>
      </w:r>
      <w:r w:rsidR="007F4FCF">
        <w:rPr>
          <w:b w:val="0"/>
          <w:bCs/>
        </w:rPr>
        <w:t>,</w:t>
      </w:r>
      <w:r w:rsidRPr="001B50DA">
        <w:rPr>
          <w:b w:val="0"/>
          <w:bCs/>
        </w:rPr>
        <w:t xml:space="preserve"> absolutely </w:t>
      </w:r>
      <w:r w:rsidR="002C599F" w:rsidRPr="001B50DA">
        <w:rPr>
          <w:b w:val="0"/>
          <w:bCs/>
        </w:rPr>
        <w:t xml:space="preserve">internally, </w:t>
      </w:r>
      <w:r w:rsidR="002C599F">
        <w:rPr>
          <w:b w:val="0"/>
          <w:bCs/>
        </w:rPr>
        <w:t>-</w:t>
      </w:r>
      <w:r w:rsidR="007F4FCF">
        <w:rPr>
          <w:b w:val="0"/>
          <w:bCs/>
        </w:rPr>
        <w:t xml:space="preserve">absolutely </w:t>
      </w:r>
      <w:r w:rsidRPr="001B50DA">
        <w:rPr>
          <w:b w:val="0"/>
          <w:bCs/>
        </w:rPr>
        <w:t xml:space="preserve">homogeneous approaches. The important thing is that this typology picks out some of the most important dimensions on which Social Science research currently varies in paradigmatic terms. </w:t>
      </w:r>
    </w:p>
    <w:p w14:paraId="1ADE97EC" w14:textId="77777777" w:rsidR="00CE5B83" w:rsidRDefault="00CE5B83" w:rsidP="00CE5B83">
      <w:pPr>
        <w:pStyle w:val="Caption"/>
        <w:keepNext/>
      </w:pPr>
      <w:bookmarkStart w:id="30" w:name="_Toc435192809"/>
      <w:bookmarkStart w:id="31" w:name="_Toc456538750"/>
      <w:r>
        <w:t xml:space="preserve">Table </w:t>
      </w:r>
      <w:r w:rsidR="00642345">
        <w:fldChar w:fldCharType="begin"/>
      </w:r>
      <w:r w:rsidR="00642345">
        <w:instrText xml:space="preserve"> SEQ Table \* ARABIC </w:instrText>
      </w:r>
      <w:r w:rsidR="00642345">
        <w:fldChar w:fldCharType="separate"/>
      </w:r>
      <w:r w:rsidR="00126EDA">
        <w:rPr>
          <w:noProof/>
        </w:rPr>
        <w:t>1</w:t>
      </w:r>
      <w:r w:rsidR="00642345">
        <w:rPr>
          <w:noProof/>
        </w:rPr>
        <w:fldChar w:fldCharType="end"/>
      </w:r>
      <w:r w:rsidR="00D25267">
        <w:rPr>
          <w:noProof/>
        </w:rPr>
        <w:t>: Paradigms and beliefs in Social Science Research</w:t>
      </w:r>
      <w:bookmarkEnd w:id="30"/>
      <w:bookmarkEnd w:id="31"/>
    </w:p>
    <w:tbl>
      <w:tblPr>
        <w:tblW w:w="0" w:type="auto"/>
        <w:tblLook w:val="04A0" w:firstRow="1" w:lastRow="0" w:firstColumn="1" w:lastColumn="0" w:noHBand="0" w:noVBand="1"/>
      </w:tblPr>
      <w:tblGrid>
        <w:gridCol w:w="1323"/>
        <w:gridCol w:w="1706"/>
        <w:gridCol w:w="1804"/>
        <w:gridCol w:w="1409"/>
        <w:gridCol w:w="2262"/>
      </w:tblGrid>
      <w:tr w:rsidR="006354F6" w14:paraId="357EA339" w14:textId="77777777" w:rsidTr="002D5DD4">
        <w:tc>
          <w:tcPr>
            <w:tcW w:w="0" w:type="auto"/>
            <w:gridSpan w:val="5"/>
            <w:tcBorders>
              <w:bottom w:val="single" w:sz="12" w:space="0" w:color="FFFFFF"/>
            </w:tcBorders>
            <w:shd w:val="clear" w:color="auto" w:fill="348DA5"/>
          </w:tcPr>
          <w:p w14:paraId="6876ED68" w14:textId="77777777" w:rsidR="006354F6" w:rsidRPr="002D5DD4" w:rsidRDefault="006354F6" w:rsidP="002D5DD4">
            <w:pPr>
              <w:spacing w:line="360" w:lineRule="auto"/>
              <w:jc w:val="both"/>
              <w:rPr>
                <w:b w:val="0"/>
                <w:bCs/>
                <w:color w:val="FFFFFF"/>
              </w:rPr>
            </w:pPr>
          </w:p>
        </w:tc>
      </w:tr>
      <w:tr w:rsidR="006354F6" w14:paraId="1091069C" w14:textId="77777777" w:rsidTr="002D5DD4">
        <w:tc>
          <w:tcPr>
            <w:tcW w:w="0" w:type="auto"/>
            <w:shd w:val="clear" w:color="auto" w:fill="FDE9D9"/>
          </w:tcPr>
          <w:p w14:paraId="56487F86" w14:textId="77777777" w:rsidR="006354F6" w:rsidRPr="003629ED" w:rsidRDefault="006354F6" w:rsidP="002D5DD4">
            <w:pPr>
              <w:spacing w:line="360" w:lineRule="auto"/>
              <w:jc w:val="both"/>
              <w:rPr>
                <w:bCs/>
                <w:color w:val="000000"/>
                <w:sz w:val="18"/>
                <w:szCs w:val="18"/>
              </w:rPr>
            </w:pPr>
            <w:r w:rsidRPr="003629ED">
              <w:rPr>
                <w:bCs/>
                <w:color w:val="000000"/>
                <w:sz w:val="18"/>
                <w:szCs w:val="18"/>
              </w:rPr>
              <w:t>Beliefs</w:t>
            </w:r>
          </w:p>
        </w:tc>
        <w:tc>
          <w:tcPr>
            <w:tcW w:w="0" w:type="auto"/>
            <w:shd w:val="clear" w:color="auto" w:fill="FDE9D9"/>
          </w:tcPr>
          <w:p w14:paraId="36510BE6" w14:textId="77777777" w:rsidR="006354F6" w:rsidRPr="003629ED" w:rsidRDefault="006354F6" w:rsidP="002D5DD4">
            <w:pPr>
              <w:spacing w:line="360" w:lineRule="auto"/>
              <w:jc w:val="both"/>
              <w:rPr>
                <w:color w:val="000000"/>
                <w:sz w:val="18"/>
                <w:szCs w:val="18"/>
              </w:rPr>
            </w:pPr>
            <w:r w:rsidRPr="003629ED">
              <w:rPr>
                <w:color w:val="000000"/>
                <w:sz w:val="18"/>
                <w:szCs w:val="18"/>
              </w:rPr>
              <w:t>Positivism</w:t>
            </w:r>
          </w:p>
        </w:tc>
        <w:tc>
          <w:tcPr>
            <w:tcW w:w="0" w:type="auto"/>
            <w:shd w:val="clear" w:color="auto" w:fill="FDE9D9"/>
          </w:tcPr>
          <w:p w14:paraId="5E4256B0" w14:textId="77777777" w:rsidR="006354F6" w:rsidRPr="001921F9" w:rsidRDefault="006354F6" w:rsidP="002D5DD4">
            <w:pPr>
              <w:spacing w:line="360" w:lineRule="auto"/>
              <w:jc w:val="both"/>
              <w:rPr>
                <w:color w:val="000000"/>
                <w:sz w:val="18"/>
                <w:szCs w:val="18"/>
              </w:rPr>
            </w:pPr>
            <w:r w:rsidRPr="001921F9">
              <w:rPr>
                <w:color w:val="000000"/>
                <w:sz w:val="18"/>
                <w:szCs w:val="18"/>
              </w:rPr>
              <w:t>Post-positivism</w:t>
            </w:r>
          </w:p>
        </w:tc>
        <w:tc>
          <w:tcPr>
            <w:tcW w:w="0" w:type="auto"/>
            <w:shd w:val="clear" w:color="auto" w:fill="FDE9D9"/>
          </w:tcPr>
          <w:p w14:paraId="32047980" w14:textId="77777777" w:rsidR="006354F6" w:rsidRPr="001921F9" w:rsidRDefault="006354F6" w:rsidP="002D5DD4">
            <w:pPr>
              <w:spacing w:line="360" w:lineRule="auto"/>
              <w:jc w:val="both"/>
              <w:rPr>
                <w:color w:val="000000"/>
                <w:sz w:val="18"/>
                <w:szCs w:val="18"/>
              </w:rPr>
            </w:pPr>
            <w:r w:rsidRPr="001921F9">
              <w:rPr>
                <w:color w:val="000000"/>
                <w:sz w:val="18"/>
                <w:szCs w:val="18"/>
              </w:rPr>
              <w:t>Interpretivism</w:t>
            </w:r>
          </w:p>
        </w:tc>
        <w:tc>
          <w:tcPr>
            <w:tcW w:w="0" w:type="auto"/>
            <w:shd w:val="clear" w:color="auto" w:fill="FDE9D9"/>
          </w:tcPr>
          <w:p w14:paraId="70B5FBFD" w14:textId="77777777" w:rsidR="006354F6" w:rsidRPr="001921F9" w:rsidRDefault="006354F6" w:rsidP="002D5DD4">
            <w:pPr>
              <w:spacing w:line="360" w:lineRule="auto"/>
              <w:jc w:val="both"/>
              <w:rPr>
                <w:color w:val="000000"/>
                <w:sz w:val="18"/>
                <w:szCs w:val="18"/>
              </w:rPr>
            </w:pPr>
            <w:r w:rsidRPr="001921F9">
              <w:rPr>
                <w:color w:val="000000"/>
                <w:sz w:val="18"/>
                <w:szCs w:val="18"/>
              </w:rPr>
              <w:t>Critical ideology</w:t>
            </w:r>
          </w:p>
        </w:tc>
      </w:tr>
      <w:tr w:rsidR="006354F6" w14:paraId="43F757C7" w14:textId="77777777" w:rsidTr="004B0F9D">
        <w:trPr>
          <w:trHeight w:val="2905"/>
        </w:trPr>
        <w:tc>
          <w:tcPr>
            <w:tcW w:w="0" w:type="auto"/>
            <w:shd w:val="clear" w:color="auto" w:fill="FEF4EC"/>
          </w:tcPr>
          <w:p w14:paraId="26B73F27" w14:textId="77777777" w:rsidR="006354F6" w:rsidRPr="002D5DD4" w:rsidRDefault="006354F6" w:rsidP="002D5DD4">
            <w:pPr>
              <w:spacing w:line="360" w:lineRule="auto"/>
              <w:jc w:val="both"/>
              <w:rPr>
                <w:b w:val="0"/>
                <w:bCs/>
                <w:color w:val="000000"/>
                <w:sz w:val="18"/>
                <w:szCs w:val="18"/>
              </w:rPr>
            </w:pPr>
            <w:r w:rsidRPr="00774C7E">
              <w:rPr>
                <w:bCs/>
                <w:color w:val="000000"/>
                <w:sz w:val="18"/>
                <w:szCs w:val="18"/>
              </w:rPr>
              <w:t>Ontology</w:t>
            </w:r>
            <w:r w:rsidRPr="002D5DD4">
              <w:rPr>
                <w:b w:val="0"/>
                <w:bCs/>
                <w:color w:val="000000"/>
                <w:sz w:val="18"/>
                <w:szCs w:val="18"/>
              </w:rPr>
              <w:t>:</w:t>
            </w:r>
          </w:p>
          <w:p w14:paraId="5EFE82A6" w14:textId="77777777" w:rsidR="006354F6" w:rsidRPr="002D5DD4" w:rsidRDefault="006354F6" w:rsidP="002D5DD4">
            <w:pPr>
              <w:spacing w:line="360" w:lineRule="auto"/>
              <w:jc w:val="left"/>
              <w:rPr>
                <w:b w:val="0"/>
                <w:bCs/>
                <w:color w:val="000000"/>
                <w:sz w:val="18"/>
                <w:szCs w:val="18"/>
              </w:rPr>
            </w:pPr>
            <w:r w:rsidRPr="002D5DD4">
              <w:rPr>
                <w:b w:val="0"/>
                <w:bCs/>
                <w:color w:val="000000"/>
                <w:sz w:val="18"/>
                <w:szCs w:val="18"/>
              </w:rPr>
              <w:t>position on nature of knowledge.</w:t>
            </w:r>
          </w:p>
        </w:tc>
        <w:tc>
          <w:tcPr>
            <w:tcW w:w="0" w:type="auto"/>
            <w:shd w:val="clear" w:color="auto" w:fill="FEF4EC"/>
          </w:tcPr>
          <w:p w14:paraId="64E6FF15" w14:textId="77777777" w:rsidR="006354F6" w:rsidRPr="002D5DD4" w:rsidRDefault="009A744E" w:rsidP="002D5DD4">
            <w:pPr>
              <w:spacing w:line="360" w:lineRule="auto"/>
              <w:jc w:val="left"/>
              <w:rPr>
                <w:b w:val="0"/>
                <w:color w:val="000000"/>
                <w:sz w:val="18"/>
                <w:szCs w:val="18"/>
              </w:rPr>
            </w:pPr>
            <w:r w:rsidRPr="002D5DD4">
              <w:rPr>
                <w:b w:val="0"/>
                <w:bCs/>
                <w:color w:val="000000"/>
                <w:sz w:val="18"/>
                <w:szCs w:val="18"/>
              </w:rPr>
              <w:t xml:space="preserve">External, </w:t>
            </w:r>
            <w:r w:rsidR="006354F6" w:rsidRPr="002D5DD4">
              <w:rPr>
                <w:b w:val="0"/>
                <w:bCs/>
                <w:color w:val="000000"/>
                <w:sz w:val="18"/>
                <w:szCs w:val="18"/>
              </w:rPr>
              <w:t>objective and independent of social actors.</w:t>
            </w:r>
          </w:p>
        </w:tc>
        <w:tc>
          <w:tcPr>
            <w:tcW w:w="0" w:type="auto"/>
            <w:shd w:val="clear" w:color="auto" w:fill="FEF4EC"/>
          </w:tcPr>
          <w:p w14:paraId="0CD4AE3C" w14:textId="77777777" w:rsidR="006354F6" w:rsidRPr="002D5DD4" w:rsidRDefault="009A744E" w:rsidP="002D5DD4">
            <w:pPr>
              <w:spacing w:line="360" w:lineRule="auto"/>
              <w:jc w:val="left"/>
              <w:rPr>
                <w:b w:val="0"/>
                <w:color w:val="000000"/>
                <w:sz w:val="18"/>
                <w:szCs w:val="18"/>
              </w:rPr>
            </w:pPr>
            <w:r w:rsidRPr="002D5DD4">
              <w:rPr>
                <w:b w:val="0"/>
                <w:bCs/>
                <w:color w:val="000000"/>
                <w:sz w:val="18"/>
                <w:szCs w:val="18"/>
              </w:rPr>
              <w:t xml:space="preserve">External existence of </w:t>
            </w:r>
            <w:r w:rsidR="006354F6" w:rsidRPr="002D5DD4">
              <w:rPr>
                <w:b w:val="0"/>
                <w:bCs/>
                <w:color w:val="000000"/>
                <w:sz w:val="18"/>
                <w:szCs w:val="18"/>
              </w:rPr>
              <w:t>single reality, imperfectly represented in terms of probabilities</w:t>
            </w:r>
            <w:r w:rsidRPr="002D5DD4">
              <w:rPr>
                <w:b w:val="0"/>
                <w:bCs/>
                <w:color w:val="000000"/>
                <w:sz w:val="18"/>
                <w:szCs w:val="18"/>
              </w:rPr>
              <w:t>.</w:t>
            </w:r>
          </w:p>
        </w:tc>
        <w:tc>
          <w:tcPr>
            <w:tcW w:w="0" w:type="auto"/>
            <w:shd w:val="clear" w:color="auto" w:fill="FEF4EC"/>
          </w:tcPr>
          <w:p w14:paraId="562CF2F6" w14:textId="77777777" w:rsidR="006354F6" w:rsidRPr="002D5DD4" w:rsidRDefault="006354F6" w:rsidP="002D5DD4">
            <w:pPr>
              <w:spacing w:line="360" w:lineRule="auto"/>
              <w:jc w:val="left"/>
              <w:rPr>
                <w:b w:val="0"/>
                <w:color w:val="000000"/>
                <w:sz w:val="18"/>
                <w:szCs w:val="18"/>
              </w:rPr>
            </w:pPr>
            <w:r w:rsidRPr="002D5DD4">
              <w:rPr>
                <w:b w:val="0"/>
                <w:bCs/>
                <w:color w:val="000000"/>
                <w:sz w:val="18"/>
                <w:szCs w:val="18"/>
              </w:rPr>
              <w:t>No absolute reality; Multiple realities; Co-construction of meaning. Each person’s reality is different. Subjective.</w:t>
            </w:r>
          </w:p>
        </w:tc>
        <w:tc>
          <w:tcPr>
            <w:tcW w:w="0" w:type="auto"/>
            <w:shd w:val="clear" w:color="auto" w:fill="FEF4EC"/>
          </w:tcPr>
          <w:p w14:paraId="1571A5EE" w14:textId="77777777" w:rsidR="006354F6" w:rsidRPr="002D5DD4" w:rsidRDefault="006354F6" w:rsidP="002D5DD4">
            <w:pPr>
              <w:spacing w:line="360" w:lineRule="auto"/>
              <w:jc w:val="left"/>
              <w:rPr>
                <w:b w:val="0"/>
                <w:color w:val="000000"/>
                <w:sz w:val="18"/>
                <w:szCs w:val="18"/>
              </w:rPr>
            </w:pPr>
            <w:r w:rsidRPr="002D5DD4">
              <w:rPr>
                <w:b w:val="0"/>
                <w:bCs/>
                <w:color w:val="000000"/>
                <w:sz w:val="18"/>
                <w:szCs w:val="18"/>
              </w:rPr>
              <w:t>Historical realism –reality, endemic and shaped by social, political, cultural, economic, ethnic, and gender values; crystallized over time.</w:t>
            </w:r>
          </w:p>
        </w:tc>
      </w:tr>
      <w:tr w:rsidR="006354F6" w14:paraId="3453B146" w14:textId="77777777" w:rsidTr="002D5DD4">
        <w:tc>
          <w:tcPr>
            <w:tcW w:w="0" w:type="auto"/>
            <w:shd w:val="clear" w:color="auto" w:fill="FDE9D9"/>
          </w:tcPr>
          <w:p w14:paraId="02EF4F9A" w14:textId="77777777" w:rsidR="006354F6" w:rsidRPr="002D5DD4" w:rsidRDefault="006354F6" w:rsidP="002D5DD4">
            <w:pPr>
              <w:spacing w:line="360" w:lineRule="auto"/>
              <w:jc w:val="both"/>
              <w:rPr>
                <w:b w:val="0"/>
                <w:bCs/>
                <w:color w:val="000000"/>
                <w:sz w:val="18"/>
                <w:szCs w:val="18"/>
              </w:rPr>
            </w:pPr>
            <w:r w:rsidRPr="00774C7E">
              <w:rPr>
                <w:bCs/>
                <w:color w:val="000000"/>
                <w:sz w:val="18"/>
                <w:szCs w:val="18"/>
              </w:rPr>
              <w:t>Epistemology</w:t>
            </w:r>
            <w:r w:rsidRPr="002D5DD4">
              <w:rPr>
                <w:b w:val="0"/>
                <w:bCs/>
                <w:color w:val="000000"/>
                <w:sz w:val="18"/>
                <w:szCs w:val="18"/>
              </w:rPr>
              <w:t>: Perspective on organization of knowledge.</w:t>
            </w:r>
          </w:p>
        </w:tc>
        <w:tc>
          <w:tcPr>
            <w:tcW w:w="0" w:type="auto"/>
            <w:shd w:val="clear" w:color="auto" w:fill="FDE9D9"/>
          </w:tcPr>
          <w:p w14:paraId="31CD8669" w14:textId="77777777" w:rsidR="006354F6" w:rsidRPr="002D5DD4" w:rsidRDefault="006354F6" w:rsidP="002D5DD4">
            <w:pPr>
              <w:spacing w:line="360" w:lineRule="auto"/>
              <w:jc w:val="left"/>
              <w:rPr>
                <w:b w:val="0"/>
                <w:bCs/>
                <w:color w:val="000000"/>
                <w:sz w:val="18"/>
                <w:szCs w:val="18"/>
              </w:rPr>
            </w:pPr>
            <w:r w:rsidRPr="004B0F9D">
              <w:rPr>
                <w:bCs/>
                <w:color w:val="000000"/>
                <w:sz w:val="18"/>
                <w:szCs w:val="18"/>
              </w:rPr>
              <w:t>Dualist/objectivist</w:t>
            </w:r>
            <w:r w:rsidRPr="002D5DD4">
              <w:rPr>
                <w:b w:val="0"/>
                <w:bCs/>
                <w:color w:val="000000"/>
                <w:sz w:val="18"/>
                <w:szCs w:val="18"/>
              </w:rPr>
              <w:t>:  Only observable</w:t>
            </w:r>
            <w:r w:rsidR="00315405">
              <w:rPr>
                <w:b w:val="0"/>
                <w:bCs/>
                <w:color w:val="000000"/>
                <w:sz w:val="18"/>
                <w:szCs w:val="18"/>
              </w:rPr>
              <w:t>,</w:t>
            </w:r>
            <w:r w:rsidRPr="002D5DD4">
              <w:rPr>
                <w:b w:val="0"/>
                <w:bCs/>
                <w:color w:val="000000"/>
                <w:sz w:val="18"/>
                <w:szCs w:val="18"/>
              </w:rPr>
              <w:t xml:space="preserve"> provides credible data, facts. Focus on causality and law-like generalisations, reducing phenomena to simplest elements.</w:t>
            </w:r>
          </w:p>
        </w:tc>
        <w:tc>
          <w:tcPr>
            <w:tcW w:w="0" w:type="auto"/>
            <w:shd w:val="clear" w:color="auto" w:fill="FDE9D9"/>
          </w:tcPr>
          <w:p w14:paraId="34AA3E38" w14:textId="77777777" w:rsidR="006354F6" w:rsidRPr="002D5DD4" w:rsidRDefault="006354F6" w:rsidP="002D5DD4">
            <w:pPr>
              <w:spacing w:line="360" w:lineRule="auto"/>
              <w:jc w:val="left"/>
              <w:rPr>
                <w:b w:val="0"/>
                <w:color w:val="000000"/>
                <w:sz w:val="18"/>
                <w:szCs w:val="18"/>
              </w:rPr>
            </w:pPr>
            <w:r w:rsidRPr="004B0F9D">
              <w:rPr>
                <w:bCs/>
                <w:color w:val="000000"/>
                <w:sz w:val="18"/>
                <w:szCs w:val="18"/>
              </w:rPr>
              <w:t>Modified dualist/objectivist</w:t>
            </w:r>
            <w:r w:rsidRPr="002D5DD4">
              <w:rPr>
                <w:b w:val="0"/>
                <w:bCs/>
                <w:color w:val="000000"/>
                <w:sz w:val="18"/>
                <w:szCs w:val="18"/>
              </w:rPr>
              <w:t>; critical tradition/community; findings probably true Researcher distances self from ‘subjects’ to gain an ‘accurate,’ ‘valid’ and ‘reliable’ representation.</w:t>
            </w:r>
          </w:p>
        </w:tc>
        <w:tc>
          <w:tcPr>
            <w:tcW w:w="0" w:type="auto"/>
            <w:shd w:val="clear" w:color="auto" w:fill="FDE9D9"/>
          </w:tcPr>
          <w:p w14:paraId="0221AD2F" w14:textId="77777777" w:rsidR="006354F6" w:rsidRPr="002D5DD4" w:rsidRDefault="006354F6" w:rsidP="002D5DD4">
            <w:pPr>
              <w:spacing w:line="360" w:lineRule="auto"/>
              <w:jc w:val="left"/>
              <w:rPr>
                <w:b w:val="0"/>
                <w:bCs/>
                <w:color w:val="000000"/>
                <w:sz w:val="18"/>
                <w:szCs w:val="18"/>
              </w:rPr>
            </w:pPr>
            <w:r w:rsidRPr="004B0F9D">
              <w:rPr>
                <w:bCs/>
                <w:color w:val="000000"/>
                <w:sz w:val="18"/>
                <w:szCs w:val="18"/>
              </w:rPr>
              <w:t>Subjective</w:t>
            </w:r>
            <w:r w:rsidRPr="002D5DD4">
              <w:rPr>
                <w:b w:val="0"/>
                <w:bCs/>
                <w:color w:val="000000"/>
                <w:sz w:val="18"/>
                <w:szCs w:val="18"/>
              </w:rPr>
              <w:t xml:space="preserve"> meanings and social phenomena. Focus on the details of situation, the reality behind these details, subjective meanings and motivating actions; Researcher &amp; participants work together to create knowledge.</w:t>
            </w:r>
          </w:p>
          <w:p w14:paraId="60FD9873" w14:textId="77777777" w:rsidR="006354F6" w:rsidRPr="002D5DD4" w:rsidRDefault="006354F6" w:rsidP="002D5DD4">
            <w:pPr>
              <w:spacing w:line="360" w:lineRule="auto"/>
              <w:jc w:val="both"/>
              <w:rPr>
                <w:b w:val="0"/>
                <w:color w:val="000000"/>
                <w:sz w:val="18"/>
                <w:szCs w:val="18"/>
              </w:rPr>
            </w:pPr>
          </w:p>
        </w:tc>
        <w:tc>
          <w:tcPr>
            <w:tcW w:w="0" w:type="auto"/>
            <w:shd w:val="clear" w:color="auto" w:fill="FDE9D9"/>
          </w:tcPr>
          <w:p w14:paraId="7BCE4C57" w14:textId="77777777" w:rsidR="006354F6" w:rsidRPr="002D5DD4" w:rsidRDefault="006354F6" w:rsidP="002D5DD4">
            <w:pPr>
              <w:spacing w:line="360" w:lineRule="auto"/>
              <w:jc w:val="left"/>
              <w:rPr>
                <w:b w:val="0"/>
                <w:color w:val="000000"/>
                <w:sz w:val="18"/>
                <w:szCs w:val="18"/>
              </w:rPr>
            </w:pPr>
            <w:r w:rsidRPr="004B0F9D">
              <w:rPr>
                <w:bCs/>
                <w:color w:val="000000"/>
                <w:sz w:val="18"/>
                <w:szCs w:val="18"/>
              </w:rPr>
              <w:t>Transactional/subjectivist</w:t>
            </w:r>
            <w:r w:rsidRPr="002D5DD4">
              <w:rPr>
                <w:b w:val="0"/>
                <w:bCs/>
                <w:color w:val="000000"/>
                <w:sz w:val="18"/>
                <w:szCs w:val="18"/>
              </w:rPr>
              <w:t xml:space="preserve"> (Knowledge is created by inquiry through dynamic interaction with the environment; knowing and being are the same thing); value-mediated findings.</w:t>
            </w:r>
          </w:p>
        </w:tc>
      </w:tr>
      <w:tr w:rsidR="006354F6" w14:paraId="66A8412A" w14:textId="77777777" w:rsidTr="002D5DD4">
        <w:tc>
          <w:tcPr>
            <w:tcW w:w="0" w:type="auto"/>
            <w:shd w:val="clear" w:color="auto" w:fill="FEF4EC"/>
          </w:tcPr>
          <w:p w14:paraId="09C49416" w14:textId="77777777" w:rsidR="006354F6" w:rsidRPr="002D5DD4" w:rsidRDefault="006354F6" w:rsidP="002D5DD4">
            <w:pPr>
              <w:spacing w:line="360" w:lineRule="auto"/>
              <w:jc w:val="left"/>
              <w:rPr>
                <w:b w:val="0"/>
                <w:bCs/>
                <w:color w:val="000000"/>
                <w:sz w:val="18"/>
                <w:szCs w:val="18"/>
              </w:rPr>
            </w:pPr>
            <w:r w:rsidRPr="00315405">
              <w:rPr>
                <w:bCs/>
                <w:color w:val="000000"/>
                <w:sz w:val="18"/>
                <w:szCs w:val="18"/>
              </w:rPr>
              <w:t>Research methodolog</w:t>
            </w:r>
            <w:r w:rsidRPr="002D5DD4">
              <w:rPr>
                <w:b w:val="0"/>
                <w:bCs/>
                <w:color w:val="000000"/>
                <w:sz w:val="18"/>
                <w:szCs w:val="18"/>
              </w:rPr>
              <w:t>y: the approach to research.</w:t>
            </w:r>
          </w:p>
        </w:tc>
        <w:tc>
          <w:tcPr>
            <w:tcW w:w="0" w:type="auto"/>
            <w:shd w:val="clear" w:color="auto" w:fill="FEF4EC"/>
          </w:tcPr>
          <w:p w14:paraId="5571D8AC" w14:textId="77777777" w:rsidR="006354F6" w:rsidRPr="002D5DD4" w:rsidRDefault="006354F6" w:rsidP="002D5DD4">
            <w:pPr>
              <w:spacing w:line="360" w:lineRule="auto"/>
              <w:jc w:val="both"/>
              <w:rPr>
                <w:b w:val="0"/>
                <w:color w:val="000000"/>
                <w:sz w:val="18"/>
                <w:szCs w:val="18"/>
              </w:rPr>
            </w:pPr>
            <w:r w:rsidRPr="002D5DD4">
              <w:rPr>
                <w:b w:val="0"/>
                <w:bCs/>
                <w:color w:val="000000"/>
                <w:sz w:val="18"/>
                <w:szCs w:val="18"/>
              </w:rPr>
              <w:t>Quantitative</w:t>
            </w:r>
          </w:p>
        </w:tc>
        <w:tc>
          <w:tcPr>
            <w:tcW w:w="0" w:type="auto"/>
            <w:shd w:val="clear" w:color="auto" w:fill="FEF4EC"/>
          </w:tcPr>
          <w:p w14:paraId="0B921FAB" w14:textId="77777777" w:rsidR="006354F6" w:rsidRPr="002D5DD4" w:rsidRDefault="006354F6" w:rsidP="002D5DD4">
            <w:pPr>
              <w:spacing w:line="360" w:lineRule="auto"/>
              <w:jc w:val="both"/>
              <w:rPr>
                <w:b w:val="0"/>
                <w:color w:val="000000"/>
                <w:sz w:val="18"/>
                <w:szCs w:val="18"/>
              </w:rPr>
            </w:pPr>
            <w:r w:rsidRPr="002D5DD4">
              <w:rPr>
                <w:b w:val="0"/>
                <w:bCs/>
                <w:color w:val="000000"/>
                <w:sz w:val="18"/>
                <w:szCs w:val="18"/>
              </w:rPr>
              <w:t>Qual-/quantitative</w:t>
            </w:r>
          </w:p>
        </w:tc>
        <w:tc>
          <w:tcPr>
            <w:tcW w:w="0" w:type="auto"/>
            <w:shd w:val="clear" w:color="auto" w:fill="FEF4EC"/>
          </w:tcPr>
          <w:p w14:paraId="7FD5AD26" w14:textId="77777777" w:rsidR="006354F6" w:rsidRPr="002D5DD4" w:rsidRDefault="006354F6" w:rsidP="002D5DD4">
            <w:pPr>
              <w:spacing w:line="360" w:lineRule="auto"/>
              <w:jc w:val="both"/>
              <w:rPr>
                <w:b w:val="0"/>
                <w:color w:val="000000"/>
                <w:sz w:val="18"/>
                <w:szCs w:val="18"/>
              </w:rPr>
            </w:pPr>
            <w:r w:rsidRPr="002D5DD4">
              <w:rPr>
                <w:b w:val="0"/>
                <w:bCs/>
                <w:color w:val="000000"/>
                <w:sz w:val="18"/>
                <w:szCs w:val="18"/>
              </w:rPr>
              <w:t>Qualitative</w:t>
            </w:r>
          </w:p>
        </w:tc>
        <w:tc>
          <w:tcPr>
            <w:tcW w:w="0" w:type="auto"/>
            <w:shd w:val="clear" w:color="auto" w:fill="FEF4EC"/>
          </w:tcPr>
          <w:p w14:paraId="43607654" w14:textId="77777777" w:rsidR="006354F6" w:rsidRPr="002D5DD4" w:rsidRDefault="006354F6" w:rsidP="002D5DD4">
            <w:pPr>
              <w:spacing w:line="360" w:lineRule="auto"/>
              <w:jc w:val="both"/>
              <w:rPr>
                <w:b w:val="0"/>
                <w:color w:val="000000"/>
                <w:sz w:val="18"/>
                <w:szCs w:val="18"/>
              </w:rPr>
            </w:pPr>
            <w:r w:rsidRPr="002D5DD4">
              <w:rPr>
                <w:b w:val="0"/>
                <w:bCs/>
                <w:color w:val="000000"/>
                <w:sz w:val="18"/>
                <w:szCs w:val="18"/>
              </w:rPr>
              <w:t>Dialogic/ dialectical/</w:t>
            </w:r>
          </w:p>
        </w:tc>
      </w:tr>
      <w:tr w:rsidR="006354F6" w14:paraId="0CEF83F4" w14:textId="77777777" w:rsidTr="002D5DD4">
        <w:tc>
          <w:tcPr>
            <w:tcW w:w="0" w:type="auto"/>
            <w:shd w:val="clear" w:color="auto" w:fill="FDE9D9"/>
          </w:tcPr>
          <w:p w14:paraId="5FD8E17D" w14:textId="77777777" w:rsidR="006354F6" w:rsidRPr="002D5DD4" w:rsidRDefault="006354F6" w:rsidP="002D5DD4">
            <w:pPr>
              <w:spacing w:line="360" w:lineRule="auto"/>
              <w:jc w:val="left"/>
              <w:rPr>
                <w:b w:val="0"/>
                <w:bCs/>
                <w:color w:val="000000"/>
                <w:sz w:val="18"/>
                <w:szCs w:val="18"/>
              </w:rPr>
            </w:pPr>
            <w:r w:rsidRPr="00856C4D">
              <w:rPr>
                <w:bCs/>
                <w:color w:val="000000"/>
                <w:sz w:val="18"/>
                <w:szCs w:val="18"/>
              </w:rPr>
              <w:t>Axiology</w:t>
            </w:r>
            <w:r w:rsidRPr="002D5DD4">
              <w:rPr>
                <w:b w:val="0"/>
                <w:bCs/>
                <w:color w:val="000000"/>
                <w:sz w:val="18"/>
                <w:szCs w:val="18"/>
              </w:rPr>
              <w:t>: the role of values and the researcher.</w:t>
            </w:r>
          </w:p>
        </w:tc>
        <w:tc>
          <w:tcPr>
            <w:tcW w:w="0" w:type="auto"/>
            <w:shd w:val="clear" w:color="auto" w:fill="FDE9D9"/>
          </w:tcPr>
          <w:p w14:paraId="1E4F7492" w14:textId="77777777" w:rsidR="006354F6" w:rsidRPr="002D5DD4" w:rsidRDefault="006354F6" w:rsidP="002D5DD4">
            <w:pPr>
              <w:spacing w:line="360" w:lineRule="auto"/>
              <w:jc w:val="left"/>
              <w:rPr>
                <w:b w:val="0"/>
                <w:color w:val="000000"/>
                <w:sz w:val="18"/>
                <w:szCs w:val="18"/>
              </w:rPr>
            </w:pPr>
            <w:r w:rsidRPr="002D5DD4">
              <w:rPr>
                <w:b w:val="0"/>
                <w:bCs/>
                <w:color w:val="000000"/>
                <w:sz w:val="18"/>
                <w:szCs w:val="18"/>
              </w:rPr>
              <w:t>Etic: Research undertaken in value-free way, the researcher is independent of the data and maintains an objective stance.</w:t>
            </w:r>
          </w:p>
        </w:tc>
        <w:tc>
          <w:tcPr>
            <w:tcW w:w="0" w:type="auto"/>
            <w:shd w:val="clear" w:color="auto" w:fill="FDE9D9"/>
          </w:tcPr>
          <w:p w14:paraId="6937B7B0" w14:textId="77777777" w:rsidR="006354F6" w:rsidRPr="002D5DD4" w:rsidRDefault="006354F6" w:rsidP="002D5DD4">
            <w:pPr>
              <w:spacing w:line="360" w:lineRule="auto"/>
              <w:jc w:val="left"/>
              <w:rPr>
                <w:b w:val="0"/>
                <w:color w:val="000000"/>
                <w:sz w:val="18"/>
                <w:szCs w:val="18"/>
              </w:rPr>
            </w:pPr>
            <w:r w:rsidRPr="002D5DD4">
              <w:rPr>
                <w:b w:val="0"/>
                <w:bCs/>
                <w:color w:val="000000"/>
                <w:sz w:val="18"/>
                <w:szCs w:val="18"/>
              </w:rPr>
              <w:t>Value-laden and etic: Researcher attempts to be unbiased and not introduce ow</w:t>
            </w:r>
            <w:r w:rsidR="001B30E1">
              <w:rPr>
                <w:b w:val="0"/>
                <w:bCs/>
                <w:color w:val="000000"/>
                <w:sz w:val="18"/>
                <w:szCs w:val="18"/>
              </w:rPr>
              <w:t>n values/prior experiences</w:t>
            </w:r>
            <w:r w:rsidRPr="002D5DD4">
              <w:rPr>
                <w:b w:val="0"/>
                <w:bCs/>
                <w:color w:val="000000"/>
                <w:sz w:val="18"/>
                <w:szCs w:val="18"/>
              </w:rPr>
              <w:t xml:space="preserve"> when conducting and analysing data.</w:t>
            </w:r>
          </w:p>
        </w:tc>
        <w:tc>
          <w:tcPr>
            <w:tcW w:w="0" w:type="auto"/>
            <w:shd w:val="clear" w:color="auto" w:fill="FDE9D9"/>
          </w:tcPr>
          <w:p w14:paraId="198ED30D" w14:textId="77777777" w:rsidR="006354F6" w:rsidRPr="002D5DD4" w:rsidRDefault="006354F6" w:rsidP="002D5DD4">
            <w:pPr>
              <w:spacing w:line="360" w:lineRule="auto"/>
              <w:jc w:val="left"/>
              <w:rPr>
                <w:b w:val="0"/>
                <w:color w:val="000000"/>
                <w:sz w:val="18"/>
                <w:szCs w:val="18"/>
              </w:rPr>
            </w:pPr>
            <w:r w:rsidRPr="002D5DD4">
              <w:rPr>
                <w:b w:val="0"/>
                <w:bCs/>
                <w:color w:val="000000"/>
                <w:sz w:val="18"/>
                <w:szCs w:val="18"/>
              </w:rPr>
              <w:t>Value-bound, Emic; Research is value bound: researcher part of what is being researched; cannot be separated and so will be subjective.</w:t>
            </w:r>
          </w:p>
        </w:tc>
        <w:tc>
          <w:tcPr>
            <w:tcW w:w="0" w:type="auto"/>
            <w:shd w:val="clear" w:color="auto" w:fill="FDE9D9"/>
          </w:tcPr>
          <w:p w14:paraId="174353B8" w14:textId="77777777" w:rsidR="006354F6" w:rsidRPr="002D5DD4" w:rsidRDefault="006354F6" w:rsidP="002D5DD4">
            <w:pPr>
              <w:spacing w:line="360" w:lineRule="auto"/>
              <w:jc w:val="left"/>
              <w:rPr>
                <w:b w:val="0"/>
                <w:color w:val="000000"/>
                <w:sz w:val="18"/>
                <w:szCs w:val="18"/>
              </w:rPr>
            </w:pPr>
            <w:r w:rsidRPr="002D5DD4">
              <w:rPr>
                <w:b w:val="0"/>
                <w:bCs/>
                <w:color w:val="000000"/>
                <w:sz w:val="18"/>
                <w:szCs w:val="18"/>
              </w:rPr>
              <w:t>Value-laden, Emic: deep change/transformational. What is researched cannot be separated: subjective.</w:t>
            </w:r>
          </w:p>
        </w:tc>
      </w:tr>
      <w:tr w:rsidR="006354F6" w14:paraId="7ADF0B6F" w14:textId="77777777" w:rsidTr="002D5DD4">
        <w:trPr>
          <w:trHeight w:val="638"/>
        </w:trPr>
        <w:tc>
          <w:tcPr>
            <w:tcW w:w="0" w:type="auto"/>
            <w:gridSpan w:val="5"/>
            <w:shd w:val="clear" w:color="auto" w:fill="FEF4EC"/>
          </w:tcPr>
          <w:p w14:paraId="5BA5CD67" w14:textId="77777777" w:rsidR="006354F6" w:rsidRPr="002D5DD4" w:rsidRDefault="006354F6" w:rsidP="00D66A14">
            <w:pPr>
              <w:spacing w:line="360" w:lineRule="auto"/>
              <w:rPr>
                <w:b w:val="0"/>
                <w:bCs/>
                <w:color w:val="000000"/>
                <w:sz w:val="18"/>
                <w:szCs w:val="18"/>
              </w:rPr>
            </w:pPr>
            <w:r w:rsidRPr="002D5DD4">
              <w:rPr>
                <w:b w:val="0"/>
                <w:bCs/>
                <w:color w:val="000000"/>
                <w:sz w:val="18"/>
                <w:szCs w:val="18"/>
              </w:rPr>
              <w:t xml:space="preserve">Adapted: Guba and Lincoln (1994); </w:t>
            </w:r>
            <w:r w:rsidR="00390A34" w:rsidRPr="002D5DD4">
              <w:rPr>
                <w:b w:val="0"/>
                <w:bCs/>
                <w:color w:val="000000"/>
                <w:sz w:val="18"/>
                <w:szCs w:val="18"/>
              </w:rPr>
              <w:t xml:space="preserve">Christ </w:t>
            </w:r>
            <w:r w:rsidRPr="002D5DD4">
              <w:rPr>
                <w:b w:val="0"/>
                <w:bCs/>
                <w:color w:val="000000"/>
                <w:sz w:val="18"/>
                <w:szCs w:val="18"/>
              </w:rPr>
              <w:t xml:space="preserve">(2013), &amp; </w:t>
            </w:r>
            <w:r w:rsidR="00390A34" w:rsidRPr="002D5DD4">
              <w:rPr>
                <w:b w:val="0"/>
                <w:bCs/>
                <w:color w:val="000000"/>
                <w:sz w:val="18"/>
                <w:szCs w:val="18"/>
              </w:rPr>
              <w:fldChar w:fldCharType="begin" w:fldLock="1"/>
            </w:r>
            <w:r w:rsidR="00390A34" w:rsidRPr="002D5DD4">
              <w:rPr>
                <w:b w:val="0"/>
                <w:bCs/>
                <w:color w:val="000000"/>
                <w:sz w:val="18"/>
                <w:szCs w:val="18"/>
              </w:rPr>
              <w:instrText>ADDIN CSL_CITATION { "citationItems" : [ { "id" : "ITEM-1", "itemData" : { "author" : [ { "dropping-particle" : "", "family" : "Wahyuni", "given" : "D.", "non-dropping-particle" : "", "parse-names" : false, "suffix" : "" } ], "container-title" : "Journal of applied management accounting research", "id" : "ITEM-1", "issue" : "1", "issued" : { "date-parts" : [ [ "2012" ] ] }, "page" : "69-80", "title" : "The research design maze: understanding paradigms,cases,methods and methodologies.", "type" : "article-journal", "volume" : "10" }, "uris" : [ "http://www.mendeley.com/documents/?uuid=2639387f-2f1d-4643-890c-b7c20ecdf385" ] } ], "mendeley" : { "formattedCitation" : "(Wahyuni, 2012)", "manualFormatting" : "Wahyuni (2012)", "plainTextFormattedCitation" : "(Wahyuni, 2012)", "previouslyFormattedCitation" : "(Wahyuni, 2012)" }, "properties" : { "noteIndex" : 0 }, "schema" : "https://github.com/citation-style-language/schema/raw/master/csl-citation.json" }</w:instrText>
            </w:r>
            <w:r w:rsidR="00390A34" w:rsidRPr="002D5DD4">
              <w:rPr>
                <w:b w:val="0"/>
                <w:bCs/>
                <w:color w:val="000000"/>
                <w:sz w:val="18"/>
                <w:szCs w:val="18"/>
              </w:rPr>
              <w:fldChar w:fldCharType="separate"/>
            </w:r>
            <w:r w:rsidR="00390A34" w:rsidRPr="002D5DD4">
              <w:rPr>
                <w:b w:val="0"/>
                <w:bCs/>
                <w:noProof/>
                <w:color w:val="000000"/>
                <w:sz w:val="18"/>
                <w:szCs w:val="18"/>
              </w:rPr>
              <w:t>Wahyuni (2012)</w:t>
            </w:r>
            <w:r w:rsidR="00390A34" w:rsidRPr="002D5DD4">
              <w:rPr>
                <w:b w:val="0"/>
                <w:bCs/>
                <w:color w:val="000000"/>
                <w:sz w:val="18"/>
                <w:szCs w:val="18"/>
              </w:rPr>
              <w:fldChar w:fldCharType="end"/>
            </w:r>
          </w:p>
          <w:p w14:paraId="02C5D73E" w14:textId="77777777" w:rsidR="006354F6" w:rsidRPr="002D5DD4" w:rsidRDefault="006354F6" w:rsidP="002D5DD4">
            <w:pPr>
              <w:spacing w:line="360" w:lineRule="auto"/>
              <w:jc w:val="both"/>
              <w:rPr>
                <w:b w:val="0"/>
                <w:bCs/>
                <w:color w:val="000000"/>
                <w:sz w:val="18"/>
                <w:szCs w:val="18"/>
              </w:rPr>
            </w:pPr>
          </w:p>
        </w:tc>
      </w:tr>
    </w:tbl>
    <w:p w14:paraId="59C69E15" w14:textId="77777777" w:rsidR="00B50ABD" w:rsidRDefault="00B50ABD" w:rsidP="00CB68DD">
      <w:pPr>
        <w:spacing w:line="360" w:lineRule="auto"/>
        <w:jc w:val="both"/>
        <w:rPr>
          <w:b w:val="0"/>
          <w:bCs/>
        </w:rPr>
      </w:pPr>
    </w:p>
    <w:p w14:paraId="33AB66AB" w14:textId="266C4FD6" w:rsidR="001B50DA" w:rsidRPr="001B50DA" w:rsidRDefault="001B50DA" w:rsidP="00CB68DD">
      <w:pPr>
        <w:spacing w:line="360" w:lineRule="auto"/>
        <w:jc w:val="both"/>
        <w:rPr>
          <w:b w:val="0"/>
          <w:bCs/>
        </w:rPr>
      </w:pPr>
      <w:r w:rsidRPr="001B50DA">
        <w:rPr>
          <w:b w:val="0"/>
          <w:bCs/>
        </w:rPr>
        <w:t xml:space="preserve">The </w:t>
      </w:r>
      <w:r w:rsidR="00FD4E67" w:rsidRPr="001B50DA">
        <w:rPr>
          <w:b w:val="0"/>
          <w:bCs/>
        </w:rPr>
        <w:t>methodology that</w:t>
      </w:r>
      <w:r w:rsidRPr="001B50DA">
        <w:rPr>
          <w:b w:val="0"/>
          <w:bCs/>
        </w:rPr>
        <w:t xml:space="preserve"> gives a clear idea about how the researcher </w:t>
      </w:r>
      <w:r w:rsidR="001A0892">
        <w:rPr>
          <w:b w:val="0"/>
          <w:bCs/>
        </w:rPr>
        <w:t>intends to conduct his</w:t>
      </w:r>
      <w:r w:rsidR="008E2BE5">
        <w:rPr>
          <w:b w:val="0"/>
          <w:bCs/>
        </w:rPr>
        <w:t>/her</w:t>
      </w:r>
      <w:r w:rsidR="001A0892">
        <w:rPr>
          <w:b w:val="0"/>
          <w:bCs/>
        </w:rPr>
        <w:t xml:space="preserve"> research</w:t>
      </w:r>
      <w:r w:rsidRPr="001B50DA">
        <w:rPr>
          <w:b w:val="0"/>
          <w:bCs/>
        </w:rPr>
        <w:t xml:space="preserve"> serves the purpose of directing the selection of tools, context, and procedures (methods) by which the study’s aim is achieved. Kaplan (as cited in </w:t>
      </w:r>
      <w:r w:rsidR="00570380">
        <w:rPr>
          <w:b w:val="0"/>
          <w:bCs/>
        </w:rPr>
        <w:fldChar w:fldCharType="begin" w:fldLock="1"/>
      </w:r>
      <w:r w:rsidR="00570380">
        <w:rPr>
          <w:b w:val="0"/>
          <w:bCs/>
        </w:rPr>
        <w:instrText>ADDIN CSL_CITATION { "citationItems" : [ { "id" : "ITEM-1", "itemData" : { "author" : [ { "dropping-particle" : "", "family" : "Carter, S. M., and Little", "given" : "M.", "non-dropping-particle" : "", "parse-names" : false, "suffix" : "" } ], "container-title" : "Qualitative Health Research", "id" : "ITEM-1", "issued" : { "date-parts" : [ [ "2007" ] ] }, "page" : "1316-1328", "title" : "Justifying knowledge, justifying method, taking action: Epistemologies, methodologies and methods in qualitative research.", "type" : "article-journal", "volume" : "17" }, "uris" : [ "http://www.mendeley.com/documents/?uuid=3076d787-6c4e-485d-a153-96563238b448" ] } ], "mendeley" : { "formattedCitation" : "(Carter, S. M., and Little, 2007)", "manualFormatting" : "Carter &amp; Little, 2007", "plainTextFormattedCitation" : "(Carter, S. M., and Little, 2007)", "previouslyFormattedCitation" : "(Carter, S. M., and Little, 2007)" }, "properties" : { "noteIndex" : 0 }, "schema" : "https://github.com/citation-style-language/schema/raw/master/csl-citation.json" }</w:instrText>
      </w:r>
      <w:r w:rsidR="00570380">
        <w:rPr>
          <w:b w:val="0"/>
          <w:bCs/>
        </w:rPr>
        <w:fldChar w:fldCharType="separate"/>
      </w:r>
      <w:r w:rsidR="00570380" w:rsidRPr="00570380">
        <w:rPr>
          <w:b w:val="0"/>
          <w:bCs/>
          <w:noProof/>
        </w:rPr>
        <w:t xml:space="preserve">Carter </w:t>
      </w:r>
      <w:r w:rsidR="00570380">
        <w:rPr>
          <w:b w:val="0"/>
          <w:bCs/>
          <w:noProof/>
        </w:rPr>
        <w:t>&amp;</w:t>
      </w:r>
      <w:r w:rsidR="00570380" w:rsidRPr="00570380">
        <w:rPr>
          <w:b w:val="0"/>
          <w:bCs/>
          <w:noProof/>
        </w:rPr>
        <w:t xml:space="preserve"> Little, 2007</w:t>
      </w:r>
      <w:r w:rsidR="00570380">
        <w:rPr>
          <w:b w:val="0"/>
          <w:bCs/>
        </w:rPr>
        <w:fldChar w:fldCharType="end"/>
      </w:r>
      <w:r w:rsidRPr="001B50DA">
        <w:rPr>
          <w:b w:val="0"/>
          <w:bCs/>
        </w:rPr>
        <w:t xml:space="preserve">, p. 1318) described methodology as an overall framework that describes, explains, and justifies choices made in regard to activities during the conduct of </w:t>
      </w:r>
      <w:r w:rsidR="00707044">
        <w:rPr>
          <w:b w:val="0"/>
          <w:bCs/>
        </w:rPr>
        <w:t xml:space="preserve">the </w:t>
      </w:r>
      <w:r w:rsidRPr="001B50DA">
        <w:rPr>
          <w:b w:val="0"/>
          <w:bCs/>
        </w:rPr>
        <w:t>research</w:t>
      </w:r>
      <w:r w:rsidR="00E24319">
        <w:rPr>
          <w:b w:val="0"/>
          <w:bCs/>
        </w:rPr>
        <w:t xml:space="preserve">; hence the </w:t>
      </w:r>
      <w:r w:rsidRPr="001B50DA">
        <w:rPr>
          <w:b w:val="0"/>
          <w:bCs/>
        </w:rPr>
        <w:t>methodology</w:t>
      </w:r>
      <w:r w:rsidR="00E24319">
        <w:rPr>
          <w:b w:val="0"/>
          <w:bCs/>
        </w:rPr>
        <w:t xml:space="preserve"> adopted</w:t>
      </w:r>
      <w:r w:rsidRPr="001B50DA">
        <w:rPr>
          <w:b w:val="0"/>
          <w:bCs/>
        </w:rPr>
        <w:t xml:space="preserve"> enables evaluation and understanding o</w:t>
      </w:r>
      <w:r w:rsidR="00E24319">
        <w:rPr>
          <w:b w:val="0"/>
          <w:bCs/>
        </w:rPr>
        <w:t>f the research</w:t>
      </w:r>
      <w:r w:rsidRPr="001B50DA">
        <w:rPr>
          <w:b w:val="0"/>
          <w:bCs/>
        </w:rPr>
        <w:t xml:space="preserve">.  </w:t>
      </w:r>
    </w:p>
    <w:p w14:paraId="3678FA30" w14:textId="0F783EAE" w:rsidR="001B50DA" w:rsidRPr="001B50DA" w:rsidRDefault="001B50DA" w:rsidP="00CB68DD">
      <w:pPr>
        <w:spacing w:line="360" w:lineRule="auto"/>
        <w:jc w:val="both"/>
        <w:rPr>
          <w:b w:val="0"/>
          <w:bCs/>
        </w:rPr>
      </w:pPr>
      <w:r w:rsidRPr="00F907FB">
        <w:rPr>
          <w:b w:val="0"/>
          <w:bCs/>
          <w:i/>
        </w:rPr>
        <w:t>Axiology</w:t>
      </w:r>
      <w:r w:rsidRPr="001B50DA">
        <w:rPr>
          <w:b w:val="0"/>
          <w:bCs/>
        </w:rPr>
        <w:t xml:space="preserve"> is another dimension of </w:t>
      </w:r>
      <w:r w:rsidR="003C2162">
        <w:rPr>
          <w:b w:val="0"/>
          <w:bCs/>
        </w:rPr>
        <w:t>the research paradigm</w:t>
      </w:r>
      <w:r w:rsidR="002B730F">
        <w:rPr>
          <w:b w:val="0"/>
          <w:bCs/>
        </w:rPr>
        <w:t xml:space="preserve">, and it is </w:t>
      </w:r>
      <w:r w:rsidRPr="001B50DA">
        <w:rPr>
          <w:b w:val="0"/>
          <w:bCs/>
        </w:rPr>
        <w:t>associated with values and ethics.</w:t>
      </w:r>
      <w:r w:rsidR="00910833">
        <w:rPr>
          <w:b w:val="0"/>
          <w:bCs/>
        </w:rPr>
        <w:t xml:space="preserve"> Typically, a</w:t>
      </w:r>
      <w:r w:rsidRPr="001B50DA">
        <w:rPr>
          <w:b w:val="0"/>
          <w:bCs/>
        </w:rPr>
        <w:t>xiology refers to questions relating to values that may be inherent in a particular research paradigm. Carter and Little (2007, p. 1323) argue that axiology is grounded in, and it is informed by</w:t>
      </w:r>
      <w:r w:rsidR="009E06DF">
        <w:rPr>
          <w:b w:val="0"/>
          <w:bCs/>
        </w:rPr>
        <w:t>,</w:t>
      </w:r>
      <w:r w:rsidRPr="001B50DA">
        <w:rPr>
          <w:b w:val="0"/>
          <w:bCs/>
        </w:rPr>
        <w:t xml:space="preserve"> the “cultural context that informs epistemology.” Epistemology itself </w:t>
      </w:r>
      <w:r w:rsidR="00E22478">
        <w:rPr>
          <w:b w:val="0"/>
          <w:bCs/>
        </w:rPr>
        <w:t xml:space="preserve">is </w:t>
      </w:r>
      <w:r w:rsidRPr="001B50DA">
        <w:rPr>
          <w:b w:val="0"/>
          <w:bCs/>
        </w:rPr>
        <w:t xml:space="preserve">thus value-laden as it </w:t>
      </w:r>
      <w:r w:rsidR="009E06DF">
        <w:rPr>
          <w:b w:val="0"/>
          <w:bCs/>
        </w:rPr>
        <w:t>refers to</w:t>
      </w:r>
      <w:r w:rsidRPr="001B50DA">
        <w:rPr>
          <w:b w:val="0"/>
          <w:bCs/>
        </w:rPr>
        <w:t xml:space="preserve"> the </w:t>
      </w:r>
      <w:r w:rsidRPr="00F201E4">
        <w:rPr>
          <w:b w:val="0"/>
          <w:bCs/>
          <w:i/>
        </w:rPr>
        <w:t>rightness</w:t>
      </w:r>
      <w:r w:rsidRPr="001B50DA">
        <w:rPr>
          <w:b w:val="0"/>
          <w:bCs/>
        </w:rPr>
        <w:t xml:space="preserve"> or </w:t>
      </w:r>
      <w:r w:rsidRPr="00F201E4">
        <w:rPr>
          <w:b w:val="0"/>
          <w:bCs/>
          <w:i/>
        </w:rPr>
        <w:t>wrongness</w:t>
      </w:r>
      <w:r w:rsidRPr="001B50DA">
        <w:rPr>
          <w:b w:val="0"/>
          <w:bCs/>
        </w:rPr>
        <w:t>, the acceptance or unacceptance of modes of knowing</w:t>
      </w:r>
      <w:r w:rsidR="00987548">
        <w:rPr>
          <w:b w:val="0"/>
          <w:bCs/>
        </w:rPr>
        <w:t xml:space="preserve">, and </w:t>
      </w:r>
      <w:r w:rsidR="009E06DF">
        <w:rPr>
          <w:b w:val="0"/>
          <w:bCs/>
        </w:rPr>
        <w:t>h</w:t>
      </w:r>
      <w:r w:rsidRPr="001B50DA">
        <w:rPr>
          <w:b w:val="0"/>
          <w:bCs/>
        </w:rPr>
        <w:t xml:space="preserve">ow such knowledge might be justified based on epistemology, as well as a particular paradigm </w:t>
      </w:r>
      <w:r w:rsidR="00987548">
        <w:rPr>
          <w:b w:val="0"/>
          <w:bCs/>
        </w:rPr>
        <w:t>within</w:t>
      </w:r>
      <w:r w:rsidRPr="001B50DA">
        <w:rPr>
          <w:b w:val="0"/>
          <w:bCs/>
        </w:rPr>
        <w:t xml:space="preserve"> its own epistemology. Thus, for example, the questions that are asked in an interview as well as the manner in which they are asked</w:t>
      </w:r>
      <w:r w:rsidR="001168F3">
        <w:rPr>
          <w:b w:val="0"/>
          <w:bCs/>
        </w:rPr>
        <w:t>,</w:t>
      </w:r>
      <w:r w:rsidRPr="001B50DA">
        <w:rPr>
          <w:b w:val="0"/>
          <w:bCs/>
        </w:rPr>
        <w:t xml:space="preserve"> including the kinds of probes used to reveal participants’ perceptions about a phenomenon are all determined by the values the researcher shares through the worldview </w:t>
      </w:r>
      <w:r w:rsidR="001168F3">
        <w:rPr>
          <w:b w:val="0"/>
          <w:bCs/>
        </w:rPr>
        <w:t xml:space="preserve">that is </w:t>
      </w:r>
      <w:r w:rsidRPr="001B50DA">
        <w:rPr>
          <w:b w:val="0"/>
          <w:bCs/>
        </w:rPr>
        <w:t>subscribed to</w:t>
      </w:r>
      <w:r w:rsidR="00D504A2">
        <w:rPr>
          <w:b w:val="0"/>
          <w:bCs/>
        </w:rPr>
        <w:t xml:space="preserve">. </w:t>
      </w:r>
      <w:r w:rsidR="00BB197E">
        <w:rPr>
          <w:b w:val="0"/>
          <w:bCs/>
        </w:rPr>
        <w:t xml:space="preserve">Analysis of the findings, including </w:t>
      </w:r>
      <w:r w:rsidR="00BB197E" w:rsidRPr="001B50DA">
        <w:rPr>
          <w:b w:val="0"/>
          <w:bCs/>
        </w:rPr>
        <w:t>themes</w:t>
      </w:r>
      <w:r w:rsidR="00BB197E">
        <w:rPr>
          <w:b w:val="0"/>
          <w:bCs/>
        </w:rPr>
        <w:t xml:space="preserve"> inferred from </w:t>
      </w:r>
      <w:r w:rsidR="00B97304">
        <w:rPr>
          <w:b w:val="0"/>
          <w:bCs/>
        </w:rPr>
        <w:t>them</w:t>
      </w:r>
      <w:r w:rsidR="00BB197E" w:rsidRPr="001B50DA">
        <w:rPr>
          <w:b w:val="0"/>
          <w:bCs/>
        </w:rPr>
        <w:t xml:space="preserve"> is</w:t>
      </w:r>
      <w:r w:rsidRPr="001B50DA">
        <w:rPr>
          <w:b w:val="0"/>
          <w:bCs/>
        </w:rPr>
        <w:t xml:space="preserve"> also influenced by the researchers’ values, personal experiences, and worldviews.  At the same time, the values, experiences, and worldviews of the participants </w:t>
      </w:r>
      <w:r w:rsidR="003C5A96">
        <w:rPr>
          <w:b w:val="0"/>
          <w:bCs/>
        </w:rPr>
        <w:t>and researchers intertwine and add</w:t>
      </w:r>
      <w:r w:rsidRPr="001B50DA">
        <w:rPr>
          <w:b w:val="0"/>
          <w:bCs/>
        </w:rPr>
        <w:t xml:space="preserve"> </w:t>
      </w:r>
      <w:r w:rsidR="003C5A96">
        <w:rPr>
          <w:b w:val="0"/>
          <w:bCs/>
        </w:rPr>
        <w:t xml:space="preserve">depth to </w:t>
      </w:r>
      <w:r w:rsidRPr="001B50DA">
        <w:rPr>
          <w:b w:val="0"/>
          <w:bCs/>
        </w:rPr>
        <w:t xml:space="preserve">the </w:t>
      </w:r>
      <w:r w:rsidR="002C205D">
        <w:rPr>
          <w:b w:val="0"/>
          <w:bCs/>
        </w:rPr>
        <w:t>analysis which</w:t>
      </w:r>
      <w:r w:rsidRPr="001B50DA">
        <w:rPr>
          <w:b w:val="0"/>
          <w:bCs/>
        </w:rPr>
        <w:t xml:space="preserve"> derives its authenticity and validity </w:t>
      </w:r>
      <w:r w:rsidR="003C5A96">
        <w:rPr>
          <w:b w:val="0"/>
          <w:bCs/>
        </w:rPr>
        <w:t xml:space="preserve">from </w:t>
      </w:r>
      <w:r w:rsidR="00A368D2">
        <w:rPr>
          <w:b w:val="0"/>
          <w:bCs/>
        </w:rPr>
        <w:t xml:space="preserve">shared </w:t>
      </w:r>
      <w:r w:rsidRPr="001B50DA">
        <w:rPr>
          <w:b w:val="0"/>
          <w:bCs/>
        </w:rPr>
        <w:t xml:space="preserve">cultural values (Carter &amp; Little, 2011, p. 1322). Related to the dimension of axiology is the </w:t>
      </w:r>
      <w:r w:rsidR="00112285">
        <w:rPr>
          <w:b w:val="0"/>
          <w:bCs/>
        </w:rPr>
        <w:t xml:space="preserve">importance of the dichotomized </w:t>
      </w:r>
      <w:r w:rsidRPr="00112285">
        <w:rPr>
          <w:b w:val="0"/>
          <w:bCs/>
          <w:i/>
        </w:rPr>
        <w:t>emic</w:t>
      </w:r>
      <w:r w:rsidR="00112285">
        <w:rPr>
          <w:b w:val="0"/>
          <w:bCs/>
        </w:rPr>
        <w:t xml:space="preserve"> and </w:t>
      </w:r>
      <w:r w:rsidRPr="00112285">
        <w:rPr>
          <w:b w:val="0"/>
          <w:bCs/>
          <w:i/>
        </w:rPr>
        <w:t>etic</w:t>
      </w:r>
      <w:r w:rsidRPr="001B50DA">
        <w:rPr>
          <w:b w:val="0"/>
          <w:bCs/>
        </w:rPr>
        <w:t xml:space="preserve"> approaches to research. </w:t>
      </w:r>
      <w:r w:rsidR="00BB197E">
        <w:rPr>
          <w:b w:val="0"/>
          <w:bCs/>
        </w:rPr>
        <w:t xml:space="preserve">These terms originate in Anthropology, and </w:t>
      </w:r>
      <w:r w:rsidRPr="001B50DA">
        <w:rPr>
          <w:b w:val="0"/>
          <w:bCs/>
        </w:rPr>
        <w:t>relate to the type of perspect</w:t>
      </w:r>
      <w:r w:rsidR="00BB197E">
        <w:rPr>
          <w:b w:val="0"/>
          <w:bCs/>
        </w:rPr>
        <w:t>ive that is adopted in research:</w:t>
      </w:r>
      <w:r w:rsidRPr="001B50DA">
        <w:rPr>
          <w:b w:val="0"/>
          <w:bCs/>
        </w:rPr>
        <w:t xml:space="preserve"> whether research is reported from the viewpoint of the subjects or whether the researcher’s perspective of the subjects’ lived world is more relevant. An emic approach to research attempts to capture participants’ insider meanings of lived events, and </w:t>
      </w:r>
      <w:r w:rsidR="00EF21AA">
        <w:rPr>
          <w:b w:val="0"/>
          <w:bCs/>
        </w:rPr>
        <w:t>“</w:t>
      </w:r>
      <w:r w:rsidRPr="001B50DA">
        <w:rPr>
          <w:b w:val="0"/>
          <w:bCs/>
        </w:rPr>
        <w:t>look at things through the eyes of the members of the culture being studied</w:t>
      </w:r>
      <w:r w:rsidR="00EF21AA">
        <w:rPr>
          <w:b w:val="0"/>
          <w:bCs/>
        </w:rPr>
        <w:t>”</w:t>
      </w:r>
      <w:r w:rsidRPr="001B50DA">
        <w:rPr>
          <w:b w:val="0"/>
          <w:bCs/>
        </w:rPr>
        <w:t xml:space="preserve"> </w:t>
      </w:r>
      <w:r w:rsidR="007D51E1">
        <w:rPr>
          <w:b w:val="0"/>
          <w:bCs/>
        </w:rPr>
        <w:fldChar w:fldCharType="begin" w:fldLock="1"/>
      </w:r>
      <w:r w:rsidR="007D51E1">
        <w:rPr>
          <w:b w:val="0"/>
          <w:bCs/>
        </w:rPr>
        <w:instrText>ADDIN CSL_CITATION { "citationItems" : [ { "id" : "ITEM-1", "itemData" : { "author" : [ { "dropping-particle" : "", "family" : "Willis", "given" : "J. W.", "non-dropping-particle" : "", "parse-names" : false, "suffix" : "" } ], "id" : "ITEM-1", "issued" : { "date-parts" : [ [ "2007" ] ] }, "publisher" : "Sage", "publisher-place" : "Thousand Oaks, CA", "title" : "Foundations of qualitative research: Interpretive and critical approaches.", "type" : "book" }, "uris" : [ "http://www.mendeley.com/documents/?uuid=4333a58e-9217-4ba1-b649-4c1a27b352fc" ] } ], "mendeley" : { "formattedCitation" : "(Willis, 2007)", "manualFormatting" : "(Willis, 2007, p. 100)", "plainTextFormattedCitation" : "(Willis, 2007)", "previouslyFormattedCitation" : "(Willis, 2007)" }, "properties" : { "noteIndex" : 0 }, "schema" : "https://github.com/citation-style-language/schema/raw/master/csl-citation.json" }</w:instrText>
      </w:r>
      <w:r w:rsidR="007D51E1">
        <w:rPr>
          <w:b w:val="0"/>
          <w:bCs/>
        </w:rPr>
        <w:fldChar w:fldCharType="separate"/>
      </w:r>
      <w:r w:rsidR="007D51E1" w:rsidRPr="007D51E1">
        <w:rPr>
          <w:b w:val="0"/>
          <w:bCs/>
          <w:noProof/>
        </w:rPr>
        <w:t>(Willis, 2007</w:t>
      </w:r>
      <w:r w:rsidR="007D51E1">
        <w:rPr>
          <w:b w:val="0"/>
          <w:bCs/>
          <w:noProof/>
        </w:rPr>
        <w:t>, p. 100</w:t>
      </w:r>
      <w:r w:rsidR="007D51E1" w:rsidRPr="007D51E1">
        <w:rPr>
          <w:b w:val="0"/>
          <w:bCs/>
          <w:noProof/>
        </w:rPr>
        <w:t>)</w:t>
      </w:r>
      <w:r w:rsidR="007D51E1">
        <w:rPr>
          <w:b w:val="0"/>
          <w:bCs/>
        </w:rPr>
        <w:fldChar w:fldCharType="end"/>
      </w:r>
      <w:r w:rsidRPr="001B50DA">
        <w:rPr>
          <w:b w:val="0"/>
          <w:bCs/>
        </w:rPr>
        <w:t xml:space="preserve">. In contrast, the </w:t>
      </w:r>
      <w:r w:rsidRPr="00267417">
        <w:rPr>
          <w:b w:val="0"/>
          <w:bCs/>
          <w:i/>
        </w:rPr>
        <w:t>etic</w:t>
      </w:r>
      <w:r w:rsidR="003B751A">
        <w:rPr>
          <w:b w:val="0"/>
          <w:bCs/>
        </w:rPr>
        <w:t xml:space="preserve"> perspective</w:t>
      </w:r>
      <w:r w:rsidRPr="001B50DA">
        <w:rPr>
          <w:b w:val="0"/>
          <w:bCs/>
        </w:rPr>
        <w:t xml:space="preserve"> approach</w:t>
      </w:r>
      <w:r w:rsidR="003B751A">
        <w:rPr>
          <w:b w:val="0"/>
          <w:bCs/>
        </w:rPr>
        <w:t>es</w:t>
      </w:r>
      <w:r w:rsidRPr="001B50DA">
        <w:rPr>
          <w:b w:val="0"/>
          <w:bCs/>
        </w:rPr>
        <w:t xml:space="preserve"> the description of a culture’s lived worl</w:t>
      </w:r>
      <w:r w:rsidR="00C70E78">
        <w:rPr>
          <w:b w:val="0"/>
          <w:bCs/>
        </w:rPr>
        <w:t>d from an outsider’s point of view</w:t>
      </w:r>
      <w:r w:rsidR="00DA2012">
        <w:rPr>
          <w:b w:val="0"/>
          <w:bCs/>
        </w:rPr>
        <w:t>,</w:t>
      </w:r>
      <w:r w:rsidR="000217E2">
        <w:rPr>
          <w:b w:val="0"/>
          <w:bCs/>
        </w:rPr>
        <w:t xml:space="preserve"> which seeks to understand</w:t>
      </w:r>
      <w:r w:rsidRPr="001B50DA">
        <w:rPr>
          <w:b w:val="0"/>
          <w:bCs/>
        </w:rPr>
        <w:t xml:space="preserve"> </w:t>
      </w:r>
      <w:r w:rsidR="004862C3">
        <w:rPr>
          <w:b w:val="0"/>
          <w:bCs/>
        </w:rPr>
        <w:t xml:space="preserve">a group of </w:t>
      </w:r>
      <w:r w:rsidRPr="001B50DA">
        <w:rPr>
          <w:b w:val="0"/>
          <w:bCs/>
        </w:rPr>
        <w:t xml:space="preserve">people from the external view of the researcher. Willis (2007, p. 100) </w:t>
      </w:r>
      <w:r w:rsidR="00ED0B6F">
        <w:rPr>
          <w:b w:val="0"/>
          <w:bCs/>
        </w:rPr>
        <w:t xml:space="preserve">explains that when </w:t>
      </w:r>
      <w:r w:rsidRPr="001B50DA">
        <w:rPr>
          <w:b w:val="0"/>
          <w:bCs/>
        </w:rPr>
        <w:t>researchers adopt an etic approach, they use pre-existing frameworks, theories</w:t>
      </w:r>
      <w:r w:rsidR="008A1472">
        <w:rPr>
          <w:b w:val="0"/>
          <w:bCs/>
        </w:rPr>
        <w:t>,</w:t>
      </w:r>
      <w:r w:rsidRPr="001B50DA">
        <w:rPr>
          <w:b w:val="0"/>
          <w:bCs/>
        </w:rPr>
        <w:t xml:space="preserve"> and perspectives to study the culture. The argument for this is that it enables the researcher to develop cross cultural themes and explanations </w:t>
      </w:r>
      <w:r w:rsidR="00C8395B">
        <w:rPr>
          <w:b w:val="0"/>
          <w:bCs/>
        </w:rPr>
        <w:t xml:space="preserve">that </w:t>
      </w:r>
      <w:r w:rsidRPr="001B50DA">
        <w:rPr>
          <w:b w:val="0"/>
          <w:bCs/>
        </w:rPr>
        <w:t xml:space="preserve">can be used to compare cultures. The etic approach </w:t>
      </w:r>
      <w:r w:rsidR="007F618D">
        <w:rPr>
          <w:b w:val="0"/>
          <w:bCs/>
        </w:rPr>
        <w:t>is,</w:t>
      </w:r>
      <w:r w:rsidRPr="001B50DA">
        <w:rPr>
          <w:b w:val="0"/>
          <w:bCs/>
        </w:rPr>
        <w:t xml:space="preserve"> however</w:t>
      </w:r>
      <w:r w:rsidR="007F618D">
        <w:rPr>
          <w:b w:val="0"/>
          <w:bCs/>
        </w:rPr>
        <w:t>,</w:t>
      </w:r>
      <w:r w:rsidRPr="001B50DA">
        <w:rPr>
          <w:b w:val="0"/>
          <w:bCs/>
        </w:rPr>
        <w:t xml:space="preserve"> thought</w:t>
      </w:r>
      <w:r w:rsidR="007F618D">
        <w:rPr>
          <w:b w:val="0"/>
          <w:bCs/>
        </w:rPr>
        <w:t xml:space="preserve"> to be</w:t>
      </w:r>
      <w:r w:rsidRPr="001B50DA">
        <w:rPr>
          <w:b w:val="0"/>
          <w:bCs/>
        </w:rPr>
        <w:t xml:space="preserve"> insufficient for describing a culture</w:t>
      </w:r>
      <w:r w:rsidR="007F618D">
        <w:rPr>
          <w:b w:val="0"/>
          <w:bCs/>
        </w:rPr>
        <w:t>.</w:t>
      </w:r>
      <w:r w:rsidRPr="001B50DA">
        <w:rPr>
          <w:b w:val="0"/>
          <w:bCs/>
        </w:rPr>
        <w:t xml:space="preserve"> </w:t>
      </w:r>
      <w:r w:rsidR="00C7376E">
        <w:rPr>
          <w:b w:val="0"/>
          <w:bCs/>
        </w:rPr>
        <w:fldChar w:fldCharType="begin" w:fldLock="1"/>
      </w:r>
      <w:r w:rsidR="003E0A8A">
        <w:rPr>
          <w:b w:val="0"/>
          <w:bCs/>
        </w:rPr>
        <w:instrText>ADDIN CSL_CITATION { "citationItems" : [ { "id" : "ITEM-1", "itemData" : { "author" : [ { "dropping-particle" : "", "family" : "Olive", "given" : "J. L.", "non-dropping-particle" : "", "parse-names" : false, "suffix" : "" } ], "container-title" : "Forum: Qualitative Social Research", "id" : "ITEM-1", "issue" : "2 (articlce 6)", "issued" : { "date-parts" : [ [ "2014" ] ] }, "title" : "Refllecting on the tensions between emic and etic perspectives in life history research: Lessons learned.", "type" : "article-journal", "volume" : "15" }, "uris" : [ "http://www.mendeley.com/documents/?uuid=1b99cce6-5b63-4b2a-ad36-ea8e674002ab" ] } ], "mendeley" : { "formattedCitation" : "(Olive, 2014)", "manualFormatting" : "Olive (2014)", "plainTextFormattedCitation" : "(Olive, 2014)", "previouslyFormattedCitation" : "(Olive, 2014)" }, "properties" : { "noteIndex" : 0 }, "schema" : "https://github.com/citation-style-language/schema/raw/master/csl-citation.json" }</w:instrText>
      </w:r>
      <w:r w:rsidR="00C7376E">
        <w:rPr>
          <w:b w:val="0"/>
          <w:bCs/>
        </w:rPr>
        <w:fldChar w:fldCharType="separate"/>
      </w:r>
      <w:r w:rsidR="00C7376E" w:rsidRPr="00C7376E">
        <w:rPr>
          <w:b w:val="0"/>
          <w:bCs/>
          <w:noProof/>
        </w:rPr>
        <w:t xml:space="preserve">Olive </w:t>
      </w:r>
      <w:r w:rsidR="00C7376E">
        <w:rPr>
          <w:b w:val="0"/>
          <w:bCs/>
          <w:noProof/>
        </w:rPr>
        <w:t>(</w:t>
      </w:r>
      <w:r w:rsidR="00C7376E" w:rsidRPr="00C7376E">
        <w:rPr>
          <w:b w:val="0"/>
          <w:bCs/>
          <w:noProof/>
        </w:rPr>
        <w:t>2014)</w:t>
      </w:r>
      <w:r w:rsidR="00C7376E">
        <w:rPr>
          <w:b w:val="0"/>
          <w:bCs/>
        </w:rPr>
        <w:fldChar w:fldCharType="end"/>
      </w:r>
      <w:r w:rsidRPr="001B50DA">
        <w:rPr>
          <w:b w:val="0"/>
          <w:bCs/>
        </w:rPr>
        <w:t xml:space="preserve"> argues that it is impossible to “appreciate the nuances of a particular culture unless one resides within that culture. An outsider's (etic) perspective can never fully capture what it really means to be part of the culture.” </w:t>
      </w:r>
      <w:r w:rsidR="00A64B6F">
        <w:rPr>
          <w:b w:val="0"/>
          <w:bCs/>
        </w:rPr>
        <w:t xml:space="preserve">Although not always exclusive concepts in research, the premises of the two concepts form the basis on which the differentiation of the meanings of information literacy can be made between a relative phenomenon and as </w:t>
      </w:r>
      <w:r w:rsidR="00394626">
        <w:rPr>
          <w:b w:val="0"/>
          <w:bCs/>
        </w:rPr>
        <w:t xml:space="preserve">an </w:t>
      </w:r>
      <w:r w:rsidR="00A64B6F">
        <w:rPr>
          <w:b w:val="0"/>
          <w:bCs/>
        </w:rPr>
        <w:t xml:space="preserve">existing list of knowledge </w:t>
      </w:r>
      <w:r w:rsidR="002D16E6">
        <w:rPr>
          <w:b w:val="0"/>
          <w:bCs/>
        </w:rPr>
        <w:t xml:space="preserve">and skills imposed from outside </w:t>
      </w:r>
      <w:r w:rsidR="003E0A8A">
        <w:rPr>
          <w:b w:val="0"/>
          <w:bCs/>
        </w:rPr>
        <w:fldChar w:fldCharType="begin" w:fldLock="1"/>
      </w:r>
      <w:r w:rsidR="005217C1">
        <w:rPr>
          <w:b w:val="0"/>
          <w:bCs/>
        </w:rPr>
        <w:instrText>ADDIN CSL_CITATION { "citationItems" : [ { "id" : "ITEM-1", "itemData" : { "DOI" : "10.1046/j.1365-2648.2000.01328.x", "author" : [ { "dropping-particle" : "", "family" : "Spiers", "given" : "J.", "non-dropping-particle" : "", "parse-names" : false, "suffix" : "" } ], "container-title" : "Journal of Advanced Nursing", "id" : "ITEM-1", "issue" : "3", "issued" : { "date-parts" : [ [ "2000" ] ] }, "page" : "715-21", "title" : "New pe4rspectives on vulnerability using emic and etic approaches", "type" : "article-journal", "volume" : "31" }, "uris" : [ "http://www.mendeley.com/documents/?uuid=13c47cb5-d8da-4775-8a60-f392e96c7adb" ] } ], "mendeley" : { "formattedCitation" : "(Spiers, 2000)", "plainTextFormattedCitation" : "(Spiers, 2000)", "previouslyFormattedCitation" : "(Spiers, 2000)" }, "properties" : { "noteIndex" : 0 }, "schema" : "https://github.com/citation-style-language/schema/raw/master/csl-citation.json" }</w:instrText>
      </w:r>
      <w:r w:rsidR="003E0A8A">
        <w:rPr>
          <w:b w:val="0"/>
          <w:bCs/>
        </w:rPr>
        <w:fldChar w:fldCharType="separate"/>
      </w:r>
      <w:r w:rsidR="003E0A8A" w:rsidRPr="003E0A8A">
        <w:rPr>
          <w:b w:val="0"/>
          <w:bCs/>
          <w:noProof/>
        </w:rPr>
        <w:t>(Spiers, 2000)</w:t>
      </w:r>
      <w:r w:rsidR="003E0A8A">
        <w:rPr>
          <w:b w:val="0"/>
          <w:bCs/>
        </w:rPr>
        <w:fldChar w:fldCharType="end"/>
      </w:r>
      <w:r w:rsidR="002D16E6">
        <w:rPr>
          <w:b w:val="0"/>
          <w:bCs/>
        </w:rPr>
        <w:t>.</w:t>
      </w:r>
      <w:r w:rsidR="00A64B6F">
        <w:rPr>
          <w:b w:val="0"/>
          <w:bCs/>
        </w:rPr>
        <w:t xml:space="preserve">  </w:t>
      </w:r>
      <w:r w:rsidRPr="001B50DA">
        <w:rPr>
          <w:b w:val="0"/>
          <w:bCs/>
        </w:rPr>
        <w:t>Phenomenography adopts an em</w:t>
      </w:r>
      <w:r w:rsidR="0078670B">
        <w:rPr>
          <w:b w:val="0"/>
          <w:bCs/>
        </w:rPr>
        <w:t xml:space="preserve">ic approach through its </w:t>
      </w:r>
      <w:r w:rsidR="0078670B" w:rsidRPr="00D31D55">
        <w:rPr>
          <w:b w:val="0"/>
          <w:bCs/>
          <w:i/>
        </w:rPr>
        <w:t>second-</w:t>
      </w:r>
      <w:r w:rsidRPr="00D31D55">
        <w:rPr>
          <w:b w:val="0"/>
          <w:bCs/>
          <w:i/>
        </w:rPr>
        <w:t>order</w:t>
      </w:r>
      <w:r w:rsidRPr="001B50DA">
        <w:rPr>
          <w:b w:val="0"/>
          <w:bCs/>
        </w:rPr>
        <w:t xml:space="preserve"> epistemology to study the experiences of groups of people about a phenomenon.</w:t>
      </w:r>
    </w:p>
    <w:p w14:paraId="5A22E392" w14:textId="77777777" w:rsidR="00D62762" w:rsidRPr="00A80556" w:rsidRDefault="001B50DA" w:rsidP="00CB68DD">
      <w:pPr>
        <w:spacing w:line="360" w:lineRule="auto"/>
        <w:jc w:val="both"/>
        <w:rPr>
          <w:b w:val="0"/>
          <w:bCs/>
        </w:rPr>
      </w:pPr>
      <w:r w:rsidRPr="001B50DA">
        <w:rPr>
          <w:b w:val="0"/>
          <w:bCs/>
        </w:rPr>
        <w:t xml:space="preserve">In the next section the researcher provides an overview of </w:t>
      </w:r>
      <w:r w:rsidR="00581A0C">
        <w:rPr>
          <w:b w:val="0"/>
          <w:bCs/>
        </w:rPr>
        <w:t xml:space="preserve">the </w:t>
      </w:r>
      <w:r w:rsidRPr="001B50DA">
        <w:rPr>
          <w:b w:val="0"/>
          <w:bCs/>
        </w:rPr>
        <w:t>four broad paradigms</w:t>
      </w:r>
      <w:r w:rsidR="00581A0C">
        <w:rPr>
          <w:b w:val="0"/>
          <w:bCs/>
        </w:rPr>
        <w:t xml:space="preserve"> first introduced in table 1</w:t>
      </w:r>
      <w:r w:rsidRPr="001B50DA">
        <w:rPr>
          <w:b w:val="0"/>
          <w:bCs/>
        </w:rPr>
        <w:t xml:space="preserve">: positivism, post-positivism, interpretivism, and critical theory </w:t>
      </w:r>
      <w:r w:rsidR="00891363">
        <w:rPr>
          <w:b w:val="0"/>
          <w:bCs/>
        </w:rPr>
        <w:t xml:space="preserve">together with </w:t>
      </w:r>
      <w:r w:rsidRPr="001B50DA">
        <w:rPr>
          <w:b w:val="0"/>
          <w:bCs/>
        </w:rPr>
        <w:t>the ideas of reality associated with them. The goal is to ultimately place the present study in context and describe its guiding framework. Following this, the theoretical framework and the methodological approach as well as the methods employed in the conduct of the research will be explained.</w:t>
      </w:r>
    </w:p>
    <w:p w14:paraId="0781339B" w14:textId="77777777" w:rsidR="001B50DA" w:rsidRPr="00C85AEA" w:rsidRDefault="00C85AEA" w:rsidP="00CB68DD">
      <w:pPr>
        <w:pStyle w:val="Heading3"/>
        <w:spacing w:line="360" w:lineRule="auto"/>
        <w:jc w:val="both"/>
      </w:pPr>
      <w:bookmarkStart w:id="32" w:name="_Toc461971399"/>
      <w:r w:rsidRPr="00C85AEA">
        <w:t xml:space="preserve">2.3.1 </w:t>
      </w:r>
      <w:r w:rsidR="001B50DA" w:rsidRPr="00C85AEA">
        <w:t>Positivism</w:t>
      </w:r>
      <w:bookmarkEnd w:id="32"/>
      <w:r w:rsidR="001B50DA" w:rsidRPr="00C85AEA">
        <w:t xml:space="preserve">  </w:t>
      </w:r>
    </w:p>
    <w:p w14:paraId="02A57371" w14:textId="29658AB1" w:rsidR="001B50DA" w:rsidRPr="001B50DA" w:rsidRDefault="001B50DA" w:rsidP="00CB68DD">
      <w:pPr>
        <w:spacing w:line="360" w:lineRule="auto"/>
        <w:jc w:val="both"/>
        <w:rPr>
          <w:b w:val="0"/>
          <w:bCs/>
        </w:rPr>
      </w:pPr>
      <w:r w:rsidRPr="001B50DA">
        <w:rPr>
          <w:b w:val="0"/>
          <w:bCs/>
        </w:rPr>
        <w:t xml:space="preserve">The Positivist philosophical </w:t>
      </w:r>
      <w:r w:rsidR="00B51DC6">
        <w:rPr>
          <w:b w:val="0"/>
          <w:bCs/>
        </w:rPr>
        <w:t>approach</w:t>
      </w:r>
      <w:r w:rsidRPr="001B50DA">
        <w:rPr>
          <w:b w:val="0"/>
          <w:bCs/>
        </w:rPr>
        <w:t xml:space="preserve"> is often linked to the work of the 1830</w:t>
      </w:r>
      <w:r w:rsidR="00B67423">
        <w:rPr>
          <w:b w:val="0"/>
          <w:bCs/>
        </w:rPr>
        <w:t>s</w:t>
      </w:r>
      <w:r w:rsidRPr="001B50DA">
        <w:rPr>
          <w:b w:val="0"/>
          <w:bCs/>
        </w:rPr>
        <w:t xml:space="preserve"> philosopher, Comte</w:t>
      </w:r>
      <w:r w:rsidR="003E0A8A">
        <w:rPr>
          <w:b w:val="0"/>
          <w:bCs/>
        </w:rPr>
        <w:t xml:space="preserve">. Williamson (2007) indicates that the ideas of positivism </w:t>
      </w:r>
      <w:r w:rsidRPr="001B50DA">
        <w:rPr>
          <w:b w:val="0"/>
          <w:bCs/>
        </w:rPr>
        <w:t xml:space="preserve">arose from the philosophy often known as logical positivism. Francis Bacon (1561-1626), the Vienna Circle (1920), Thomas Kuhn (1922-1996), and Paul Feyerabend (1924-1994) are some of the most influential names associated with Positivism. As a philosophical movement, </w:t>
      </w:r>
      <w:r w:rsidR="00BD059F">
        <w:rPr>
          <w:b w:val="0"/>
          <w:bCs/>
        </w:rPr>
        <w:t xml:space="preserve">it is often claimed that </w:t>
      </w:r>
      <w:r w:rsidRPr="001B50DA">
        <w:rPr>
          <w:b w:val="0"/>
          <w:bCs/>
        </w:rPr>
        <w:t>positivism developed out of disillusionment with the philosoph</w:t>
      </w:r>
      <w:r w:rsidR="00534B36">
        <w:rPr>
          <w:b w:val="0"/>
          <w:bCs/>
        </w:rPr>
        <w:t>ical thought prevailing in the M</w:t>
      </w:r>
      <w:r w:rsidRPr="001B50DA">
        <w:rPr>
          <w:b w:val="0"/>
          <w:bCs/>
        </w:rPr>
        <w:t xml:space="preserve">edieval and dark ages period with its focus on the unquestionable acceptance of </w:t>
      </w:r>
      <w:r w:rsidR="009E463C">
        <w:rPr>
          <w:b w:val="0"/>
          <w:bCs/>
        </w:rPr>
        <w:t xml:space="preserve">the </w:t>
      </w:r>
      <w:r w:rsidRPr="001B50DA">
        <w:rPr>
          <w:b w:val="0"/>
          <w:bCs/>
        </w:rPr>
        <w:t>totalitarian force of royal or church decree</w:t>
      </w:r>
      <w:r w:rsidR="009E463C">
        <w:rPr>
          <w:b w:val="0"/>
          <w:bCs/>
        </w:rPr>
        <w:t>s</w:t>
      </w:r>
      <w:r w:rsidRPr="001B50DA">
        <w:rPr>
          <w:b w:val="0"/>
          <w:bCs/>
        </w:rPr>
        <w:t xml:space="preserve"> </w:t>
      </w:r>
      <w:r w:rsidR="005217C1">
        <w:rPr>
          <w:b w:val="0"/>
          <w:bCs/>
        </w:rPr>
        <w:fldChar w:fldCharType="begin" w:fldLock="1"/>
      </w:r>
      <w:r w:rsidR="00B514DB">
        <w:rPr>
          <w:b w:val="0"/>
          <w:bCs/>
        </w:rPr>
        <w:instrText>ADDIN CSL_CITATION { "citationItems" : [ { "id" : "ITEM-1", "itemData" : { "DOI" : "10.1037/0022-0167.52.2.126", "author" : [ { "dropping-particle" : "", "family" : "Ponterroto", "given" : "J. G.", "non-dropping-particle" : "", "parse-names" : false, "suffix" : "" } ], "container-title" : "Journal of Counselling Psychology", "id" : "ITEM-1", "issue" : "2", "issued" : { "date-parts" : [ [ "2005" ] ] }, "page" : "126-136", "title" : "Qualitative Research in Counseling Psychology: A Primer on Research Paradigms and Philosophy of Science", "type" : "article-journal", "volume" : "52" }, "uris" : [ "http://www.mendeley.com/documents/?uuid=f444a501-01f1-4a0f-ba89-556d8c162521" ] } ], "mendeley" : { "formattedCitation" : "(Ponterroto, 2005)", "plainTextFormattedCitation" : "(Ponterroto, 2005)", "previouslyFormattedCitation" : "(Ponterroto, 2005)" }, "properties" : { "noteIndex" : 0 }, "schema" : "https://github.com/citation-style-language/schema/raw/master/csl-citation.json" }</w:instrText>
      </w:r>
      <w:r w:rsidR="005217C1">
        <w:rPr>
          <w:b w:val="0"/>
          <w:bCs/>
        </w:rPr>
        <w:fldChar w:fldCharType="separate"/>
      </w:r>
      <w:r w:rsidR="005217C1" w:rsidRPr="005217C1">
        <w:rPr>
          <w:b w:val="0"/>
          <w:bCs/>
          <w:noProof/>
        </w:rPr>
        <w:t>(Ponterroto, 2005)</w:t>
      </w:r>
      <w:r w:rsidR="005217C1">
        <w:rPr>
          <w:b w:val="0"/>
          <w:bCs/>
        </w:rPr>
        <w:fldChar w:fldCharType="end"/>
      </w:r>
      <w:r w:rsidRPr="001B50DA">
        <w:rPr>
          <w:b w:val="0"/>
          <w:bCs/>
        </w:rPr>
        <w:t xml:space="preserve">. </w:t>
      </w:r>
    </w:p>
    <w:p w14:paraId="204A5706" w14:textId="5800222A" w:rsidR="001B50DA" w:rsidRPr="00CC0813" w:rsidRDefault="00CC0813" w:rsidP="00CB68DD">
      <w:pPr>
        <w:pStyle w:val="Heading3"/>
        <w:spacing w:line="360" w:lineRule="auto"/>
        <w:jc w:val="both"/>
      </w:pPr>
      <w:bookmarkStart w:id="33" w:name="_Toc461971400"/>
      <w:r w:rsidRPr="00CC0813">
        <w:t xml:space="preserve">2.3.2 </w:t>
      </w:r>
      <w:r w:rsidR="00EB3AFA">
        <w:t>Assumptions of p</w:t>
      </w:r>
      <w:r w:rsidR="001B50DA" w:rsidRPr="00CC0813">
        <w:t>ositivism</w:t>
      </w:r>
      <w:bookmarkEnd w:id="33"/>
    </w:p>
    <w:p w14:paraId="5EF931A9" w14:textId="77777777" w:rsidR="001B50DA" w:rsidRPr="001B50DA" w:rsidRDefault="001B50DA" w:rsidP="00CB68DD">
      <w:pPr>
        <w:spacing w:line="360" w:lineRule="auto"/>
        <w:jc w:val="both"/>
        <w:rPr>
          <w:b w:val="0"/>
          <w:bCs/>
        </w:rPr>
      </w:pPr>
      <w:r w:rsidRPr="001B50DA">
        <w:rPr>
          <w:b w:val="0"/>
          <w:bCs/>
        </w:rPr>
        <w:t xml:space="preserve">Proponents of positivism subscribe to the ontological position of </w:t>
      </w:r>
      <w:r w:rsidRPr="009B441B">
        <w:rPr>
          <w:b w:val="0"/>
          <w:bCs/>
          <w:i/>
        </w:rPr>
        <w:t>realism</w:t>
      </w:r>
      <w:r w:rsidRPr="001B50DA">
        <w:rPr>
          <w:b w:val="0"/>
          <w:bCs/>
        </w:rPr>
        <w:t xml:space="preserve">, a theory which states that “realities exist outside the mind” </w:t>
      </w:r>
      <w:r w:rsidR="00B514DB">
        <w:rPr>
          <w:b w:val="0"/>
          <w:bCs/>
        </w:rPr>
        <w:fldChar w:fldCharType="begin" w:fldLock="1"/>
      </w:r>
      <w:r w:rsidR="008673E3">
        <w:rPr>
          <w:b w:val="0"/>
          <w:bCs/>
        </w:rPr>
        <w:instrText>ADDIN CSL_CITATION { "citationItems" : [ { "id" : "ITEM-1", "itemData" : { "author" : [ { "dropping-particle" : "", "family" : "Crotty", "given" : "M.", "non-dropping-particle" : "", "parse-names" : false, "suffix" : "" } ], "id" : "ITEM-1", "issued" : { "date-parts" : [ [ "1998" ] ] }, "publisher" : "Sage Publications Ltd", "publisher-place" : "London", "title" : "The foundations of Social Science research and perspective in the research process", "type" : "book" }, "uris" : [ "http://www.mendeley.com/documents/?uuid=994aafdb-7ecf-4f1e-899b-1f2b6f1c249d" ] } ], "mendeley" : { "formattedCitation" : "(Crotty, 1998a)", "manualFormatting" : "(Crotty, 1998, p. 10)", "plainTextFormattedCitation" : "(Crotty, 1998a)", "previouslyFormattedCitation" : "(Crotty, 1998a)" }, "properties" : { "noteIndex" : 0 }, "schema" : "https://github.com/citation-style-language/schema/raw/master/csl-citation.json" }</w:instrText>
      </w:r>
      <w:r w:rsidR="00B514DB">
        <w:rPr>
          <w:b w:val="0"/>
          <w:bCs/>
        </w:rPr>
        <w:fldChar w:fldCharType="separate"/>
      </w:r>
      <w:r w:rsidR="00B514DB" w:rsidRPr="00B514DB">
        <w:rPr>
          <w:b w:val="0"/>
          <w:bCs/>
          <w:noProof/>
        </w:rPr>
        <w:t>(Crotty, 1998</w:t>
      </w:r>
      <w:r w:rsidR="00B514DB">
        <w:rPr>
          <w:b w:val="0"/>
          <w:bCs/>
          <w:noProof/>
        </w:rPr>
        <w:t>, p. 10</w:t>
      </w:r>
      <w:r w:rsidR="00B514DB" w:rsidRPr="00B514DB">
        <w:rPr>
          <w:b w:val="0"/>
          <w:bCs/>
          <w:noProof/>
        </w:rPr>
        <w:t>)</w:t>
      </w:r>
      <w:r w:rsidR="00B514DB">
        <w:rPr>
          <w:b w:val="0"/>
          <w:bCs/>
        </w:rPr>
        <w:fldChar w:fldCharType="end"/>
      </w:r>
      <w:r w:rsidRPr="001B50DA">
        <w:rPr>
          <w:b w:val="0"/>
          <w:bCs/>
        </w:rPr>
        <w:t xml:space="preserve">. For the positivists, there is a discrete reality that exists externally to human actors </w:t>
      </w:r>
      <w:r w:rsidR="00095288">
        <w:rPr>
          <w:b w:val="0"/>
          <w:bCs/>
        </w:rPr>
        <w:t xml:space="preserve">which </w:t>
      </w:r>
      <w:r w:rsidRPr="001B50DA">
        <w:rPr>
          <w:b w:val="0"/>
          <w:bCs/>
        </w:rPr>
        <w:t>can be studied and known through control and prediction (Crotty, 1998; Guba, 1990). The inspiration for early positivist theoretician</w:t>
      </w:r>
      <w:r w:rsidR="00020071">
        <w:rPr>
          <w:b w:val="0"/>
          <w:bCs/>
        </w:rPr>
        <w:t>s came from the concern</w:t>
      </w:r>
      <w:r w:rsidR="00095288">
        <w:rPr>
          <w:b w:val="0"/>
          <w:bCs/>
        </w:rPr>
        <w:t>s</w:t>
      </w:r>
      <w:r w:rsidR="00020071">
        <w:rPr>
          <w:b w:val="0"/>
          <w:bCs/>
        </w:rPr>
        <w:t xml:space="preserve"> of the Natural S</w:t>
      </w:r>
      <w:r w:rsidRPr="001B50DA">
        <w:rPr>
          <w:b w:val="0"/>
          <w:bCs/>
        </w:rPr>
        <w:t>ciences to uncover truth only through the observation and description of asp</w:t>
      </w:r>
      <w:r w:rsidR="00095288">
        <w:rPr>
          <w:b w:val="0"/>
          <w:bCs/>
        </w:rPr>
        <w:t>ects of a phenomenon or phenomena</w:t>
      </w:r>
      <w:r w:rsidRPr="001B50DA">
        <w:rPr>
          <w:b w:val="0"/>
          <w:bCs/>
        </w:rPr>
        <w:t xml:space="preserve"> via a general theoretical model, and the formulation of hypothesis to predict the existence of other phenomena, or to predict quantitatively the results of new observations, the performance of experimental study or systematic observati</w:t>
      </w:r>
      <w:r w:rsidR="004A45AE">
        <w:rPr>
          <w:b w:val="0"/>
          <w:bCs/>
        </w:rPr>
        <w:t>on and statistical analyses to t</w:t>
      </w:r>
      <w:r w:rsidRPr="001B50DA">
        <w:rPr>
          <w:b w:val="0"/>
          <w:bCs/>
        </w:rPr>
        <w:t>est the predictions, and the interpretation of empirical results to confirm, reject, or revise the theory</w:t>
      </w:r>
      <w:r w:rsidR="00B514DB">
        <w:rPr>
          <w:b w:val="0"/>
          <w:bCs/>
        </w:rPr>
        <w:t xml:space="preserve"> </w:t>
      </w:r>
      <w:r w:rsidR="00B514DB">
        <w:rPr>
          <w:b w:val="0"/>
          <w:bCs/>
        </w:rPr>
        <w:fldChar w:fldCharType="begin" w:fldLock="1"/>
      </w:r>
      <w:r w:rsidR="00165108">
        <w:rPr>
          <w:b w:val="0"/>
          <w:bCs/>
        </w:rPr>
        <w:instrText>ADDIN CSL_CITATION { "citationItems" : [ { "id" : "ITEM-1", "itemData" : { "DOI" : "10.1037/0003-066X.59.4.214", "author" : [ { "dropping-particle" : "", "family" : "Cacioppo, J., T., Semin, G. R., &amp; Berntson", "given" : "G. G.", "non-dropping-particle" : "", "parse-names" : false, "suffix" : "" } ], "container-title" : "American Psychologist", "id" : "ITEM-1", "issue" : "4", "issued" : { "date-parts" : [ [ "2004" ] ] }, "page" : "214-233", "title" : "Realism, Instrumentalism, and Scientific Symbiosis Psychological Theory as a Search for Truth and the Discovery of Solutions", "type" : "article-journal", "volume" : "59" }, "uris" : [ "http://www.mendeley.com/documents/?uuid=6cf97802-0450-400b-b714-7ef5b4842e0f" ] } ], "mendeley" : { "formattedCitation" : "(Cacioppo, J., T., Semin, G. R., &amp; Berntson, 2004)", "manualFormatting" : "(Cacioppo, Semin,  &amp; Berntson, 2004)", "plainTextFormattedCitation" : "(Cacioppo, J., T., Semin, G. R., &amp; Berntson, 2004)", "previouslyFormattedCitation" : "(Cacioppo, J., T., Semin, G. R., &amp; Berntson, 2004)" }, "properties" : { "noteIndex" : 0 }, "schema" : "https://github.com/citation-style-language/schema/raw/master/csl-citation.json" }</w:instrText>
      </w:r>
      <w:r w:rsidR="00B514DB">
        <w:rPr>
          <w:b w:val="0"/>
          <w:bCs/>
        </w:rPr>
        <w:fldChar w:fldCharType="separate"/>
      </w:r>
      <w:r w:rsidR="00B514DB" w:rsidRPr="00B514DB">
        <w:rPr>
          <w:b w:val="0"/>
          <w:bCs/>
          <w:noProof/>
        </w:rPr>
        <w:t>(Cacioppo, Semin,  &amp; Berntson, 2004)</w:t>
      </w:r>
      <w:r w:rsidR="00B514DB">
        <w:rPr>
          <w:b w:val="0"/>
          <w:bCs/>
        </w:rPr>
        <w:fldChar w:fldCharType="end"/>
      </w:r>
      <w:r w:rsidRPr="001B50DA">
        <w:rPr>
          <w:b w:val="0"/>
          <w:bCs/>
        </w:rPr>
        <w:t xml:space="preserve">. </w:t>
      </w:r>
    </w:p>
    <w:p w14:paraId="18F2FEE2" w14:textId="77BBE89D" w:rsidR="001B50DA" w:rsidRPr="001B50DA" w:rsidRDefault="00F91088" w:rsidP="00CB68DD">
      <w:pPr>
        <w:spacing w:line="360" w:lineRule="auto"/>
        <w:jc w:val="both"/>
        <w:rPr>
          <w:b w:val="0"/>
          <w:bCs/>
        </w:rPr>
      </w:pPr>
      <w:r>
        <w:rPr>
          <w:b w:val="0"/>
          <w:bCs/>
        </w:rPr>
        <w:t>Following from the above, t</w:t>
      </w:r>
      <w:r w:rsidR="001B50DA" w:rsidRPr="001B50DA">
        <w:rPr>
          <w:b w:val="0"/>
          <w:bCs/>
        </w:rPr>
        <w:t>he epistemology of the positivis</w:t>
      </w:r>
      <w:r w:rsidR="00C81A75">
        <w:rPr>
          <w:b w:val="0"/>
          <w:bCs/>
        </w:rPr>
        <w:t>ts is objective</w:t>
      </w:r>
      <w:r w:rsidR="001B50DA" w:rsidRPr="001B50DA">
        <w:rPr>
          <w:b w:val="0"/>
          <w:bCs/>
        </w:rPr>
        <w:t xml:space="preserve"> which</w:t>
      </w:r>
      <w:r w:rsidR="00C81A75">
        <w:rPr>
          <w:b w:val="0"/>
          <w:bCs/>
        </w:rPr>
        <w:t>, for them</w:t>
      </w:r>
      <w:r w:rsidR="00897EBE">
        <w:rPr>
          <w:b w:val="0"/>
          <w:bCs/>
        </w:rPr>
        <w:t xml:space="preserve">, </w:t>
      </w:r>
      <w:r w:rsidR="00897EBE" w:rsidRPr="001B50DA">
        <w:rPr>
          <w:b w:val="0"/>
          <w:bCs/>
        </w:rPr>
        <w:t>means</w:t>
      </w:r>
      <w:r w:rsidR="001B50DA" w:rsidRPr="001B50DA">
        <w:rPr>
          <w:b w:val="0"/>
          <w:bCs/>
        </w:rPr>
        <w:t xml:space="preserve"> </w:t>
      </w:r>
      <w:r w:rsidR="00C81A75">
        <w:rPr>
          <w:b w:val="0"/>
          <w:bCs/>
        </w:rPr>
        <w:t xml:space="preserve">that </w:t>
      </w:r>
      <w:r w:rsidR="001B50DA" w:rsidRPr="001B50DA">
        <w:rPr>
          <w:b w:val="0"/>
          <w:bCs/>
        </w:rPr>
        <w:t xml:space="preserve">“things exist as meaningful entities independently of consciousness and experience, that they have truth and meaning residing in them, as objects” (Crotty, 1998, p. 5). Thus, positivist research </w:t>
      </w:r>
      <w:r w:rsidR="00A70071" w:rsidRPr="001B50DA">
        <w:rPr>
          <w:b w:val="0"/>
          <w:bCs/>
        </w:rPr>
        <w:t>assumes</w:t>
      </w:r>
      <w:r w:rsidR="001B50DA" w:rsidRPr="001B50DA">
        <w:rPr>
          <w:b w:val="0"/>
          <w:bCs/>
        </w:rPr>
        <w:t xml:space="preserve"> a clear distinction between the research</w:t>
      </w:r>
      <w:r w:rsidR="00A70071">
        <w:rPr>
          <w:b w:val="0"/>
          <w:bCs/>
        </w:rPr>
        <w:t>er</w:t>
      </w:r>
      <w:r w:rsidR="001B50DA" w:rsidRPr="001B50DA">
        <w:rPr>
          <w:b w:val="0"/>
          <w:bCs/>
        </w:rPr>
        <w:t xml:space="preserve"> and the object of research. This observer role allows the positivist researcher to attend to the social world in the same way as he would the natural world through prediction, control, and careful measuring. </w:t>
      </w:r>
      <w:r w:rsidR="005F51ED" w:rsidRPr="001B50DA">
        <w:rPr>
          <w:b w:val="0"/>
          <w:bCs/>
        </w:rPr>
        <w:t>Therefore,</w:t>
      </w:r>
      <w:r w:rsidR="001B50DA" w:rsidRPr="001B50DA">
        <w:rPr>
          <w:b w:val="0"/>
          <w:bCs/>
        </w:rPr>
        <w:t xml:space="preserve"> all values, biases, and confounding factors that can potentially affect the outcome of </w:t>
      </w:r>
      <w:r w:rsidR="00E14405">
        <w:rPr>
          <w:b w:val="0"/>
          <w:bCs/>
        </w:rPr>
        <w:t xml:space="preserve">the </w:t>
      </w:r>
      <w:r w:rsidR="001B50DA" w:rsidRPr="001B50DA">
        <w:rPr>
          <w:b w:val="0"/>
          <w:bCs/>
        </w:rPr>
        <w:t>research is automatically eliminated (G</w:t>
      </w:r>
      <w:r w:rsidR="00897EBE">
        <w:rPr>
          <w:b w:val="0"/>
          <w:bCs/>
        </w:rPr>
        <w:t xml:space="preserve">uba, 1990). The positivists aim </w:t>
      </w:r>
      <w:r w:rsidR="001B50DA" w:rsidRPr="001B50DA">
        <w:rPr>
          <w:b w:val="0"/>
          <w:bCs/>
        </w:rPr>
        <w:t>to gene</w:t>
      </w:r>
      <w:r w:rsidR="00D80513">
        <w:rPr>
          <w:b w:val="0"/>
          <w:bCs/>
        </w:rPr>
        <w:t xml:space="preserve">rate theory from a large </w:t>
      </w:r>
      <w:r w:rsidR="00067D20">
        <w:rPr>
          <w:b w:val="0"/>
          <w:bCs/>
        </w:rPr>
        <w:t xml:space="preserve">sample </w:t>
      </w:r>
      <w:r w:rsidR="00067D20" w:rsidRPr="001B50DA">
        <w:rPr>
          <w:b w:val="0"/>
          <w:bCs/>
        </w:rPr>
        <w:t>that</w:t>
      </w:r>
      <w:r w:rsidR="001B50DA" w:rsidRPr="001B50DA">
        <w:rPr>
          <w:b w:val="0"/>
          <w:bCs/>
        </w:rPr>
        <w:t xml:space="preserve"> can be applied generally. The</w:t>
      </w:r>
      <w:r w:rsidR="00727A54">
        <w:rPr>
          <w:b w:val="0"/>
          <w:bCs/>
        </w:rPr>
        <w:t xml:space="preserve">y </w:t>
      </w:r>
      <w:r w:rsidR="001B50DA" w:rsidRPr="001B50DA">
        <w:rPr>
          <w:b w:val="0"/>
          <w:bCs/>
        </w:rPr>
        <w:t>are convinced that the social world was commensurable with the natural world and can be studied by adopting an “experimental/manipulative” methodology (Guba, 1990, p. 20). Therefore, experimental, correlational survey research designs and quantitative statistical analysis are employed through tests</w:t>
      </w:r>
      <w:r w:rsidR="007D6F85">
        <w:rPr>
          <w:b w:val="0"/>
          <w:bCs/>
        </w:rPr>
        <w:t>;</w:t>
      </w:r>
      <w:r w:rsidR="00E14405">
        <w:rPr>
          <w:b w:val="0"/>
          <w:bCs/>
        </w:rPr>
        <w:t xml:space="preserve"> also </w:t>
      </w:r>
      <w:r w:rsidR="001B50DA" w:rsidRPr="001B50DA">
        <w:rPr>
          <w:b w:val="0"/>
          <w:bCs/>
        </w:rPr>
        <w:t>questionnaires are usually employed for</w:t>
      </w:r>
      <w:r w:rsidR="00E14405">
        <w:rPr>
          <w:b w:val="0"/>
          <w:bCs/>
        </w:rPr>
        <w:t xml:space="preserve"> this</w:t>
      </w:r>
      <w:r w:rsidR="001B50DA" w:rsidRPr="001B50DA">
        <w:rPr>
          <w:b w:val="0"/>
          <w:bCs/>
        </w:rPr>
        <w:t xml:space="preserve"> research (Crotty, 1998; Creswell, 2009; </w:t>
      </w:r>
      <w:r w:rsidR="00D20487">
        <w:rPr>
          <w:b w:val="0"/>
          <w:bCs/>
        </w:rPr>
        <w:fldChar w:fldCharType="begin" w:fldLock="1"/>
      </w:r>
      <w:r w:rsidR="00D20487">
        <w:rPr>
          <w:b w:val="0"/>
          <w:bCs/>
        </w:rPr>
        <w:instrText>ADDIN CSL_CITATION { "citationItems" : [ { "id" : "ITEM-1", "itemData" : { "DOI" : "10.1177/1077800410364612", "author" : [ { "dropping-particle" : "", "family" : "Mertens", "given" : "D. M.", "non-dropping-particle" : "", "parse-names" : false, "suffix" : "" } ], "container-title" : "Qualitative Inquiry", "id" : "ITEM-1", "issue" : "6", "issued" : { "date-parts" : [ [ "2010" ] ] }, "page" : "469\u2013 474", "title" : "Transformative Mixed Methods Research", "type" : "article-journal", "volume" : "16" }, "uris" : [ "http://www.mendeley.com/documents/?uuid=d10f9e0a-7773-4390-86ee-6e0441fee9cf" ] } ], "mendeley" : { "formattedCitation" : "(Mertens, 2010)", "manualFormatting" : "Mertens, 2010)", "plainTextFormattedCitation" : "(Mertens, 2010)", "previouslyFormattedCitation" : "(Mertens, 2010)" }, "properties" : { "noteIndex" : 0 }, "schema" : "https://github.com/citation-style-language/schema/raw/master/csl-citation.json" }</w:instrText>
      </w:r>
      <w:r w:rsidR="00D20487">
        <w:rPr>
          <w:b w:val="0"/>
          <w:bCs/>
        </w:rPr>
        <w:fldChar w:fldCharType="separate"/>
      </w:r>
      <w:r w:rsidR="00D20487" w:rsidRPr="00D20487">
        <w:rPr>
          <w:b w:val="0"/>
          <w:bCs/>
          <w:noProof/>
        </w:rPr>
        <w:t>Mertens, 2010)</w:t>
      </w:r>
      <w:r w:rsidR="00D20487">
        <w:rPr>
          <w:b w:val="0"/>
          <w:bCs/>
        </w:rPr>
        <w:fldChar w:fldCharType="end"/>
      </w:r>
      <w:r w:rsidR="001B50DA" w:rsidRPr="001B50DA">
        <w:rPr>
          <w:b w:val="0"/>
          <w:bCs/>
        </w:rPr>
        <w:t xml:space="preserve">. This has often led to the claim that positivism is equal, somehow, to quantitative methods; but positivist research can be conducted within a qualitative framework, and need not be inflexibly linked to quantitative methods. However, the motive for using quantitative and qualitative data in research has often involved some of the assumptions usually identified as positivist. </w:t>
      </w:r>
    </w:p>
    <w:p w14:paraId="3D28D973" w14:textId="07A15A04" w:rsidR="001B50DA" w:rsidRPr="0035209D" w:rsidRDefault="00262FA1" w:rsidP="00CB68DD">
      <w:pPr>
        <w:pStyle w:val="Heading3"/>
        <w:spacing w:line="360" w:lineRule="auto"/>
        <w:jc w:val="both"/>
      </w:pPr>
      <w:bookmarkStart w:id="34" w:name="_Toc461971401"/>
      <w:r w:rsidRPr="0035209D">
        <w:t>2.</w:t>
      </w:r>
      <w:r w:rsidR="0035209D" w:rsidRPr="0035209D">
        <w:t>3.3</w:t>
      </w:r>
      <w:r w:rsidRPr="0035209D">
        <w:t xml:space="preserve"> </w:t>
      </w:r>
      <w:r w:rsidR="009D75AC">
        <w:t>Post-</w:t>
      </w:r>
      <w:r w:rsidR="001B50DA" w:rsidRPr="0035209D">
        <w:t>positivism</w:t>
      </w:r>
      <w:bookmarkEnd w:id="34"/>
    </w:p>
    <w:p w14:paraId="632AF734" w14:textId="2F19EC91" w:rsidR="001B50DA" w:rsidRPr="001B50DA" w:rsidRDefault="001B50DA" w:rsidP="00CB68DD">
      <w:pPr>
        <w:spacing w:line="360" w:lineRule="auto"/>
        <w:jc w:val="both"/>
        <w:rPr>
          <w:b w:val="0"/>
          <w:bCs/>
        </w:rPr>
      </w:pPr>
      <w:r w:rsidRPr="003C7F21">
        <w:rPr>
          <w:b w:val="0"/>
          <w:bCs/>
          <w:i/>
        </w:rPr>
        <w:t>Post-positivism</w:t>
      </w:r>
      <w:r w:rsidR="009D7CB1">
        <w:rPr>
          <w:b w:val="0"/>
          <w:bCs/>
        </w:rPr>
        <w:t>,</w:t>
      </w:r>
      <w:r w:rsidRPr="001B50DA">
        <w:rPr>
          <w:b w:val="0"/>
          <w:bCs/>
        </w:rPr>
        <w:t xml:space="preserve"> on the other hand, is an approach with a number of different usages. Post-positivism may be a reaction to positivism, an adaptation of it, or an umbrella term </w:t>
      </w:r>
      <w:r w:rsidR="005D3AF2">
        <w:rPr>
          <w:b w:val="0"/>
          <w:bCs/>
        </w:rPr>
        <w:t xml:space="preserve">reserved </w:t>
      </w:r>
      <w:r w:rsidRPr="001B50DA">
        <w:rPr>
          <w:b w:val="0"/>
          <w:bCs/>
        </w:rPr>
        <w:t>for all the alternative</w:t>
      </w:r>
      <w:r w:rsidR="005D3AF2">
        <w:rPr>
          <w:b w:val="0"/>
          <w:bCs/>
        </w:rPr>
        <w:t xml:space="preserve"> positions </w:t>
      </w:r>
      <w:r w:rsidRPr="001B50DA">
        <w:rPr>
          <w:b w:val="0"/>
          <w:bCs/>
        </w:rPr>
        <w:t xml:space="preserve">that </w:t>
      </w:r>
      <w:r w:rsidR="005D3AF2">
        <w:rPr>
          <w:b w:val="0"/>
          <w:bCs/>
        </w:rPr>
        <w:t>evolv</w:t>
      </w:r>
      <w:r w:rsidRPr="001B50DA">
        <w:rPr>
          <w:b w:val="0"/>
          <w:bCs/>
        </w:rPr>
        <w:t>ed after the decline of the positivists in the 1970s. The specific use of the term tends to refer to a position that recognizes the various failures of po</w:t>
      </w:r>
      <w:r w:rsidR="00400F47">
        <w:rPr>
          <w:b w:val="0"/>
          <w:bCs/>
        </w:rPr>
        <w:t>sitivism, but nevertheless shares</w:t>
      </w:r>
      <w:r w:rsidRPr="001B50DA">
        <w:rPr>
          <w:b w:val="0"/>
          <w:bCs/>
        </w:rPr>
        <w:t xml:space="preserve"> its orie</w:t>
      </w:r>
      <w:r w:rsidR="00400F47">
        <w:rPr>
          <w:b w:val="0"/>
          <w:bCs/>
        </w:rPr>
        <w:t>ntations. Post-positivism, thus</w:t>
      </w:r>
      <w:r w:rsidRPr="001B50DA">
        <w:rPr>
          <w:b w:val="0"/>
          <w:bCs/>
        </w:rPr>
        <w:t xml:space="preserve"> arose out of discontent </w:t>
      </w:r>
      <w:r w:rsidR="00400F47">
        <w:rPr>
          <w:b w:val="0"/>
          <w:bCs/>
        </w:rPr>
        <w:t>with</w:t>
      </w:r>
      <w:r w:rsidRPr="001B50DA">
        <w:rPr>
          <w:b w:val="0"/>
          <w:bCs/>
        </w:rPr>
        <w:t xml:space="preserve"> positivism. </w:t>
      </w:r>
      <w:r w:rsidR="00C94B8A">
        <w:rPr>
          <w:b w:val="0"/>
          <w:bCs/>
        </w:rPr>
        <w:fldChar w:fldCharType="begin" w:fldLock="1"/>
      </w:r>
      <w:r w:rsidR="00C94B8A">
        <w:rPr>
          <w:b w:val="0"/>
          <w:bCs/>
        </w:rPr>
        <w:instrText>ADDIN CSL_CITATION { "citationItems" : [ { "id" : "ITEM-1", "itemData" : { "author" : [ { "dropping-particle" : "", "family" : "Richards", "given" : "K.", "non-dropping-particle" : "", "parse-names" : false, "suffix" : "" } ], "id" : "ITEM-1", "issued" : { "date-parts" : [ [ "2003" ] ] }, "publisher" : "Palgrave MacMillan", "publisher-place" : "New York", "title" : "Qualitative enquiry in TESOL", "type" : "book" }, "uris" : [ "http://www.mendeley.com/documents/?uuid=85b8b435-20cc-4165-94e7-db93836655d8" ] } ], "mendeley" : { "formattedCitation" : "(Richards, 2003)", "manualFormatting" : "Richards (2003)", "plainTextFormattedCitation" : "(Richards, 2003)", "previouslyFormattedCitation" : "(Richards, 2003)" }, "properties" : { "noteIndex" : 0 }, "schema" : "https://github.com/citation-style-language/schema/raw/master/csl-citation.json" }</w:instrText>
      </w:r>
      <w:r w:rsidR="00C94B8A">
        <w:rPr>
          <w:b w:val="0"/>
          <w:bCs/>
        </w:rPr>
        <w:fldChar w:fldCharType="separate"/>
      </w:r>
      <w:r w:rsidR="00C94B8A" w:rsidRPr="00C94B8A">
        <w:rPr>
          <w:b w:val="0"/>
          <w:bCs/>
          <w:noProof/>
        </w:rPr>
        <w:t xml:space="preserve">Richards </w:t>
      </w:r>
      <w:r w:rsidR="00C94B8A">
        <w:rPr>
          <w:b w:val="0"/>
          <w:bCs/>
          <w:noProof/>
        </w:rPr>
        <w:t>(</w:t>
      </w:r>
      <w:r w:rsidR="00C94B8A" w:rsidRPr="00C94B8A">
        <w:rPr>
          <w:b w:val="0"/>
          <w:bCs/>
          <w:noProof/>
        </w:rPr>
        <w:t>2003)</w:t>
      </w:r>
      <w:r w:rsidR="00C94B8A">
        <w:rPr>
          <w:b w:val="0"/>
          <w:bCs/>
        </w:rPr>
        <w:fldChar w:fldCharType="end"/>
      </w:r>
      <w:r w:rsidRPr="001B50DA">
        <w:rPr>
          <w:b w:val="0"/>
          <w:bCs/>
        </w:rPr>
        <w:t xml:space="preserve"> claim</w:t>
      </w:r>
      <w:r w:rsidR="00425EC9">
        <w:rPr>
          <w:b w:val="0"/>
          <w:bCs/>
        </w:rPr>
        <w:t>s</w:t>
      </w:r>
      <w:r w:rsidRPr="001B50DA">
        <w:rPr>
          <w:b w:val="0"/>
          <w:bCs/>
        </w:rPr>
        <w:t xml:space="preserve"> that post-positivism was a development in response to the shallow, naïve, realism of the former. The ontology of post</w:t>
      </w:r>
      <w:r w:rsidR="007A6011">
        <w:rPr>
          <w:b w:val="0"/>
          <w:bCs/>
        </w:rPr>
        <w:t>-</w:t>
      </w:r>
      <w:r w:rsidR="009A3CAF">
        <w:rPr>
          <w:b w:val="0"/>
          <w:bCs/>
        </w:rPr>
        <w:t xml:space="preserve">positivism is </w:t>
      </w:r>
      <w:r w:rsidRPr="009A3CAF">
        <w:rPr>
          <w:b w:val="0"/>
          <w:bCs/>
          <w:i/>
        </w:rPr>
        <w:t>critical</w:t>
      </w:r>
      <w:r w:rsidRPr="001B50DA">
        <w:rPr>
          <w:b w:val="0"/>
          <w:bCs/>
        </w:rPr>
        <w:t xml:space="preserve"> realism (Guba, 1990), which generally agrees with the main concept of the objectivity of reality, believing with the positivists, that there is a universal generalisation that can apply to all contexts of social investigation. According to </w:t>
      </w:r>
      <w:r w:rsidR="003979C3">
        <w:rPr>
          <w:b w:val="0"/>
          <w:bCs/>
        </w:rPr>
        <w:fldChar w:fldCharType="begin" w:fldLock="1"/>
      </w:r>
      <w:r w:rsidR="003979C3">
        <w:rPr>
          <w:b w:val="0"/>
          <w:bCs/>
        </w:rPr>
        <w:instrText>ADDIN CSL_CITATION { "citationItems" : [ { "id" : "ITEM-1", "itemData" : { "DOI" : ". http://dx.doi.org/10.1037/2326-3598.1.S.19", "author" : [ { "dropping-particle" : "", "family" : "Ponterroto", "given" : "J. G.", "non-dropping-particle" : "", "parse-names" : false, "suffix" : "" } ], "container-title" : "Qualitative Psychology", "id" : "ITEM-1", "issued" : { "date-parts" : [ [ "2013" ] ] }, "page" : "19-32", "title" : "Qualitative research in multicultural psychology: Philosophical underpinnings, popular approaches, and ethical considerations.", "type" : "article-journal", "volume" : "1 (S)" }, "uris" : [ "http://www.mendeley.com/documents/?uuid=5be09f6d-187b-4fb2-808e-707fb5f8b42c" ] } ], "mendeley" : { "formattedCitation" : "(Ponterroto, 2013)", "manualFormatting" : "Ponterroto (2013)", "plainTextFormattedCitation" : "(Ponterroto, 2013)", "previouslyFormattedCitation" : "(Ponterroto, 2013)" }, "properties" : { "noteIndex" : 0 }, "schema" : "https://github.com/citation-style-language/schema/raw/master/csl-citation.json" }</w:instrText>
      </w:r>
      <w:r w:rsidR="003979C3">
        <w:rPr>
          <w:b w:val="0"/>
          <w:bCs/>
        </w:rPr>
        <w:fldChar w:fldCharType="separate"/>
      </w:r>
      <w:r w:rsidR="003979C3" w:rsidRPr="003979C3">
        <w:rPr>
          <w:b w:val="0"/>
          <w:bCs/>
          <w:noProof/>
        </w:rPr>
        <w:t xml:space="preserve">Ponterroto </w:t>
      </w:r>
      <w:r w:rsidR="003979C3">
        <w:rPr>
          <w:b w:val="0"/>
          <w:bCs/>
          <w:noProof/>
        </w:rPr>
        <w:t>(</w:t>
      </w:r>
      <w:r w:rsidR="003979C3" w:rsidRPr="003979C3">
        <w:rPr>
          <w:b w:val="0"/>
          <w:bCs/>
          <w:noProof/>
        </w:rPr>
        <w:t>2013)</w:t>
      </w:r>
      <w:r w:rsidR="003979C3">
        <w:rPr>
          <w:b w:val="0"/>
          <w:bCs/>
        </w:rPr>
        <w:fldChar w:fldCharType="end"/>
      </w:r>
      <w:r w:rsidRPr="001B50DA">
        <w:rPr>
          <w:b w:val="0"/>
          <w:bCs/>
        </w:rPr>
        <w:t>, both positivist and post</w:t>
      </w:r>
      <w:r w:rsidR="00CC07B6">
        <w:rPr>
          <w:b w:val="0"/>
          <w:bCs/>
        </w:rPr>
        <w:t>-</w:t>
      </w:r>
      <w:r w:rsidR="00CC07B6" w:rsidRPr="001B50DA">
        <w:rPr>
          <w:b w:val="0"/>
          <w:bCs/>
        </w:rPr>
        <w:t>positivist research</w:t>
      </w:r>
      <w:r w:rsidRPr="001B50DA">
        <w:rPr>
          <w:b w:val="0"/>
          <w:bCs/>
        </w:rPr>
        <w:t xml:space="preserve"> tend to look to explanation that leads to predictio</w:t>
      </w:r>
      <w:r w:rsidR="0089270A">
        <w:rPr>
          <w:b w:val="0"/>
          <w:bCs/>
        </w:rPr>
        <w:t xml:space="preserve">n and control of phenomena; </w:t>
      </w:r>
      <w:r w:rsidRPr="001B50DA">
        <w:rPr>
          <w:b w:val="0"/>
          <w:bCs/>
        </w:rPr>
        <w:t>bot</w:t>
      </w:r>
      <w:r w:rsidR="00FA6718">
        <w:rPr>
          <w:b w:val="0"/>
          <w:bCs/>
        </w:rPr>
        <w:t>h perspectives emphasize cause–</w:t>
      </w:r>
      <w:r w:rsidRPr="001B50DA">
        <w:rPr>
          <w:b w:val="0"/>
          <w:bCs/>
        </w:rPr>
        <w:t>effect linkages of phenomena that can be studied, identified, and generalized, and both paradigms propose an objective, detached researcher role. Researcher objectivity, according to the post-positivists, can be maintained through observing controlled standards and procedures.</w:t>
      </w:r>
    </w:p>
    <w:p w14:paraId="025A6B59" w14:textId="3DBF11F0" w:rsidR="001B50DA" w:rsidRPr="001B50DA" w:rsidRDefault="001B50DA" w:rsidP="00CB68DD">
      <w:pPr>
        <w:spacing w:line="360" w:lineRule="auto"/>
        <w:jc w:val="both"/>
        <w:rPr>
          <w:b w:val="0"/>
          <w:bCs/>
        </w:rPr>
      </w:pPr>
      <w:r w:rsidRPr="001B50DA">
        <w:rPr>
          <w:b w:val="0"/>
          <w:bCs/>
        </w:rPr>
        <w:t xml:space="preserve">The source of post-positivist disagreement with the positivists stems from the post-positivist claim that human capacity for observation is flawed, and cannot be absolute </w:t>
      </w:r>
      <w:r w:rsidR="00FB230D">
        <w:rPr>
          <w:b w:val="0"/>
          <w:bCs/>
        </w:rPr>
        <w:t>in</w:t>
      </w:r>
      <w:r w:rsidR="00A34449">
        <w:rPr>
          <w:b w:val="0"/>
          <w:bCs/>
        </w:rPr>
        <w:t xml:space="preserve"> claims about </w:t>
      </w:r>
      <w:r w:rsidRPr="00A34449">
        <w:rPr>
          <w:b w:val="0"/>
          <w:bCs/>
          <w:i/>
        </w:rPr>
        <w:t>true</w:t>
      </w:r>
      <w:r w:rsidRPr="001B50DA">
        <w:rPr>
          <w:b w:val="0"/>
          <w:bCs/>
        </w:rPr>
        <w:t xml:space="preserve"> reality </w:t>
      </w:r>
      <w:r w:rsidR="007376CD">
        <w:rPr>
          <w:b w:val="0"/>
          <w:bCs/>
        </w:rPr>
        <w:fldChar w:fldCharType="begin" w:fldLock="1"/>
      </w:r>
      <w:r w:rsidR="007376CD">
        <w:rPr>
          <w:b w:val="0"/>
          <w:bCs/>
        </w:rPr>
        <w:instrText>ADDIN CSL_CITATION { "citationItems" : [ { "id" : "ITEM-1", "itemData" : { "author" : [ { "dropping-particle" : "", "family" : "Lincoln, Y. S., &amp; Guba", "given" : "E. G.", "non-dropping-particle" : "", "parse-names" : false, "suffix" : "" } ], "container-title" : "The handbook of qualitative research", "edition" : "Second", "editor" : [ { "dropping-particle" : "", "family" : "Denzin, N. K., &amp; Lincoln", "given" : "Y. S.", "non-dropping-particle" : "", "parse-names" : false, "suffix" : "" } ], "id" : "ITEM-1", "issued" : { "date-parts" : [ [ "2000" ] ] }, "page" : "163-188", "publisher" : "Sage", "publisher-place" : "London", "title" : "Paradigmatic controversies, contradictions, and emerging confluences.", "type" : "chapter" }, "uris" : [ "http://www.mendeley.com/documents/?uuid=cf49007f-7b18-4a77-9652-8fcd3ce24944" ] } ], "mendeley" : { "formattedCitation" : "(Lincoln, Y. S., &amp; Guba, 2000)", "manualFormatting" : "(Lincoln, &amp; Guba, 2000)", "plainTextFormattedCitation" : "(Lincoln, Y. S., &amp; Guba, 2000)", "previouslyFormattedCitation" : "(Lincoln, Y. S., &amp; Guba, 2000)" }, "properties" : { "noteIndex" : 0 }, "schema" : "https://github.com/citation-style-language/schema/raw/master/csl-citation.json" }</w:instrText>
      </w:r>
      <w:r w:rsidR="007376CD">
        <w:rPr>
          <w:b w:val="0"/>
          <w:bCs/>
        </w:rPr>
        <w:fldChar w:fldCharType="separate"/>
      </w:r>
      <w:r w:rsidR="007376CD" w:rsidRPr="007376CD">
        <w:rPr>
          <w:b w:val="0"/>
          <w:bCs/>
          <w:noProof/>
        </w:rPr>
        <w:t>(Lincoln, &amp; Guba, 2000)</w:t>
      </w:r>
      <w:r w:rsidR="007376CD">
        <w:rPr>
          <w:b w:val="0"/>
          <w:bCs/>
        </w:rPr>
        <w:fldChar w:fldCharType="end"/>
      </w:r>
      <w:r w:rsidRPr="001B50DA">
        <w:rPr>
          <w:b w:val="0"/>
          <w:bCs/>
        </w:rPr>
        <w:t>. Therefo</w:t>
      </w:r>
      <w:r w:rsidR="00AE65E0">
        <w:rPr>
          <w:b w:val="0"/>
          <w:bCs/>
        </w:rPr>
        <w:t xml:space="preserve">re the post positivists hold a </w:t>
      </w:r>
      <w:r w:rsidR="00AE65E0" w:rsidRPr="00AE65E0">
        <w:rPr>
          <w:b w:val="0"/>
          <w:bCs/>
          <w:i/>
        </w:rPr>
        <w:t>modified objectivist</w:t>
      </w:r>
      <w:r w:rsidRPr="001B50DA">
        <w:rPr>
          <w:b w:val="0"/>
          <w:bCs/>
        </w:rPr>
        <w:t xml:space="preserve"> epistemology </w:t>
      </w:r>
      <w:r w:rsidR="00045153">
        <w:rPr>
          <w:b w:val="0"/>
          <w:bCs/>
        </w:rPr>
        <w:fldChar w:fldCharType="begin" w:fldLock="1"/>
      </w:r>
      <w:r w:rsidR="00045153">
        <w:rPr>
          <w:b w:val="0"/>
          <w:bCs/>
        </w:rPr>
        <w:instrText>ADDIN CSL_CITATION { "citationItems" : [ { "id" : "ITEM-1", "itemData" : { "author" : [ { "dropping-particle" : "", "family" : "Guba", "given" : "E. G.", "non-dropping-particle" : "", "parse-names" : false, "suffix" : "" } ], "container-title" : "The paradigm dialog", "editor" : [ { "dropping-particle" : "", "family" : "Guba", "given" : "E. G.", "non-dropping-particle" : "", "parse-names" : false, "suffix" : "" } ], "id" : "ITEM-1", "issued" : { "date-parts" : [ [ "1990" ] ] }, "page" : "17-30", "publisher" : "Sage Publications", "publisher-place" : "London, UK", "title" : "The alternative paradigm dialog", "type" : "chapter" }, "uris" : [ "http://www.mendeley.com/documents/?uuid=60bd2da0-0c28-4d43-9bf0-001425595805" ] } ], "mendeley" : { "formattedCitation" : "(E. G. Guba, 1990)", "manualFormatting" : "(Guba, 1990, p. 23)", "plainTextFormattedCitation" : "(E. G. Guba, 1990)", "previouslyFormattedCitation" : "(E. G. Guba, 1990)" }, "properties" : { "noteIndex" : 0 }, "schema" : "https://github.com/citation-style-language/schema/raw/master/csl-citation.json" }</w:instrText>
      </w:r>
      <w:r w:rsidR="00045153">
        <w:rPr>
          <w:b w:val="0"/>
          <w:bCs/>
        </w:rPr>
        <w:fldChar w:fldCharType="separate"/>
      </w:r>
      <w:r w:rsidR="00045153" w:rsidRPr="00045153">
        <w:rPr>
          <w:b w:val="0"/>
          <w:bCs/>
          <w:noProof/>
        </w:rPr>
        <w:t>(Guba, 1990</w:t>
      </w:r>
      <w:r w:rsidR="00045153">
        <w:rPr>
          <w:b w:val="0"/>
          <w:bCs/>
          <w:noProof/>
        </w:rPr>
        <w:t>, p. 23</w:t>
      </w:r>
      <w:r w:rsidR="00045153" w:rsidRPr="00045153">
        <w:rPr>
          <w:b w:val="0"/>
          <w:bCs/>
          <w:noProof/>
        </w:rPr>
        <w:t>)</w:t>
      </w:r>
      <w:r w:rsidR="00045153">
        <w:rPr>
          <w:b w:val="0"/>
          <w:bCs/>
        </w:rPr>
        <w:fldChar w:fldCharType="end"/>
      </w:r>
      <w:r w:rsidR="00045153">
        <w:rPr>
          <w:b w:val="0"/>
          <w:bCs/>
        </w:rPr>
        <w:t xml:space="preserve"> w</w:t>
      </w:r>
      <w:r w:rsidRPr="001B50DA">
        <w:rPr>
          <w:b w:val="0"/>
          <w:bCs/>
        </w:rPr>
        <w:t>hich still subscribe to the strict distance between the researcher and the object of research. Despite the disagreement with the positivists, positivists and post positivists share a goal to explain phenomena t</w:t>
      </w:r>
      <w:r w:rsidR="00ED3A5A">
        <w:rPr>
          <w:b w:val="0"/>
          <w:bCs/>
        </w:rPr>
        <w:t>hrough manipulation and control.</w:t>
      </w:r>
      <w:r w:rsidRPr="001B50DA">
        <w:rPr>
          <w:b w:val="0"/>
          <w:bCs/>
        </w:rPr>
        <w:t xml:space="preserve"> According to Guba (1990) the post-positivists’ epistemology can be described as “modified, experimental/manipulative</w:t>
      </w:r>
      <w:r w:rsidR="00A9130F">
        <w:rPr>
          <w:b w:val="0"/>
          <w:bCs/>
        </w:rPr>
        <w:t>”</w:t>
      </w:r>
      <w:r w:rsidR="00A9130F" w:rsidRPr="00A9130F">
        <w:rPr>
          <w:b w:val="0"/>
          <w:bCs/>
        </w:rPr>
        <w:t xml:space="preserve"> </w:t>
      </w:r>
      <w:r w:rsidR="00A9130F" w:rsidRPr="001B50DA">
        <w:rPr>
          <w:b w:val="0"/>
          <w:bCs/>
        </w:rPr>
        <w:t>(Guba, 1990</w:t>
      </w:r>
      <w:r w:rsidR="00A9130F">
        <w:rPr>
          <w:b w:val="0"/>
          <w:bCs/>
        </w:rPr>
        <w:t>, p.23)</w:t>
      </w:r>
      <w:r w:rsidRPr="001B50DA">
        <w:rPr>
          <w:b w:val="0"/>
          <w:bCs/>
        </w:rPr>
        <w:t>, but can be done as quasi experimental</w:t>
      </w:r>
      <w:r w:rsidR="00A9130F">
        <w:rPr>
          <w:b w:val="0"/>
          <w:bCs/>
        </w:rPr>
        <w:t>. A</w:t>
      </w:r>
      <w:r w:rsidRPr="001B50DA">
        <w:rPr>
          <w:b w:val="0"/>
          <w:bCs/>
        </w:rPr>
        <w:t xml:space="preserve">lthough quantitative methods are preferred, qualitative methods </w:t>
      </w:r>
      <w:r w:rsidR="00A9130F">
        <w:rPr>
          <w:b w:val="0"/>
          <w:bCs/>
        </w:rPr>
        <w:t>may be employed (</w:t>
      </w:r>
      <w:r w:rsidR="00757234" w:rsidRPr="001B50DA">
        <w:rPr>
          <w:b w:val="0"/>
          <w:bCs/>
        </w:rPr>
        <w:t>Po</w:t>
      </w:r>
      <w:r w:rsidR="00757234">
        <w:rPr>
          <w:b w:val="0"/>
          <w:bCs/>
        </w:rPr>
        <w:t>n</w:t>
      </w:r>
      <w:r w:rsidR="00757234" w:rsidRPr="001B50DA">
        <w:rPr>
          <w:b w:val="0"/>
          <w:bCs/>
        </w:rPr>
        <w:t>terrreto</w:t>
      </w:r>
      <w:r w:rsidRPr="001B50DA">
        <w:rPr>
          <w:b w:val="0"/>
          <w:bCs/>
        </w:rPr>
        <w:t>, 2005). Guba and Lincoln (1994) note that post</w:t>
      </w:r>
      <w:r w:rsidR="003E721E">
        <w:rPr>
          <w:b w:val="0"/>
          <w:bCs/>
        </w:rPr>
        <w:t>-</w:t>
      </w:r>
      <w:r w:rsidRPr="001B50DA">
        <w:rPr>
          <w:b w:val="0"/>
          <w:bCs/>
        </w:rPr>
        <w:t>positivist research is generally known for its rigour, influenced by use of the Scientific method. Thus</w:t>
      </w:r>
      <w:r w:rsidR="008B7580">
        <w:rPr>
          <w:b w:val="0"/>
          <w:bCs/>
        </w:rPr>
        <w:t xml:space="preserve">, </w:t>
      </w:r>
      <w:r w:rsidRPr="001B50DA">
        <w:rPr>
          <w:b w:val="0"/>
          <w:bCs/>
        </w:rPr>
        <w:t>rigour is achieved through strict observation of internal validity, external validity, reliability, and objectivity</w:t>
      </w:r>
      <w:r w:rsidR="006E14C9">
        <w:rPr>
          <w:b w:val="0"/>
          <w:bCs/>
        </w:rPr>
        <w:t>;</w:t>
      </w:r>
      <w:r w:rsidRPr="001B50DA">
        <w:rPr>
          <w:b w:val="0"/>
          <w:bCs/>
        </w:rPr>
        <w:t xml:space="preserve"> </w:t>
      </w:r>
      <w:r w:rsidR="006E14C9">
        <w:rPr>
          <w:b w:val="0"/>
          <w:bCs/>
        </w:rPr>
        <w:t>a</w:t>
      </w:r>
      <w:r w:rsidRPr="001B50DA">
        <w:rPr>
          <w:b w:val="0"/>
          <w:bCs/>
        </w:rPr>
        <w:t>nd while a scrupulous adherence to quantitative methods is maintained, post-positivis</w:t>
      </w:r>
      <w:r w:rsidR="00AD0323">
        <w:rPr>
          <w:b w:val="0"/>
          <w:bCs/>
        </w:rPr>
        <w:t xml:space="preserve">m accepts qualitative methods. </w:t>
      </w:r>
    </w:p>
    <w:p w14:paraId="61D4E68F" w14:textId="0CB99A8A" w:rsidR="001B50DA" w:rsidRPr="00080AAE" w:rsidRDefault="000F633D" w:rsidP="00CB68DD">
      <w:pPr>
        <w:pStyle w:val="Heading3"/>
        <w:spacing w:line="360" w:lineRule="auto"/>
        <w:jc w:val="both"/>
      </w:pPr>
      <w:bookmarkStart w:id="35" w:name="_Toc461971402"/>
      <w:r w:rsidRPr="00080AAE">
        <w:t>2.</w:t>
      </w:r>
      <w:r w:rsidR="00080AAE" w:rsidRPr="00080AAE">
        <w:t>3.</w:t>
      </w:r>
      <w:r w:rsidRPr="00080AAE">
        <w:t>4</w:t>
      </w:r>
      <w:r w:rsidR="00C12A1B" w:rsidRPr="00080AAE">
        <w:t xml:space="preserve"> </w:t>
      </w:r>
      <w:r w:rsidR="00B83994">
        <w:t>The i</w:t>
      </w:r>
      <w:r w:rsidR="001B50DA" w:rsidRPr="00080AAE">
        <w:t>nterpretive paradigm</w:t>
      </w:r>
      <w:bookmarkEnd w:id="35"/>
    </w:p>
    <w:p w14:paraId="3F9DE2C1" w14:textId="77777777" w:rsidR="001B50DA" w:rsidRPr="001B50DA" w:rsidRDefault="001B50DA" w:rsidP="00CB68DD">
      <w:pPr>
        <w:spacing w:line="360" w:lineRule="auto"/>
        <w:jc w:val="both"/>
        <w:rPr>
          <w:b w:val="0"/>
          <w:bCs/>
        </w:rPr>
      </w:pPr>
      <w:r w:rsidRPr="001B50DA">
        <w:rPr>
          <w:b w:val="0"/>
          <w:bCs/>
        </w:rPr>
        <w:t xml:space="preserve">Interpretivism emerged as an alternative worldview to positivism. Max Weber, </w:t>
      </w:r>
      <w:r w:rsidR="006B68AD" w:rsidRPr="001B50DA">
        <w:rPr>
          <w:b w:val="0"/>
          <w:bCs/>
        </w:rPr>
        <w:t>Wilhelm</w:t>
      </w:r>
      <w:r w:rsidRPr="001B50DA">
        <w:rPr>
          <w:b w:val="0"/>
          <w:bCs/>
        </w:rPr>
        <w:t xml:space="preserve"> Dilthey, George Herbert Meat, Herbert Blumer, and Edmund Husserl emerge as notable in the development of the ideas on which Interpretivism is based. Interpretivism is often associated with other terms such as constructionism, naturalism and </w:t>
      </w:r>
      <w:r w:rsidR="00BC34EC">
        <w:rPr>
          <w:b w:val="0"/>
          <w:bCs/>
        </w:rPr>
        <w:t xml:space="preserve">the </w:t>
      </w:r>
      <w:r w:rsidRPr="001B50DA">
        <w:rPr>
          <w:b w:val="0"/>
          <w:bCs/>
        </w:rPr>
        <w:t>qualitative approach</w:t>
      </w:r>
      <w:r w:rsidR="00340A7A">
        <w:rPr>
          <w:b w:val="0"/>
          <w:bCs/>
        </w:rPr>
        <w:t xml:space="preserve"> (Blaikie, 2010)</w:t>
      </w:r>
      <w:r w:rsidRPr="001B50DA">
        <w:rPr>
          <w:b w:val="0"/>
          <w:bCs/>
        </w:rPr>
        <w:t>. The starting point for interpretivism is the insistence that there is a fundamental difference between the nature of the object investigated by the natural sciences and those studied by historians, sociologists, and educational resea</w:t>
      </w:r>
      <w:r w:rsidR="00CC07B6">
        <w:rPr>
          <w:b w:val="0"/>
          <w:bCs/>
        </w:rPr>
        <w:t>rchers, for example. Interpreti</w:t>
      </w:r>
      <w:r w:rsidRPr="001B50DA">
        <w:rPr>
          <w:b w:val="0"/>
          <w:bCs/>
        </w:rPr>
        <w:t xml:space="preserve">vists regard their objective as only interpreting the world around them, believing that the social world is constructed by people and their perceptions and, thus, require different methods </w:t>
      </w:r>
      <w:r w:rsidR="00EF40E2">
        <w:rPr>
          <w:b w:val="0"/>
          <w:bCs/>
        </w:rPr>
        <w:t>from</w:t>
      </w:r>
      <w:r w:rsidRPr="001B50DA">
        <w:rPr>
          <w:b w:val="0"/>
          <w:bCs/>
        </w:rPr>
        <w:t xml:space="preserve"> those used in the natural sciences. The world, to the constructivists </w:t>
      </w:r>
    </w:p>
    <w:p w14:paraId="2710D8B0" w14:textId="77777777" w:rsidR="001B50DA" w:rsidRPr="001B50DA" w:rsidRDefault="001B50DA" w:rsidP="00CB68DD">
      <w:pPr>
        <w:spacing w:line="360" w:lineRule="auto"/>
        <w:ind w:left="709"/>
        <w:jc w:val="both"/>
        <w:rPr>
          <w:b w:val="0"/>
          <w:bCs/>
        </w:rPr>
      </w:pPr>
      <w:r w:rsidRPr="001B50DA">
        <w:rPr>
          <w:b w:val="0"/>
          <w:bCs/>
        </w:rPr>
        <w:t xml:space="preserve">…is interpreted by the meanings participants produce and reproduce as a necessary part of their everyday activities together. This ontology requires the use of a different logic of enquiry to that used in the natural sciences (Blaikie 2010, p. 99). </w:t>
      </w:r>
    </w:p>
    <w:p w14:paraId="4C5591DB" w14:textId="77777777" w:rsidR="008111BB" w:rsidRDefault="001B50DA" w:rsidP="00CB68DD">
      <w:pPr>
        <w:spacing w:line="360" w:lineRule="auto"/>
        <w:jc w:val="both"/>
        <w:rPr>
          <w:b w:val="0"/>
          <w:bCs/>
          <w:highlight w:val="yellow"/>
        </w:rPr>
      </w:pPr>
      <w:r w:rsidRPr="0007254E">
        <w:rPr>
          <w:b w:val="0"/>
          <w:bCs/>
        </w:rPr>
        <w:t>The interpretivists/constructivists believe that social actors have varying experiences and backgrounds which lead them to make dif</w:t>
      </w:r>
      <w:r w:rsidR="00521E07" w:rsidRPr="0007254E">
        <w:rPr>
          <w:b w:val="0"/>
          <w:bCs/>
        </w:rPr>
        <w:t>ferent senses of the same world;</w:t>
      </w:r>
      <w:r w:rsidRPr="0007254E">
        <w:rPr>
          <w:b w:val="0"/>
          <w:bCs/>
        </w:rPr>
        <w:t xml:space="preserve"> and that their experience of the world is necessarily subjective.  Because these human perspectives and experiences are subjective, social reality may change and can have multiple </w:t>
      </w:r>
      <w:r w:rsidR="00A431F6" w:rsidRPr="0007254E">
        <w:rPr>
          <w:b w:val="0"/>
          <w:bCs/>
        </w:rPr>
        <w:t>meanings</w:t>
      </w:r>
      <w:r w:rsidRPr="0007254E">
        <w:rPr>
          <w:b w:val="0"/>
          <w:bCs/>
        </w:rPr>
        <w:t xml:space="preserve"> </w:t>
      </w:r>
      <w:r w:rsidR="00B40523" w:rsidRPr="0007254E">
        <w:rPr>
          <w:b w:val="0"/>
          <w:bCs/>
        </w:rPr>
        <w:fldChar w:fldCharType="begin" w:fldLock="1"/>
      </w:r>
      <w:r w:rsidR="00B40523" w:rsidRPr="0007254E">
        <w:rPr>
          <w:b w:val="0"/>
          <w:bCs/>
        </w:rPr>
        <w:instrText>ADDIN CSL_CITATION { "citationItems" : [ { "id" : "ITEM-1", "itemData" : { "author" : [ { "dropping-particle" : "", "family" : "Hennink, M., Hutter, I., &amp; Bailey", "given" : "A.", "non-dropping-particle" : "", "parse-names" : false, "suffix" : "" } ], "id" : "ITEM-1", "issued" : { "date-parts" : [ [ "2011" ] ] }, "publisher" : "Sage", "publisher-place" : "London", "title" : "Qualitative Research Methods", "type" : "book" }, "uris" : [ "http://www.mendeley.com/documents/?uuid=d928487e-1695-4e79-8fec-4cf469cd1570" ] } ], "mendeley" : { "formattedCitation" : "(Hennink, M., Hutter, I., &amp; Bailey, 2011)", "manualFormatting" : "(Hennink, Hutter, &amp; Bailey, 2011)", "plainTextFormattedCitation" : "(Hennink, M., Hutter, I., &amp; Bailey, 2011)", "previouslyFormattedCitation" : "(Hennink, M., Hutter, I., &amp; Bailey, 2011)" }, "properties" : { "noteIndex" : 0 }, "schema" : "https://github.com/citation-style-language/schema/raw/master/csl-citation.json" }</w:instrText>
      </w:r>
      <w:r w:rsidR="00B40523" w:rsidRPr="0007254E">
        <w:rPr>
          <w:b w:val="0"/>
          <w:bCs/>
        </w:rPr>
        <w:fldChar w:fldCharType="separate"/>
      </w:r>
      <w:r w:rsidR="00B40523" w:rsidRPr="0007254E">
        <w:rPr>
          <w:b w:val="0"/>
          <w:bCs/>
          <w:noProof/>
        </w:rPr>
        <w:t>(Hennink, Hutter, &amp; Bailey, 2011)</w:t>
      </w:r>
      <w:r w:rsidR="00B40523" w:rsidRPr="0007254E">
        <w:rPr>
          <w:b w:val="0"/>
          <w:bCs/>
        </w:rPr>
        <w:fldChar w:fldCharType="end"/>
      </w:r>
      <w:r w:rsidRPr="0007254E">
        <w:rPr>
          <w:b w:val="0"/>
          <w:bCs/>
        </w:rPr>
        <w:t xml:space="preserve">. On account of this the interpretivists reject objectivism and the existence of a single truth as proposed by the positivists and post-positivists. </w:t>
      </w:r>
      <w:r w:rsidR="008111BB" w:rsidRPr="0007254E">
        <w:rPr>
          <w:b w:val="0"/>
          <w:bCs/>
        </w:rPr>
        <w:t>Walsham succinctly sums up the basis</w:t>
      </w:r>
      <w:r w:rsidR="0007254E">
        <w:rPr>
          <w:b w:val="0"/>
          <w:bCs/>
        </w:rPr>
        <w:t xml:space="preserve"> </w:t>
      </w:r>
      <w:r w:rsidR="008111BB" w:rsidRPr="0007254E">
        <w:rPr>
          <w:b w:val="0"/>
          <w:bCs/>
        </w:rPr>
        <w:t>of the interpretivist position:</w:t>
      </w:r>
    </w:p>
    <w:p w14:paraId="09C96810" w14:textId="77777777" w:rsidR="008111BB" w:rsidRDefault="008111BB" w:rsidP="00CB68DD">
      <w:pPr>
        <w:spacing w:line="360" w:lineRule="auto"/>
        <w:ind w:left="630"/>
        <w:jc w:val="both"/>
        <w:rPr>
          <w:b w:val="0"/>
          <w:bCs/>
          <w:highlight w:val="yellow"/>
        </w:rPr>
      </w:pPr>
      <w:r>
        <w:rPr>
          <w:b w:val="0"/>
          <w:bCs/>
        </w:rPr>
        <w:t>…</w:t>
      </w:r>
      <w:r w:rsidRPr="008111BB">
        <w:rPr>
          <w:b w:val="0"/>
          <w:bCs/>
        </w:rPr>
        <w:t>our knowledge of reality, including the domain of human action, is a social construction by human actors. Our theories concerning reality are ways of making sense of the world, and shared meanings are a form of inter</w:t>
      </w:r>
      <w:r w:rsidR="00C26CFD">
        <w:rPr>
          <w:b w:val="0"/>
          <w:bCs/>
        </w:rPr>
        <w:t>-</w:t>
      </w:r>
      <w:r w:rsidRPr="008111BB">
        <w:rPr>
          <w:b w:val="0"/>
          <w:bCs/>
        </w:rPr>
        <w:t>subjectivity rather than objectivity</w:t>
      </w:r>
      <w:r w:rsidR="00497222">
        <w:rPr>
          <w:b w:val="0"/>
          <w:bCs/>
        </w:rPr>
        <w:t xml:space="preserve"> </w:t>
      </w:r>
      <w:r w:rsidR="00497222">
        <w:rPr>
          <w:b w:val="0"/>
          <w:bCs/>
        </w:rPr>
        <w:fldChar w:fldCharType="begin" w:fldLock="1"/>
      </w:r>
      <w:r w:rsidR="00497222">
        <w:rPr>
          <w:b w:val="0"/>
          <w:bCs/>
        </w:rPr>
        <w:instrText>ADDIN CSL_CITATION { "citationItems" : [ { "id" : "ITEM-1", "itemData" : { "DOI" : "10.1057/palgrave.ejis.3000589", "author" : [ { "dropping-particle" : "", "family" : "Walsham", "given" : "G.", "non-dropping-particle" : "", "parse-names" : false, "suffix" : "" } ], "container-title" : "European Journal of Interpretive Research", "id" : "ITEM-1", "issued" : { "date-parts" : [ [ "2006" ] ] }, "page" : "320-330", "title" : "Doing interpretive research", "type" : "article-journal", "volume" : "15" }, "uris" : [ "http://www.mendeley.com/documents/?uuid=6270f852-3bbd-4fc5-b3b3-5dfdb01e8661" ] } ], "mendeley" : { "formattedCitation" : "(Walsham, 2006)", "manualFormatting" : "(Walsham, 2006, p. 320)", "plainTextFormattedCitation" : "(Walsham, 2006)", "previouslyFormattedCitation" : "(Walsham, 2006)" }, "properties" : { "noteIndex" : 0 }, "schema" : "https://github.com/citation-style-language/schema/raw/master/csl-citation.json" }</w:instrText>
      </w:r>
      <w:r w:rsidR="00497222">
        <w:rPr>
          <w:b w:val="0"/>
          <w:bCs/>
        </w:rPr>
        <w:fldChar w:fldCharType="separate"/>
      </w:r>
      <w:r w:rsidR="00497222" w:rsidRPr="00497222">
        <w:rPr>
          <w:b w:val="0"/>
          <w:bCs/>
          <w:noProof/>
        </w:rPr>
        <w:t>(Walsham, 2006</w:t>
      </w:r>
      <w:r w:rsidR="00497222">
        <w:rPr>
          <w:b w:val="0"/>
          <w:bCs/>
          <w:noProof/>
        </w:rPr>
        <w:t>, p. 320</w:t>
      </w:r>
      <w:r w:rsidR="00497222" w:rsidRPr="00497222">
        <w:rPr>
          <w:b w:val="0"/>
          <w:bCs/>
          <w:noProof/>
        </w:rPr>
        <w:t>)</w:t>
      </w:r>
      <w:r w:rsidR="00497222">
        <w:rPr>
          <w:b w:val="0"/>
          <w:bCs/>
        </w:rPr>
        <w:fldChar w:fldCharType="end"/>
      </w:r>
      <w:r w:rsidR="00497222">
        <w:rPr>
          <w:b w:val="0"/>
          <w:bCs/>
        </w:rPr>
        <w:t>.</w:t>
      </w:r>
    </w:p>
    <w:p w14:paraId="0EA9D7B3" w14:textId="094326A0" w:rsidR="001B50DA" w:rsidRPr="001B50DA" w:rsidRDefault="001B50DA" w:rsidP="00CB68DD">
      <w:pPr>
        <w:spacing w:line="360" w:lineRule="auto"/>
        <w:jc w:val="both"/>
        <w:rPr>
          <w:b w:val="0"/>
          <w:bCs/>
        </w:rPr>
      </w:pPr>
      <w:r w:rsidRPr="0007254E">
        <w:rPr>
          <w:b w:val="0"/>
          <w:bCs/>
        </w:rPr>
        <w:t xml:space="preserve">There is no objective </w:t>
      </w:r>
      <w:r w:rsidR="001677FC" w:rsidRPr="0007254E">
        <w:rPr>
          <w:b w:val="0"/>
          <w:bCs/>
        </w:rPr>
        <w:t>reality that</w:t>
      </w:r>
      <w:r w:rsidRPr="0007254E">
        <w:rPr>
          <w:b w:val="0"/>
          <w:bCs/>
        </w:rPr>
        <w:t xml:space="preserve"> can be observed and known by researchers and replicated by others.</w:t>
      </w:r>
      <w:r w:rsidRPr="009F3A67">
        <w:rPr>
          <w:b w:val="0"/>
          <w:bCs/>
        </w:rPr>
        <w:t xml:space="preserve"> </w:t>
      </w:r>
      <w:r w:rsidRPr="001B50DA">
        <w:rPr>
          <w:b w:val="0"/>
          <w:bCs/>
        </w:rPr>
        <w:t xml:space="preserve">Interpretive methods of research assume that awareness of reality, including how people act within the world, is a social construction by human actors and that this applies equally to researchers.  </w:t>
      </w:r>
      <w:r w:rsidR="002C15A5">
        <w:rPr>
          <w:b w:val="0"/>
          <w:bCs/>
        </w:rPr>
        <w:fldChar w:fldCharType="begin" w:fldLock="1"/>
      </w:r>
      <w:r w:rsidR="00CF5365">
        <w:rPr>
          <w:b w:val="0"/>
          <w:bCs/>
        </w:rPr>
        <w:instrText>ADDIN CSL_CITATION { "citationItems" : [ { "id" : "ITEM-1", "itemData" : { "author" : [ { "dropping-particle" : "", "family" : "Glesne, C. &amp; Peshkin", "given" : "P.", "non-dropping-particle" : "", "parse-names" : false, "suffix" : "" } ], "id" : "ITEM-1", "issued" : { "date-parts" : [ [ "1992" ] ] }, "publisher" : "Longman", "publisher-place" : "White Plains, NY", "title" : "Becoming qualitative researchers: An introduction", "type" : "book" }, "uris" : [ "http://www.mendeley.com/documents/?uuid=47f95c3b-bfe3-4d3b-b333-e75b19f36621" ] } ], "mendeley" : { "formattedCitation" : "(Glesne, C. &amp; Peshkin, 1992)", "manualFormatting" : "Glesne &amp; Peshkin (1992)", "plainTextFormattedCitation" : "(Glesne, C. &amp; Peshkin, 1992)", "previouslyFormattedCitation" : "(Glesne, C. &amp; Peshkin, 1992)" }, "properties" : { "noteIndex" : 0 }, "schema" : "https://github.com/citation-style-language/schema/raw/master/csl-citation.json" }</w:instrText>
      </w:r>
      <w:r w:rsidR="002C15A5">
        <w:rPr>
          <w:b w:val="0"/>
          <w:bCs/>
        </w:rPr>
        <w:fldChar w:fldCharType="separate"/>
      </w:r>
      <w:r w:rsidR="002C15A5" w:rsidRPr="002C15A5">
        <w:rPr>
          <w:b w:val="0"/>
          <w:bCs/>
          <w:noProof/>
        </w:rPr>
        <w:t>Glesne</w:t>
      </w:r>
      <w:r w:rsidR="00480322">
        <w:rPr>
          <w:b w:val="0"/>
          <w:bCs/>
          <w:noProof/>
        </w:rPr>
        <w:t xml:space="preserve"> and</w:t>
      </w:r>
      <w:r w:rsidR="002C15A5">
        <w:rPr>
          <w:b w:val="0"/>
          <w:bCs/>
          <w:noProof/>
        </w:rPr>
        <w:t xml:space="preserve"> Peshkin</w:t>
      </w:r>
      <w:r w:rsidR="002C15A5" w:rsidRPr="002C15A5">
        <w:rPr>
          <w:b w:val="0"/>
          <w:bCs/>
          <w:noProof/>
        </w:rPr>
        <w:t xml:space="preserve"> </w:t>
      </w:r>
      <w:r w:rsidR="002C15A5">
        <w:rPr>
          <w:b w:val="0"/>
          <w:bCs/>
          <w:noProof/>
        </w:rPr>
        <w:t>(</w:t>
      </w:r>
      <w:r w:rsidR="002C15A5" w:rsidRPr="002C15A5">
        <w:rPr>
          <w:b w:val="0"/>
          <w:bCs/>
          <w:noProof/>
        </w:rPr>
        <w:t>1992)</w:t>
      </w:r>
      <w:r w:rsidR="002C15A5">
        <w:rPr>
          <w:b w:val="0"/>
          <w:bCs/>
        </w:rPr>
        <w:fldChar w:fldCharType="end"/>
      </w:r>
      <w:r w:rsidRPr="001B50DA">
        <w:rPr>
          <w:b w:val="0"/>
          <w:bCs/>
        </w:rPr>
        <w:t xml:space="preserve"> assert that the key undertaking of interpretivist researchers is to come to understand how the individual actors in a social setting construct their world. In order to fully understand the perspectives of others, interpretivist researchers record the viewpoints of their subjects as accurately as possible, while giving their subjects opportunity to comment on what has been recorded about them </w:t>
      </w:r>
      <w:r w:rsidR="00CF5365">
        <w:rPr>
          <w:b w:val="0"/>
          <w:bCs/>
        </w:rPr>
        <w:fldChar w:fldCharType="begin" w:fldLock="1"/>
      </w:r>
      <w:r w:rsidR="00402ED9">
        <w:rPr>
          <w:b w:val="0"/>
          <w:bCs/>
        </w:rPr>
        <w:instrText>ADDIN CSL_CITATION { "citationItems" : [ { "id" : "ITEM-1", "itemData" : { "author" : [ { "dropping-particle" : "", "family" : "Williamson", "given" : "K.", "non-dropping-particle" : "", "parse-names" : false, "suffix" : "" } ], "container-title" : "Exploring methods in information literacy research.", "editor" : [ { "dropping-particle" : "", "family" : "Lipu, S., Willimason, K., &amp; Lloyd", "given" : "A.", "non-dropping-particle" : "", "parse-names" : false, "suffix" : "" } ], "id" : "ITEM-1", "issued" : { "date-parts" : [ [ "2007" ] ] }, "page" : "1-12", "publisher" : "Centre for information literacy", "publisher-place" : "Wagga Wagga, New South Wales", "title" : "The broad methodological contexts of information litracy research", "type" : "chapter" }, "uris" : [ "http://www.mendeley.com/documents/?uuid=2cb7297b-a41e-4f6e-9599-927986eced04" ] } ], "mendeley" : { "formattedCitation" : "(Williamson, 2007)", "plainTextFormattedCitation" : "(Williamson, 2007)", "previouslyFormattedCitation" : "(Williamson, 2007)" }, "properties" : { "noteIndex" : 0 }, "schema" : "https://github.com/citation-style-language/schema/raw/master/csl-citation.json" }</w:instrText>
      </w:r>
      <w:r w:rsidR="00CF5365">
        <w:rPr>
          <w:b w:val="0"/>
          <w:bCs/>
        </w:rPr>
        <w:fldChar w:fldCharType="separate"/>
      </w:r>
      <w:r w:rsidR="00CF5365" w:rsidRPr="00CF5365">
        <w:rPr>
          <w:b w:val="0"/>
          <w:bCs/>
          <w:noProof/>
        </w:rPr>
        <w:t>(Williamson, 2007)</w:t>
      </w:r>
      <w:r w:rsidR="00CF5365">
        <w:rPr>
          <w:b w:val="0"/>
          <w:bCs/>
        </w:rPr>
        <w:fldChar w:fldCharType="end"/>
      </w:r>
      <w:r w:rsidRPr="001B50DA">
        <w:rPr>
          <w:b w:val="0"/>
          <w:bCs/>
        </w:rPr>
        <w:t xml:space="preserve">. Unlike positivism, the research in this paradigm is inductive and </w:t>
      </w:r>
      <w:r w:rsidR="001A2037">
        <w:rPr>
          <w:b w:val="0"/>
          <w:bCs/>
        </w:rPr>
        <w:t xml:space="preserve">themes or explanatory concepts develop as </w:t>
      </w:r>
      <w:r w:rsidR="006220A7">
        <w:rPr>
          <w:b w:val="0"/>
          <w:bCs/>
        </w:rPr>
        <w:t>analysis proceed</w:t>
      </w:r>
      <w:r w:rsidR="00B74809">
        <w:rPr>
          <w:b w:val="0"/>
          <w:bCs/>
        </w:rPr>
        <w:t xml:space="preserve">; </w:t>
      </w:r>
      <w:r w:rsidR="001A2037">
        <w:rPr>
          <w:b w:val="0"/>
          <w:bCs/>
        </w:rPr>
        <w:t xml:space="preserve">it </w:t>
      </w:r>
      <w:r w:rsidRPr="001B50DA">
        <w:rPr>
          <w:b w:val="0"/>
          <w:bCs/>
        </w:rPr>
        <w:t xml:space="preserve">does not seek </w:t>
      </w:r>
      <w:r w:rsidR="00FA00C0">
        <w:rPr>
          <w:b w:val="0"/>
          <w:bCs/>
        </w:rPr>
        <w:t>generalization as it is context-</w:t>
      </w:r>
      <w:r w:rsidRPr="001B50DA">
        <w:rPr>
          <w:b w:val="0"/>
          <w:bCs/>
        </w:rPr>
        <w:t>bound</w:t>
      </w:r>
      <w:r w:rsidR="006220A7">
        <w:rPr>
          <w:b w:val="0"/>
          <w:bCs/>
        </w:rPr>
        <w:t>, so that c</w:t>
      </w:r>
      <w:r w:rsidRPr="001B50DA">
        <w:rPr>
          <w:b w:val="0"/>
          <w:bCs/>
        </w:rPr>
        <w:t>oncepts, insights, and understanding</w:t>
      </w:r>
      <w:r w:rsidR="006220A7">
        <w:rPr>
          <w:b w:val="0"/>
          <w:bCs/>
        </w:rPr>
        <w:t>s</w:t>
      </w:r>
      <w:r w:rsidRPr="001B50DA">
        <w:rPr>
          <w:b w:val="0"/>
          <w:bCs/>
        </w:rPr>
        <w:t xml:space="preserve"> are developed from patterns that emerge from the data without any attempt to impose pre-existing expectations on them </w:t>
      </w:r>
      <w:r w:rsidR="00402ED9">
        <w:rPr>
          <w:b w:val="0"/>
          <w:bCs/>
        </w:rPr>
        <w:fldChar w:fldCharType="begin" w:fldLock="1"/>
      </w:r>
      <w:r w:rsidR="008673E3">
        <w:rPr>
          <w:b w:val="0"/>
          <w:bCs/>
        </w:rPr>
        <w:instrText>ADDIN CSL_CITATION { "citationItems" : [ { "id" : "ITEM-1", "itemData" : { "author" : [ { "dropping-particle" : "", "family" : "White", "given" : "J. D.", "non-dropping-particle" : "", "parse-names" : false, "suffix" : "" } ], "id" : "ITEM-1", "issued" : { "date-parts" : [ [ "2007" ] ] }, "publisher" : "George Town University Press", "publisher-place" : "Washington, DC", "title" : "Taking language serieously: The narrative foundations of public administration research", "type" : "book" }, "uris" : [ "http://www.mendeley.com/documents/?uuid=a5a53698-82fd-4820-b224-7512ce6f1ae6" ] }, { "id" : "ITEM-2", "itemData" : { "DOI" : "10.1097/01.JPN.0000311869.00334.06", "ISBN" : "9780791455036", "ISSN" : "0893-2190", "PMID" : "18287896", "abstract" : "Patton, M. (1990). Qualitative evaluation and research methods (pp. 169-186). Beverly Hills, CA: Sage.", "author" : [ { "dropping-particle" : "", "family" : "Patton", "given" : "Michael Quinn", "non-dropping-particle" : "", "parse-names" : false, "suffix" : "" } ], "container-title" : "Qualitative evaluation and research methods", "id" : "ITEM-2", "issued" : { "date-parts" : [ [ "1990" ] ] }, "page" : "169-186", "publisher" : "Sage", "publisher-place" : "Bervely Hills, CA", "title" : "Designing qualitative studies", "type" : "chapter" }, "uris" : [ "http://www.mendeley.com/documents/?uuid=502c2283-e850-42d6-864d-aacf78ec30e7" ] } ], "mendeley" : { "formattedCitation" : "(Patton, 1990; White, 2007)", "plainTextFormattedCitation" : "(Patton, 1990; White, 2007)", "previouslyFormattedCitation" : "(Patton, 1990; White, 2007)" }, "properties" : { "noteIndex" : 0 }, "schema" : "https://github.com/citation-style-language/schema/raw/master/csl-citation.json" }</w:instrText>
      </w:r>
      <w:r w:rsidR="00402ED9">
        <w:rPr>
          <w:b w:val="0"/>
          <w:bCs/>
        </w:rPr>
        <w:fldChar w:fldCharType="separate"/>
      </w:r>
      <w:r w:rsidR="00402ED9" w:rsidRPr="00402ED9">
        <w:rPr>
          <w:b w:val="0"/>
          <w:bCs/>
          <w:noProof/>
        </w:rPr>
        <w:t>(Patton, 1990; White, 2007)</w:t>
      </w:r>
      <w:r w:rsidR="00402ED9">
        <w:rPr>
          <w:b w:val="0"/>
          <w:bCs/>
        </w:rPr>
        <w:fldChar w:fldCharType="end"/>
      </w:r>
      <w:r w:rsidRPr="001B50DA">
        <w:rPr>
          <w:b w:val="0"/>
          <w:bCs/>
        </w:rPr>
        <w:t>.</w:t>
      </w:r>
    </w:p>
    <w:p w14:paraId="24C4B61C" w14:textId="77777777" w:rsidR="001B50DA" w:rsidRPr="001B50DA" w:rsidRDefault="00DB3783" w:rsidP="00CB68DD">
      <w:pPr>
        <w:spacing w:line="360" w:lineRule="auto"/>
        <w:jc w:val="both"/>
        <w:rPr>
          <w:b w:val="0"/>
          <w:bCs/>
        </w:rPr>
      </w:pPr>
      <w:r>
        <w:rPr>
          <w:b w:val="0"/>
          <w:bCs/>
        </w:rPr>
        <w:t>In summary, t</w:t>
      </w:r>
      <w:r w:rsidR="001B50DA" w:rsidRPr="001B50DA">
        <w:rPr>
          <w:b w:val="0"/>
          <w:bCs/>
        </w:rPr>
        <w:t xml:space="preserve">he sets of assumptions held by positivists have been contrasted with those of the interpretivists. For example, whereas positivists see the researcher as separated from the object of research, interpretivists see no such distinction between them. Since ontology and epistemology influence methodology, the interpretivists adopt a dialectic and hermeneutic approach </w:t>
      </w:r>
      <w:r w:rsidR="00F116E9">
        <w:rPr>
          <w:b w:val="0"/>
          <w:bCs/>
        </w:rPr>
        <w:t>which focuses on the description of emergent experience based on the setting or context of that experience. In this approach</w:t>
      </w:r>
      <w:r w:rsidR="001B50DA" w:rsidRPr="001B50DA">
        <w:rPr>
          <w:b w:val="0"/>
          <w:bCs/>
        </w:rPr>
        <w:t xml:space="preserve"> </w:t>
      </w:r>
    </w:p>
    <w:p w14:paraId="298B1FF9" w14:textId="77777777" w:rsidR="001B50DA" w:rsidRPr="001B50DA" w:rsidRDefault="001B50DA" w:rsidP="00CB68DD">
      <w:pPr>
        <w:spacing w:line="360" w:lineRule="auto"/>
        <w:ind w:left="709"/>
        <w:jc w:val="both"/>
        <w:rPr>
          <w:b w:val="0"/>
          <w:bCs/>
        </w:rPr>
      </w:pPr>
      <w:r w:rsidRPr="001B50DA">
        <w:rPr>
          <w:b w:val="0"/>
          <w:bCs/>
        </w:rPr>
        <w:t>…individual constructions are elicited and refined hermeneutically, and compared and contrasted dialectically, with the aim of generating one (or a few) constructions on which there is substantial consensus (</w:t>
      </w:r>
      <w:r w:rsidR="00F116E9" w:rsidRPr="001B50DA">
        <w:rPr>
          <w:b w:val="0"/>
          <w:bCs/>
        </w:rPr>
        <w:t>Guba, 1990</w:t>
      </w:r>
      <w:r w:rsidRPr="001B50DA">
        <w:rPr>
          <w:b w:val="0"/>
          <w:bCs/>
        </w:rPr>
        <w:t>p. 27)</w:t>
      </w:r>
    </w:p>
    <w:p w14:paraId="59565817" w14:textId="77777777" w:rsidR="009C2F66" w:rsidRDefault="001B50DA" w:rsidP="00CB68DD">
      <w:pPr>
        <w:spacing w:line="360" w:lineRule="auto"/>
        <w:jc w:val="both"/>
        <w:rPr>
          <w:b w:val="0"/>
          <w:bCs/>
        </w:rPr>
      </w:pPr>
      <w:r w:rsidRPr="001B50DA">
        <w:rPr>
          <w:b w:val="0"/>
          <w:bCs/>
        </w:rPr>
        <w:t>Interpretivist research is usually implemented through a number of approaches including phenomenology, grounded theory, ethnography, cas</w:t>
      </w:r>
      <w:r w:rsidR="008673E3">
        <w:rPr>
          <w:b w:val="0"/>
          <w:bCs/>
        </w:rPr>
        <w:t xml:space="preserve">e studies, and phenomenography </w:t>
      </w:r>
      <w:r w:rsidR="008673E3">
        <w:rPr>
          <w:b w:val="0"/>
          <w:bCs/>
        </w:rPr>
        <w:fldChar w:fldCharType="begin" w:fldLock="1"/>
      </w:r>
      <w:r w:rsidR="008673E3">
        <w:rPr>
          <w:b w:val="0"/>
          <w:bCs/>
        </w:rPr>
        <w:instrText>ADDIN CSL_CITATION { "citationItems" : [ { "id" : "ITEM-1", "itemData" : { "author" : [ { "dropping-particle" : "", "family" : "D\u00f6rnyei", "given" : "Z", "non-dropping-particle" : "", "parse-names" : false, "suffix" : "" } ], "id" : "ITEM-1", "issued" : { "date-parts" : [ [ "2007" ] ] }, "publisher" : "Oxford University Press", "publisher-place" : "Oxford", "title" : "Research methods in applied linguistics: Quantitative, qualitative and mixed methodologies", "type" : "book" }, "uris" : [ "http://www.mendeley.com/documents/?uuid=cac589c2-75bf-40c6-8bef-eb7a5ef4f8f4" ] }, { "id" : "ITEM-2", "itemData" : { "author" : [ { "dropping-particle" : "", "family" : "Crotty", "given" : "M.", "non-dropping-particle" : "", "parse-names" : false, "suffix" : "" } ], "id" : "ITEM-2", "issued" : { "date-parts" : [ [ "1998" ] ] }, "publisher" : "Allen &amp; Unwin", "publisher-place" : "Crowns Nest", "title" : "The foundations of Social Science Research: Meanig and perspective in the reseawrh process", "type" : "book" }, "uris" : [ "http://www.mendeley.com/documents/?uuid=e04bc8a4-21a7-47ca-8366-fa9d611c35a4" ] }, { "id" : "ITEM-3", "itemData" : { "author" : [ { "dropping-particle" : "", "family" : "Cohen, L. Manion, L., &amp; Morrison", "given" : "K.", "non-dropping-particle" : "", "parse-names" : false, "suffix" : "" } ], "edition" : "6th Editio", "id" : "ITEM-3", "issued" : { "date-parts" : [ [ "2007" ] ] }, "publisher" : "Routledge", "publisher-place" : "Abingdon: Oxon", "title" : "Research Methods in Education", "type" : "book" }, "uris" : [ "http://www.mendeley.com/documents/?uuid=8faaa390-9499-4e59-acb0-a26df1916dd2" ] }, { "id" : "ITEM-4", "itemData" : { "DOI" : "10.2307/1556383", "ISBN" : "0001-4273", "ISSN" : "0001-4273", "PMID" : "2838847", "abstract" : "In the prevalent rationalistic approaches, human competence at work is seen as constituted by a specific set of attributes, such as the knowledge and skills used in performing particular work. As an alternative to the rationalistic approaches, an interpretative approach, \"phenomenography,\" is proposed and explored here. Findings suggest that the meaning work takes on for workers in their experience of it, rather than a specific set of attributes, constitutes competence. More specifically, the results demonstrate that the particular way of conceiving of work delimits certain attributes as essential and organizes them into a distinctive structure of competence at work.", "author" : [ { "dropping-particle" : "", "family" : "Sandberg", "given" : "J", "non-dropping-particle" : "", "parse-names" : false, "suffix" : "" } ], "container-title" : "Academy of Management Journal", "id" : "ITEM-4", "issue" : "1", "issued" : { "date-parts" : [ [ "2000" ] ] }, "page" : "9-25", "title" : "Understanding human competence at work: An integrative approach", "type" : "article-journal", "volume" : "43" }, "uris" : [ "http://www.mendeley.com/documents/?uuid=8de9269b-2d91-4267-bb47-00af816179f4" ] } ], "mendeley" : { "formattedCitation" : "(Cohen, L. Manion, L., &amp; Morrison, 2007; Crotty, 1998b; D\u00f6rnyei, 2007; Sandberg, 2000)", "manualFormatting" : "(Cohen, Manion, &amp; Morrison, 2007; Crotty, 1998b; D\u00f6rnyei, 2007; Sandberg, 2000)", "plainTextFormattedCitation" : "(Cohen, L. Manion, L., &amp; Morrison, 2007; Crotty, 1998b; D\u00f6rnyei, 2007; Sandberg, 2000)", "previouslyFormattedCitation" : "(Cohen, L. Manion, L., &amp; Morrison, 2007; Crotty, 1998b; D\u00f6rnyei, 2007; Sandberg, 2000)" }, "properties" : { "noteIndex" : 0 }, "schema" : "https://github.com/citation-style-language/schema/raw/master/csl-citation.json" }</w:instrText>
      </w:r>
      <w:r w:rsidR="008673E3">
        <w:rPr>
          <w:b w:val="0"/>
          <w:bCs/>
        </w:rPr>
        <w:fldChar w:fldCharType="separate"/>
      </w:r>
      <w:r w:rsidR="008673E3" w:rsidRPr="008673E3">
        <w:rPr>
          <w:b w:val="0"/>
          <w:bCs/>
          <w:noProof/>
        </w:rPr>
        <w:t>(Cohen, Manion, &amp; Morrison, 2007; Crotty, 1998b; Dörnyei, 2007; Sandberg, 2000)</w:t>
      </w:r>
      <w:r w:rsidR="008673E3">
        <w:rPr>
          <w:b w:val="0"/>
          <w:bCs/>
        </w:rPr>
        <w:fldChar w:fldCharType="end"/>
      </w:r>
      <w:r w:rsidRPr="001B50DA">
        <w:rPr>
          <w:b w:val="0"/>
          <w:bCs/>
        </w:rPr>
        <w:t xml:space="preserve"> which are unified in their phenomenological proposition that subjects and their world  are inextricably linked through lived experiences of the </w:t>
      </w:r>
      <w:r w:rsidR="00947A91">
        <w:rPr>
          <w:b w:val="0"/>
          <w:bCs/>
        </w:rPr>
        <w:t>world. The differences between P</w:t>
      </w:r>
      <w:r w:rsidRPr="001B50DA">
        <w:rPr>
          <w:b w:val="0"/>
          <w:bCs/>
        </w:rPr>
        <w:t xml:space="preserve">ositivism and Interpretivism in some texts are often highlighted when qualitative and quantitative methods are compared (Guba &amp; Lincoln, 1994). </w:t>
      </w:r>
    </w:p>
    <w:p w14:paraId="607E52E1" w14:textId="237310BC" w:rsidR="001B50DA" w:rsidRPr="001B50DA" w:rsidRDefault="009C2F66" w:rsidP="00CB68DD">
      <w:pPr>
        <w:spacing w:line="360" w:lineRule="auto"/>
        <w:jc w:val="both"/>
        <w:rPr>
          <w:b w:val="0"/>
          <w:bCs/>
        </w:rPr>
      </w:pPr>
      <w:r>
        <w:rPr>
          <w:b w:val="0"/>
          <w:bCs/>
        </w:rPr>
        <w:t>T</w:t>
      </w:r>
      <w:r w:rsidR="001B50DA" w:rsidRPr="001B50DA">
        <w:rPr>
          <w:b w:val="0"/>
          <w:bCs/>
        </w:rPr>
        <w:t>he choice between qualitative and quantitative approaches is a strategic one</w:t>
      </w:r>
      <w:r>
        <w:rPr>
          <w:b w:val="0"/>
          <w:bCs/>
        </w:rPr>
        <w:t>, however, and is</w:t>
      </w:r>
      <w:r w:rsidR="001B50DA" w:rsidRPr="001B50DA">
        <w:rPr>
          <w:b w:val="0"/>
          <w:bCs/>
        </w:rPr>
        <w:t xml:space="preserve"> re</w:t>
      </w:r>
      <w:r w:rsidR="000C3B54">
        <w:rPr>
          <w:b w:val="0"/>
          <w:bCs/>
        </w:rPr>
        <w:t xml:space="preserve">lated to </w:t>
      </w:r>
      <w:r w:rsidR="00EB5805">
        <w:rPr>
          <w:b w:val="0"/>
          <w:bCs/>
        </w:rPr>
        <w:t xml:space="preserve">the </w:t>
      </w:r>
      <w:r w:rsidR="00700A88">
        <w:rPr>
          <w:b w:val="0"/>
          <w:bCs/>
        </w:rPr>
        <w:t xml:space="preserve">specific </w:t>
      </w:r>
      <w:r w:rsidR="000C3B54">
        <w:rPr>
          <w:b w:val="0"/>
          <w:bCs/>
        </w:rPr>
        <w:t xml:space="preserve">methodology and method that </w:t>
      </w:r>
      <w:r w:rsidR="00A23221">
        <w:rPr>
          <w:b w:val="0"/>
          <w:bCs/>
        </w:rPr>
        <w:t>a</w:t>
      </w:r>
      <w:r w:rsidR="000C3B54">
        <w:rPr>
          <w:b w:val="0"/>
          <w:bCs/>
        </w:rPr>
        <w:t>re adopted</w:t>
      </w:r>
      <w:r w:rsidR="00C406F1">
        <w:rPr>
          <w:b w:val="0"/>
          <w:bCs/>
        </w:rPr>
        <w:t xml:space="preserve"> </w:t>
      </w:r>
      <w:r w:rsidR="000C3B54">
        <w:rPr>
          <w:b w:val="0"/>
          <w:bCs/>
        </w:rPr>
        <w:t>for a study.</w:t>
      </w:r>
      <w:r w:rsidR="001B50DA" w:rsidRPr="001B50DA">
        <w:rPr>
          <w:b w:val="0"/>
          <w:bCs/>
        </w:rPr>
        <w:t xml:space="preserve"> In methodological terms, interpretivists argue that we cannot understand why people do what they do, or why particular institutions exist and operate in </w:t>
      </w:r>
      <w:r w:rsidR="006C5A00">
        <w:rPr>
          <w:b w:val="0"/>
          <w:bCs/>
        </w:rPr>
        <w:t xml:space="preserve">certain ways </w:t>
      </w:r>
      <w:r w:rsidR="001B50DA" w:rsidRPr="001B50DA">
        <w:rPr>
          <w:b w:val="0"/>
          <w:bCs/>
        </w:rPr>
        <w:t>without grasping how those involved interpret and make sense of their world: in other words</w:t>
      </w:r>
      <w:r w:rsidR="007D7DB4">
        <w:rPr>
          <w:b w:val="0"/>
          <w:bCs/>
        </w:rPr>
        <w:t>,</w:t>
      </w:r>
      <w:r w:rsidR="001B50DA" w:rsidRPr="001B50DA">
        <w:rPr>
          <w:b w:val="0"/>
          <w:bCs/>
        </w:rPr>
        <w:t xml:space="preserve"> without understanding the distinctive nature of their perceptions, beliefs, attitudes, and so on. Furthermore, this requires openness on the part of the researcher in </w:t>
      </w:r>
      <w:r w:rsidR="006C5A00">
        <w:rPr>
          <w:b w:val="0"/>
          <w:bCs/>
        </w:rPr>
        <w:t>regard to the suspension of prior cultural assumptions</w:t>
      </w:r>
      <w:r w:rsidR="001B50DA" w:rsidRPr="001B50DA">
        <w:rPr>
          <w:b w:val="0"/>
          <w:bCs/>
        </w:rPr>
        <w:t xml:space="preserve">, and a willingness to </w:t>
      </w:r>
      <w:r w:rsidR="006C5A00">
        <w:rPr>
          <w:b w:val="0"/>
          <w:bCs/>
        </w:rPr>
        <w:t>understand the people being s</w:t>
      </w:r>
      <w:r w:rsidR="001B50DA" w:rsidRPr="001B50DA">
        <w:rPr>
          <w:b w:val="0"/>
          <w:bCs/>
        </w:rPr>
        <w:t xml:space="preserve">tudied. As a result of this, interpretivists </w:t>
      </w:r>
      <w:r w:rsidR="006C5A00">
        <w:rPr>
          <w:b w:val="0"/>
          <w:bCs/>
        </w:rPr>
        <w:t xml:space="preserve">normally </w:t>
      </w:r>
      <w:r w:rsidR="001B50DA" w:rsidRPr="001B50DA">
        <w:rPr>
          <w:b w:val="0"/>
          <w:bCs/>
        </w:rPr>
        <w:t xml:space="preserve">adopt or recommend qualitative methods, such as ethnography, in-depth or unstructured interviewing, or analysis of qualitative data. </w:t>
      </w:r>
    </w:p>
    <w:p w14:paraId="693E6A7C" w14:textId="77777777" w:rsidR="001B50DA" w:rsidRPr="00E7531E" w:rsidRDefault="001B50DA" w:rsidP="00CB68DD">
      <w:pPr>
        <w:pStyle w:val="Heading3"/>
        <w:spacing w:line="360" w:lineRule="auto"/>
        <w:jc w:val="both"/>
      </w:pPr>
      <w:r w:rsidRPr="00E7531E">
        <w:t> </w:t>
      </w:r>
      <w:bookmarkStart w:id="36" w:name="_Toc461971403"/>
      <w:r w:rsidR="00E7531E" w:rsidRPr="00E7531E">
        <w:t>2.</w:t>
      </w:r>
      <w:r w:rsidR="0086418D">
        <w:t>3.5</w:t>
      </w:r>
      <w:r w:rsidR="00E7531E" w:rsidRPr="00E7531E">
        <w:t xml:space="preserve"> </w:t>
      </w:r>
      <w:r w:rsidRPr="00E7531E">
        <w:t>Critical paradigm</w:t>
      </w:r>
      <w:bookmarkEnd w:id="36"/>
    </w:p>
    <w:p w14:paraId="1A8814B4" w14:textId="1494AD69" w:rsidR="001B50DA" w:rsidRPr="001B50DA" w:rsidRDefault="001B50DA" w:rsidP="00CB68DD">
      <w:pPr>
        <w:spacing w:line="360" w:lineRule="auto"/>
        <w:jc w:val="both"/>
        <w:rPr>
          <w:b w:val="0"/>
          <w:bCs/>
        </w:rPr>
      </w:pPr>
      <w:r w:rsidRPr="001B50DA">
        <w:rPr>
          <w:b w:val="0"/>
          <w:bCs/>
        </w:rPr>
        <w:t xml:space="preserve">The origins of the critical paradigm can be traced to theorists of the Frankfurt School in the 1920s </w:t>
      </w:r>
      <w:r w:rsidR="00C06179">
        <w:rPr>
          <w:b w:val="0"/>
          <w:bCs/>
        </w:rPr>
        <w:fldChar w:fldCharType="begin" w:fldLock="1"/>
      </w:r>
      <w:r w:rsidR="00C06179">
        <w:rPr>
          <w:b w:val="0"/>
          <w:bCs/>
        </w:rPr>
        <w:instrText>ADDIN CSL_CITATION { "citationItems" : [ { "id" : "ITEM-1", "itemData" : { "ISBN" : "9781452274614", "abstract" : "Creswell, J.W. (2014). Research design: Qualitative, quantitative, and mixed methods approaches. Thousand Oaks, CA: Sage Publications.", "author" : [ { "dropping-particle" : "", "family" : "Creswell", "given" : "J W", "non-dropping-particle" : "", "parse-names" : false, "suffix" : "" } ], "container-title" : "Research Design: qualitative, quantitative and mixed methods approaches", "id" : "ITEM-1", "issued" : { "date-parts" : [ [ "2014" ] ] }, "publisher" : "University of Nebraska", "publisher-place" : "Lincoln, USA:", "title" : "Research design: qualitative, quantitative and mixed methods approaches", "type" : "book" }, "uris" : [ "http://www.mendeley.com/documents/?uuid=5a4932ce-44d5-41c1-9c07-f1dd9281dd96" ] } ], "mendeley" : { "formattedCitation" : "(Creswell, 2014)", "plainTextFormattedCitation" : "(Creswell, 2014)", "previouslyFormattedCitation" : "(Creswell, 2014)" }, "properties" : { "noteIndex" : 0 }, "schema" : "https://github.com/citation-style-language/schema/raw/master/csl-citation.json" }</w:instrText>
      </w:r>
      <w:r w:rsidR="00C06179">
        <w:rPr>
          <w:b w:val="0"/>
          <w:bCs/>
        </w:rPr>
        <w:fldChar w:fldCharType="separate"/>
      </w:r>
      <w:r w:rsidR="00C06179" w:rsidRPr="00C06179">
        <w:rPr>
          <w:b w:val="0"/>
          <w:bCs/>
          <w:noProof/>
        </w:rPr>
        <w:t>(Creswell, 2014)</w:t>
      </w:r>
      <w:r w:rsidR="00C06179">
        <w:rPr>
          <w:b w:val="0"/>
          <w:bCs/>
        </w:rPr>
        <w:fldChar w:fldCharType="end"/>
      </w:r>
      <w:r w:rsidRPr="001B50DA">
        <w:rPr>
          <w:b w:val="0"/>
          <w:bCs/>
        </w:rPr>
        <w:t xml:space="preserve">, who were themselves influenced by the German </w:t>
      </w:r>
      <w:r w:rsidR="00E81A15" w:rsidRPr="001B50DA">
        <w:rPr>
          <w:b w:val="0"/>
          <w:bCs/>
        </w:rPr>
        <w:t>philosophical</w:t>
      </w:r>
      <w:r w:rsidRPr="001B50DA">
        <w:rPr>
          <w:b w:val="0"/>
          <w:bCs/>
        </w:rPr>
        <w:t xml:space="preserve"> traditions of Marx, Kant, Hegel, and Weber (</w:t>
      </w:r>
      <w:r w:rsidR="00825EDE" w:rsidRPr="001B50DA">
        <w:rPr>
          <w:b w:val="0"/>
          <w:bCs/>
        </w:rPr>
        <w:t>Ponterrreto</w:t>
      </w:r>
      <w:r w:rsidRPr="001B50DA">
        <w:rPr>
          <w:b w:val="0"/>
          <w:bCs/>
        </w:rPr>
        <w:t>, 2005). Believing that “injustice and subjugation shape the lived world”</w:t>
      </w:r>
      <w:r w:rsidR="00C06179">
        <w:rPr>
          <w:b w:val="0"/>
          <w:bCs/>
        </w:rPr>
        <w:t xml:space="preserve"> </w:t>
      </w:r>
      <w:r w:rsidR="00C06179">
        <w:rPr>
          <w:b w:val="0"/>
          <w:bCs/>
        </w:rPr>
        <w:fldChar w:fldCharType="begin" w:fldLock="1"/>
      </w:r>
      <w:r w:rsidR="00C06179">
        <w:rPr>
          <w:b w:val="0"/>
          <w:bCs/>
        </w:rPr>
        <w:instrText>ADDIN CSL_CITATION { "citationItems" : [ { "id" : "ITEM-1", "itemData" : { "author" : [ { "dropping-particle" : "", "family" : "Kincheloe, J.L. &amp; McLaren", "given" : "P.", "non-dropping-particle" : "", "parse-names" : false, "suffix" : "" } ], "container-title" : "Handbook of Qualitative Research", "editor" : [ { "dropping-particle" : "", "family" : "N.K. Denzin &amp; Y.S. Lincoln", "given" : "", "non-dropping-particle" : "", "parse-names" : false, "suffix" : "" } ], "id" : "ITEM-1", "issued" : { "date-parts" : [ [ "2000" ] ] }, "page" : "279-313", "publisher" : "Sage Publications", "publisher-place" : "Thousand Oaks, CA:", "title" : "Rethinking critical theory and qualitative research", "type" : "chapter" }, "uris" : [ "http://www.mendeley.com/documents/?uuid=1640a506-051e-4e7b-9e28-1a91b5a222ef" ] } ], "mendeley" : { "formattedCitation" : "(Kincheloe, J.L. &amp; McLaren, 2000)", "manualFormatting" : "(Kincheloe, &amp; McLaren, 2000)", "plainTextFormattedCitation" : "(Kincheloe, J.L. &amp; McLaren, 2000)", "previouslyFormattedCitation" : "(Kincheloe, J.L. &amp; McLaren, 2000)" }, "properties" : { "noteIndex" : 0 }, "schema" : "https://github.com/citation-style-language/schema/raw/master/csl-citation.json" }</w:instrText>
      </w:r>
      <w:r w:rsidR="00C06179">
        <w:rPr>
          <w:b w:val="0"/>
          <w:bCs/>
        </w:rPr>
        <w:fldChar w:fldCharType="separate"/>
      </w:r>
      <w:r w:rsidR="00C06179" w:rsidRPr="00C06179">
        <w:rPr>
          <w:b w:val="0"/>
          <w:bCs/>
          <w:noProof/>
        </w:rPr>
        <w:t>(Kincheloe, &amp; McLaren, 2000)</w:t>
      </w:r>
      <w:r w:rsidR="00C06179">
        <w:rPr>
          <w:b w:val="0"/>
          <w:bCs/>
        </w:rPr>
        <w:fldChar w:fldCharType="end"/>
      </w:r>
      <w:r w:rsidRPr="001B50DA">
        <w:rPr>
          <w:b w:val="0"/>
          <w:bCs/>
        </w:rPr>
        <w:t xml:space="preserve">, critical theorists define </w:t>
      </w:r>
      <w:r w:rsidR="006A1BDA">
        <w:rPr>
          <w:b w:val="0"/>
          <w:bCs/>
        </w:rPr>
        <w:t xml:space="preserve">their </w:t>
      </w:r>
      <w:r w:rsidR="00C66FC7">
        <w:rPr>
          <w:b w:val="0"/>
          <w:bCs/>
        </w:rPr>
        <w:t>goal</w:t>
      </w:r>
      <w:r w:rsidRPr="001B50DA">
        <w:rPr>
          <w:b w:val="0"/>
          <w:bCs/>
        </w:rPr>
        <w:t xml:space="preserve"> as seeking human emancipation to liberate human beings from the conditions that enslave them. </w:t>
      </w:r>
      <w:r w:rsidR="00312360">
        <w:rPr>
          <w:b w:val="0"/>
          <w:bCs/>
        </w:rPr>
        <w:t xml:space="preserve">Research </w:t>
      </w:r>
      <w:r w:rsidR="006A1BDA">
        <w:rPr>
          <w:b w:val="0"/>
          <w:bCs/>
        </w:rPr>
        <w:t>undertaken</w:t>
      </w:r>
      <w:r w:rsidR="00312360">
        <w:rPr>
          <w:b w:val="0"/>
          <w:bCs/>
        </w:rPr>
        <w:t xml:space="preserve"> in </w:t>
      </w:r>
      <w:r w:rsidRPr="001B50DA">
        <w:rPr>
          <w:b w:val="0"/>
          <w:bCs/>
        </w:rPr>
        <w:t xml:space="preserve">critical theory “is committed to engaging oppressed groups in collective, democratic theorizing about” their common and different perceptions of oppression and privilege </w:t>
      </w:r>
      <w:r w:rsidR="008F0522">
        <w:rPr>
          <w:b w:val="0"/>
          <w:bCs/>
        </w:rPr>
        <w:fldChar w:fldCharType="begin" w:fldLock="1"/>
      </w:r>
      <w:r w:rsidR="000823B9">
        <w:rPr>
          <w:b w:val="0"/>
          <w:bCs/>
        </w:rPr>
        <w:instrText>ADDIN CSL_CITATION { "citationItems" : [ { "id" : "ITEM-1", "itemData" : { "DOI" : "10.1111/j.1365-2648.2005.03538_2.x", "ISBN" : "978-1-4129-7417-2", "ISSN" : "09504125", "PMID" : "106", "abstract" : "El manual de investigaci\u00f3n cualitativa de Denzin y Lincoln se ha convertido en un libro que ha influido de manera importante la investigaci\u00f3n cualitativa desde la aparici\u00f3n de su primera edici\u00f3n en 1994. Constituye una referencia b\u00e1sica para los investigadores cualitativos por sus aportes epistemol\u00f3gicos, te\u00f3ricos y metodol\u00f3gicos. Esta tercera edici\u00f3n ha incluido temas completamente nuevos, no tratados en las dos versiones iniciales, tales como investigaci\u00f3n aut\u00f3ctona, etnograf\u00eda cr\u00edtica y de desempe\u00f1o, investigaci\u00f3n basada en el arte, investigaci\u00f3n narrativa, Foucault, la \u00e9tica y las estrategias de la investigaci\u00f3n on line y las pol\u00edticas de evaluaci\u00f3n. Los cap\u00edtulos incluidos en sus anteriores ediciones han sido actualizados por sus autores. El libro est\u00e1 dividido en introducci\u00f3n y seis partes. En la introducci\u00f3n, los editores hacen un recuento sobre el estado actual de la disciplina y la pr\u00e1ctica. En la primera parte se presenta un llamado por una ciencia comprometida desde el punto de vista social y moral. La segunda parte aborda la dimensi\u00f3n epistemol\u00f3gica de la investigaci\u00f3n cualitativa. En la tercera se hace un an\u00e1lisis de los m\u00e9todos de investigaci\u00f3n, para pasar, en la cuarta parte, a las t\u00e9cnicas de recolecci\u00f3n y an\u00e1lisis. En la quinta parte se agrupan cap\u00edtulos sobre la interpretaci\u00f3n, la evaluaci\u00f3n y la forma en que se presentan los resultados. Finalmente, en la sexta parte se aborda el futuro de la investigaci\u00f3n cualitativa.", "author" : [ { "dropping-particle" : "", "family" : "Denzin", "given" : "Norman K.", "non-dropping-particle" : "", "parse-names" : false, "suffix" : "" }, { "dropping-particle" : "", "family" : "Lincoln", "given" : "Yvonna S.", "non-dropping-particle" : "", "parse-names" : false, "suffix" : "" }, { "dropping-particle" : "", "family" : "Guba", "given" : "Egon G.", "non-dropping-particle" : "", "parse-names" : false, "suffix" : "" } ], "container-title" : "Handbook of qualitative research", "id" : "ITEM-1", "issued" : { "date-parts" : [ [ "1994" ] ] }, "page" : "643", "title" : "Paradigmatic controversies, contradictions, and emerging confluences", "type" : "article-journal" }, "uris" : [ "http://www.mendeley.com/documents/?uuid=db461373-ae45-4b76-98ac-5b78aaf63800" ] } ], "mendeley" : { "formattedCitation" : "(Denzin, Lincoln, &amp; Guba, 1994)", "manualFormatting" : "(Denzin,1994, p. 509)", "plainTextFormattedCitation" : "(Denzin, Lincoln, &amp; Guba, 1994)", "previouslyFormattedCitation" : "(Denzin, Lincoln, &amp; Guba, 1994)" }, "properties" : { "noteIndex" : 0 }, "schema" : "https://github.com/citation-style-language/schema/raw/master/csl-citation.json" }</w:instrText>
      </w:r>
      <w:r w:rsidR="008F0522">
        <w:rPr>
          <w:b w:val="0"/>
          <w:bCs/>
        </w:rPr>
        <w:fldChar w:fldCharType="separate"/>
      </w:r>
      <w:r w:rsidR="008F0522" w:rsidRPr="008F0522">
        <w:rPr>
          <w:b w:val="0"/>
          <w:bCs/>
          <w:noProof/>
        </w:rPr>
        <w:t>(Denzin</w:t>
      </w:r>
      <w:r w:rsidR="008F0522">
        <w:rPr>
          <w:b w:val="0"/>
          <w:bCs/>
          <w:noProof/>
        </w:rPr>
        <w:t>,</w:t>
      </w:r>
      <w:r w:rsidR="008F0522" w:rsidRPr="008F0522">
        <w:rPr>
          <w:b w:val="0"/>
          <w:bCs/>
          <w:noProof/>
        </w:rPr>
        <w:t>1994</w:t>
      </w:r>
      <w:r w:rsidR="008F0522">
        <w:rPr>
          <w:b w:val="0"/>
          <w:bCs/>
          <w:noProof/>
        </w:rPr>
        <w:t>, p. 509</w:t>
      </w:r>
      <w:r w:rsidR="008F0522" w:rsidRPr="008F0522">
        <w:rPr>
          <w:b w:val="0"/>
          <w:bCs/>
          <w:noProof/>
        </w:rPr>
        <w:t>)</w:t>
      </w:r>
      <w:r w:rsidR="008F0522">
        <w:rPr>
          <w:b w:val="0"/>
          <w:bCs/>
        </w:rPr>
        <w:fldChar w:fldCharType="end"/>
      </w:r>
      <w:r w:rsidRPr="001B50DA">
        <w:rPr>
          <w:b w:val="0"/>
          <w:bCs/>
        </w:rPr>
        <w:t>.   This perspective and position on the world has often led to their stance being described as ideological. As such, while it is claimed that traditional paradigms are in tune with the status quo, critical theorists challeng</w:t>
      </w:r>
      <w:r w:rsidR="00E83443">
        <w:rPr>
          <w:b w:val="0"/>
          <w:bCs/>
        </w:rPr>
        <w:t>e and disrupt the status quo while striving</w:t>
      </w:r>
      <w:r w:rsidRPr="001B50DA">
        <w:rPr>
          <w:b w:val="0"/>
          <w:bCs/>
        </w:rPr>
        <w:t xml:space="preserve"> fo</w:t>
      </w:r>
      <w:r w:rsidR="00E45B73">
        <w:rPr>
          <w:b w:val="0"/>
          <w:bCs/>
        </w:rPr>
        <w:t xml:space="preserve">r </w:t>
      </w:r>
      <w:r w:rsidR="00174270">
        <w:rPr>
          <w:b w:val="0"/>
          <w:bCs/>
        </w:rPr>
        <w:t xml:space="preserve">an </w:t>
      </w:r>
      <w:r w:rsidR="00E45B73">
        <w:rPr>
          <w:b w:val="0"/>
          <w:bCs/>
        </w:rPr>
        <w:t xml:space="preserve">equal and democratic society </w:t>
      </w:r>
      <w:r w:rsidR="00E45B73">
        <w:rPr>
          <w:b w:val="0"/>
          <w:bCs/>
        </w:rPr>
        <w:fldChar w:fldCharType="begin" w:fldLock="1"/>
      </w:r>
      <w:r w:rsidR="00E45B73">
        <w:rPr>
          <w:b w:val="0"/>
          <w:bCs/>
        </w:rPr>
        <w:instrText>ADDIN CSL_CITATION { "citationItems" : [ { "id" : "ITEM-1", "itemData" : { "author" : [ { "dropping-particle" : "", "family" : "Asghar", "given" : "J.", "non-dropping-particle" : "", "parse-names" : false, "suffix" : "" } ], "container-title" : "Life Science Journal", "id" : "ITEM-1", "issue" : "4", "issued" : { "date-parts" : [ [ "2013" ] ] }, "page" : "3121-3127", "title" : "Critical paradigm: A preamble for novice researchers", "type" : "article-journal", "volume" : "10" }, "uris" : [ "http://www.mendeley.com/documents/?uuid=02e52c7a-d59e-4291-b312-c7c835120dc9" ] } ], "mendeley" : { "formattedCitation" : "(Asghar, 2013)", "manualFormatting" : "(Asghar, 2013", "plainTextFormattedCitation" : "(Asghar, 2013)", "previouslyFormattedCitation" : "(Asghar, 2013)" }, "properties" : { "noteIndex" : 0 }, "schema" : "https://github.com/citation-style-language/schema/raw/master/csl-citation.json" }</w:instrText>
      </w:r>
      <w:r w:rsidR="00E45B73">
        <w:rPr>
          <w:b w:val="0"/>
          <w:bCs/>
        </w:rPr>
        <w:fldChar w:fldCharType="separate"/>
      </w:r>
      <w:r w:rsidR="00E45B73" w:rsidRPr="00E45B73">
        <w:rPr>
          <w:b w:val="0"/>
          <w:bCs/>
          <w:noProof/>
        </w:rPr>
        <w:t>(Asghar, 2013</w:t>
      </w:r>
      <w:r w:rsidR="00E45B73">
        <w:rPr>
          <w:b w:val="0"/>
          <w:bCs/>
        </w:rPr>
        <w:fldChar w:fldCharType="end"/>
      </w:r>
      <w:r w:rsidR="00FB400D">
        <w:rPr>
          <w:b w:val="0"/>
          <w:bCs/>
        </w:rPr>
        <w:t>; Ponterrro</w:t>
      </w:r>
      <w:r w:rsidRPr="001B50DA">
        <w:rPr>
          <w:b w:val="0"/>
          <w:bCs/>
        </w:rPr>
        <w:t xml:space="preserve">to, 2005). </w:t>
      </w:r>
    </w:p>
    <w:p w14:paraId="718F0851" w14:textId="7566BCA3" w:rsidR="001B50DA" w:rsidRPr="001B50DA" w:rsidRDefault="001B50DA" w:rsidP="00CB68DD">
      <w:pPr>
        <w:spacing w:line="360" w:lineRule="auto"/>
        <w:jc w:val="both"/>
        <w:rPr>
          <w:b w:val="0"/>
          <w:bCs/>
        </w:rPr>
      </w:pPr>
      <w:r w:rsidRPr="001B50DA">
        <w:rPr>
          <w:b w:val="0"/>
          <w:bCs/>
        </w:rPr>
        <w:t xml:space="preserve">The ontological assumption of the critical tradition is historical realism (Guba </w:t>
      </w:r>
      <w:r w:rsidR="00B96C91">
        <w:rPr>
          <w:b w:val="0"/>
          <w:bCs/>
        </w:rPr>
        <w:t>&amp;</w:t>
      </w:r>
      <w:r w:rsidRPr="001B50DA">
        <w:rPr>
          <w:b w:val="0"/>
          <w:bCs/>
        </w:rPr>
        <w:t xml:space="preserve"> Lincoln, 1994). Historical realism alludes to </w:t>
      </w:r>
      <w:r w:rsidR="004F001B" w:rsidRPr="001B50DA">
        <w:rPr>
          <w:b w:val="0"/>
          <w:bCs/>
        </w:rPr>
        <w:t>reality that</w:t>
      </w:r>
      <w:r w:rsidRPr="001B50DA">
        <w:rPr>
          <w:b w:val="0"/>
          <w:bCs/>
        </w:rPr>
        <w:t xml:space="preserve"> exists outside the mind, but is historically constructed and shaped by race, class</w:t>
      </w:r>
      <w:r w:rsidR="0085768A">
        <w:rPr>
          <w:b w:val="0"/>
          <w:bCs/>
        </w:rPr>
        <w:t>, gender, religion, citizenship</w:t>
      </w:r>
      <w:r w:rsidRPr="001B50DA">
        <w:rPr>
          <w:b w:val="0"/>
          <w:bCs/>
        </w:rPr>
        <w:t xml:space="preserve"> and education (</w:t>
      </w:r>
      <w:r w:rsidR="007128B2" w:rsidRPr="001B50DA">
        <w:rPr>
          <w:b w:val="0"/>
          <w:bCs/>
        </w:rPr>
        <w:t>Ponterrreto</w:t>
      </w:r>
      <w:r w:rsidRPr="001B50DA">
        <w:rPr>
          <w:b w:val="0"/>
          <w:bCs/>
        </w:rPr>
        <w:t xml:space="preserve">, 2005). Epistemologically, the </w:t>
      </w:r>
      <w:r w:rsidRPr="00C16EC5">
        <w:rPr>
          <w:b w:val="0"/>
          <w:bCs/>
          <w:i/>
        </w:rPr>
        <w:t>criticalists</w:t>
      </w:r>
      <w:r w:rsidRPr="001B50DA">
        <w:rPr>
          <w:b w:val="0"/>
          <w:bCs/>
        </w:rPr>
        <w:t xml:space="preserve"> seek to study their object by getting into a closer, dialectical relationship with the researched due to</w:t>
      </w:r>
      <w:r w:rsidR="00D5305D">
        <w:rPr>
          <w:b w:val="0"/>
          <w:bCs/>
        </w:rPr>
        <w:t xml:space="preserve"> their</w:t>
      </w:r>
      <w:r w:rsidRPr="001B50DA">
        <w:rPr>
          <w:b w:val="0"/>
          <w:bCs/>
        </w:rPr>
        <w:t xml:space="preserve"> aim of empowering their participants to work towards a more inclusive and emancipatory society (Denzin, 1994). According to Asghar (2013</w:t>
      </w:r>
      <w:r w:rsidR="00670D2A">
        <w:rPr>
          <w:b w:val="0"/>
          <w:bCs/>
        </w:rPr>
        <w:t>)</w:t>
      </w:r>
      <w:r w:rsidRPr="001B50DA">
        <w:rPr>
          <w:b w:val="0"/>
          <w:bCs/>
        </w:rPr>
        <w:t xml:space="preserve">, the criticalists do not assume a </w:t>
      </w:r>
      <w:r w:rsidRPr="007F3AFA">
        <w:rPr>
          <w:b w:val="0"/>
          <w:bCs/>
          <w:i/>
        </w:rPr>
        <w:t>critical methodology</w:t>
      </w:r>
      <w:r w:rsidR="00670D2A">
        <w:rPr>
          <w:b w:val="0"/>
          <w:bCs/>
        </w:rPr>
        <w:t>. They explain that</w:t>
      </w:r>
    </w:p>
    <w:p w14:paraId="173EFDD8" w14:textId="77777777" w:rsidR="001B50DA" w:rsidRPr="001B50DA" w:rsidRDefault="00670D2A" w:rsidP="00CB68DD">
      <w:pPr>
        <w:spacing w:line="360" w:lineRule="auto"/>
        <w:ind w:left="720"/>
        <w:jc w:val="both"/>
        <w:rPr>
          <w:b w:val="0"/>
          <w:bCs/>
        </w:rPr>
      </w:pPr>
      <w:r>
        <w:rPr>
          <w:b w:val="0"/>
          <w:bCs/>
        </w:rPr>
        <w:t>a</w:t>
      </w:r>
      <w:r w:rsidR="001B50DA" w:rsidRPr="001B50DA">
        <w:rPr>
          <w:b w:val="0"/>
          <w:bCs/>
        </w:rPr>
        <w:t xml:space="preserve"> defining characteristic of critical research methodology is the choices that allow linking theories and methods as an ongoing process development that are evident in non-reflective and top down development of standardized formats</w:t>
      </w:r>
      <w:r w:rsidRPr="00670D2A">
        <w:rPr>
          <w:b w:val="0"/>
          <w:bCs/>
        </w:rPr>
        <w:t xml:space="preserve"> </w:t>
      </w:r>
      <w:r>
        <w:rPr>
          <w:b w:val="0"/>
          <w:bCs/>
        </w:rPr>
        <w:t>(</w:t>
      </w:r>
      <w:r w:rsidRPr="001B50DA">
        <w:rPr>
          <w:b w:val="0"/>
          <w:bCs/>
        </w:rPr>
        <w:t>p. 3123)</w:t>
      </w:r>
      <w:r w:rsidR="001B50DA" w:rsidRPr="001B50DA">
        <w:rPr>
          <w:b w:val="0"/>
          <w:bCs/>
        </w:rPr>
        <w:t xml:space="preserve">. </w:t>
      </w:r>
    </w:p>
    <w:p w14:paraId="669D0907" w14:textId="16F24242" w:rsidR="001B50DA" w:rsidRPr="001B50DA" w:rsidRDefault="001B50DA" w:rsidP="00CB68DD">
      <w:pPr>
        <w:spacing w:line="360" w:lineRule="auto"/>
        <w:jc w:val="both"/>
        <w:rPr>
          <w:b w:val="0"/>
          <w:bCs/>
        </w:rPr>
      </w:pPr>
      <w:r w:rsidRPr="001B50DA">
        <w:rPr>
          <w:b w:val="0"/>
          <w:bCs/>
        </w:rPr>
        <w:t xml:space="preserve">There is no unified </w:t>
      </w:r>
      <w:r w:rsidR="00BA6388">
        <w:rPr>
          <w:b w:val="0"/>
          <w:bCs/>
        </w:rPr>
        <w:t xml:space="preserve">critical </w:t>
      </w:r>
      <w:r w:rsidRPr="001B50DA">
        <w:rPr>
          <w:b w:val="0"/>
          <w:bCs/>
        </w:rPr>
        <w:t xml:space="preserve">paradigm. </w:t>
      </w:r>
      <w:r w:rsidR="00142D32">
        <w:rPr>
          <w:b w:val="0"/>
          <w:bCs/>
        </w:rPr>
        <w:t>Versions of N</w:t>
      </w:r>
      <w:r w:rsidR="00CD0189">
        <w:rPr>
          <w:b w:val="0"/>
          <w:bCs/>
        </w:rPr>
        <w:t>eo-Marxist</w:t>
      </w:r>
      <w:r w:rsidR="002346B8">
        <w:rPr>
          <w:b w:val="0"/>
          <w:bCs/>
        </w:rPr>
        <w:t xml:space="preserve">, post-modernist, </w:t>
      </w:r>
      <w:r w:rsidR="00CD0189">
        <w:rPr>
          <w:b w:val="0"/>
          <w:bCs/>
        </w:rPr>
        <w:t>structuralists</w:t>
      </w:r>
      <w:r w:rsidR="002346B8">
        <w:rPr>
          <w:b w:val="0"/>
          <w:bCs/>
        </w:rPr>
        <w:t>,</w:t>
      </w:r>
      <w:r w:rsidR="00E40E67">
        <w:rPr>
          <w:b w:val="0"/>
          <w:bCs/>
        </w:rPr>
        <w:t xml:space="preserve"> and even constructivist theories</w:t>
      </w:r>
      <w:r w:rsidR="00BE0F1A">
        <w:rPr>
          <w:b w:val="0"/>
          <w:bCs/>
        </w:rPr>
        <w:t xml:space="preserve"> a</w:t>
      </w:r>
      <w:r w:rsidR="00E40E67">
        <w:rPr>
          <w:b w:val="0"/>
          <w:bCs/>
        </w:rPr>
        <w:t>re considered as</w:t>
      </w:r>
      <w:r w:rsidR="00142D32">
        <w:rPr>
          <w:b w:val="0"/>
          <w:bCs/>
        </w:rPr>
        <w:t xml:space="preserve"> </w:t>
      </w:r>
      <w:r w:rsidR="00BE0F1A">
        <w:rPr>
          <w:b w:val="0"/>
          <w:bCs/>
        </w:rPr>
        <w:t xml:space="preserve">belonging to an umbrella critical theory paradigm, </w:t>
      </w:r>
      <w:r w:rsidR="00E40E67">
        <w:rPr>
          <w:b w:val="0"/>
          <w:bCs/>
        </w:rPr>
        <w:t>while</w:t>
      </w:r>
      <w:r w:rsidR="005116C8">
        <w:rPr>
          <w:b w:val="0"/>
          <w:bCs/>
        </w:rPr>
        <w:t xml:space="preserve"> some</w:t>
      </w:r>
      <w:r w:rsidR="00BE0F1A">
        <w:rPr>
          <w:b w:val="0"/>
          <w:bCs/>
        </w:rPr>
        <w:t xml:space="preserve"> </w:t>
      </w:r>
      <w:r w:rsidR="00E40E67">
        <w:rPr>
          <w:b w:val="0"/>
          <w:bCs/>
        </w:rPr>
        <w:t>f</w:t>
      </w:r>
      <w:r w:rsidRPr="001B50DA">
        <w:rPr>
          <w:b w:val="0"/>
          <w:bCs/>
        </w:rPr>
        <w:t xml:space="preserve">eminist, race, and queer theory conceptualizations </w:t>
      </w:r>
      <w:r w:rsidR="00BE0F1A">
        <w:rPr>
          <w:b w:val="0"/>
          <w:bCs/>
        </w:rPr>
        <w:t xml:space="preserve">are also considered </w:t>
      </w:r>
      <w:r w:rsidRPr="001B50DA">
        <w:rPr>
          <w:b w:val="0"/>
          <w:bCs/>
        </w:rPr>
        <w:t>as examples of related ideological positions that fall within the realm of critical theory</w:t>
      </w:r>
      <w:r w:rsidR="00BE0F1A">
        <w:rPr>
          <w:b w:val="0"/>
          <w:bCs/>
        </w:rPr>
        <w:t xml:space="preserve"> </w:t>
      </w:r>
      <w:r w:rsidR="00142D32">
        <w:rPr>
          <w:b w:val="0"/>
          <w:bCs/>
        </w:rPr>
        <w:t>(</w:t>
      </w:r>
      <w:r w:rsidR="00142D32">
        <w:rPr>
          <w:b w:val="0"/>
          <w:bCs/>
        </w:rPr>
        <w:fldChar w:fldCharType="begin" w:fldLock="1"/>
      </w:r>
      <w:r w:rsidR="00142D32">
        <w:rPr>
          <w:b w:val="0"/>
          <w:bCs/>
        </w:rPr>
        <w:instrText>ADDIN CSL_CITATION { "citationItems" : [ { "id" : "ITEM-1", "itemData" : { "author" : [ { "dropping-particle" : "", "family" : "Kincheloe, J.L. &amp; McLaren", "given" : "P.", "non-dropping-particle" : "", "parse-names" : false, "suffix" : "" } ], "container-title" : "Handbook of Qualitative Research", "editor" : [ { "dropping-particle" : "", "family" : "N.K. Denzin &amp; Y.S. Lincoln", "given" : "", "non-dropping-particle" : "", "parse-names" : false, "suffix" : "" } ], "id" : "ITEM-1", "issued" : { "date-parts" : [ [ "2000" ] ] }, "page" : "279-313", "publisher" : "Sage Publications", "publisher-place" : "Thousand Oaks, CA:", "title" : "Rethinking critical theory and qualitative research", "type" : "chapter" }, "uris" : [ "http://www.mendeley.com/documents/?uuid=1640a506-051e-4e7b-9e28-1a91b5a222ef" ] } ], "mendeley" : { "formattedCitation" : "(Kincheloe, J.L. &amp; McLaren, 2000)", "manualFormatting" : "Kincheloe &amp; McLaren, 2000)", "plainTextFormattedCitation" : "(Kincheloe, J.L. &amp; McLaren, 2000)", "previouslyFormattedCitation" : "(Kincheloe, J.L. &amp; McLaren, 2000)" }, "properties" : { "noteIndex" : 0 }, "schema" : "https://github.com/citation-style-language/schema/raw/master/csl-citation.json" }</w:instrText>
      </w:r>
      <w:r w:rsidR="00142D32">
        <w:rPr>
          <w:b w:val="0"/>
          <w:bCs/>
        </w:rPr>
        <w:fldChar w:fldCharType="separate"/>
      </w:r>
      <w:r w:rsidR="00142D32" w:rsidRPr="00142D32">
        <w:rPr>
          <w:b w:val="0"/>
          <w:bCs/>
          <w:noProof/>
        </w:rPr>
        <w:t>Kincheloe &amp; McLaren, 2000)</w:t>
      </w:r>
      <w:r w:rsidR="00142D32">
        <w:rPr>
          <w:b w:val="0"/>
          <w:bCs/>
        </w:rPr>
        <w:fldChar w:fldCharType="end"/>
      </w:r>
      <w:r w:rsidRPr="001B50DA">
        <w:rPr>
          <w:b w:val="0"/>
          <w:bCs/>
        </w:rPr>
        <w:t xml:space="preserve">. </w:t>
      </w:r>
    </w:p>
    <w:p w14:paraId="31704F46" w14:textId="77777777" w:rsidR="001B50DA" w:rsidRPr="001B50DA" w:rsidRDefault="00382708" w:rsidP="003A7E35">
      <w:pPr>
        <w:pStyle w:val="Heading2"/>
      </w:pPr>
      <w:bookmarkStart w:id="37" w:name="_Toc461971404"/>
      <w:r>
        <w:t xml:space="preserve">2.4 </w:t>
      </w:r>
      <w:r w:rsidR="001B50DA" w:rsidRPr="001B50DA">
        <w:t>Philosophical position of present study</w:t>
      </w:r>
      <w:bookmarkEnd w:id="37"/>
    </w:p>
    <w:p w14:paraId="3C9E0254" w14:textId="3DAF0D43" w:rsidR="001B50DA" w:rsidRPr="001B50DA" w:rsidRDefault="001B50DA" w:rsidP="00CB68DD">
      <w:pPr>
        <w:spacing w:line="360" w:lineRule="auto"/>
        <w:jc w:val="both"/>
        <w:rPr>
          <w:b w:val="0"/>
          <w:bCs/>
        </w:rPr>
      </w:pPr>
      <w:r w:rsidRPr="001B50DA">
        <w:rPr>
          <w:b w:val="0"/>
          <w:bCs/>
        </w:rPr>
        <w:t xml:space="preserve">The previous sections described the different assumptions and guiding principles of the positivists, post-positivists, interpretivists, and the critical theorists. Interpretivists hold the view that the social world has to be studied subjectively. Therefore, they are opposed to the idea of a detached, objective, and observer; </w:t>
      </w:r>
      <w:r w:rsidR="00644FBA">
        <w:rPr>
          <w:b w:val="0"/>
          <w:bCs/>
        </w:rPr>
        <w:t>they</w:t>
      </w:r>
      <w:r w:rsidRPr="001B50DA">
        <w:rPr>
          <w:b w:val="0"/>
          <w:bCs/>
        </w:rPr>
        <w:t xml:space="preserve"> are equally not doggedly oriented to the application of the methods of the natural science to study social reality because the social world requires a completely different approach to define it </w:t>
      </w:r>
      <w:r w:rsidR="00A97CE7">
        <w:rPr>
          <w:b w:val="0"/>
          <w:bCs/>
        </w:rPr>
        <w:fldChar w:fldCharType="begin" w:fldLock="1"/>
      </w:r>
      <w:r w:rsidR="00AD4E59">
        <w:rPr>
          <w:b w:val="0"/>
          <w:bCs/>
        </w:rPr>
        <w:instrText>ADDIN CSL_CITATION { "citationItems" : [ { "id" : "ITEM-1", "itemData" : { "DOI" : "10.4135/9781849209939", "ISBN" : "0199264465", "PMID" : "13624512", "abstract" : "Social Research Methods provides student readers with essential help with their research project, with revising for their course exams, preparing and writing course assessment materials, and enhancing and progressing their knowledge and thinking skills in line with course requirements on Research Methods courses.", "author" : [ { "dropping-particle" : "", "family" : "Bryman", "given" : "Alan", "non-dropping-particle" : "", "parse-names" : false, "suffix" : "" } ], "container-title" : "Social Research", "id" : "ITEM-1", "issued" : { "date-parts" : [ [ "2004" ] ] }, "page" : "592", "title" : "Social Research Methods", "type" : "article-journal", "volume" : "2nd" }, "uris" : [ "http://www.mendeley.com/documents/?uuid=63795ff5-53e0-4317-a88a-a3b5cbec82d0" ] } ], "mendeley" : { "formattedCitation" : "(Bryman, 2004)", "plainTextFormattedCitation" : "(Bryman, 2004)", "previouslyFormattedCitation" : "(Bryman, 2004)" }, "properties" : { "noteIndex" : 0 }, "schema" : "https://github.com/citation-style-language/schema/raw/master/csl-citation.json" }</w:instrText>
      </w:r>
      <w:r w:rsidR="00A97CE7">
        <w:rPr>
          <w:b w:val="0"/>
          <w:bCs/>
        </w:rPr>
        <w:fldChar w:fldCharType="separate"/>
      </w:r>
      <w:r w:rsidR="00A97CE7" w:rsidRPr="00A97CE7">
        <w:rPr>
          <w:b w:val="0"/>
          <w:bCs/>
          <w:noProof/>
        </w:rPr>
        <w:t>(Bryman, 2004)</w:t>
      </w:r>
      <w:r w:rsidR="00A97CE7">
        <w:rPr>
          <w:b w:val="0"/>
          <w:bCs/>
        </w:rPr>
        <w:fldChar w:fldCharType="end"/>
      </w:r>
      <w:r w:rsidRPr="001B50DA">
        <w:rPr>
          <w:b w:val="0"/>
          <w:bCs/>
        </w:rPr>
        <w:t xml:space="preserve">. This study sought to understand the meanings that </w:t>
      </w:r>
      <w:r w:rsidR="00644FBA">
        <w:rPr>
          <w:b w:val="0"/>
          <w:bCs/>
        </w:rPr>
        <w:t xml:space="preserve">the term </w:t>
      </w:r>
      <w:r w:rsidRPr="001B50DA">
        <w:rPr>
          <w:b w:val="0"/>
          <w:bCs/>
        </w:rPr>
        <w:t>information litera</w:t>
      </w:r>
      <w:r w:rsidR="00644FBA">
        <w:rPr>
          <w:b w:val="0"/>
          <w:bCs/>
        </w:rPr>
        <w:t>cy</w:t>
      </w:r>
      <w:r w:rsidRPr="001B50DA">
        <w:rPr>
          <w:b w:val="0"/>
          <w:bCs/>
        </w:rPr>
        <w:t xml:space="preserve"> had for a cohort of trainee teachers: the objective is to understand how the cohort experience, apprehend, or make sense of the phenomenon through the descriptions of their own experiences. </w:t>
      </w:r>
      <w:r w:rsidR="00A97CE7">
        <w:rPr>
          <w:b w:val="0"/>
          <w:bCs/>
        </w:rPr>
        <w:t xml:space="preserve">It is, </w:t>
      </w:r>
      <w:r w:rsidRPr="001B50DA">
        <w:rPr>
          <w:b w:val="0"/>
          <w:bCs/>
        </w:rPr>
        <w:t>therefore, positioned as interpretivist. The choice of Interpreti</w:t>
      </w:r>
      <w:r w:rsidR="009C004A">
        <w:rPr>
          <w:b w:val="0"/>
          <w:bCs/>
        </w:rPr>
        <w:t>vism as the guiding principle for this</w:t>
      </w:r>
      <w:r w:rsidRPr="001B50DA">
        <w:rPr>
          <w:b w:val="0"/>
          <w:bCs/>
        </w:rPr>
        <w:t xml:space="preserve"> study is based on the rationalization that the rigid positions of the positivist tradition would not be able to support the type of investigation required for this </w:t>
      </w:r>
      <w:r w:rsidR="009C7E4A" w:rsidRPr="001B50DA">
        <w:rPr>
          <w:b w:val="0"/>
          <w:bCs/>
        </w:rPr>
        <w:t>study that</w:t>
      </w:r>
      <w:r w:rsidRPr="001B50DA">
        <w:rPr>
          <w:b w:val="0"/>
          <w:bCs/>
        </w:rPr>
        <w:t xml:space="preserve"> has a social, human dimension to it. In addition, the interpretive tradition which shares its philosophical foundation with the qualitative method, relates more </w:t>
      </w:r>
      <w:r w:rsidR="005E56BB">
        <w:rPr>
          <w:b w:val="0"/>
          <w:bCs/>
        </w:rPr>
        <w:t>to</w:t>
      </w:r>
      <w:r w:rsidRPr="001B50DA">
        <w:rPr>
          <w:b w:val="0"/>
          <w:bCs/>
        </w:rPr>
        <w:t xml:space="preserve"> methodological approaches which are more concerned </w:t>
      </w:r>
      <w:r w:rsidR="00F725EF">
        <w:rPr>
          <w:b w:val="0"/>
          <w:bCs/>
        </w:rPr>
        <w:t>with</w:t>
      </w:r>
      <w:r w:rsidRPr="001B50DA">
        <w:rPr>
          <w:b w:val="0"/>
          <w:bCs/>
        </w:rPr>
        <w:t xml:space="preserve"> </w:t>
      </w:r>
      <w:r w:rsidR="0084394C">
        <w:rPr>
          <w:b w:val="0"/>
          <w:bCs/>
        </w:rPr>
        <w:t>developing an understanding of the meanings and experiences of people and of the social worlds in which they live, and illuminating these experiences as it is understood by them without passing any judgement on them</w:t>
      </w:r>
      <w:r w:rsidR="00AD4E59">
        <w:rPr>
          <w:b w:val="0"/>
          <w:bCs/>
        </w:rPr>
        <w:t xml:space="preserve"> </w:t>
      </w:r>
      <w:r w:rsidR="00AD4E59">
        <w:rPr>
          <w:b w:val="0"/>
          <w:bCs/>
        </w:rPr>
        <w:fldChar w:fldCharType="begin" w:fldLock="1"/>
      </w:r>
      <w:r w:rsidR="00AD4E59">
        <w:rPr>
          <w:b w:val="0"/>
          <w:bCs/>
        </w:rPr>
        <w:instrText>ADDIN CSL_CITATION { "citationItems" : [ { "id" : "ITEM-1", "itemData" : { "author" : [ { "dropping-particle" : "", "family" : "Fossey, E., C. Harvey, F. McDermott", "given" : "and L. Davidson.", "non-dropping-particle" : "", "parse-names" : false, "suffix" : "" } ], "container-title" : "Australian and New Zealand Journal of Psychiatry", "id" : "ITEM-1", "issued" : { "date-parts" : [ [ "2002" ] ] }, "page" : "717-32", "title" : "Understanding and evaluating qualitative research.", "type" : "article-journal", "volume" : "36" }, "uris" : [ "http://www.mendeley.com/documents/?uuid=9a18c1fa-54e5-4d5c-b008-2a0b1b62ef40" ] } ], "mendeley" : { "formattedCitation" : "(Fossey, E., C. Harvey, F. McDermott, 2002)", "manualFormatting" : "(Fossey, Harvey, &amp; McDermott, 2002)", "plainTextFormattedCitation" : "(Fossey, E., C. Harvey, F. McDermott, 2002)", "previouslyFormattedCitation" : "(Fossey, E., C. Harvey, F. McDermott, 2002)" }, "properties" : { "noteIndex" : 0 }, "schema" : "https://github.com/citation-style-language/schema/raw/master/csl-citation.json" }</w:instrText>
      </w:r>
      <w:r w:rsidR="00AD4E59">
        <w:rPr>
          <w:b w:val="0"/>
          <w:bCs/>
        </w:rPr>
        <w:fldChar w:fldCharType="separate"/>
      </w:r>
      <w:r w:rsidR="00AD4E59" w:rsidRPr="00AD4E59">
        <w:rPr>
          <w:b w:val="0"/>
          <w:bCs/>
          <w:noProof/>
        </w:rPr>
        <w:t>(Fossey</w:t>
      </w:r>
      <w:r w:rsidR="00AD4E59">
        <w:rPr>
          <w:b w:val="0"/>
          <w:bCs/>
          <w:noProof/>
        </w:rPr>
        <w:t>,</w:t>
      </w:r>
      <w:r w:rsidR="00AD4E59" w:rsidRPr="00AD4E59">
        <w:rPr>
          <w:b w:val="0"/>
          <w:bCs/>
          <w:noProof/>
        </w:rPr>
        <w:t xml:space="preserve"> Harvey, </w:t>
      </w:r>
      <w:r w:rsidR="00AD4E59">
        <w:rPr>
          <w:b w:val="0"/>
          <w:bCs/>
          <w:noProof/>
        </w:rPr>
        <w:t>&amp;</w:t>
      </w:r>
      <w:r w:rsidR="00AD4E59" w:rsidRPr="00AD4E59">
        <w:rPr>
          <w:b w:val="0"/>
          <w:bCs/>
          <w:noProof/>
        </w:rPr>
        <w:t xml:space="preserve"> McDermott, 2002)</w:t>
      </w:r>
      <w:r w:rsidR="00AD4E59">
        <w:rPr>
          <w:b w:val="0"/>
          <w:bCs/>
        </w:rPr>
        <w:fldChar w:fldCharType="end"/>
      </w:r>
      <w:r w:rsidRPr="001B50DA">
        <w:rPr>
          <w:b w:val="0"/>
          <w:bCs/>
        </w:rPr>
        <w:t xml:space="preserve">. </w:t>
      </w:r>
    </w:p>
    <w:p w14:paraId="14CC1873" w14:textId="4E1E1421" w:rsidR="001B50DA" w:rsidRPr="001B50DA" w:rsidRDefault="001B50DA" w:rsidP="00CB68DD">
      <w:pPr>
        <w:spacing w:line="360" w:lineRule="auto"/>
        <w:jc w:val="both"/>
        <w:rPr>
          <w:b w:val="0"/>
          <w:bCs/>
        </w:rPr>
      </w:pPr>
      <w:r w:rsidRPr="001B50DA">
        <w:rPr>
          <w:b w:val="0"/>
          <w:bCs/>
        </w:rPr>
        <w:t xml:space="preserve">The methodology identified for this study is the interpretive, qualitative approach known as </w:t>
      </w:r>
      <w:r w:rsidRPr="00424D3A">
        <w:rPr>
          <w:b w:val="0"/>
          <w:bCs/>
          <w:i/>
        </w:rPr>
        <w:t>phenomenography</w:t>
      </w:r>
      <w:r w:rsidRPr="001B50DA">
        <w:rPr>
          <w:b w:val="0"/>
          <w:bCs/>
        </w:rPr>
        <w:t xml:space="preserve">. </w:t>
      </w:r>
      <w:r w:rsidR="00D641F3">
        <w:rPr>
          <w:b w:val="0"/>
          <w:bCs/>
        </w:rPr>
        <w:t xml:space="preserve">The application of </w:t>
      </w:r>
      <w:r w:rsidR="00D641F3">
        <w:rPr>
          <w:b w:val="0"/>
          <w:bCs/>
          <w:i/>
        </w:rPr>
        <w:t xml:space="preserve">phenomenography </w:t>
      </w:r>
      <w:r w:rsidR="00D641F3">
        <w:rPr>
          <w:b w:val="0"/>
          <w:bCs/>
        </w:rPr>
        <w:t xml:space="preserve">has led to the </w:t>
      </w:r>
      <w:r w:rsidRPr="001B50DA">
        <w:rPr>
          <w:b w:val="0"/>
          <w:bCs/>
        </w:rPr>
        <w:t>uncover</w:t>
      </w:r>
      <w:r w:rsidR="00D641F3">
        <w:rPr>
          <w:b w:val="0"/>
          <w:bCs/>
        </w:rPr>
        <w:t>ing of</w:t>
      </w:r>
      <w:r w:rsidRPr="001B50DA">
        <w:rPr>
          <w:b w:val="0"/>
          <w:bCs/>
        </w:rPr>
        <w:t xml:space="preserve"> the different ways a group of people collectively understand reality or an aspect of their lived world. </w:t>
      </w:r>
      <w:r w:rsidR="007977EE" w:rsidRPr="001B50DA">
        <w:rPr>
          <w:b w:val="0"/>
          <w:bCs/>
        </w:rPr>
        <w:t xml:space="preserve">Phenomenography </w:t>
      </w:r>
      <w:r w:rsidR="002569E2">
        <w:rPr>
          <w:b w:val="0"/>
          <w:bCs/>
        </w:rPr>
        <w:t xml:space="preserve">is a qualitative approach and </w:t>
      </w:r>
      <w:r w:rsidR="007977EE" w:rsidRPr="001B50DA">
        <w:rPr>
          <w:b w:val="0"/>
          <w:bCs/>
        </w:rPr>
        <w:t>results</w:t>
      </w:r>
      <w:r w:rsidRPr="001B50DA">
        <w:rPr>
          <w:b w:val="0"/>
          <w:bCs/>
        </w:rPr>
        <w:t xml:space="preserve"> in a view of reality and knowledge which is flexible rather than rigid; subjective rather than objective; multifaceted rather than uniform; contextual rather than general; and qualit</w:t>
      </w:r>
      <w:r w:rsidR="002569E2">
        <w:rPr>
          <w:b w:val="0"/>
          <w:bCs/>
        </w:rPr>
        <w:t xml:space="preserve">ative rather than quantitative </w:t>
      </w:r>
      <w:r w:rsidR="002569E2">
        <w:rPr>
          <w:b w:val="0"/>
          <w:bCs/>
        </w:rPr>
        <w:fldChar w:fldCharType="begin" w:fldLock="1"/>
      </w:r>
      <w:r w:rsidR="002E4FCF">
        <w:rPr>
          <w:b w:val="0"/>
          <w:bCs/>
        </w:rPr>
        <w:instrText>ADDIN CSL_CITATION { "citationItems" : [ { "id" : "ITEM-1", "itemData" : { "author" : [ { "dropping-particle" : "", "family" : "Ambert, A., Adler, P. a., Adler, P. A., &amp; Detzner", "given" : "P. F.", "non-dropping-particle" : "", "parse-names" : false, "suffix" : "" } ], "container-title" : "Journal of Marriage and Family", "id" : "ITEM-1", "issue" : "4", "issued" : { "date-parts" : [ [ "1995" ] ] }, "page" : "879-893", "title" : "Understanding and evaluating qualitative research", "type" : "article-journal", "volume" : "57" }, "uris" : [ "http://www.mendeley.com/documents/?uuid=e52594cd-de7c-437c-9a86-f25126d69551" ] }, { "id" : "ITEM-2", "itemData" : { "ISBN" : "0960-1643", "ISSN" : "0960-1643", "PMID" : "15527606", "abstract" : "BACKGROUND: Teenage pregnancy is seen as a cause for concern in the United Kingdom (UK). However, there has been little research from primary care looking at teenage motherhood and its implications.\\n\\nAIM: To investigate the experiences of teenage mothers in relation to their role as mothers and their expectations of their futures.\\n\\nDESIGN OF STUDY: Qualitative study.\\n\\nSETTING: East Devon, England.\\n\\nMETHOD: Nine women who had conceived their first child while still a teenager agreed to participate. Semi-structured interviews were undertaken, audiotaped, transcribed, and analysed using interpretative phenomenological analysis.\\n\\nRESULTS: The women expressed positive attitudes to being mothers and described how it had affected their lives. For some, motherhood had been the impetus to change direction and consider a career, because they had someone else for whom they were responsible. They recognised that they were still young enough to enter further education or other aspects of employment as their children grew up.\\n\\nCONCLUSIONS: For the women in this study, having been a teenage mother did not mean that their life and future were all over. Motherhood and bringing up children were valued in their own right. The women were realistic about their futures, often making plans to develop their careers.", "author" : [ { "dropping-particle" : "", "family" : "Seamark", "given" : "Clare J", "non-dropping-particle" : "", "parse-names" : false, "suffix" : "" }, { "dropping-particle" : "", "family" : "Lings", "given" : "Pamela", "non-dropping-particle" : "", "parse-names" : false, "suffix" : "" } ], "container-title" : "The British journal of general practice : the journal of the Royal College of General Practitioners", "id" : "ITEM-2", "issue" : "508", "issued" : { "date-parts" : [ [ "2004" ] ] }, "page" : "813-8", "title" : "Positive experiences of teenage motherhood: a qualitative study.", "type" : "article-journal", "volume" : "54" }, "uris" : [ "http://www.mendeley.com/documents/?uuid=f9f34ef4-21d4-4ee6-bd60-576a0c988b51" ] } ], "mendeley" : { "formattedCitation" : "(Ambert, A., Adler, P. a., Adler, P. A., &amp; Detzner, 1995; Seamark &amp; Lings, 2004)", "manualFormatting" : "(Ambert, Adler, Adler, &amp; Detzner, 1995; Seamark &amp; Lings, 2004)", "plainTextFormattedCitation" : "(Ambert, A., Adler, P. a., Adler, P. A., &amp; Detzner, 1995; Seamark &amp; Lings, 2004)", "previouslyFormattedCitation" : "(Ambert, A., Adler, P. a., Adler, P. A., &amp; Detzner, 1995; Seamark &amp; Lings, 2004)" }, "properties" : { "noteIndex" : 0 }, "schema" : "https://github.com/citation-style-language/schema/raw/master/csl-citation.json" }</w:instrText>
      </w:r>
      <w:r w:rsidR="002569E2">
        <w:rPr>
          <w:b w:val="0"/>
          <w:bCs/>
        </w:rPr>
        <w:fldChar w:fldCharType="separate"/>
      </w:r>
      <w:r w:rsidR="002569E2" w:rsidRPr="002569E2">
        <w:rPr>
          <w:b w:val="0"/>
          <w:bCs/>
          <w:noProof/>
        </w:rPr>
        <w:t>(Ambert, Adler, Adler, &amp; Detzner, 1995; Seamark &amp; Lings, 2004)</w:t>
      </w:r>
      <w:r w:rsidR="002569E2">
        <w:rPr>
          <w:b w:val="0"/>
          <w:bCs/>
        </w:rPr>
        <w:fldChar w:fldCharType="end"/>
      </w:r>
      <w:r w:rsidRPr="001B50DA">
        <w:rPr>
          <w:b w:val="0"/>
          <w:bCs/>
        </w:rPr>
        <w:t xml:space="preserve">. </w:t>
      </w:r>
      <w:r w:rsidR="009C7836">
        <w:rPr>
          <w:b w:val="0"/>
          <w:bCs/>
        </w:rPr>
        <w:fldChar w:fldCharType="begin" w:fldLock="1"/>
      </w:r>
      <w:r w:rsidR="00687309">
        <w:rPr>
          <w:b w:val="0"/>
          <w:bCs/>
        </w:rPr>
        <w:instrText>ADDIN CSL_CITATION { "citationItems" : [ { "id" : "ITEM-1", "itemData" : { "ISBN" : "9781452274614", "abstract" : "Creswell, J.W. (2014). Research design: Qualitative, quantitative, and mixed methods approaches. Thousand Oaks, CA: Sage Publications.", "author" : [ { "dropping-particle" : "", "family" : "Creswell", "given" : "J W", "non-dropping-particle" : "", "parse-names" : false, "suffix" : "" } ], "container-title" : "Research Design: qualitative, quantitative and mixed methods approaches", "id" : "ITEM-1", "issued" : { "date-parts" : [ [ "2014" ] ] }, "publisher" : "University of Nebraska", "publisher-place" : "Lincoln, USA:", "title" : "Research design: qualitative, quantitative and mixed methods approaches", "type" : "book" }, "uris" : [ "http://www.mendeley.com/documents/?uuid=5a4932ce-44d5-41c1-9c07-f1dd9281dd96" ] } ], "mendeley" : { "formattedCitation" : "(Creswell, 2014)", "manualFormatting" : "Creswell (2014)", "plainTextFormattedCitation" : "(Creswell, 2014)", "previouslyFormattedCitation" : "(Creswell, 2014)" }, "properties" : { "noteIndex" : 0 }, "schema" : "https://github.com/citation-style-language/schema/raw/master/csl-citation.json" }</w:instrText>
      </w:r>
      <w:r w:rsidR="009C7836">
        <w:rPr>
          <w:b w:val="0"/>
          <w:bCs/>
        </w:rPr>
        <w:fldChar w:fldCharType="separate"/>
      </w:r>
      <w:r w:rsidR="009C7836" w:rsidRPr="009C7836">
        <w:rPr>
          <w:b w:val="0"/>
          <w:bCs/>
          <w:noProof/>
        </w:rPr>
        <w:t>Creswell</w:t>
      </w:r>
      <w:r w:rsidR="009C7836">
        <w:rPr>
          <w:b w:val="0"/>
          <w:bCs/>
          <w:noProof/>
        </w:rPr>
        <w:t xml:space="preserve"> (</w:t>
      </w:r>
      <w:r w:rsidR="009C7836" w:rsidRPr="009C7836">
        <w:rPr>
          <w:b w:val="0"/>
          <w:bCs/>
          <w:noProof/>
        </w:rPr>
        <w:t>2014)</w:t>
      </w:r>
      <w:r w:rsidR="009C7836">
        <w:rPr>
          <w:b w:val="0"/>
          <w:bCs/>
        </w:rPr>
        <w:fldChar w:fldCharType="end"/>
      </w:r>
      <w:r w:rsidR="009C7836">
        <w:rPr>
          <w:b w:val="0"/>
          <w:bCs/>
        </w:rPr>
        <w:t xml:space="preserve"> remarks</w:t>
      </w:r>
      <w:r w:rsidRPr="001B50DA">
        <w:rPr>
          <w:b w:val="0"/>
          <w:bCs/>
        </w:rPr>
        <w:t xml:space="preserve"> that the use of the qualitative approach as a way of investigating human or social problems allow</w:t>
      </w:r>
      <w:r w:rsidR="009C7836">
        <w:rPr>
          <w:b w:val="0"/>
          <w:bCs/>
        </w:rPr>
        <w:t>s</w:t>
      </w:r>
      <w:r w:rsidRPr="001B50DA">
        <w:rPr>
          <w:b w:val="0"/>
          <w:bCs/>
        </w:rPr>
        <w:t xml:space="preserve"> the researcher to build a complex, holistic picture, analyse words, report detailed views of participants and conduct the study in a natural setting. The methodological approach, phenomenography, addresses the present need to understand human experiences as it investigates the phenomenon under study from the point of view of the participants, and allows them to explore their own subjective experiences. It attempts to make sense of the participants’ experience in terms of meanings that they bring to it (Creswell, </w:t>
      </w:r>
      <w:r w:rsidR="00687309">
        <w:rPr>
          <w:b w:val="0"/>
          <w:bCs/>
        </w:rPr>
        <w:t>2014</w:t>
      </w:r>
      <w:r w:rsidR="00EC79BF">
        <w:rPr>
          <w:b w:val="0"/>
          <w:bCs/>
        </w:rPr>
        <w:t>). A</w:t>
      </w:r>
      <w:r w:rsidRPr="001B50DA">
        <w:rPr>
          <w:b w:val="0"/>
          <w:bCs/>
        </w:rPr>
        <w:t xml:space="preserve"> detailed reason for choosing the phenomenographic approach </w:t>
      </w:r>
      <w:r w:rsidR="00EC79BF">
        <w:rPr>
          <w:b w:val="0"/>
          <w:bCs/>
        </w:rPr>
        <w:t>is offered in section 2.4.1. This is followed by</w:t>
      </w:r>
      <w:r w:rsidRPr="001B50DA">
        <w:rPr>
          <w:b w:val="0"/>
          <w:bCs/>
        </w:rPr>
        <w:t xml:space="preserve"> a discussion of other approaches that </w:t>
      </w:r>
      <w:r w:rsidR="00EC79BF">
        <w:rPr>
          <w:b w:val="0"/>
          <w:bCs/>
        </w:rPr>
        <w:t xml:space="preserve">could have been used for </w:t>
      </w:r>
      <w:r w:rsidR="00D005D1">
        <w:rPr>
          <w:b w:val="0"/>
          <w:bCs/>
        </w:rPr>
        <w:t>the study;</w:t>
      </w:r>
      <w:r w:rsidRPr="001B50DA">
        <w:rPr>
          <w:b w:val="0"/>
          <w:bCs/>
        </w:rPr>
        <w:t xml:space="preserve"> what aspects they share with phenomenography</w:t>
      </w:r>
      <w:r w:rsidR="00BF6C35">
        <w:rPr>
          <w:b w:val="0"/>
          <w:bCs/>
        </w:rPr>
        <w:t>;</w:t>
      </w:r>
      <w:r w:rsidRPr="001B50DA">
        <w:rPr>
          <w:b w:val="0"/>
          <w:bCs/>
        </w:rPr>
        <w:t xml:space="preserve"> and what make them different from phenomenography, the methodology employed in this study. </w:t>
      </w:r>
    </w:p>
    <w:p w14:paraId="74D2B5A3" w14:textId="77777777" w:rsidR="001B50DA" w:rsidRPr="00AC35D2" w:rsidRDefault="00346E73" w:rsidP="00CB68DD">
      <w:pPr>
        <w:pStyle w:val="Heading3"/>
        <w:spacing w:line="360" w:lineRule="auto"/>
        <w:jc w:val="both"/>
      </w:pPr>
      <w:bookmarkStart w:id="38" w:name="_Toc461971405"/>
      <w:r w:rsidRPr="00AC35D2">
        <w:t xml:space="preserve">2.4.1 </w:t>
      </w:r>
      <w:r w:rsidR="00526DA1">
        <w:t xml:space="preserve">The </w:t>
      </w:r>
      <w:r w:rsidR="00DE7202">
        <w:t>Choice of</w:t>
      </w:r>
      <w:r w:rsidR="001B50DA" w:rsidRPr="00AC35D2">
        <w:t xml:space="preserve"> </w:t>
      </w:r>
      <w:r w:rsidR="00526DA1">
        <w:t>phenomenography</w:t>
      </w:r>
      <w:bookmarkEnd w:id="38"/>
    </w:p>
    <w:p w14:paraId="528F2174" w14:textId="77777777" w:rsidR="001B50DA" w:rsidRPr="001B50DA" w:rsidRDefault="00686CE7" w:rsidP="00CB68DD">
      <w:pPr>
        <w:spacing w:line="360" w:lineRule="auto"/>
        <w:jc w:val="both"/>
        <w:rPr>
          <w:b w:val="0"/>
          <w:bCs/>
        </w:rPr>
      </w:pPr>
      <w:r>
        <w:rPr>
          <w:b w:val="0"/>
          <w:bCs/>
        </w:rPr>
        <w:fldChar w:fldCharType="begin" w:fldLock="1"/>
      </w:r>
      <w:r>
        <w:rPr>
          <w:b w:val="0"/>
          <w:bCs/>
        </w:rPr>
        <w:instrText>ADDIN CSL_CITATION { "citationItems" : [ { "id" : "ITEM-1", "itemData" : { "author" : [ { "dropping-particle" : "", "family" : "Berglund", "given" : "A.", "non-dropping-particle" : "", "parse-names" : false, "suffix" : "" } ], "id" : "ITEM-1", "issued" : { "date-parts" : [ [ "2005" ] ] }, "publisher" : "Upssala", "title" : "Learning computer systems in a distributed project course: The what, why, how,and where", "type" : "thesis" }, "uris" : [ "http://www.mendeley.com/documents/?uuid=8839ddf2-cbcb-4a39-b1d2-fd55390d9ad0" ] } ], "mendeley" : { "formattedCitation" : "(Berglund, 2005)", "manualFormatting" : "Berglund (2005)", "plainTextFormattedCitation" : "(Berglund, 2005)", "previouslyFormattedCitation" : "(Berglund, 2005)" }, "properties" : { "noteIndex" : 0 }, "schema" : "https://github.com/citation-style-language/schema/raw/master/csl-citation.json" }</w:instrText>
      </w:r>
      <w:r>
        <w:rPr>
          <w:b w:val="0"/>
          <w:bCs/>
        </w:rPr>
        <w:fldChar w:fldCharType="separate"/>
      </w:r>
      <w:r w:rsidRPr="00686CE7">
        <w:rPr>
          <w:b w:val="0"/>
          <w:bCs/>
          <w:noProof/>
        </w:rPr>
        <w:t xml:space="preserve">Berglund </w:t>
      </w:r>
      <w:r>
        <w:rPr>
          <w:b w:val="0"/>
          <w:bCs/>
          <w:noProof/>
        </w:rPr>
        <w:t>(</w:t>
      </w:r>
      <w:r w:rsidRPr="00686CE7">
        <w:rPr>
          <w:b w:val="0"/>
          <w:bCs/>
          <w:noProof/>
        </w:rPr>
        <w:t>2005)</w:t>
      </w:r>
      <w:r>
        <w:rPr>
          <w:b w:val="0"/>
          <w:bCs/>
        </w:rPr>
        <w:fldChar w:fldCharType="end"/>
      </w:r>
      <w:r w:rsidR="001B50DA" w:rsidRPr="001B50DA">
        <w:rPr>
          <w:b w:val="0"/>
          <w:bCs/>
        </w:rPr>
        <w:t xml:space="preserve"> </w:t>
      </w:r>
      <w:r>
        <w:rPr>
          <w:b w:val="0"/>
          <w:bCs/>
        </w:rPr>
        <w:t>warn</w:t>
      </w:r>
      <w:r w:rsidR="001B50DA" w:rsidRPr="001B50DA">
        <w:rPr>
          <w:b w:val="0"/>
          <w:bCs/>
        </w:rPr>
        <w:t xml:space="preserve">s that an approach to research </w:t>
      </w:r>
      <w:r w:rsidR="00350480">
        <w:rPr>
          <w:b w:val="0"/>
          <w:bCs/>
        </w:rPr>
        <w:t>sh</w:t>
      </w:r>
      <w:r w:rsidR="001B50DA" w:rsidRPr="001B50DA">
        <w:rPr>
          <w:b w:val="0"/>
          <w:bCs/>
        </w:rPr>
        <w:t>ould be carefully selected, as “different approaches offer varying perspectives on the research questions and serve to lead the researcher on different roads” (p. 35). Referring to the above recommendation as well as the aim, of the research</w:t>
      </w:r>
      <w:r w:rsidR="00350480">
        <w:rPr>
          <w:b w:val="0"/>
          <w:bCs/>
        </w:rPr>
        <w:t xml:space="preserve">, which is </w:t>
      </w:r>
      <w:r w:rsidR="001B50DA" w:rsidRPr="001B50DA">
        <w:rPr>
          <w:b w:val="0"/>
          <w:bCs/>
        </w:rPr>
        <w:t xml:space="preserve">to understand how a cohort of trainee teachers made sense of </w:t>
      </w:r>
      <w:r w:rsidR="00B15C5B">
        <w:rPr>
          <w:b w:val="0"/>
          <w:bCs/>
        </w:rPr>
        <w:t>the IL</w:t>
      </w:r>
      <w:r w:rsidR="001B50DA" w:rsidRPr="001B50DA">
        <w:rPr>
          <w:b w:val="0"/>
          <w:bCs/>
        </w:rPr>
        <w:t xml:space="preserve">, it was determined that the specific research approach for this study should meet the following criteria: </w:t>
      </w:r>
    </w:p>
    <w:p w14:paraId="58034711" w14:textId="77777777" w:rsidR="001B50DA" w:rsidRPr="001B50DA" w:rsidRDefault="001B50DA" w:rsidP="00213E37">
      <w:pPr>
        <w:numPr>
          <w:ilvl w:val="0"/>
          <w:numId w:val="23"/>
        </w:numPr>
        <w:spacing w:line="360" w:lineRule="auto"/>
        <w:jc w:val="both"/>
        <w:rPr>
          <w:b w:val="0"/>
          <w:bCs/>
        </w:rPr>
      </w:pPr>
      <w:r w:rsidRPr="001B50DA">
        <w:rPr>
          <w:b w:val="0"/>
          <w:bCs/>
        </w:rPr>
        <w:t>enable the exploration of variations in the way people think about, understand, or experience a particular phen</w:t>
      </w:r>
      <w:r w:rsidR="00824BE5">
        <w:rPr>
          <w:b w:val="0"/>
          <w:bCs/>
        </w:rPr>
        <w:t xml:space="preserve">omenon in a particular context </w:t>
      </w:r>
      <w:r w:rsidR="00824BE5">
        <w:rPr>
          <w:b w:val="0"/>
          <w:bCs/>
        </w:rPr>
        <w:fldChar w:fldCharType="begin" w:fldLock="1"/>
      </w:r>
      <w:r w:rsidR="00182634">
        <w:rPr>
          <w:b w:val="0"/>
          <w:bCs/>
        </w:rPr>
        <w:instrText>ADDIN CSL_CITATION { "citationItems" : [ { "id" : "ITEM-1", "itemData" : { "author" : [ { "dropping-particle" : "", "family" : "Prosser", "given" : "M.", "non-dropping-particle" : "", "parse-names" : false, "suffix" : "" } ], "container-title" : "Phenomenography", "editor" : [ { "dropping-particle" : "", "family" : "Bowden, A. &amp; Walsh", "given" : "E.", "non-dropping-particle" : "", "parse-names" : false, "suffix" : "" } ], "id" : "ITEM-1", "issued" : { "date-parts" : [ [ "2000" ] ] }, "page" : "19-33", "publisher" : "Melbourne, Australia: RMIT Publishing", "publisher-place" : "Melbourne, Australia", "title" : "Using phenomenographic research methodology in the context of research in teaching and learning", "type" : "chapter" }, "uris" : [ "http://www.mendeley.com/documents/?uuid=baa30f43-79db-44c3-b808-c67fa67d356e" ] } ], "mendeley" : { "formattedCitation" : "(M. Prosser, 2000)", "plainTextFormattedCitation" : "(M. Prosser, 2000)", "previouslyFormattedCitation" : "(M. Prosser, 2000)" }, "properties" : { "noteIndex" : 0 }, "schema" : "https://github.com/citation-style-language/schema/raw/master/csl-citation.json" }</w:instrText>
      </w:r>
      <w:r w:rsidR="00824BE5">
        <w:rPr>
          <w:b w:val="0"/>
          <w:bCs/>
        </w:rPr>
        <w:fldChar w:fldCharType="separate"/>
      </w:r>
      <w:r w:rsidR="00953498" w:rsidRPr="00953498">
        <w:rPr>
          <w:b w:val="0"/>
          <w:bCs/>
          <w:noProof/>
        </w:rPr>
        <w:t>(M. Prosser, 2000)</w:t>
      </w:r>
      <w:r w:rsidR="00824BE5">
        <w:rPr>
          <w:b w:val="0"/>
          <w:bCs/>
        </w:rPr>
        <w:fldChar w:fldCharType="end"/>
      </w:r>
      <w:r w:rsidR="005022D8">
        <w:rPr>
          <w:b w:val="0"/>
          <w:bCs/>
        </w:rPr>
        <w:t>;</w:t>
      </w:r>
    </w:p>
    <w:p w14:paraId="10CA2E8C" w14:textId="77777777" w:rsidR="001B50DA" w:rsidRPr="001B50DA" w:rsidRDefault="001B50DA" w:rsidP="00213E37">
      <w:pPr>
        <w:numPr>
          <w:ilvl w:val="0"/>
          <w:numId w:val="23"/>
        </w:numPr>
        <w:spacing w:line="360" w:lineRule="auto"/>
        <w:jc w:val="both"/>
        <w:rPr>
          <w:b w:val="0"/>
          <w:bCs/>
        </w:rPr>
      </w:pPr>
      <w:r w:rsidRPr="001B50DA">
        <w:rPr>
          <w:b w:val="0"/>
          <w:bCs/>
        </w:rPr>
        <w:t>recognize the centrality of conception (experience) as constituted through a non-dualist relationship between a person and an aspect of his or her world</w:t>
      </w:r>
      <w:r w:rsidR="005022D8">
        <w:rPr>
          <w:b w:val="0"/>
          <w:bCs/>
        </w:rPr>
        <w:t>;</w:t>
      </w:r>
      <w:r w:rsidRPr="001B50DA">
        <w:rPr>
          <w:b w:val="0"/>
          <w:bCs/>
        </w:rPr>
        <w:t xml:space="preserve"> </w:t>
      </w:r>
    </w:p>
    <w:p w14:paraId="37685C65" w14:textId="77777777" w:rsidR="001B50DA" w:rsidRPr="001B50DA" w:rsidRDefault="00247276" w:rsidP="00213E37">
      <w:pPr>
        <w:numPr>
          <w:ilvl w:val="0"/>
          <w:numId w:val="23"/>
        </w:numPr>
        <w:spacing w:line="360" w:lineRule="auto"/>
        <w:jc w:val="both"/>
        <w:rPr>
          <w:b w:val="0"/>
          <w:bCs/>
        </w:rPr>
      </w:pPr>
      <w:r>
        <w:rPr>
          <w:b w:val="0"/>
          <w:bCs/>
        </w:rPr>
        <w:t>e</w:t>
      </w:r>
      <w:r w:rsidR="001B50DA" w:rsidRPr="001B50DA">
        <w:rPr>
          <w:b w:val="0"/>
          <w:bCs/>
        </w:rPr>
        <w:t xml:space="preserve">nable a second order approach to </w:t>
      </w:r>
      <w:r w:rsidRPr="001B50DA">
        <w:rPr>
          <w:b w:val="0"/>
          <w:bCs/>
        </w:rPr>
        <w:t>study, which</w:t>
      </w:r>
      <w:r w:rsidR="001B50DA" w:rsidRPr="001B50DA">
        <w:rPr>
          <w:b w:val="0"/>
          <w:bCs/>
        </w:rPr>
        <w:t xml:space="preserve"> allows participants to freely focus on describing their experience of the world ra</w:t>
      </w:r>
      <w:r w:rsidR="005022D8">
        <w:rPr>
          <w:b w:val="0"/>
          <w:bCs/>
        </w:rPr>
        <w:t>ther than the experience per se;</w:t>
      </w:r>
    </w:p>
    <w:p w14:paraId="39AD56A0" w14:textId="77777777" w:rsidR="001B50DA" w:rsidRPr="001B50DA" w:rsidRDefault="001B50DA" w:rsidP="00213E37">
      <w:pPr>
        <w:numPr>
          <w:ilvl w:val="0"/>
          <w:numId w:val="23"/>
        </w:numPr>
        <w:spacing w:line="360" w:lineRule="auto"/>
        <w:jc w:val="both"/>
        <w:rPr>
          <w:b w:val="0"/>
          <w:bCs/>
        </w:rPr>
      </w:pPr>
      <w:r w:rsidRPr="001B50DA">
        <w:rPr>
          <w:b w:val="0"/>
          <w:bCs/>
        </w:rPr>
        <w:t xml:space="preserve">Since this study is located within education, it would be appropriate for the approach to be one that was founded within the educational realm of learning and teaching (Marton, 1986; </w:t>
      </w:r>
      <w:r w:rsidR="00824BE5">
        <w:rPr>
          <w:b w:val="0"/>
          <w:bCs/>
        </w:rPr>
        <w:fldChar w:fldCharType="begin" w:fldLock="1"/>
      </w:r>
      <w:r w:rsidR="00824BE5">
        <w:rPr>
          <w:b w:val="0"/>
          <w:bCs/>
        </w:rPr>
        <w:instrText>ADDIN CSL_CITATION { "citationItems" : [ { "id" : "ITEM-1", "itemData" : { "DOI" : "10.1080/0729436970160204", "ISBN" : "0729-4360", "ISSN" : "0729-4360", "abstract" : "In this article the concepts of research tradition, research programme, research tool and research orientation are used to clarify the character of phenomenography. Phenomenography is said to be fundamentally a research orientation and to be characterised by the delimitation of an aim in relation to a kind of object. The aim is to describe and the kind of object is a conception. Phenomenographic research also has common characteristics of method of a general kind related to the orientation and these are called a research approach. The orientation and approach together are said to represent a research specialisation. The historical roots and the ontological, epistemological and methodological assumptions of this research specialisation are described and summarised. Lastly, phenomenography is described as a reaction against and an alternative to dominant positivistic, behaviouristic and quantitative research and as making its own ontological, epistemological and methodological assumptions with inspiration from, and similarities to, several older and concomitant traditions, without agreeing entirely with any of those.", "author" : [ { "dropping-particle" : "", "family" : "Svensson", "given" : "Lennart", "non-dropping-particle" : "", "parse-names" : false, "suffix" : "" } ], "container-title" : "Higher Education Research &amp; Development", "id" : "ITEM-1", "issue" : "2", "issued" : { "date-parts" : [ [ "1997" ] ] }, "page" : "159-171", "title" : "Theoretical Foundations of Phenomenography", "type" : "article-journal", "volume" : "16" }, "uris" : [ "http://www.mendeley.com/documents/?uuid=fb0a4f07-125a-4721-9f30-71ad83175f40" ] } ], "mendeley" : { "formattedCitation" : "(Svensson, 1997)", "manualFormatting" : "Svensson, 1997)", "plainTextFormattedCitation" : "(Svensson, 1997)", "previouslyFormattedCitation" : "(Svensson, 1997)" }, "properties" : { "noteIndex" : 0 }, "schema" : "https://github.com/citation-style-language/schema/raw/master/csl-citation.json" }</w:instrText>
      </w:r>
      <w:r w:rsidR="00824BE5">
        <w:rPr>
          <w:b w:val="0"/>
          <w:bCs/>
        </w:rPr>
        <w:fldChar w:fldCharType="separate"/>
      </w:r>
      <w:r w:rsidR="00824BE5" w:rsidRPr="00824BE5">
        <w:rPr>
          <w:b w:val="0"/>
          <w:bCs/>
          <w:noProof/>
        </w:rPr>
        <w:t>Svensson, 1997)</w:t>
      </w:r>
      <w:r w:rsidR="00824BE5">
        <w:rPr>
          <w:b w:val="0"/>
          <w:bCs/>
        </w:rPr>
        <w:fldChar w:fldCharType="end"/>
      </w:r>
      <w:r w:rsidRPr="001B50DA">
        <w:rPr>
          <w:b w:val="0"/>
          <w:bCs/>
        </w:rPr>
        <w:t xml:space="preserve">. </w:t>
      </w:r>
    </w:p>
    <w:p w14:paraId="49E0F9FD" w14:textId="458D1D14" w:rsidR="001B50DA" w:rsidRPr="001B50DA" w:rsidRDefault="001B50DA" w:rsidP="00CB68DD">
      <w:pPr>
        <w:spacing w:line="360" w:lineRule="auto"/>
        <w:jc w:val="both"/>
        <w:rPr>
          <w:b w:val="0"/>
          <w:bCs/>
        </w:rPr>
      </w:pPr>
      <w:r w:rsidRPr="001B50DA">
        <w:rPr>
          <w:b w:val="0"/>
          <w:bCs/>
        </w:rPr>
        <w:t xml:space="preserve">A large number of research methodologies have been identified as interpretive, qualitative methodologies, with </w:t>
      </w:r>
      <w:r w:rsidR="00E57D5E">
        <w:rPr>
          <w:b w:val="0"/>
          <w:bCs/>
        </w:rPr>
        <w:t xml:space="preserve">a </w:t>
      </w:r>
      <w:r w:rsidRPr="001B50DA">
        <w:rPr>
          <w:b w:val="0"/>
          <w:bCs/>
        </w:rPr>
        <w:t xml:space="preserve">general concern about uncovering meaning and striving for a better understanding of the issues involved </w:t>
      </w:r>
      <w:r w:rsidR="00824BE5">
        <w:rPr>
          <w:b w:val="0"/>
          <w:bCs/>
        </w:rPr>
        <w:fldChar w:fldCharType="begin" w:fldLock="1"/>
      </w:r>
      <w:r w:rsidR="00824BE5">
        <w:rPr>
          <w:b w:val="0"/>
          <w:bCs/>
        </w:rPr>
        <w:instrText>ADDIN CSL_CITATION { "citationItems" : [ { "id" : "ITEM-1", "itemData" : { "author" : [ { "dropping-particle" : "", "family" : "Alvermann, D. E. &amp; Mallozzi", "given" : "C. A.", "non-dropping-particle" : "", "parse-names" : false, "suffix" : "" } ], "container-title" : "Handbook of Reading Disability Research", "editor" : [ { "dropping-particle" : "", "family" : "McGill-Franzen, A.&amp; Allington", "given" : "R. L.", "non-dropping-particle" : "", "parse-names" : false, "suffix" : "" } ], "id" : "ITEM-1", "issued" : { "date-parts" : [ [ "2010" ] ] }, "page" : "488-498", "publisher" : "Routledge", "publisher-place" : "New York, USA", "title" : "Interpretive research", "type" : "chapter" }, "uris" : [ "http://www.mendeley.com/documents/?uuid=50c1cefa-1d8d-4fd0-a793-222d4a52f3cd" ] } ], "mendeley" : { "formattedCitation" : "(Alvermann, D. E. &amp; Mallozzi, 2010)", "manualFormatting" : "(Alvermann, &amp; Mallozzi, 2010)", "plainTextFormattedCitation" : "(Alvermann, D. E. &amp; Mallozzi, 2010)", "previouslyFormattedCitation" : "(Alvermann, D. E. &amp; Mallozzi, 2010)" }, "properties" : { "noteIndex" : 0 }, "schema" : "https://github.com/citation-style-language/schema/raw/master/csl-citation.json" }</w:instrText>
      </w:r>
      <w:r w:rsidR="00824BE5">
        <w:rPr>
          <w:b w:val="0"/>
          <w:bCs/>
        </w:rPr>
        <w:fldChar w:fldCharType="separate"/>
      </w:r>
      <w:r w:rsidR="00824BE5" w:rsidRPr="00824BE5">
        <w:rPr>
          <w:b w:val="0"/>
          <w:bCs/>
          <w:noProof/>
        </w:rPr>
        <w:t>(Alvermann, &amp; Mallozzi, 2010)</w:t>
      </w:r>
      <w:r w:rsidR="00824BE5">
        <w:rPr>
          <w:b w:val="0"/>
          <w:bCs/>
        </w:rPr>
        <w:fldChar w:fldCharType="end"/>
      </w:r>
      <w:r w:rsidRPr="001B50DA">
        <w:rPr>
          <w:b w:val="0"/>
          <w:bCs/>
        </w:rPr>
        <w:t xml:space="preserve">. Alvermann and Mallozzi list ethnography, </w:t>
      </w:r>
      <w:r w:rsidR="005022D8">
        <w:rPr>
          <w:b w:val="0"/>
          <w:bCs/>
        </w:rPr>
        <w:t>constructivism, phenomenology, g</w:t>
      </w:r>
      <w:r w:rsidRPr="001B50DA">
        <w:rPr>
          <w:b w:val="0"/>
          <w:bCs/>
        </w:rPr>
        <w:t xml:space="preserve">rounded theory, and symbolic interactionism as examples of interpretive methodologies. Before discussing the methodology used in this research, a summary is given of two competing methodologies, identifying their respective strengths and weaknesses, while justifying the methodology </w:t>
      </w:r>
      <w:r w:rsidR="00D52212">
        <w:rPr>
          <w:b w:val="0"/>
          <w:bCs/>
        </w:rPr>
        <w:t>chosen</w:t>
      </w:r>
      <w:r w:rsidRPr="001B50DA">
        <w:rPr>
          <w:b w:val="0"/>
          <w:bCs/>
        </w:rPr>
        <w:t xml:space="preserve"> for the present study.</w:t>
      </w:r>
    </w:p>
    <w:p w14:paraId="56E32BC9" w14:textId="77777777" w:rsidR="001B50DA" w:rsidRPr="00A53A0D" w:rsidRDefault="00A53A0D" w:rsidP="00CB68DD">
      <w:pPr>
        <w:pStyle w:val="Heading3"/>
        <w:spacing w:line="360" w:lineRule="auto"/>
        <w:jc w:val="both"/>
      </w:pPr>
      <w:bookmarkStart w:id="39" w:name="_Toc461971406"/>
      <w:r w:rsidRPr="00A53A0D">
        <w:t xml:space="preserve">2.4.2 </w:t>
      </w:r>
      <w:r w:rsidR="001B50DA" w:rsidRPr="00A53A0D">
        <w:t>Phenomenology</w:t>
      </w:r>
      <w:bookmarkEnd w:id="39"/>
    </w:p>
    <w:p w14:paraId="6413A5CB" w14:textId="7BBF1771" w:rsidR="001B50DA" w:rsidRPr="001B50DA" w:rsidRDefault="00B12C26" w:rsidP="00CB68DD">
      <w:pPr>
        <w:spacing w:line="360" w:lineRule="auto"/>
        <w:jc w:val="both"/>
        <w:rPr>
          <w:b w:val="0"/>
          <w:bCs/>
        </w:rPr>
      </w:pPr>
      <w:r>
        <w:rPr>
          <w:b w:val="0"/>
          <w:bCs/>
        </w:rPr>
        <w:t>Although Hu</w:t>
      </w:r>
      <w:r w:rsidR="001B50DA" w:rsidRPr="001B50DA">
        <w:rPr>
          <w:b w:val="0"/>
          <w:bCs/>
        </w:rPr>
        <w:t>sserl (1859 – 1938) and Heidegger are usually credited with descriptive and interpretive versions of phenomenology, the two are not by any means an exhaustive lis</w:t>
      </w:r>
      <w:r w:rsidR="00D409DA">
        <w:rPr>
          <w:b w:val="0"/>
          <w:bCs/>
        </w:rPr>
        <w:t xml:space="preserve">t of phenomenological thinkers </w:t>
      </w:r>
      <w:r w:rsidR="00D409DA">
        <w:rPr>
          <w:b w:val="0"/>
          <w:bCs/>
        </w:rPr>
        <w:fldChar w:fldCharType="begin" w:fldLock="1"/>
      </w:r>
      <w:r w:rsidR="00D409DA">
        <w:rPr>
          <w:b w:val="0"/>
          <w:bCs/>
        </w:rPr>
        <w:instrText>ADDIN CSL_CITATION { "citationItems" : [ { "id" : "ITEM-1", "itemData" : { "author" : [ { "dropping-particle" : "", "family" : "Dowling", "given" : "M.", "non-dropping-particle" : "", "parse-names" : false, "suffix" : "" } ], "container-title" : "International JOurnal of Nursing Studies", "id" : "ITEM-1", "issued" : { "date-parts" : [ [ "2007" ] ] }, "page" : "131-142", "title" : "From Husserl to van Manen: A review of different phenomenological approaches.", "type" : "article-journal", "volume" : "44" }, "uris" : [ "http://www.mendeley.com/documents/?uuid=0cbf177b-2a8c-4014-a021-20d1bb37e5d4" ] }, { "id" : "ITEM-2", "itemData" : { "author" : [ { "dropping-particle" : "", "family" : "Phillips-Pula, L., Strunk, J., &amp; Pickler", "given" : "R. H.", "non-dropping-particle" : "", "parse-names" : false, "suffix" : "" } ], "container-title" : "Journal of Pediatric Healthcare", "id" : "ITEM-2", "issued" : { "date-parts" : [ [ "2011" ] ] }, "page" : "67-71", "title" : "understanding phenomenological approaches to data analysis.", "type" : "article-journal", "volume" : "25" }, "uris" : [ "http://www.mendeley.com/documents/?uuid=39c553a4-f31b-49ae-8313-cd6838545f0e" ] } ], "mendeley" : { "formattedCitation" : "(Dowling, 2007; Phillips-Pula, L., Strunk, J., &amp; Pickler, 2011)", "manualFormatting" : "(Dowling, 2007; Phillips-Pula, Strunk, &amp; Pickler, 2011)", "plainTextFormattedCitation" : "(Dowling, 2007; Phillips-Pula, L., Strunk, J., &amp; Pickler, 2011)", "previouslyFormattedCitation" : "(Dowling, 2007; Phillips-Pula, L., Strunk, J., &amp; Pickler, 2011)" }, "properties" : { "noteIndex" : 0 }, "schema" : "https://github.com/citation-style-language/schema/raw/master/csl-citation.json" }</w:instrText>
      </w:r>
      <w:r w:rsidR="00D409DA">
        <w:rPr>
          <w:b w:val="0"/>
          <w:bCs/>
        </w:rPr>
        <w:fldChar w:fldCharType="separate"/>
      </w:r>
      <w:r w:rsidR="00D409DA" w:rsidRPr="00D409DA">
        <w:rPr>
          <w:b w:val="0"/>
          <w:bCs/>
          <w:noProof/>
        </w:rPr>
        <w:t>(Dowling, 2007; Phillips-Pula, Strunk, &amp; Pickler, 2011)</w:t>
      </w:r>
      <w:r w:rsidR="00D409DA">
        <w:rPr>
          <w:b w:val="0"/>
          <w:bCs/>
        </w:rPr>
        <w:fldChar w:fldCharType="end"/>
      </w:r>
      <w:r w:rsidR="0098149A">
        <w:rPr>
          <w:b w:val="0"/>
          <w:bCs/>
        </w:rPr>
        <w:t>;</w:t>
      </w:r>
      <w:r w:rsidR="001B50DA" w:rsidRPr="001B50DA">
        <w:rPr>
          <w:b w:val="0"/>
          <w:bCs/>
        </w:rPr>
        <w:t xml:space="preserve"> it will be impossible to deal with such a kaleidoscope of thought in what is meant to be only a brief overview. This discussion will, therefore, concentrate on the common features shared by all variations of phenomenology. Phenomenology started out as a philosophy with grand aspirations about the nature of the world. Therefore, in </w:t>
      </w:r>
      <w:r w:rsidR="00EE408C">
        <w:rPr>
          <w:b w:val="0"/>
          <w:bCs/>
        </w:rPr>
        <w:t>undertaki</w:t>
      </w:r>
      <w:r w:rsidR="001B50DA" w:rsidRPr="001B50DA">
        <w:rPr>
          <w:b w:val="0"/>
          <w:bCs/>
        </w:rPr>
        <w:t>ng phenomenological research, the researcher is required first, to frame him</w:t>
      </w:r>
      <w:r w:rsidR="00127365">
        <w:rPr>
          <w:b w:val="0"/>
          <w:bCs/>
        </w:rPr>
        <w:t>/her</w:t>
      </w:r>
      <w:r w:rsidR="005B53EC">
        <w:rPr>
          <w:b w:val="0"/>
          <w:bCs/>
        </w:rPr>
        <w:t>self within that</w:t>
      </w:r>
      <w:r w:rsidR="00FC6548">
        <w:rPr>
          <w:b w:val="0"/>
          <w:bCs/>
        </w:rPr>
        <w:t xml:space="preserve"> philosophy </w:t>
      </w:r>
      <w:r w:rsidR="00FC6548">
        <w:rPr>
          <w:b w:val="0"/>
          <w:bCs/>
        </w:rPr>
        <w:fldChar w:fldCharType="begin" w:fldLock="1"/>
      </w:r>
      <w:r w:rsidR="00E31956">
        <w:rPr>
          <w:b w:val="0"/>
          <w:bCs/>
        </w:rPr>
        <w:instrText>ADDIN CSL_CITATION { "citationItems" : [ { "id" : "ITEM-1", "itemData" : { "DOI" : "10.1111/j.1471-6712.2000.tb00555.x", "ISBN" : "02839318", "ISSN" : "0283-9318", "PMID" : "12035260", "abstract" : "In a recent article, Paley criticized nursing research that claimed to be phenomenological and recommended that all reference to Husserl be dropped by nurses following certain qualitative procedures. The purpose of this article is to demonstrate that Paley is wrong in his recommendation by showing that Paley (i) does not distinguish scientific phenomenology from philosophical phenomenology; (ii) is severely limited with respect to scholarly references that legitimate and articulate the scientific phenomenological method; (iii) seems to be unaware of the precedents for attempting scholarly analyses of the experiences and behaviors of others; and (iv) seems to be unaware of the internal history of the development of the scientific phenomenological method, which would show its close relationship to Husserl. Although deficiencies in nursing phenomenological research can be found, the solution is not to drive the researchers away from phenomenology, but to encourage them to apply the scientific phenomenological method in a better way.", "author" : [ { "dropping-particle" : "", "family" : "Giorgi", "given" : "a", "non-dropping-particle" : "", "parse-names" : false, "suffix" : "" } ], "container-title" : "Scandinavian journal of caring sciences", "id" : "ITEM-1", "issue" : "1", "issued" : { "date-parts" : [ [ "2000" ] ] }, "page" : "3-10", "title" : "The status of Husserlian phenomenology in caring research.", "type" : "article-journal", "volume" : "14" }, "uris" : [ "http://www.mendeley.com/documents/?uuid=33f24011-657f-4d52-94c8-b549c34f7b52" ] }, { "id" : "ITEM-2", "itemData" : { "DOI" : "10.1007/978-94-6091-834-6_2", "ISBN" : "0803957998", "ISSN" : "1913-4711", "abstract" : "Phenomenological researchers generally agree that our central concern is to return to embodied, experiential meanings aiming for a fresh, complex, rich description of a phenomenon as it is concretely lived.", "author" : [ { "dropping-particle" : "", "family" : "Finlay", "given" : "Linda", "non-dropping-particle" : "", "parse-names" : false, "suffix" : "" } ], "container-title" : "Phenomenology &amp; Practice", "id" : "ITEM-2", "issue" : "1", "issued" : { "date-parts" : [ [ "2009" ] ] }, "page" : "6-25", "title" : "Debating Phenomenological Research Methods", "type" : "article-journal", "volume" : "3" }, "uris" : [ "http://www.mendeley.com/documents/?uuid=9c350faa-2e36-4f20-b2db-354a53891a17" ] } ], "mendeley" : { "formattedCitation" : "(Finlay, 2009;  a Giorgi, 2000)", "plainTextFormattedCitation" : "(Finlay, 2009;  a Giorgi, 2000)", "previouslyFormattedCitation" : "(Finlay, 2009;  a Giorgi, 2000)" }, "properties" : { "noteIndex" : 0 }, "schema" : "https://github.com/citation-style-language/schema/raw/master/csl-citation.json" }</w:instrText>
      </w:r>
      <w:r w:rsidR="00FC6548">
        <w:rPr>
          <w:b w:val="0"/>
          <w:bCs/>
        </w:rPr>
        <w:fldChar w:fldCharType="separate"/>
      </w:r>
      <w:r w:rsidR="00897528">
        <w:rPr>
          <w:b w:val="0"/>
          <w:bCs/>
          <w:noProof/>
        </w:rPr>
        <w:t xml:space="preserve">(Finlay, 2009;  </w:t>
      </w:r>
      <w:r w:rsidR="00E31956" w:rsidRPr="00E31956">
        <w:rPr>
          <w:b w:val="0"/>
          <w:bCs/>
          <w:noProof/>
        </w:rPr>
        <w:t>Giorgi, 2000)</w:t>
      </w:r>
      <w:r w:rsidR="00FC6548">
        <w:rPr>
          <w:b w:val="0"/>
          <w:bCs/>
        </w:rPr>
        <w:fldChar w:fldCharType="end"/>
      </w:r>
      <w:r w:rsidR="001B50DA" w:rsidRPr="001B50DA">
        <w:rPr>
          <w:b w:val="0"/>
          <w:bCs/>
        </w:rPr>
        <w:t>.  While the aim of phenomenology is to describe the essen</w:t>
      </w:r>
      <w:r w:rsidR="00670E4A">
        <w:rPr>
          <w:b w:val="0"/>
          <w:bCs/>
        </w:rPr>
        <w:t xml:space="preserve">tial </w:t>
      </w:r>
      <w:r w:rsidR="001B50DA" w:rsidRPr="001B50DA">
        <w:rPr>
          <w:b w:val="0"/>
          <w:bCs/>
        </w:rPr>
        <w:t>meaning of a phenomenon in the individual</w:t>
      </w:r>
      <w:r w:rsidR="00670E4A">
        <w:rPr>
          <w:b w:val="0"/>
          <w:bCs/>
        </w:rPr>
        <w:t xml:space="preserve"> or individual</w:t>
      </w:r>
      <w:r w:rsidR="001B50DA" w:rsidRPr="001B50DA">
        <w:rPr>
          <w:b w:val="0"/>
          <w:bCs/>
        </w:rPr>
        <w:t>s</w:t>
      </w:r>
      <w:r w:rsidR="00670E4A">
        <w:rPr>
          <w:b w:val="0"/>
          <w:bCs/>
        </w:rPr>
        <w:t>’ life worlds,</w:t>
      </w:r>
      <w:r w:rsidR="00FC6548">
        <w:rPr>
          <w:b w:val="0"/>
          <w:bCs/>
        </w:rPr>
        <w:t xml:space="preserve"> </w:t>
      </w:r>
      <w:r w:rsidR="00FC6548">
        <w:rPr>
          <w:b w:val="0"/>
          <w:bCs/>
        </w:rPr>
        <w:fldChar w:fldCharType="begin" w:fldLock="1"/>
      </w:r>
      <w:r w:rsidR="00FC6548">
        <w:rPr>
          <w:b w:val="0"/>
          <w:bCs/>
        </w:rPr>
        <w:instrText>ADDIN CSL_CITATION { "citationItems" : [ { "id" : "ITEM-1", "itemData" : { "author" : [ { "dropping-particle" : "", "family" : "Moustakas", "given" : "C.", "non-dropping-particle" : "", "parse-names" : false, "suffix" : "" } ], "id" : "ITEM-1", "issued" : { "date-parts" : [ [ "1994" ] ] }, "publisher" : "Sage Publications", "publisher-place" : "Thousand Oaks, CA", "title" : "Phenomenological research methods", "type" : "book" }, "uris" : [ "http://www.mendeley.com/documents/?uuid=88529e68-e8ea-41b7-bbe0-8ae304e7d3b3" ] } ], "mendeley" : { "formattedCitation" : "(Moustakas, 1994)", "manualFormatting" : "Moustakas (1994, p. 19)", "plainTextFormattedCitation" : "(Moustakas, 1994)", "previouslyFormattedCitation" : "(Moustakas, 1994)" }, "properties" : { "noteIndex" : 0 }, "schema" : "https://github.com/citation-style-language/schema/raw/master/csl-citation.json" }</w:instrText>
      </w:r>
      <w:r w:rsidR="00FC6548">
        <w:rPr>
          <w:b w:val="0"/>
          <w:bCs/>
        </w:rPr>
        <w:fldChar w:fldCharType="separate"/>
      </w:r>
      <w:r w:rsidR="00FC6548" w:rsidRPr="00FC6548">
        <w:rPr>
          <w:b w:val="0"/>
          <w:bCs/>
          <w:noProof/>
        </w:rPr>
        <w:t xml:space="preserve">Moustakas </w:t>
      </w:r>
      <w:r w:rsidR="00FC6548">
        <w:rPr>
          <w:b w:val="0"/>
          <w:bCs/>
          <w:noProof/>
        </w:rPr>
        <w:t>(</w:t>
      </w:r>
      <w:r w:rsidR="00FC6548" w:rsidRPr="00FC6548">
        <w:rPr>
          <w:b w:val="0"/>
          <w:bCs/>
          <w:noProof/>
        </w:rPr>
        <w:t>1994)</w:t>
      </w:r>
      <w:r w:rsidR="00FC6548">
        <w:rPr>
          <w:b w:val="0"/>
          <w:bCs/>
        </w:rPr>
        <w:fldChar w:fldCharType="end"/>
      </w:r>
      <w:r w:rsidR="001B50DA" w:rsidRPr="001B50DA">
        <w:rPr>
          <w:b w:val="0"/>
          <w:bCs/>
        </w:rPr>
        <w:t xml:space="preserve"> stresses that this is only possible by a return “to experience in order to obtain a comprehensive description that provides the basis for a reflective structural analysis that portrays the essence of the experience</w:t>
      </w:r>
      <w:r w:rsidR="00257F4E">
        <w:rPr>
          <w:b w:val="0"/>
          <w:bCs/>
        </w:rPr>
        <w:t xml:space="preserve"> (p. 19)</w:t>
      </w:r>
      <w:r w:rsidR="001B50DA" w:rsidRPr="001B50DA">
        <w:rPr>
          <w:b w:val="0"/>
          <w:bCs/>
        </w:rPr>
        <w:t>.” With regards to the lifeworld of the group studied, a phenomenological study of the cohort of trainees as in this research would seek to reduce the understand</w:t>
      </w:r>
      <w:r w:rsidR="006A61E7">
        <w:rPr>
          <w:b w:val="0"/>
          <w:bCs/>
        </w:rPr>
        <w:t>ings of the IL</w:t>
      </w:r>
      <w:r w:rsidR="001B50DA" w:rsidRPr="001B50DA">
        <w:rPr>
          <w:b w:val="0"/>
          <w:bCs/>
        </w:rPr>
        <w:t xml:space="preserve"> to a common essence, instead of </w:t>
      </w:r>
      <w:r w:rsidR="008E15BE">
        <w:rPr>
          <w:b w:val="0"/>
          <w:bCs/>
        </w:rPr>
        <w:t>focus</w:t>
      </w:r>
      <w:r w:rsidR="001B50DA" w:rsidRPr="001B50DA">
        <w:rPr>
          <w:b w:val="0"/>
          <w:bCs/>
        </w:rPr>
        <w:t xml:space="preserve">ing </w:t>
      </w:r>
      <w:r w:rsidR="008E15BE">
        <w:rPr>
          <w:b w:val="0"/>
          <w:bCs/>
        </w:rPr>
        <w:t xml:space="preserve">on </w:t>
      </w:r>
      <w:r w:rsidR="001B50DA" w:rsidRPr="001B50DA">
        <w:rPr>
          <w:b w:val="0"/>
          <w:bCs/>
        </w:rPr>
        <w:t xml:space="preserve">the collective understandings of the cohort through identifying the variation in their </w:t>
      </w:r>
      <w:r w:rsidR="000B23B8">
        <w:rPr>
          <w:b w:val="0"/>
          <w:bCs/>
        </w:rPr>
        <w:t xml:space="preserve">individual </w:t>
      </w:r>
      <w:r w:rsidR="001B50DA" w:rsidRPr="001B50DA">
        <w:rPr>
          <w:b w:val="0"/>
          <w:bCs/>
        </w:rPr>
        <w:t xml:space="preserve">understandings. </w:t>
      </w:r>
      <w:r w:rsidR="00FC6548">
        <w:rPr>
          <w:b w:val="0"/>
          <w:bCs/>
        </w:rPr>
        <w:fldChar w:fldCharType="begin" w:fldLock="1"/>
      </w:r>
      <w:r w:rsidR="00FF06C3">
        <w:rPr>
          <w:b w:val="0"/>
          <w:bCs/>
        </w:rPr>
        <w:instrText>ADDIN CSL_CITATION { "citationItems" : [ { "id" : "ITEM-1", "itemData" : { "ISBN" : "0791404250", "ISSN" : "09704841", "PMID" : "562532", "abstract" : "This book introduces an approach to qualitative research methodology in education and related fields that is distinct from traditional approaches derived from the behjvioural or natural sciences - an approach rooted in the \"everday lived experience\" of human beings in educational situations. Rather than relying on abstract generalisations and theories, van Manen offers an alternative that taps the unique nature of each human situation. The book offers detailed methodlogical explications and practical examples of hermeneutic-phenomenological enquiry. it shows how to orient oneself to human experience in education and how to construct a textual questions that evokes a fundamental sense of wonder, and it provides a broad and systematic set of approaches for gaining experiential material that forms the basis for textual reflections. The author also discusses the part played by language in educational research and the importance of pursiing human science research critically as a semiotic writing practice. he focuses on the methodlogical function of anecdotal narrative in human sciences research and offers methods for structuring the research text in relation to the particular kinds of questions being studied. Finaly, he eargues that the choce of research method is in iteself a pedagogic commitment and that iut shows how one stands in life as an educator.", "author" : [ { "dropping-particle" : "", "family" : "Manen", "given" : "Max", "non-dropping-particle" : "van", "parse-names" : false, "suffix" : "" } ], "container-title" : "SUNY Series in the Philosophy of Education", "id" : "ITEM-1", "issued" : { "date-parts" : [ [ "1990" ] ] }, "number-of-pages" : "202", "publisher" : "SUNY Press", "title" : "Researching lived experience: Human science for an action sensitive pedagogy", "type" : "book" }, "uris" : [ "http://www.mendeley.com/documents/?uuid=117aa164-2b91-4a11-9ec5-ec79f46ed10c" ] } ], "mendeley" : { "formattedCitation" : "(van Manen, 1990)", "manualFormatting" : "Van Manen (1990)", "plainTextFormattedCitation" : "(van Manen, 1990)", "previouslyFormattedCitation" : "(van Manen, 1990)" }, "properties" : { "noteIndex" : 0 }, "schema" : "https://github.com/citation-style-language/schema/raw/master/csl-citation.json" }</w:instrText>
      </w:r>
      <w:r w:rsidR="00FC6548">
        <w:rPr>
          <w:b w:val="0"/>
          <w:bCs/>
        </w:rPr>
        <w:fldChar w:fldCharType="separate"/>
      </w:r>
      <w:r w:rsidR="00893E9F">
        <w:rPr>
          <w:b w:val="0"/>
          <w:bCs/>
          <w:noProof/>
        </w:rPr>
        <w:t>Van Manen</w:t>
      </w:r>
      <w:r w:rsidR="00FC6548" w:rsidRPr="00FC6548">
        <w:rPr>
          <w:b w:val="0"/>
          <w:bCs/>
          <w:noProof/>
        </w:rPr>
        <w:t xml:space="preserve"> </w:t>
      </w:r>
      <w:r w:rsidR="00893E9F">
        <w:rPr>
          <w:b w:val="0"/>
          <w:bCs/>
          <w:noProof/>
        </w:rPr>
        <w:t>(</w:t>
      </w:r>
      <w:r w:rsidR="00FC6548" w:rsidRPr="00FC6548">
        <w:rPr>
          <w:b w:val="0"/>
          <w:bCs/>
          <w:noProof/>
        </w:rPr>
        <w:t>1990)</w:t>
      </w:r>
      <w:r w:rsidR="00FC6548">
        <w:rPr>
          <w:b w:val="0"/>
          <w:bCs/>
        </w:rPr>
        <w:fldChar w:fldCharType="end"/>
      </w:r>
      <w:r w:rsidR="001B50DA" w:rsidRPr="001B50DA">
        <w:rPr>
          <w:b w:val="0"/>
          <w:bCs/>
        </w:rPr>
        <w:t xml:space="preserve"> explain</w:t>
      </w:r>
      <w:r w:rsidR="00893E9F">
        <w:rPr>
          <w:b w:val="0"/>
          <w:bCs/>
        </w:rPr>
        <w:t>s</w:t>
      </w:r>
      <w:r w:rsidR="001B50DA" w:rsidRPr="001B50DA">
        <w:rPr>
          <w:b w:val="0"/>
          <w:bCs/>
        </w:rPr>
        <w:t xml:space="preserve"> that </w:t>
      </w:r>
    </w:p>
    <w:p w14:paraId="60CC4C8A" w14:textId="77777777" w:rsidR="001B50DA" w:rsidRPr="001B50DA" w:rsidRDefault="00591289" w:rsidP="00A629E2">
      <w:pPr>
        <w:spacing w:line="360" w:lineRule="auto"/>
        <w:ind w:left="709"/>
        <w:jc w:val="left"/>
        <w:rPr>
          <w:b w:val="0"/>
          <w:bCs/>
        </w:rPr>
      </w:pPr>
      <w:r>
        <w:rPr>
          <w:b w:val="0"/>
          <w:bCs/>
        </w:rPr>
        <w:t>p</w:t>
      </w:r>
      <w:r w:rsidR="004D1439">
        <w:rPr>
          <w:b w:val="0"/>
          <w:bCs/>
        </w:rPr>
        <w:t xml:space="preserve">henomenology </w:t>
      </w:r>
      <w:r w:rsidR="001B50DA" w:rsidRPr="001B50DA">
        <w:rPr>
          <w:b w:val="0"/>
          <w:bCs/>
        </w:rPr>
        <w:t>appeals to our immediate common experience in order to conduct a structural analys</w:t>
      </w:r>
      <w:r w:rsidR="00F74930">
        <w:rPr>
          <w:b w:val="0"/>
          <w:bCs/>
        </w:rPr>
        <w:t xml:space="preserve">is of what is most common, most </w:t>
      </w:r>
      <w:r w:rsidR="001B50DA" w:rsidRPr="001B50DA">
        <w:rPr>
          <w:b w:val="0"/>
          <w:bCs/>
        </w:rPr>
        <w:t>familiar…phenomenology aims at making explicit, and seeking universal meaning…phenomenology is less concerned with the peculiarities of difference of the meaning structures of human experience (p. 19-40).</w:t>
      </w:r>
    </w:p>
    <w:p w14:paraId="18A12446" w14:textId="236B05D0" w:rsidR="001B50DA" w:rsidRPr="001B50DA" w:rsidRDefault="00FF06C3" w:rsidP="00CB68DD">
      <w:pPr>
        <w:spacing w:line="360" w:lineRule="auto"/>
        <w:jc w:val="both"/>
        <w:rPr>
          <w:b w:val="0"/>
          <w:bCs/>
        </w:rPr>
      </w:pPr>
      <w:r>
        <w:rPr>
          <w:b w:val="0"/>
          <w:bCs/>
        </w:rPr>
        <w:t>In the above quot</w:t>
      </w:r>
      <w:r w:rsidR="00E71C57">
        <w:rPr>
          <w:b w:val="0"/>
          <w:bCs/>
        </w:rPr>
        <w:t>ation</w:t>
      </w:r>
      <w:r>
        <w:rPr>
          <w:b w:val="0"/>
          <w:bCs/>
        </w:rPr>
        <w:t xml:space="preserve">, </w:t>
      </w:r>
      <w:r w:rsidR="001B50DA" w:rsidRPr="001B50DA">
        <w:rPr>
          <w:b w:val="0"/>
          <w:bCs/>
        </w:rPr>
        <w:t>Van Manen (1990) gives an indication that</w:t>
      </w:r>
      <w:r w:rsidR="00E71C57">
        <w:rPr>
          <w:b w:val="0"/>
          <w:bCs/>
        </w:rPr>
        <w:t>,</w:t>
      </w:r>
      <w:r w:rsidR="001B50DA" w:rsidRPr="001B50DA">
        <w:rPr>
          <w:b w:val="0"/>
          <w:bCs/>
        </w:rPr>
        <w:t xml:space="preserve"> unlike phenomenography, researchers working within</w:t>
      </w:r>
      <w:r w:rsidR="001E39E9">
        <w:rPr>
          <w:b w:val="0"/>
          <w:bCs/>
        </w:rPr>
        <w:t xml:space="preserve"> phenomenology tend to use the </w:t>
      </w:r>
      <w:r w:rsidR="001B50DA" w:rsidRPr="006D0219">
        <w:rPr>
          <w:b w:val="0"/>
          <w:bCs/>
          <w:i/>
        </w:rPr>
        <w:t>philosopher’s point of view</w:t>
      </w:r>
      <w:r w:rsidR="001B50DA" w:rsidRPr="001B50DA">
        <w:rPr>
          <w:b w:val="0"/>
          <w:bCs/>
        </w:rPr>
        <w:t xml:space="preserve"> analysis process </w:t>
      </w:r>
      <w:r w:rsidR="001C6C24">
        <w:rPr>
          <w:b w:val="0"/>
          <w:bCs/>
        </w:rPr>
        <w:fldChar w:fldCharType="begin" w:fldLock="1"/>
      </w:r>
      <w:r w:rsidR="001C6C24">
        <w:rPr>
          <w:b w:val="0"/>
          <w:bCs/>
        </w:rPr>
        <w:instrText>ADDIN CSL_CITATION { "citationItems" : [ { "id" : "ITEM-1", "itemData" : { "author" : [ { "dropping-particle" : "", "family" : "Hales, R., &amp; Watkins", "given" : "M.", "non-dropping-particle" : "", "parse-names" : false, "suffix" : "" } ], "container-title" : "International outdoor Education Research Conference", "id" : "ITEM-1", "issued" : { "date-parts" : [ [ "2004" ] ] }, "publisher-place" : "Victoria, Australia", "title" : "The Potential Contribution of Phenomenography to Study Individuals\u2019 Meanings of Environmental Responsibility", "type" : "paper-conference" }, "uris" : [ "http://www.mendeley.com/documents/?uuid=646901df-2c91-4435-8fa2-4a7a823d433f" ] } ], "mendeley" : { "formattedCitation" : "(Hales, R., &amp; Watkins, 2004)", "manualFormatting" : "(Hales &amp; Watkin, 2004)", "plainTextFormattedCitation" : "(Hales, R., &amp; Watkins, 2004)", "previouslyFormattedCitation" : "(Hales, R., &amp; Watkins, 2004)" }, "properties" : { "noteIndex" : 0 }, "schema" : "https://github.com/citation-style-language/schema/raw/master/csl-citation.json" }</w:instrText>
      </w:r>
      <w:r w:rsidR="001C6C24">
        <w:rPr>
          <w:b w:val="0"/>
          <w:bCs/>
        </w:rPr>
        <w:fldChar w:fldCharType="separate"/>
      </w:r>
      <w:r w:rsidR="001C6C24">
        <w:rPr>
          <w:b w:val="0"/>
          <w:bCs/>
          <w:noProof/>
        </w:rPr>
        <w:t>(Hales</w:t>
      </w:r>
      <w:r w:rsidR="001C6C24" w:rsidRPr="001C6C24">
        <w:rPr>
          <w:b w:val="0"/>
          <w:bCs/>
          <w:noProof/>
        </w:rPr>
        <w:t xml:space="preserve"> &amp; Watkin, 2004)</w:t>
      </w:r>
      <w:r w:rsidR="001C6C24">
        <w:rPr>
          <w:b w:val="0"/>
          <w:bCs/>
        </w:rPr>
        <w:fldChar w:fldCharType="end"/>
      </w:r>
      <w:r w:rsidR="001B50DA" w:rsidRPr="001B50DA">
        <w:rPr>
          <w:b w:val="0"/>
          <w:bCs/>
        </w:rPr>
        <w:t xml:space="preserve"> by presenting their own understanding as the commonality of understanding across subjects studied. However, many researchers have alluded to </w:t>
      </w:r>
      <w:r w:rsidR="00E71C57">
        <w:rPr>
          <w:b w:val="0"/>
          <w:bCs/>
        </w:rPr>
        <w:t xml:space="preserve">the </w:t>
      </w:r>
      <w:r w:rsidR="001B50DA" w:rsidRPr="001B50DA">
        <w:rPr>
          <w:b w:val="0"/>
          <w:bCs/>
        </w:rPr>
        <w:t>perceived affinity between phenomenology and phenomenography. Marton &amp; Booth (1997, p. 117), for example, have described this relationship in terms of “cousin-by-marriage.” Other researchers have noted an affinity that goes beyond the casual relationship described by</w:t>
      </w:r>
      <w:r w:rsidR="00E31956">
        <w:rPr>
          <w:b w:val="0"/>
          <w:bCs/>
        </w:rPr>
        <w:t xml:space="preserve"> Marton and Booth.  Giorgi (1999</w:t>
      </w:r>
      <w:r w:rsidR="00C11AF1">
        <w:rPr>
          <w:b w:val="0"/>
          <w:bCs/>
        </w:rPr>
        <w:t xml:space="preserve">) </w:t>
      </w:r>
      <w:r w:rsidR="001B50DA" w:rsidRPr="001B50DA">
        <w:rPr>
          <w:b w:val="0"/>
          <w:bCs/>
        </w:rPr>
        <w:t>note</w:t>
      </w:r>
      <w:r w:rsidR="009828E7">
        <w:rPr>
          <w:b w:val="0"/>
          <w:bCs/>
        </w:rPr>
        <w:t>s</w:t>
      </w:r>
      <w:r w:rsidR="00A13A9F">
        <w:rPr>
          <w:b w:val="0"/>
          <w:bCs/>
        </w:rPr>
        <w:t xml:space="preserve"> that shared concepts such as: </w:t>
      </w:r>
      <w:r w:rsidR="001B50DA" w:rsidRPr="00A13A9F">
        <w:rPr>
          <w:b w:val="0"/>
          <w:bCs/>
          <w:i/>
        </w:rPr>
        <w:t>phenomenon</w:t>
      </w:r>
      <w:r w:rsidR="00A13A9F">
        <w:rPr>
          <w:b w:val="0"/>
          <w:bCs/>
        </w:rPr>
        <w:t xml:space="preserve">, </w:t>
      </w:r>
      <w:r w:rsidR="001B50DA" w:rsidRPr="00A13A9F">
        <w:rPr>
          <w:b w:val="0"/>
          <w:bCs/>
          <w:i/>
        </w:rPr>
        <w:t>experience</w:t>
      </w:r>
      <w:r w:rsidR="00A13A9F">
        <w:rPr>
          <w:b w:val="0"/>
          <w:bCs/>
        </w:rPr>
        <w:t xml:space="preserve">, </w:t>
      </w:r>
      <w:r w:rsidR="001B50DA" w:rsidRPr="00A13A9F">
        <w:rPr>
          <w:b w:val="0"/>
          <w:bCs/>
          <w:i/>
        </w:rPr>
        <w:t>awareness</w:t>
      </w:r>
      <w:r w:rsidR="00A13A9F">
        <w:rPr>
          <w:b w:val="0"/>
          <w:bCs/>
        </w:rPr>
        <w:t xml:space="preserve">, </w:t>
      </w:r>
      <w:r w:rsidR="001B50DA" w:rsidRPr="00A13A9F">
        <w:rPr>
          <w:b w:val="0"/>
          <w:bCs/>
          <w:i/>
        </w:rPr>
        <w:t>intentionality</w:t>
      </w:r>
      <w:r w:rsidR="0098034E">
        <w:rPr>
          <w:b w:val="0"/>
          <w:bCs/>
        </w:rPr>
        <w:t xml:space="preserve">, </w:t>
      </w:r>
      <w:r w:rsidR="001B50DA" w:rsidRPr="0098034E">
        <w:rPr>
          <w:b w:val="0"/>
          <w:bCs/>
          <w:i/>
        </w:rPr>
        <w:t>bracketing</w:t>
      </w:r>
      <w:r w:rsidR="001B50DA" w:rsidRPr="001B50DA">
        <w:rPr>
          <w:b w:val="0"/>
          <w:bCs/>
        </w:rPr>
        <w:t xml:space="preserve">, </w:t>
      </w:r>
      <w:r w:rsidR="001B50DA" w:rsidRPr="0098034E">
        <w:rPr>
          <w:b w:val="0"/>
          <w:bCs/>
          <w:i/>
        </w:rPr>
        <w:t>internal</w:t>
      </w:r>
      <w:r w:rsidR="001B50DA" w:rsidRPr="001B50DA">
        <w:rPr>
          <w:b w:val="0"/>
          <w:bCs/>
        </w:rPr>
        <w:t xml:space="preserve"> and </w:t>
      </w:r>
      <w:r w:rsidR="001B50DA" w:rsidRPr="0098034E">
        <w:rPr>
          <w:b w:val="0"/>
          <w:bCs/>
          <w:i/>
        </w:rPr>
        <w:t>external horizon</w:t>
      </w:r>
      <w:r w:rsidR="0098034E">
        <w:rPr>
          <w:b w:val="0"/>
          <w:bCs/>
        </w:rPr>
        <w:t xml:space="preserve">, </w:t>
      </w:r>
      <w:r w:rsidR="0098034E" w:rsidRPr="0098034E">
        <w:rPr>
          <w:b w:val="0"/>
          <w:bCs/>
          <w:i/>
        </w:rPr>
        <w:t>noema</w:t>
      </w:r>
      <w:r w:rsidR="0098034E">
        <w:rPr>
          <w:b w:val="0"/>
          <w:bCs/>
        </w:rPr>
        <w:t xml:space="preserve">, and </w:t>
      </w:r>
      <w:r w:rsidR="001B50DA" w:rsidRPr="0098034E">
        <w:rPr>
          <w:b w:val="0"/>
          <w:bCs/>
          <w:i/>
        </w:rPr>
        <w:t>noesis</w:t>
      </w:r>
      <w:r w:rsidR="001B50DA" w:rsidRPr="001B50DA">
        <w:rPr>
          <w:b w:val="0"/>
          <w:bCs/>
        </w:rPr>
        <w:t xml:space="preserve"> may sometimes be used</w:t>
      </w:r>
      <w:r w:rsidR="00E71C57">
        <w:rPr>
          <w:b w:val="0"/>
          <w:bCs/>
        </w:rPr>
        <w:t xml:space="preserve"> differently;</w:t>
      </w:r>
      <w:r w:rsidR="001B50DA" w:rsidRPr="001B50DA">
        <w:rPr>
          <w:b w:val="0"/>
          <w:bCs/>
        </w:rPr>
        <w:t xml:space="preserve"> they point to a much </w:t>
      </w:r>
      <w:r w:rsidR="00A13A9F" w:rsidRPr="001B50DA">
        <w:rPr>
          <w:b w:val="0"/>
          <w:bCs/>
        </w:rPr>
        <w:t>closer</w:t>
      </w:r>
      <w:r w:rsidR="001B50DA" w:rsidRPr="001B50DA">
        <w:rPr>
          <w:b w:val="0"/>
          <w:bCs/>
        </w:rPr>
        <w:t xml:space="preserve"> affinity between phenomenolog</w:t>
      </w:r>
      <w:r w:rsidR="00900966">
        <w:rPr>
          <w:b w:val="0"/>
          <w:bCs/>
        </w:rPr>
        <w:t>y and phenomenography than</w:t>
      </w:r>
      <w:r w:rsidR="001B50DA" w:rsidRPr="001B50DA">
        <w:rPr>
          <w:b w:val="0"/>
          <w:bCs/>
        </w:rPr>
        <w:t xml:space="preserve"> Marton is, perhaps, willing to grant.  </w:t>
      </w:r>
      <w:r w:rsidR="00E31956">
        <w:rPr>
          <w:b w:val="0"/>
          <w:bCs/>
        </w:rPr>
        <w:fldChar w:fldCharType="begin" w:fldLock="1"/>
      </w:r>
      <w:r w:rsidR="00E31956">
        <w:rPr>
          <w:b w:val="0"/>
          <w:bCs/>
        </w:rPr>
        <w:instrText>ADDIN CSL_CITATION { "citationItems" : [ { "id" : "ITEM-1", "itemData" : { "author" : [ { "dropping-particle" : "", "family" : "Giorgi", "given" : "A.", "non-dropping-particle" : "", "parse-names" : false, "suffix" : "" } ], "container-title" : "Journal of Phenomenological Psychology", "id" : "ITEM-1", "issue" : "2", "issued" : { "date-parts" : [ [ "1999" ] ] }, "page" : "68-93", "title" : "A phenomenological perspective on some phenomenographic results on learning.", "type" : "article-journal", "volume" : "30" }, "uris" : [ "http://www.mendeley.com/documents/?uuid=f62e969a-f3d9-4d8f-88b1-d65804512201" ] } ], "mendeley" : { "formattedCitation" : "(A. Giorgi, 1999)", "manualFormatting" : "Giorgi (1999)", "plainTextFormattedCitation" : "(A. Giorgi, 1999)", "previouslyFormattedCitation" : "(A. Giorgi, 1999)" }, "properties" : { "noteIndex" : 0 }, "schema" : "https://github.com/citation-style-language/schema/raw/master/csl-citation.json" }</w:instrText>
      </w:r>
      <w:r w:rsidR="00E31956">
        <w:rPr>
          <w:b w:val="0"/>
          <w:bCs/>
        </w:rPr>
        <w:fldChar w:fldCharType="separate"/>
      </w:r>
      <w:r w:rsidR="00E31956" w:rsidRPr="00E31956">
        <w:rPr>
          <w:b w:val="0"/>
          <w:bCs/>
          <w:noProof/>
        </w:rPr>
        <w:t xml:space="preserve">Giorgi </w:t>
      </w:r>
      <w:r w:rsidR="00E31956">
        <w:rPr>
          <w:b w:val="0"/>
          <w:bCs/>
          <w:noProof/>
        </w:rPr>
        <w:t>(</w:t>
      </w:r>
      <w:r w:rsidR="00E31956" w:rsidRPr="00E31956">
        <w:rPr>
          <w:b w:val="0"/>
          <w:bCs/>
          <w:noProof/>
        </w:rPr>
        <w:t>1999)</w:t>
      </w:r>
      <w:r w:rsidR="00E31956">
        <w:rPr>
          <w:b w:val="0"/>
          <w:bCs/>
        </w:rPr>
        <w:fldChar w:fldCharType="end"/>
      </w:r>
      <w:r w:rsidR="00076E39">
        <w:rPr>
          <w:b w:val="0"/>
          <w:bCs/>
        </w:rPr>
        <w:t xml:space="preserve"> has </w:t>
      </w:r>
      <w:r w:rsidR="001B50DA" w:rsidRPr="001B50DA">
        <w:rPr>
          <w:b w:val="0"/>
          <w:bCs/>
        </w:rPr>
        <w:t>noted</w:t>
      </w:r>
      <w:r w:rsidR="00076E39">
        <w:rPr>
          <w:b w:val="0"/>
          <w:bCs/>
        </w:rPr>
        <w:t xml:space="preserve"> in addition th</w:t>
      </w:r>
      <w:r w:rsidR="001B50DA" w:rsidRPr="001B50DA">
        <w:rPr>
          <w:b w:val="0"/>
          <w:bCs/>
        </w:rPr>
        <w:t xml:space="preserve">at the two share a learning </w:t>
      </w:r>
      <w:r w:rsidR="00272D57" w:rsidRPr="001B50DA">
        <w:rPr>
          <w:b w:val="0"/>
          <w:bCs/>
        </w:rPr>
        <w:t>ethos, which</w:t>
      </w:r>
      <w:r w:rsidR="001B50DA" w:rsidRPr="001B50DA">
        <w:rPr>
          <w:b w:val="0"/>
          <w:bCs/>
        </w:rPr>
        <w:t xml:space="preserve"> is </w:t>
      </w:r>
      <w:r w:rsidR="00272D57">
        <w:rPr>
          <w:b w:val="0"/>
          <w:bCs/>
        </w:rPr>
        <w:t>expressed in terms of both</w:t>
      </w:r>
    </w:p>
    <w:p w14:paraId="78F9589C" w14:textId="77777777" w:rsidR="001B50DA" w:rsidRPr="001B50DA" w:rsidRDefault="00272D57" w:rsidP="00213E37">
      <w:pPr>
        <w:numPr>
          <w:ilvl w:val="0"/>
          <w:numId w:val="26"/>
        </w:numPr>
        <w:spacing w:line="360" w:lineRule="auto"/>
        <w:jc w:val="both"/>
        <w:rPr>
          <w:b w:val="0"/>
          <w:bCs/>
        </w:rPr>
      </w:pPr>
      <w:r>
        <w:rPr>
          <w:b w:val="0"/>
          <w:bCs/>
        </w:rPr>
        <w:t>having</w:t>
      </w:r>
      <w:r w:rsidR="001B50DA" w:rsidRPr="001B50DA">
        <w:rPr>
          <w:b w:val="0"/>
          <w:bCs/>
        </w:rPr>
        <w:t xml:space="preserve"> strict qualitative approach to the problem of learning</w:t>
      </w:r>
      <w:r w:rsidR="00E71C57">
        <w:rPr>
          <w:b w:val="0"/>
          <w:bCs/>
        </w:rPr>
        <w:t>;</w:t>
      </w:r>
    </w:p>
    <w:p w14:paraId="10C947F2" w14:textId="77777777" w:rsidR="001B50DA" w:rsidRPr="001B50DA" w:rsidRDefault="00272D57" w:rsidP="00213E37">
      <w:pPr>
        <w:numPr>
          <w:ilvl w:val="0"/>
          <w:numId w:val="26"/>
        </w:numPr>
        <w:spacing w:line="360" w:lineRule="auto"/>
        <w:jc w:val="both"/>
        <w:rPr>
          <w:b w:val="0"/>
          <w:bCs/>
        </w:rPr>
      </w:pPr>
      <w:r>
        <w:rPr>
          <w:b w:val="0"/>
          <w:bCs/>
        </w:rPr>
        <w:t>alluding</w:t>
      </w:r>
      <w:r w:rsidR="001B50DA" w:rsidRPr="001B50DA">
        <w:rPr>
          <w:b w:val="0"/>
          <w:bCs/>
        </w:rPr>
        <w:t xml:space="preserve"> to the importance of participants’ perspectives</w:t>
      </w:r>
      <w:r w:rsidR="00E71C57">
        <w:rPr>
          <w:b w:val="0"/>
          <w:bCs/>
        </w:rPr>
        <w:t>;</w:t>
      </w:r>
    </w:p>
    <w:p w14:paraId="14D9B85A" w14:textId="77777777" w:rsidR="001B50DA" w:rsidRPr="001B50DA" w:rsidRDefault="00272D57" w:rsidP="00213E37">
      <w:pPr>
        <w:numPr>
          <w:ilvl w:val="0"/>
          <w:numId w:val="26"/>
        </w:numPr>
        <w:spacing w:line="360" w:lineRule="auto"/>
        <w:jc w:val="both"/>
        <w:rPr>
          <w:b w:val="0"/>
          <w:bCs/>
        </w:rPr>
      </w:pPr>
      <w:r>
        <w:rPr>
          <w:b w:val="0"/>
          <w:bCs/>
        </w:rPr>
        <w:t>approaches recognizing</w:t>
      </w:r>
      <w:r w:rsidR="001B50DA" w:rsidRPr="001B50DA">
        <w:rPr>
          <w:b w:val="0"/>
          <w:bCs/>
        </w:rPr>
        <w:t xml:space="preserve"> that phenomena can be perceived in multiple ways</w:t>
      </w:r>
    </w:p>
    <w:p w14:paraId="7F821953" w14:textId="77777777" w:rsidR="001B50DA" w:rsidRPr="001B50DA" w:rsidRDefault="001B50DA" w:rsidP="00213E37">
      <w:pPr>
        <w:numPr>
          <w:ilvl w:val="0"/>
          <w:numId w:val="26"/>
        </w:numPr>
        <w:spacing w:line="360" w:lineRule="auto"/>
        <w:jc w:val="both"/>
        <w:rPr>
          <w:b w:val="0"/>
          <w:bCs/>
        </w:rPr>
      </w:pPr>
      <w:r w:rsidRPr="001B50DA">
        <w:rPr>
          <w:b w:val="0"/>
          <w:bCs/>
        </w:rPr>
        <w:t>claim</w:t>
      </w:r>
      <w:r w:rsidR="00272D57">
        <w:rPr>
          <w:b w:val="0"/>
          <w:bCs/>
        </w:rPr>
        <w:t>ing</w:t>
      </w:r>
      <w:r w:rsidRPr="001B50DA">
        <w:rPr>
          <w:b w:val="0"/>
          <w:bCs/>
        </w:rPr>
        <w:t xml:space="preserve"> to be descriptive</w:t>
      </w:r>
      <w:r w:rsidR="00272D57">
        <w:rPr>
          <w:b w:val="0"/>
          <w:bCs/>
        </w:rPr>
        <w:t xml:space="preserve"> and;</w:t>
      </w:r>
    </w:p>
    <w:p w14:paraId="3D12940B" w14:textId="77777777" w:rsidR="001B50DA" w:rsidRPr="001B50DA" w:rsidRDefault="00272D57" w:rsidP="00213E37">
      <w:pPr>
        <w:numPr>
          <w:ilvl w:val="0"/>
          <w:numId w:val="26"/>
        </w:numPr>
        <w:spacing w:line="360" w:lineRule="auto"/>
        <w:jc w:val="both"/>
        <w:rPr>
          <w:b w:val="0"/>
          <w:bCs/>
        </w:rPr>
      </w:pPr>
      <w:r>
        <w:rPr>
          <w:b w:val="0"/>
          <w:bCs/>
        </w:rPr>
        <w:t>being</w:t>
      </w:r>
      <w:r w:rsidR="001B50DA" w:rsidRPr="001B50DA">
        <w:rPr>
          <w:b w:val="0"/>
          <w:bCs/>
        </w:rPr>
        <w:t xml:space="preserve"> influenced by phenomenological philosophy: phenomenography claims a distant influence. </w:t>
      </w:r>
    </w:p>
    <w:p w14:paraId="29A462C4" w14:textId="20F1FC34" w:rsidR="001B50DA" w:rsidRPr="001B50DA" w:rsidRDefault="001B50DA" w:rsidP="00CB68DD">
      <w:pPr>
        <w:spacing w:line="360" w:lineRule="auto"/>
        <w:jc w:val="both"/>
        <w:rPr>
          <w:b w:val="0"/>
          <w:bCs/>
        </w:rPr>
      </w:pPr>
      <w:r w:rsidRPr="001B50DA">
        <w:rPr>
          <w:b w:val="0"/>
          <w:bCs/>
        </w:rPr>
        <w:t>Although, as we have seen, there are obvious similarities between phenomenology and phenomenography, these do not suggest similarity of purpose (Marton, 1986). The</w:t>
      </w:r>
      <w:r w:rsidR="007E1718">
        <w:rPr>
          <w:b w:val="0"/>
          <w:bCs/>
        </w:rPr>
        <w:t xml:space="preserve"> pair have different </w:t>
      </w:r>
      <w:r w:rsidRPr="001B50DA">
        <w:rPr>
          <w:b w:val="0"/>
          <w:bCs/>
        </w:rPr>
        <w:t>research purposes (Marton &amp; Booth, 1997, p. 116). These different approaches to the research enterprise are already evident in their</w:t>
      </w:r>
      <w:r w:rsidR="00EA3DB2">
        <w:rPr>
          <w:b w:val="0"/>
          <w:bCs/>
        </w:rPr>
        <w:t xml:space="preserve"> names. Phenomenology’s suffix </w:t>
      </w:r>
      <w:r w:rsidRPr="00EA3DB2">
        <w:rPr>
          <w:b w:val="0"/>
          <w:bCs/>
          <w:i/>
        </w:rPr>
        <w:t>logos</w:t>
      </w:r>
      <w:r w:rsidRPr="001B50DA">
        <w:rPr>
          <w:b w:val="0"/>
          <w:bCs/>
        </w:rPr>
        <w:t xml:space="preserve">, describes an </w:t>
      </w:r>
      <w:r w:rsidR="00436B3F" w:rsidRPr="001B50DA">
        <w:rPr>
          <w:b w:val="0"/>
          <w:bCs/>
        </w:rPr>
        <w:t>approach that</w:t>
      </w:r>
      <w:r w:rsidRPr="001B50DA">
        <w:rPr>
          <w:b w:val="0"/>
          <w:bCs/>
        </w:rPr>
        <w:t xml:space="preserve"> illustrates a drawing together of that which is manifest in order to clarify its logic or structure (Giorgi, 1999). This demonstrates phenomenology’s preoccupation with a search for the singular essence or the most invariant </w:t>
      </w:r>
      <w:r w:rsidR="00E71C57">
        <w:rPr>
          <w:b w:val="0"/>
          <w:bCs/>
        </w:rPr>
        <w:t xml:space="preserve">part </w:t>
      </w:r>
      <w:r w:rsidRPr="001B50DA">
        <w:rPr>
          <w:b w:val="0"/>
          <w:bCs/>
        </w:rPr>
        <w:t xml:space="preserve">of a phenomenon. Phenomenography, on the other hand, is concerned with finding variation of the world as perceived or experienced (Marton, 1986). </w:t>
      </w:r>
      <w:r w:rsidR="005746CC">
        <w:rPr>
          <w:b w:val="0"/>
          <w:bCs/>
        </w:rPr>
        <w:t>In addition, p</w:t>
      </w:r>
      <w:r w:rsidR="00EA3DB2">
        <w:rPr>
          <w:b w:val="0"/>
          <w:bCs/>
        </w:rPr>
        <w:t xml:space="preserve">henomenography’s </w:t>
      </w:r>
      <w:r w:rsidR="00EA3DB2" w:rsidRPr="00EA3DB2">
        <w:rPr>
          <w:b w:val="0"/>
          <w:bCs/>
          <w:i/>
        </w:rPr>
        <w:t>grafia</w:t>
      </w:r>
      <w:r w:rsidRPr="001B50DA">
        <w:rPr>
          <w:b w:val="0"/>
          <w:bCs/>
        </w:rPr>
        <w:t xml:space="preserve"> describes that which co</w:t>
      </w:r>
      <w:r w:rsidR="003C06C2">
        <w:rPr>
          <w:b w:val="0"/>
          <w:bCs/>
        </w:rPr>
        <w:t>mes to light:</w:t>
      </w:r>
      <w:r w:rsidR="00E71C57">
        <w:rPr>
          <w:b w:val="0"/>
          <w:bCs/>
        </w:rPr>
        <w:t xml:space="preserve"> t</w:t>
      </w:r>
      <w:r w:rsidRPr="001B50DA">
        <w:rPr>
          <w:b w:val="0"/>
          <w:bCs/>
        </w:rPr>
        <w:t xml:space="preserve">he focus of phenomenography is a search on the variation in other people’s experiences of the phenomenon and how the variation is constituted. This is opposed </w:t>
      </w:r>
      <w:r w:rsidR="00495A1C">
        <w:rPr>
          <w:b w:val="0"/>
          <w:bCs/>
        </w:rPr>
        <w:t>to phenomenology’s goal</w:t>
      </w:r>
      <w:r w:rsidR="00A4625E">
        <w:rPr>
          <w:b w:val="0"/>
          <w:bCs/>
        </w:rPr>
        <w:t>, which</w:t>
      </w:r>
      <w:r w:rsidRPr="001B50DA">
        <w:rPr>
          <w:b w:val="0"/>
          <w:bCs/>
        </w:rPr>
        <w:t xml:space="preserve"> aims to develop a single theory of experience (Marton &amp; Booth, 1997, p. 116-117). In conclusion, phenomenology was not deemed suitable for the conduct of this research, because of its concern for establishing a singular essence of experience of </w:t>
      </w:r>
      <w:r w:rsidR="00E71C57">
        <w:rPr>
          <w:b w:val="0"/>
          <w:bCs/>
        </w:rPr>
        <w:t xml:space="preserve">a </w:t>
      </w:r>
      <w:r w:rsidRPr="001B50DA">
        <w:rPr>
          <w:b w:val="0"/>
          <w:bCs/>
        </w:rPr>
        <w:t xml:space="preserve">phenomenon, </w:t>
      </w:r>
      <w:r w:rsidR="00E71C57">
        <w:rPr>
          <w:b w:val="0"/>
          <w:bCs/>
        </w:rPr>
        <w:t>rather than the</w:t>
      </w:r>
      <w:r w:rsidRPr="001B50DA">
        <w:rPr>
          <w:b w:val="0"/>
          <w:bCs/>
        </w:rPr>
        <w:t xml:space="preserve"> variation in how the experience is viewed by people. In </w:t>
      </w:r>
      <w:r w:rsidR="00C12C89" w:rsidRPr="001B50DA">
        <w:rPr>
          <w:b w:val="0"/>
          <w:bCs/>
        </w:rPr>
        <w:t>addition,</w:t>
      </w:r>
      <w:r w:rsidRPr="001B50DA">
        <w:rPr>
          <w:b w:val="0"/>
          <w:bCs/>
        </w:rPr>
        <w:t xml:space="preserve"> it places emphasis on individual, rather than collective experience, which is what phenomenography, does and what the present study is about. </w:t>
      </w:r>
    </w:p>
    <w:p w14:paraId="226DC003" w14:textId="77777777" w:rsidR="001B50DA" w:rsidRPr="001B50DA" w:rsidRDefault="00A67CBC" w:rsidP="00CB68DD">
      <w:pPr>
        <w:pStyle w:val="Heading3"/>
        <w:spacing w:line="360" w:lineRule="auto"/>
        <w:jc w:val="both"/>
      </w:pPr>
      <w:bookmarkStart w:id="40" w:name="_Toc461971407"/>
      <w:r>
        <w:t xml:space="preserve">2.4.3 </w:t>
      </w:r>
      <w:r w:rsidR="001B50DA" w:rsidRPr="001B50DA">
        <w:t>Grounded theory</w:t>
      </w:r>
      <w:bookmarkEnd w:id="40"/>
    </w:p>
    <w:p w14:paraId="676BFF84" w14:textId="7FA6AE43" w:rsidR="00491E0B" w:rsidRDefault="004B1F35" w:rsidP="00CB68DD">
      <w:pPr>
        <w:spacing w:line="360" w:lineRule="auto"/>
        <w:jc w:val="both"/>
        <w:rPr>
          <w:b w:val="0"/>
          <w:bCs/>
        </w:rPr>
      </w:pPr>
      <w:r>
        <w:rPr>
          <w:b w:val="0"/>
          <w:bCs/>
        </w:rPr>
        <w:fldChar w:fldCharType="begin" w:fldLock="1"/>
      </w:r>
      <w:r>
        <w:rPr>
          <w:b w:val="0"/>
          <w:bCs/>
        </w:rPr>
        <w:instrText>ADDIN CSL_CITATION { "citationItems" : [ { "id" : "ITEM-1", "itemData" : { "DOI" : "10.1177/1049732304266795", "ISBN" : "1049-7323", "ISSN" : "1049-7323", "PMID" : "15296667", "abstract" : "In this keynote address, the author focuses on what we bring to qualitative inquiry and how we conduct our research. What we do, why we do it, and how we do it remain contested issues. She proposes that we look at our methodological premises anew, revisit our principles, and revise our practices. Throughout this address, she draws on Goffman's methodological insights to provide a foundation for reassessing qualitative inquiry. She argues that researchers can build on Goffman's ideas to strengthen their methodological practices and research products. Last, she counters current institutional scrutiny of qualitative inquiry and suggests unacknowledged benefits of this work.", "author" : [ { "dropping-particle" : "", "family" : "Charmaz", "given" : "Kathy", "non-dropping-particle" : "", "parse-names" : false, "suffix" : "" } ], "container-title" : "Qualitative health research", "id" : "ITEM-1", "issue" : "7", "issued" : { "date-parts" : [ [ "2004" ] ] }, "page" : "976-993", "title" : "Premises, principles, and practices in qualitative research: revisiting the foundations.", "type" : "article-journal", "volume" : "14" }, "uris" : [ "http://www.mendeley.com/documents/?uuid=6d6195ad-e587-47af-b815-96fa23f0d87c" ] } ], "mendeley" : { "formattedCitation" : "(Charmaz, 2004)", "manualFormatting" : "Charmaz (2004)", "plainTextFormattedCitation" : "(Charmaz, 2004)", "previouslyFormattedCitation" : "(Charmaz, 2004)" }, "properties" : { "noteIndex" : 0 }, "schema" : "https://github.com/citation-style-language/schema/raw/master/csl-citation.json" }</w:instrText>
      </w:r>
      <w:r>
        <w:rPr>
          <w:b w:val="0"/>
          <w:bCs/>
        </w:rPr>
        <w:fldChar w:fldCharType="separate"/>
      </w:r>
      <w:r w:rsidRPr="004B1F35">
        <w:rPr>
          <w:b w:val="0"/>
          <w:bCs/>
          <w:noProof/>
        </w:rPr>
        <w:t xml:space="preserve">Charmaz </w:t>
      </w:r>
      <w:r>
        <w:rPr>
          <w:b w:val="0"/>
          <w:bCs/>
          <w:noProof/>
        </w:rPr>
        <w:t>(</w:t>
      </w:r>
      <w:r w:rsidRPr="004B1F35">
        <w:rPr>
          <w:b w:val="0"/>
          <w:bCs/>
          <w:noProof/>
        </w:rPr>
        <w:t>2004)</w:t>
      </w:r>
      <w:r>
        <w:rPr>
          <w:b w:val="0"/>
          <w:bCs/>
        </w:rPr>
        <w:fldChar w:fldCharType="end"/>
      </w:r>
      <w:r w:rsidR="001B50DA" w:rsidRPr="001B50DA">
        <w:rPr>
          <w:b w:val="0"/>
          <w:bCs/>
        </w:rPr>
        <w:t xml:space="preserve"> describe</w:t>
      </w:r>
      <w:r>
        <w:rPr>
          <w:b w:val="0"/>
          <w:bCs/>
        </w:rPr>
        <w:t>s</w:t>
      </w:r>
      <w:r w:rsidR="001B50DA" w:rsidRPr="001B50DA">
        <w:rPr>
          <w:b w:val="0"/>
          <w:bCs/>
        </w:rPr>
        <w:t xml:space="preserve"> ‘grounded theory’ as an “inductive methodology that provides systematic guidelines for gathering, synthesizing, analysing, and conceptualizing qualitative data for the purpose of theory construction.” This echoes, </w:t>
      </w:r>
      <w:r w:rsidR="004C3166">
        <w:rPr>
          <w:b w:val="0"/>
          <w:bCs/>
        </w:rPr>
        <w:fldChar w:fldCharType="begin" w:fldLock="1"/>
      </w:r>
      <w:r w:rsidR="00C579C4">
        <w:rPr>
          <w:b w:val="0"/>
          <w:bCs/>
        </w:rPr>
        <w:instrText>ADDIN CSL_CITATION { "citationItems" : [ { "id" : "ITEM-1", "itemData" : { "abstract" : "The focus of this master\u2019s class will be on qualitative research. There are many types of qualitative research, such as ethnography, hermeneutics, action research, and phenomenology to name a few. This course however focuses on one particular form of qualitat ive research, a method known as Grounded Theory, more specifically grounded theory as understood and practiced by Anselm Strauss (Str auss, 1987, Strauss &amp; Corbin, 1990; 1998; Corbin &amp; Strauss, 2008). The emphasis wi ll be on data gathering and analysis leading to the development of either grounded description or grounded theory", "author" : [ { "dropping-particle" : "", "family" : "Corbin", "given" : "Juliet", "non-dropping-particle" : "", "parse-names" : false, "suffix" : "" }, { "dropping-particle" : "", "family" : "Strauss", "given" : "Anselm", "non-dropping-particle" : "", "parse-names" : false, "suffix" : "" } ], "container-title" : "Handbook of qualitative research", "id" : "ITEM-1", "issued" : { "date-parts" : [ [ "1994" ] ] }, "page" : "273-285", "title" : "Grounded theory methodology", "type" : "article-journal", "volume" : "000" }, "uris" : [ "http://www.mendeley.com/documents/?uuid=8f49804b-3360-433a-9ab3-4088354c251c" ] } ], "mendeley" : { "formattedCitation" : "(Corbin &amp; Strauss, 1994)", "manualFormatting" : "Corbin and Strauss' (1994)", "plainTextFormattedCitation" : "(Corbin &amp; Strauss, 1994)", "previouslyFormattedCitation" : "(Corbin &amp; Strauss, 1994)" }, "properties" : { "noteIndex" : 0 }, "schema" : "https://github.com/citation-style-language/schema/raw/master/csl-citation.json" }</w:instrText>
      </w:r>
      <w:r w:rsidR="004C3166">
        <w:rPr>
          <w:b w:val="0"/>
          <w:bCs/>
        </w:rPr>
        <w:fldChar w:fldCharType="separate"/>
      </w:r>
      <w:r w:rsidR="004C3166" w:rsidRPr="004C3166">
        <w:rPr>
          <w:b w:val="0"/>
          <w:bCs/>
          <w:noProof/>
        </w:rPr>
        <w:t xml:space="preserve">Corbin </w:t>
      </w:r>
      <w:r w:rsidR="004C3166">
        <w:rPr>
          <w:b w:val="0"/>
          <w:bCs/>
          <w:noProof/>
        </w:rPr>
        <w:t>and</w:t>
      </w:r>
      <w:r w:rsidR="004C3166" w:rsidRPr="004C3166">
        <w:rPr>
          <w:b w:val="0"/>
          <w:bCs/>
          <w:noProof/>
        </w:rPr>
        <w:t xml:space="preserve"> Strauss</w:t>
      </w:r>
      <w:r w:rsidR="00CE2B42">
        <w:rPr>
          <w:b w:val="0"/>
          <w:bCs/>
          <w:noProof/>
        </w:rPr>
        <w:t>'</w:t>
      </w:r>
      <w:r w:rsidR="004C3166" w:rsidRPr="004C3166">
        <w:rPr>
          <w:b w:val="0"/>
          <w:bCs/>
          <w:noProof/>
        </w:rPr>
        <w:t xml:space="preserve"> </w:t>
      </w:r>
      <w:r w:rsidR="004C3166">
        <w:rPr>
          <w:b w:val="0"/>
          <w:bCs/>
          <w:noProof/>
        </w:rPr>
        <w:t>(</w:t>
      </w:r>
      <w:r w:rsidR="004C3166" w:rsidRPr="004C3166">
        <w:rPr>
          <w:b w:val="0"/>
          <w:bCs/>
          <w:noProof/>
        </w:rPr>
        <w:t>1994)</w:t>
      </w:r>
      <w:r w:rsidR="004C3166">
        <w:rPr>
          <w:b w:val="0"/>
          <w:bCs/>
        </w:rPr>
        <w:fldChar w:fldCharType="end"/>
      </w:r>
      <w:r w:rsidR="001B50DA" w:rsidRPr="001B50DA">
        <w:rPr>
          <w:b w:val="0"/>
          <w:bCs/>
        </w:rPr>
        <w:t xml:space="preserve"> definition of </w:t>
      </w:r>
      <w:r w:rsidR="00272D22">
        <w:rPr>
          <w:b w:val="0"/>
          <w:bCs/>
        </w:rPr>
        <w:t>g</w:t>
      </w:r>
      <w:r w:rsidR="001B50DA" w:rsidRPr="001B50DA">
        <w:rPr>
          <w:b w:val="0"/>
          <w:bCs/>
        </w:rPr>
        <w:t xml:space="preserve">rounded theory as “a general methodology for developing theory that is grounded in data systematically gathered and analysed” (p. 273). Therefore, it can be seen that grounded theory’s interest lies more in organizing data systematically for developing theory in order to explain </w:t>
      </w:r>
      <w:r w:rsidR="00272D22">
        <w:rPr>
          <w:b w:val="0"/>
          <w:bCs/>
        </w:rPr>
        <w:t xml:space="preserve">a </w:t>
      </w:r>
      <w:r w:rsidR="001B50DA" w:rsidRPr="001B50DA">
        <w:rPr>
          <w:b w:val="0"/>
          <w:bCs/>
        </w:rPr>
        <w:t>phenomenon. Grounded theory originated with Glaser and Strauss in 1967, with its roots</w:t>
      </w:r>
      <w:r w:rsidR="004C3166">
        <w:rPr>
          <w:b w:val="0"/>
          <w:bCs/>
        </w:rPr>
        <w:t xml:space="preserve"> </w:t>
      </w:r>
      <w:r w:rsidR="00272D22">
        <w:rPr>
          <w:b w:val="0"/>
          <w:bCs/>
        </w:rPr>
        <w:t>in</w:t>
      </w:r>
      <w:r w:rsidR="004C3166">
        <w:rPr>
          <w:b w:val="0"/>
          <w:bCs/>
        </w:rPr>
        <w:t xml:space="preserve"> ‘symbolic interactionism</w:t>
      </w:r>
      <w:r w:rsidR="00272D22">
        <w:rPr>
          <w:b w:val="0"/>
          <w:bCs/>
        </w:rPr>
        <w:t>’</w:t>
      </w:r>
      <w:r w:rsidR="004C3166">
        <w:rPr>
          <w:b w:val="0"/>
          <w:bCs/>
        </w:rPr>
        <w:t xml:space="preserve"> </w:t>
      </w:r>
      <w:r w:rsidR="004C3166">
        <w:rPr>
          <w:b w:val="0"/>
          <w:bCs/>
        </w:rPr>
        <w:fldChar w:fldCharType="begin" w:fldLock="1"/>
      </w:r>
      <w:r w:rsidR="004C3166">
        <w:rPr>
          <w:b w:val="0"/>
          <w:bCs/>
        </w:rPr>
        <w:instrText>ADDIN CSL_CITATION { "citationItems" : [ { "id" : "ITEM-1", "itemData" : { "author" : [ { "dropping-particle" : "", "family" : "Thomas, G., &amp; James", "given" : "D. (2006).", "non-dropping-particle" : "", "parse-names" : false, "suffix" : "" } ], "container-title" : "British Educational Research Journal,", "id" : "ITEM-1", "issue" : "6", "issued" : { "date-parts" : [ [ "2006" ] ] }, "page" : "767-795", "title" : "Reinventing grounded theory: Some questions about theory, ground and discovery.", "type" : "article-journal", "volume" : "32" }, "uris" : [ "http://www.mendeley.com/documents/?uuid=e0218023-445d-4a56-bc21-3bbbe631a528" ] } ], "mendeley" : { "formattedCitation" : "(Thomas, G., &amp; James, 2006)", "manualFormatting" : "(Thomas &amp; James, 2006)", "plainTextFormattedCitation" : "(Thomas, G., &amp; James, 2006)", "previouslyFormattedCitation" : "(Thomas, G., &amp; James, 2006)" }, "properties" : { "noteIndex" : 0 }, "schema" : "https://github.com/citation-style-language/schema/raw/master/csl-citation.json" }</w:instrText>
      </w:r>
      <w:r w:rsidR="004C3166">
        <w:rPr>
          <w:b w:val="0"/>
          <w:bCs/>
        </w:rPr>
        <w:fldChar w:fldCharType="separate"/>
      </w:r>
      <w:r w:rsidR="004C3166" w:rsidRPr="004C3166">
        <w:rPr>
          <w:b w:val="0"/>
          <w:bCs/>
          <w:noProof/>
        </w:rPr>
        <w:t>(Thomas &amp; James, 2006)</w:t>
      </w:r>
      <w:r w:rsidR="004C3166">
        <w:rPr>
          <w:b w:val="0"/>
          <w:bCs/>
        </w:rPr>
        <w:fldChar w:fldCharType="end"/>
      </w:r>
      <w:r w:rsidR="001B50DA" w:rsidRPr="001B50DA">
        <w:rPr>
          <w:b w:val="0"/>
          <w:bCs/>
        </w:rPr>
        <w:t xml:space="preserve">. </w:t>
      </w:r>
      <w:r w:rsidR="004C3166">
        <w:rPr>
          <w:b w:val="0"/>
          <w:bCs/>
        </w:rPr>
        <w:t>S</w:t>
      </w:r>
      <w:r w:rsidR="001B50DA" w:rsidRPr="001B50DA">
        <w:rPr>
          <w:b w:val="0"/>
          <w:bCs/>
        </w:rPr>
        <w:t>ymbolic interactionism believes that individuals form behaviour through social interactions, and that individuals are</w:t>
      </w:r>
      <w:r w:rsidR="00272D22">
        <w:rPr>
          <w:b w:val="0"/>
          <w:bCs/>
        </w:rPr>
        <w:t xml:space="preserve"> active in this process and</w:t>
      </w:r>
      <w:r w:rsidR="001B50DA" w:rsidRPr="001B50DA">
        <w:rPr>
          <w:b w:val="0"/>
          <w:bCs/>
        </w:rPr>
        <w:t xml:space="preserve"> make conscious decisions about how they will act in a given situation</w:t>
      </w:r>
      <w:r w:rsidR="004C3166">
        <w:rPr>
          <w:b w:val="0"/>
          <w:bCs/>
        </w:rPr>
        <w:t xml:space="preserve"> </w:t>
      </w:r>
      <w:r w:rsidR="001A4AB7">
        <w:rPr>
          <w:b w:val="0"/>
          <w:bCs/>
        </w:rPr>
        <w:fldChar w:fldCharType="begin" w:fldLock="1"/>
      </w:r>
      <w:r w:rsidR="001A4AB7">
        <w:rPr>
          <w:b w:val="0"/>
          <w:bCs/>
        </w:rPr>
        <w:instrText>ADDIN CSL_CITATION { "citationItems" : [ { "id" : "ITEM-1", "itemData" : { "author" : [ { "dropping-particle" : "", "family" : "Pitney, William A.", "given" : "and Greg G. Ehlers. \"", "non-dropping-particle" : "", "parse-names" : false, "suffix" : "" } ], "container-title" : "\" Journal of Athletic Training 39.4 (2004): 344.", "id" : "ITEM-1", "issue" : "4", "issued" : { "date-parts" : [ [ "2004" ] ] }, "page" : "344-351", "title" : "A grounded theory study of the mentoring process involved with undergraduate athletic training students.", "type" : "article-journal", "volume" : "39" }, "uris" : [ "http://www.mendeley.com/documents/?uuid=1a3c5e52-7b21-4757-9d41-94d524db4cc1" ] } ], "mendeley" : { "formattedCitation" : "(Pitney, William A., 2004)", "manualFormatting" : "(Pitney &amp; Ehlers, 2004)", "plainTextFormattedCitation" : "(Pitney, William A., 2004)", "previouslyFormattedCitation" : "(Pitney, William A., 2004)" }, "properties" : { "noteIndex" : 0 }, "schema" : "https://github.com/citation-style-language/schema/raw/master/csl-citation.json" }</w:instrText>
      </w:r>
      <w:r w:rsidR="001A4AB7">
        <w:rPr>
          <w:b w:val="0"/>
          <w:bCs/>
        </w:rPr>
        <w:fldChar w:fldCharType="separate"/>
      </w:r>
      <w:r w:rsidR="001A4AB7">
        <w:rPr>
          <w:b w:val="0"/>
          <w:bCs/>
          <w:noProof/>
        </w:rPr>
        <w:t>(Pitney &amp; Ehlers,</w:t>
      </w:r>
      <w:r w:rsidR="001A4AB7" w:rsidRPr="001A4AB7">
        <w:rPr>
          <w:b w:val="0"/>
          <w:bCs/>
          <w:noProof/>
        </w:rPr>
        <w:t xml:space="preserve"> 2004)</w:t>
      </w:r>
      <w:r w:rsidR="001A4AB7">
        <w:rPr>
          <w:b w:val="0"/>
          <w:bCs/>
        </w:rPr>
        <w:fldChar w:fldCharType="end"/>
      </w:r>
      <w:r w:rsidR="001B50DA" w:rsidRPr="001B50DA">
        <w:rPr>
          <w:b w:val="0"/>
          <w:bCs/>
        </w:rPr>
        <w:t xml:space="preserve">. </w:t>
      </w:r>
      <w:r w:rsidR="001A4AB7">
        <w:rPr>
          <w:b w:val="0"/>
          <w:bCs/>
        </w:rPr>
        <w:fldChar w:fldCharType="begin" w:fldLock="1"/>
      </w:r>
      <w:r w:rsidR="001A4AB7">
        <w:rPr>
          <w:b w:val="0"/>
          <w:bCs/>
        </w:rPr>
        <w:instrText>ADDIN CSL_CITATION { "citationItems" : [ { "id" : "ITEM-1", "itemData" : { "author" : [ { "dropping-particle" : "", "family" : "Thomas, G., &amp; James", "given" : "D. (2006).", "non-dropping-particle" : "", "parse-names" : false, "suffix" : "" } ], "container-title" : "British Educational Research Journal,", "id" : "ITEM-1", "issue" : "6", "issued" : { "date-parts" : [ [ "2006" ] ] }, "page" : "767-795", "title" : "Reinventing grounded theory: Some questions about theory, ground and discovery.", "type" : "article-journal", "volume" : "32" }, "uris" : [ "http://www.mendeley.com/documents/?uuid=e0218023-445d-4a56-bc21-3bbbe631a528" ] } ], "mendeley" : { "formattedCitation" : "(Thomas, G., &amp; James, 2006)", "manualFormatting" : "Thomas and James (2006)", "plainTextFormattedCitation" : "(Thomas, G., &amp; James, 2006)", "previouslyFormattedCitation" : "(Thomas, G., &amp; James, 2006)" }, "properties" : { "noteIndex" : 0 }, "schema" : "https://github.com/citation-style-language/schema/raw/master/csl-citation.json" }</w:instrText>
      </w:r>
      <w:r w:rsidR="001A4AB7">
        <w:rPr>
          <w:b w:val="0"/>
          <w:bCs/>
        </w:rPr>
        <w:fldChar w:fldCharType="separate"/>
      </w:r>
      <w:r w:rsidR="001A4AB7" w:rsidRPr="001A4AB7">
        <w:rPr>
          <w:b w:val="0"/>
          <w:bCs/>
          <w:noProof/>
        </w:rPr>
        <w:t xml:space="preserve">Thomas </w:t>
      </w:r>
      <w:r w:rsidR="001A4AB7">
        <w:rPr>
          <w:b w:val="0"/>
          <w:bCs/>
          <w:noProof/>
        </w:rPr>
        <w:t>and</w:t>
      </w:r>
      <w:r w:rsidR="001A4AB7" w:rsidRPr="001A4AB7">
        <w:rPr>
          <w:b w:val="0"/>
          <w:bCs/>
          <w:noProof/>
        </w:rPr>
        <w:t xml:space="preserve"> James </w:t>
      </w:r>
      <w:r w:rsidR="001A4AB7">
        <w:rPr>
          <w:b w:val="0"/>
          <w:bCs/>
          <w:noProof/>
        </w:rPr>
        <w:t>(</w:t>
      </w:r>
      <w:r w:rsidR="001A4AB7" w:rsidRPr="001A4AB7">
        <w:rPr>
          <w:b w:val="0"/>
          <w:bCs/>
          <w:noProof/>
        </w:rPr>
        <w:t>2006)</w:t>
      </w:r>
      <w:r w:rsidR="001A4AB7">
        <w:rPr>
          <w:b w:val="0"/>
          <w:bCs/>
        </w:rPr>
        <w:fldChar w:fldCharType="end"/>
      </w:r>
      <w:r w:rsidR="001B50DA" w:rsidRPr="001B50DA">
        <w:rPr>
          <w:b w:val="0"/>
          <w:bCs/>
        </w:rPr>
        <w:t xml:space="preserve"> </w:t>
      </w:r>
      <w:r w:rsidR="00272D22">
        <w:rPr>
          <w:b w:val="0"/>
          <w:bCs/>
        </w:rPr>
        <w:t>believe that symbolic i</w:t>
      </w:r>
      <w:r w:rsidR="004350FE">
        <w:rPr>
          <w:b w:val="0"/>
          <w:bCs/>
        </w:rPr>
        <w:t xml:space="preserve">nteractionism </w:t>
      </w:r>
      <w:r w:rsidR="001B50DA" w:rsidRPr="001B50DA">
        <w:rPr>
          <w:b w:val="0"/>
          <w:bCs/>
        </w:rPr>
        <w:t xml:space="preserve">was influenced by the pragmatist ideas of James, Dewey, and Mead. </w:t>
      </w:r>
      <w:r w:rsidR="001A4AB7">
        <w:rPr>
          <w:b w:val="0"/>
          <w:bCs/>
        </w:rPr>
        <w:fldChar w:fldCharType="begin" w:fldLock="1"/>
      </w:r>
      <w:r w:rsidR="004A5309">
        <w:rPr>
          <w:b w:val="0"/>
          <w:bCs/>
        </w:rPr>
        <w:instrText>ADDIN CSL_CITATION { "citationItems" : [ { "id" : "ITEM-1", "itemData" : { "DOI" : "10.3102/00346543069001053", "ISSN" : "00346543", "abstract" : "This article reviews the nature of \"phenomenographic\" research and its alleged conceptual underpinnings in the phenomenological tradition. In common with other attempts to apply philosophical phenomenology to the social sciences, it relies on participants' discursive accounts of their experiences and cannot validly postulate causal mental entities such as conceptions of learning. The analytic procedures of phenomenography are very similar to those of grounded theory, and like the latter they fall foul of the \"dilemma of qualitative method\" in failing to reconcile the search for authentic understanding with the need for scientific rigor. It is argued that these conceptual and methodological difficulties could be resolved by a constructionist revision of phenomenographic research.", "author" : [ { "dropping-particle" : "", "family" : "Richardson", "given" : "J T E", "non-dropping-particle" : "", "parse-names" : false, "suffix" : "" } ], "container-title" : "Review of Educational Research", "id" : "ITEM-1", "issue" : "1", "issued" : { "date-parts" : [ [ "1999" ] ] }, "page" : "53-82", "publisher" : "American Educational Research Association", "title" : "The Concepts and Methods of Phenomenographic Research", "type" : "article-journal", "volume" : "69" }, "uris" : [ "http://www.mendeley.com/documents/?uuid=ae61f2b9-52ef-48b7-a328-59078ef79f10" ] } ], "mendeley" : { "formattedCitation" : "(J. T. E. Richardson, 1999)", "manualFormatting" : "Richardson (1999)", "plainTextFormattedCitation" : "(J. T. E. Richardson, 1999)", "previouslyFormattedCitation" : "(J. T. E. Richardson, 1999)" }, "properties" : { "noteIndex" : 0 }, "schema" : "https://github.com/citation-style-language/schema/raw/master/csl-citation.json" }</w:instrText>
      </w:r>
      <w:r w:rsidR="001A4AB7">
        <w:rPr>
          <w:b w:val="0"/>
          <w:bCs/>
        </w:rPr>
        <w:fldChar w:fldCharType="separate"/>
      </w:r>
      <w:r w:rsidR="001A4AB7" w:rsidRPr="001A4AB7">
        <w:rPr>
          <w:b w:val="0"/>
          <w:bCs/>
          <w:noProof/>
        </w:rPr>
        <w:t xml:space="preserve">Richardson </w:t>
      </w:r>
      <w:r w:rsidR="001A4AB7">
        <w:rPr>
          <w:b w:val="0"/>
          <w:bCs/>
          <w:noProof/>
        </w:rPr>
        <w:t>(</w:t>
      </w:r>
      <w:r w:rsidR="001A4AB7" w:rsidRPr="001A4AB7">
        <w:rPr>
          <w:b w:val="0"/>
          <w:bCs/>
          <w:noProof/>
        </w:rPr>
        <w:t>1999)</w:t>
      </w:r>
      <w:r w:rsidR="001A4AB7">
        <w:rPr>
          <w:b w:val="0"/>
          <w:bCs/>
        </w:rPr>
        <w:fldChar w:fldCharType="end"/>
      </w:r>
      <w:r w:rsidR="001B50DA" w:rsidRPr="001B50DA">
        <w:rPr>
          <w:b w:val="0"/>
          <w:bCs/>
        </w:rPr>
        <w:t xml:space="preserve"> has noted claims by several researchers (e.g., Entwistle &amp; Ramsden, 1983; Säljö, 1988; Francis, 199</w:t>
      </w:r>
      <w:r w:rsidR="002867B6">
        <w:rPr>
          <w:b w:val="0"/>
          <w:bCs/>
        </w:rPr>
        <w:t>6</w:t>
      </w:r>
      <w:r w:rsidR="001B50DA" w:rsidRPr="001B50DA">
        <w:rPr>
          <w:b w:val="0"/>
          <w:bCs/>
        </w:rPr>
        <w:t xml:space="preserve">), about similarities between </w:t>
      </w:r>
      <w:r w:rsidR="00604752">
        <w:rPr>
          <w:b w:val="0"/>
          <w:bCs/>
        </w:rPr>
        <w:t>P</w:t>
      </w:r>
      <w:r w:rsidR="001B50DA" w:rsidRPr="001B50DA">
        <w:rPr>
          <w:b w:val="0"/>
          <w:bCs/>
        </w:rPr>
        <w:t xml:space="preserve">henomenography and Grounded theory. </w:t>
      </w:r>
    </w:p>
    <w:p w14:paraId="26891985" w14:textId="77777777" w:rsidR="00154E90" w:rsidRDefault="004644B1" w:rsidP="008465D2">
      <w:pPr>
        <w:spacing w:line="360" w:lineRule="auto"/>
        <w:jc w:val="both"/>
        <w:rPr>
          <w:b w:val="0"/>
          <w:bCs/>
        </w:rPr>
      </w:pPr>
      <w:r>
        <w:rPr>
          <w:b w:val="0"/>
          <w:bCs/>
        </w:rPr>
        <w:t xml:space="preserve">Further, </w:t>
      </w:r>
      <w:r w:rsidR="001B50DA" w:rsidRPr="001B50DA">
        <w:rPr>
          <w:b w:val="0"/>
          <w:bCs/>
        </w:rPr>
        <w:t>Richardson sees commonalities between the research techniques of phenom</w:t>
      </w:r>
      <w:r w:rsidR="0073317D">
        <w:rPr>
          <w:b w:val="0"/>
          <w:bCs/>
        </w:rPr>
        <w:t xml:space="preserve">enography and grounded theory. </w:t>
      </w:r>
      <w:r w:rsidR="001B50DA" w:rsidRPr="001B50DA">
        <w:rPr>
          <w:b w:val="0"/>
          <w:bCs/>
        </w:rPr>
        <w:t xml:space="preserve">Charmaz outlines the techniques of grounded theory as simultaneous data collection and analysis, constant comparison during analysis and the establishment of themes, early development of categories, intermediate analytic writing between data coding and writing first draft, sampling for development ideas, delay of literature review, and an orientation towards development of theory. While several of the techniques of grounded theory are used in phenomenography, the two approaches differ very much. For instance, there is much greater convergence in practice (around methods of interviewing and analysis); the three diverge a lot more after that. On the level of interviews, concerning its actual practice, grounded theory analyses only individual excerpts, while phenomenography analyses </w:t>
      </w:r>
      <w:r>
        <w:rPr>
          <w:b w:val="0"/>
          <w:bCs/>
        </w:rPr>
        <w:t xml:space="preserve">a </w:t>
      </w:r>
      <w:r w:rsidR="001B50DA" w:rsidRPr="001B50DA">
        <w:rPr>
          <w:b w:val="0"/>
          <w:bCs/>
        </w:rPr>
        <w:t>group of transcripts as a single unit (Marton &amp; Boot</w:t>
      </w:r>
      <w:r w:rsidR="008074BD">
        <w:rPr>
          <w:b w:val="0"/>
          <w:bCs/>
        </w:rPr>
        <w:t>h, 1997). Secondly, whereas G</w:t>
      </w:r>
      <w:r w:rsidR="0047338B">
        <w:rPr>
          <w:b w:val="0"/>
          <w:bCs/>
        </w:rPr>
        <w:t xml:space="preserve">rounded </w:t>
      </w:r>
      <w:r w:rsidR="001B50DA" w:rsidRPr="001B50DA">
        <w:rPr>
          <w:b w:val="0"/>
          <w:bCs/>
        </w:rPr>
        <w:t>theory is approached from a perspective which probes the unconscious intent of interviewees</w:t>
      </w:r>
      <w:r w:rsidR="0047338B">
        <w:rPr>
          <w:b w:val="0"/>
          <w:bCs/>
        </w:rPr>
        <w:t xml:space="preserve"> </w:t>
      </w:r>
      <w:r w:rsidR="0047338B">
        <w:rPr>
          <w:b w:val="0"/>
          <w:bCs/>
        </w:rPr>
        <w:fldChar w:fldCharType="begin" w:fldLock="1"/>
      </w:r>
      <w:r w:rsidR="004E1C93">
        <w:rPr>
          <w:b w:val="0"/>
          <w:bCs/>
        </w:rPr>
        <w:instrText>ADDIN CSL_CITATION { "citationItems" : [ { "id" : "ITEM-1", "itemData" : { "author" : [ { "dropping-particle" : "", "family" : "Dunkin", "given" : "R.", "non-dropping-particle" : "", "parse-names" : false, "suffix" : "" } ], "container-title" : "Phenomenography", "editor" : [ { "dropping-particle" : "", "family" : "Bowden, J. A.,, &amp; Walsh", "given" : "E.", "non-dropping-particle" : "", "parse-names" : false, "suffix" : "" } ], "id" : "ITEM-1", "issued" : { "date-parts" : [ [ "2000" ] ] }, "page" : "137-152.", "publisher" : "RMIT University", "publisher-place" : "Melbourne, Australia:", "title" : "Using phenomenography to study organisational change.", "type" : "chapter" }, "uris" : [ "http://www.mendeley.com/documents/?uuid=c275e8b5-a70c-4235-9b5e-14c8c73208b3" ] } ], "mendeley" : { "formattedCitation" : "(Dunkin, 2000)", "plainTextFormattedCitation" : "(Dunkin, 2000)", "previouslyFormattedCitation" : "(Dunkin, 2000)" }, "properties" : { "noteIndex" : 0 }, "schema" : "https://github.com/citation-style-language/schema/raw/master/csl-citation.json" }</w:instrText>
      </w:r>
      <w:r w:rsidR="0047338B">
        <w:rPr>
          <w:b w:val="0"/>
          <w:bCs/>
        </w:rPr>
        <w:fldChar w:fldCharType="separate"/>
      </w:r>
      <w:r w:rsidR="0047338B" w:rsidRPr="0047338B">
        <w:rPr>
          <w:b w:val="0"/>
          <w:bCs/>
          <w:noProof/>
        </w:rPr>
        <w:t>(Dunkin, 2000)</w:t>
      </w:r>
      <w:r w:rsidR="0047338B">
        <w:rPr>
          <w:b w:val="0"/>
          <w:bCs/>
        </w:rPr>
        <w:fldChar w:fldCharType="end"/>
      </w:r>
      <w:r w:rsidR="001B50DA" w:rsidRPr="001B50DA">
        <w:rPr>
          <w:b w:val="0"/>
          <w:bCs/>
        </w:rPr>
        <w:t xml:space="preserve">, rather than the integration of context and personal (the relational) focus as stressed in phenomenography. </w:t>
      </w:r>
    </w:p>
    <w:p w14:paraId="35364F48" w14:textId="74A4C9E5" w:rsidR="001B50DA" w:rsidRPr="001B50DA" w:rsidRDefault="001B50DA" w:rsidP="008465D2">
      <w:pPr>
        <w:spacing w:line="360" w:lineRule="auto"/>
        <w:jc w:val="both"/>
        <w:rPr>
          <w:b w:val="0"/>
          <w:bCs/>
        </w:rPr>
        <w:sectPr w:rsidR="001B50DA" w:rsidRPr="001B50DA" w:rsidSect="00492C12">
          <w:headerReference w:type="default" r:id="rId12"/>
          <w:footerReference w:type="default" r:id="rId13"/>
          <w:type w:val="oddPage"/>
          <w:pgSz w:w="11906" w:h="16838"/>
          <w:pgMar w:top="1134" w:right="1134" w:bottom="1134" w:left="2268" w:header="709" w:footer="709" w:gutter="0"/>
          <w:pgNumType w:start="1"/>
          <w:cols w:space="708"/>
          <w:titlePg/>
          <w:docGrid w:linePitch="360"/>
        </w:sectPr>
      </w:pPr>
      <w:r w:rsidRPr="001B50DA">
        <w:rPr>
          <w:b w:val="0"/>
          <w:bCs/>
        </w:rPr>
        <w:t>Furthermore, the hierarchical development of conceptions in phenomenography is a major distinguishing dimension from grounded theory</w:t>
      </w:r>
      <w:r w:rsidR="00E050AD">
        <w:rPr>
          <w:b w:val="0"/>
          <w:bCs/>
        </w:rPr>
        <w:t>. In considering the aims of this</w:t>
      </w:r>
      <w:r w:rsidRPr="001B50DA">
        <w:rPr>
          <w:b w:val="0"/>
          <w:bCs/>
        </w:rPr>
        <w:t xml:space="preserve"> research and the criteria previously outlined, the researcher came to the conclusion that grounded theory would not meet his aims, since it is mainly for theory development, </w:t>
      </w:r>
      <w:r w:rsidR="00E050AD">
        <w:rPr>
          <w:b w:val="0"/>
          <w:bCs/>
        </w:rPr>
        <w:t>which</w:t>
      </w:r>
      <w:r w:rsidRPr="001B50DA">
        <w:rPr>
          <w:b w:val="0"/>
          <w:bCs/>
        </w:rPr>
        <w:t xml:space="preserve"> is not a goal of this study. Also, like phenomenology, grounded theory does not recognize that experiences of the same</w:t>
      </w:r>
      <w:r w:rsidR="00E050AD">
        <w:rPr>
          <w:b w:val="0"/>
          <w:bCs/>
        </w:rPr>
        <w:t xml:space="preserve"> </w:t>
      </w:r>
      <w:r w:rsidRPr="001B50DA">
        <w:rPr>
          <w:b w:val="0"/>
          <w:bCs/>
        </w:rPr>
        <w:t xml:space="preserve">phenomenon can </w:t>
      </w:r>
      <w:r w:rsidR="00CE0591">
        <w:rPr>
          <w:b w:val="0"/>
          <w:bCs/>
        </w:rPr>
        <w:t>vary across a group of learners</w:t>
      </w:r>
      <w:r w:rsidRPr="001B50DA">
        <w:rPr>
          <w:b w:val="0"/>
          <w:bCs/>
        </w:rPr>
        <w:t xml:space="preserve"> that there is variation in the way</w:t>
      </w:r>
      <w:r w:rsidR="00E050AD">
        <w:rPr>
          <w:b w:val="0"/>
          <w:bCs/>
        </w:rPr>
        <w:t xml:space="preserve"> a</w:t>
      </w:r>
      <w:r w:rsidRPr="001B50DA">
        <w:rPr>
          <w:b w:val="0"/>
          <w:bCs/>
        </w:rPr>
        <w:t xml:space="preserve"> phenomenon can be experienced, especially in educational situations. Among the three approaches, phenomenography is the only approach that was developed within educational research t</w:t>
      </w:r>
      <w:r w:rsidR="00CE0591">
        <w:rPr>
          <w:b w:val="0"/>
          <w:bCs/>
        </w:rPr>
        <w:t xml:space="preserve">o address questions of learning; </w:t>
      </w:r>
      <w:r w:rsidRPr="001B50DA">
        <w:rPr>
          <w:b w:val="0"/>
          <w:bCs/>
        </w:rPr>
        <w:t xml:space="preserve">the approach has </w:t>
      </w:r>
      <w:r w:rsidR="00CE0591">
        <w:rPr>
          <w:b w:val="0"/>
          <w:bCs/>
        </w:rPr>
        <w:t xml:space="preserve">thus </w:t>
      </w:r>
      <w:r w:rsidRPr="001B50DA">
        <w:rPr>
          <w:b w:val="0"/>
          <w:bCs/>
        </w:rPr>
        <w:t xml:space="preserve">essentially remained specialized within education. Since my research is located within </w:t>
      </w:r>
      <w:r w:rsidR="00CE0591">
        <w:rPr>
          <w:b w:val="0"/>
          <w:bCs/>
        </w:rPr>
        <w:t>e</w:t>
      </w:r>
      <w:r w:rsidRPr="001B50DA">
        <w:rPr>
          <w:b w:val="0"/>
          <w:bCs/>
        </w:rPr>
        <w:t xml:space="preserve">ducation, the researcher finds the approach more relevant </w:t>
      </w:r>
      <w:r w:rsidR="00CE0591">
        <w:rPr>
          <w:b w:val="0"/>
          <w:bCs/>
        </w:rPr>
        <w:t xml:space="preserve">to </w:t>
      </w:r>
      <w:r w:rsidRPr="001B50DA">
        <w:rPr>
          <w:b w:val="0"/>
          <w:bCs/>
        </w:rPr>
        <w:t>the question asked in this research. To conclude</w:t>
      </w:r>
      <w:r w:rsidR="00CE0591">
        <w:rPr>
          <w:b w:val="0"/>
          <w:bCs/>
        </w:rPr>
        <w:t>,</w:t>
      </w:r>
      <w:r w:rsidRPr="001B50DA">
        <w:rPr>
          <w:b w:val="0"/>
          <w:bCs/>
        </w:rPr>
        <w:t xml:space="preserve"> the comparison of the three approaches thought to be appropriate for this study the different approaches discussed above are placed side by side in table 2</w:t>
      </w:r>
      <w:r w:rsidR="00CE0591">
        <w:rPr>
          <w:b w:val="0"/>
          <w:bCs/>
        </w:rPr>
        <w:t xml:space="preserve"> that follows.</w:t>
      </w:r>
      <w:r w:rsidRPr="001B50DA">
        <w:rPr>
          <w:b w:val="0"/>
          <w:bCs/>
        </w:rPr>
        <w:t xml:space="preserve"> This aims to further clarify the justification for the approach taken in the present</w:t>
      </w:r>
      <w:r w:rsidR="0073317D">
        <w:rPr>
          <w:b w:val="0"/>
          <w:bCs/>
        </w:rPr>
        <w:t xml:space="preserve"> </w:t>
      </w:r>
      <w:r w:rsidRPr="001B50DA">
        <w:rPr>
          <w:b w:val="0"/>
          <w:bCs/>
        </w:rPr>
        <w:t xml:space="preserve">research.  </w:t>
      </w:r>
    </w:p>
    <w:p w14:paraId="7F8C5F4F" w14:textId="77777777" w:rsidR="00D25267" w:rsidRDefault="00D25267" w:rsidP="00D25267">
      <w:pPr>
        <w:pStyle w:val="Caption"/>
        <w:keepNext/>
      </w:pPr>
      <w:bookmarkStart w:id="41" w:name="_Toc435192810"/>
      <w:bookmarkStart w:id="42" w:name="_Toc456538751"/>
      <w:r>
        <w:t xml:space="preserve">Table </w:t>
      </w:r>
      <w:r w:rsidR="00642345">
        <w:fldChar w:fldCharType="begin"/>
      </w:r>
      <w:r w:rsidR="00642345">
        <w:instrText xml:space="preserve"> SEQ Table \* ARABIC </w:instrText>
      </w:r>
      <w:r w:rsidR="00642345">
        <w:fldChar w:fldCharType="separate"/>
      </w:r>
      <w:r w:rsidR="00126EDA">
        <w:rPr>
          <w:noProof/>
        </w:rPr>
        <w:t>2</w:t>
      </w:r>
      <w:r w:rsidR="00642345">
        <w:rPr>
          <w:noProof/>
        </w:rPr>
        <w:fldChar w:fldCharType="end"/>
      </w:r>
      <w:r>
        <w:t>: Three interpretive approaches</w:t>
      </w:r>
      <w:bookmarkEnd w:id="41"/>
      <w:bookmarkEnd w:id="42"/>
    </w:p>
    <w:tbl>
      <w:tblPr>
        <w:tblpPr w:leftFromText="180" w:rightFromText="180" w:vertAnchor="text" w:tblpY="1"/>
        <w:tblW w:w="0" w:type="auto"/>
        <w:tblLook w:val="04A0" w:firstRow="1" w:lastRow="0" w:firstColumn="1" w:lastColumn="0" w:noHBand="0" w:noVBand="1"/>
      </w:tblPr>
      <w:tblGrid>
        <w:gridCol w:w="1470"/>
        <w:gridCol w:w="3662"/>
        <w:gridCol w:w="4736"/>
        <w:gridCol w:w="3568"/>
      </w:tblGrid>
      <w:tr w:rsidR="001B50DA" w:rsidRPr="00550EF3" w14:paraId="4A2115E5" w14:textId="77777777" w:rsidTr="002D5DD4">
        <w:tc>
          <w:tcPr>
            <w:tcW w:w="0" w:type="auto"/>
            <w:tcBorders>
              <w:bottom w:val="single" w:sz="12" w:space="0" w:color="FFFFFF"/>
            </w:tcBorders>
            <w:shd w:val="clear" w:color="auto" w:fill="9E3A38"/>
          </w:tcPr>
          <w:p w14:paraId="473157F4" w14:textId="77777777" w:rsidR="001B50DA" w:rsidRPr="00550EF3" w:rsidRDefault="001B50DA" w:rsidP="002D5DD4">
            <w:pPr>
              <w:spacing w:line="360" w:lineRule="auto"/>
              <w:jc w:val="both"/>
              <w:rPr>
                <w:b w:val="0"/>
                <w:bCs/>
                <w:color w:val="FFFFFF"/>
                <w:sz w:val="20"/>
              </w:rPr>
            </w:pPr>
          </w:p>
        </w:tc>
        <w:tc>
          <w:tcPr>
            <w:tcW w:w="0" w:type="auto"/>
            <w:tcBorders>
              <w:bottom w:val="single" w:sz="12" w:space="0" w:color="FFFFFF"/>
            </w:tcBorders>
            <w:shd w:val="clear" w:color="auto" w:fill="9E3A38"/>
          </w:tcPr>
          <w:p w14:paraId="4B080807" w14:textId="77777777" w:rsidR="001B50DA" w:rsidRPr="00550EF3" w:rsidRDefault="001B50DA" w:rsidP="002D5DD4">
            <w:pPr>
              <w:spacing w:line="360" w:lineRule="auto"/>
              <w:jc w:val="both"/>
              <w:rPr>
                <w:b w:val="0"/>
                <w:bCs/>
                <w:color w:val="FFFFFF"/>
                <w:sz w:val="20"/>
              </w:rPr>
            </w:pPr>
            <w:r w:rsidRPr="00550EF3">
              <w:rPr>
                <w:b w:val="0"/>
                <w:bCs/>
                <w:color w:val="FFFFFF"/>
                <w:sz w:val="20"/>
              </w:rPr>
              <w:t>Phenomenology</w:t>
            </w:r>
          </w:p>
        </w:tc>
        <w:tc>
          <w:tcPr>
            <w:tcW w:w="0" w:type="auto"/>
            <w:tcBorders>
              <w:bottom w:val="single" w:sz="12" w:space="0" w:color="FFFFFF"/>
            </w:tcBorders>
            <w:shd w:val="clear" w:color="auto" w:fill="9E3A38"/>
          </w:tcPr>
          <w:p w14:paraId="0E28CCF6" w14:textId="77777777" w:rsidR="001B50DA" w:rsidRPr="00550EF3" w:rsidRDefault="001B50DA" w:rsidP="002D5DD4">
            <w:pPr>
              <w:spacing w:line="360" w:lineRule="auto"/>
              <w:jc w:val="both"/>
              <w:rPr>
                <w:b w:val="0"/>
                <w:bCs/>
                <w:color w:val="FFFFFF"/>
                <w:sz w:val="20"/>
              </w:rPr>
            </w:pPr>
            <w:r w:rsidRPr="00550EF3">
              <w:rPr>
                <w:b w:val="0"/>
                <w:bCs/>
                <w:color w:val="FFFFFF"/>
                <w:sz w:val="20"/>
              </w:rPr>
              <w:t>Phenomenography</w:t>
            </w:r>
          </w:p>
        </w:tc>
        <w:tc>
          <w:tcPr>
            <w:tcW w:w="0" w:type="auto"/>
            <w:tcBorders>
              <w:bottom w:val="single" w:sz="12" w:space="0" w:color="FFFFFF"/>
            </w:tcBorders>
            <w:shd w:val="clear" w:color="auto" w:fill="9E3A38"/>
          </w:tcPr>
          <w:p w14:paraId="4E4BB9BB" w14:textId="77777777" w:rsidR="001B50DA" w:rsidRPr="00550EF3" w:rsidRDefault="001B50DA" w:rsidP="002D5DD4">
            <w:pPr>
              <w:spacing w:line="360" w:lineRule="auto"/>
              <w:jc w:val="both"/>
              <w:rPr>
                <w:b w:val="0"/>
                <w:bCs/>
                <w:color w:val="FFFFFF"/>
                <w:sz w:val="20"/>
              </w:rPr>
            </w:pPr>
            <w:r w:rsidRPr="00550EF3">
              <w:rPr>
                <w:b w:val="0"/>
                <w:bCs/>
                <w:color w:val="FFFFFF"/>
                <w:sz w:val="20"/>
              </w:rPr>
              <w:t>Grounded theory</w:t>
            </w:r>
          </w:p>
        </w:tc>
      </w:tr>
      <w:tr w:rsidR="001B50DA" w:rsidRPr="00550EF3" w14:paraId="6BCF83E7" w14:textId="77777777" w:rsidTr="002D5DD4">
        <w:tc>
          <w:tcPr>
            <w:tcW w:w="0" w:type="auto"/>
            <w:shd w:val="clear" w:color="auto" w:fill="CCCCCC"/>
          </w:tcPr>
          <w:p w14:paraId="7251DFA9" w14:textId="77777777" w:rsidR="001B50DA" w:rsidRPr="00550EF3" w:rsidRDefault="001B50DA" w:rsidP="002D5DD4">
            <w:pPr>
              <w:spacing w:line="360" w:lineRule="auto"/>
              <w:jc w:val="both"/>
              <w:rPr>
                <w:b w:val="0"/>
                <w:bCs/>
                <w:color w:val="000000"/>
                <w:sz w:val="20"/>
              </w:rPr>
            </w:pPr>
            <w:r w:rsidRPr="00550EF3">
              <w:rPr>
                <w:b w:val="0"/>
                <w:bCs/>
                <w:color w:val="000000"/>
                <w:sz w:val="20"/>
              </w:rPr>
              <w:t>History</w:t>
            </w:r>
          </w:p>
        </w:tc>
        <w:tc>
          <w:tcPr>
            <w:tcW w:w="0" w:type="auto"/>
            <w:shd w:val="clear" w:color="auto" w:fill="CCCCCC"/>
          </w:tcPr>
          <w:p w14:paraId="49FE3EB2" w14:textId="77777777" w:rsidR="001B50DA" w:rsidRPr="00550EF3" w:rsidRDefault="001B50DA" w:rsidP="002D5DD4">
            <w:pPr>
              <w:spacing w:line="360" w:lineRule="auto"/>
              <w:jc w:val="both"/>
              <w:rPr>
                <w:b w:val="0"/>
                <w:bCs/>
                <w:color w:val="000000"/>
                <w:sz w:val="20"/>
              </w:rPr>
            </w:pPr>
            <w:r w:rsidRPr="00550EF3">
              <w:rPr>
                <w:b w:val="0"/>
                <w:bCs/>
                <w:color w:val="000000"/>
                <w:sz w:val="20"/>
              </w:rPr>
              <w:t>European philosophy</w:t>
            </w:r>
          </w:p>
        </w:tc>
        <w:tc>
          <w:tcPr>
            <w:tcW w:w="0" w:type="auto"/>
            <w:shd w:val="clear" w:color="auto" w:fill="CCCCCC"/>
          </w:tcPr>
          <w:p w14:paraId="39B80682" w14:textId="77777777" w:rsidR="001B50DA" w:rsidRPr="00550EF3" w:rsidRDefault="001B50DA" w:rsidP="002D5DD4">
            <w:pPr>
              <w:spacing w:line="360" w:lineRule="auto"/>
              <w:jc w:val="both"/>
              <w:rPr>
                <w:b w:val="0"/>
                <w:bCs/>
                <w:color w:val="000000"/>
                <w:sz w:val="20"/>
              </w:rPr>
            </w:pPr>
            <w:r w:rsidRPr="00550EF3">
              <w:rPr>
                <w:b w:val="0"/>
                <w:bCs/>
                <w:color w:val="000000"/>
                <w:sz w:val="20"/>
              </w:rPr>
              <w:t>European, empirical educational research</w:t>
            </w:r>
          </w:p>
        </w:tc>
        <w:tc>
          <w:tcPr>
            <w:tcW w:w="0" w:type="auto"/>
            <w:shd w:val="clear" w:color="auto" w:fill="CCCCCC"/>
          </w:tcPr>
          <w:p w14:paraId="63DE8CE1" w14:textId="77777777" w:rsidR="001B50DA" w:rsidRPr="00550EF3" w:rsidRDefault="001B50DA" w:rsidP="002D5DD4">
            <w:pPr>
              <w:spacing w:line="360" w:lineRule="auto"/>
              <w:jc w:val="both"/>
              <w:rPr>
                <w:b w:val="0"/>
                <w:bCs/>
                <w:color w:val="000000"/>
                <w:sz w:val="20"/>
              </w:rPr>
            </w:pPr>
            <w:r w:rsidRPr="00550EF3">
              <w:rPr>
                <w:b w:val="0"/>
                <w:bCs/>
                <w:color w:val="000000"/>
                <w:sz w:val="20"/>
              </w:rPr>
              <w:t>Sociology</w:t>
            </w:r>
          </w:p>
        </w:tc>
      </w:tr>
      <w:tr w:rsidR="001B50DA" w:rsidRPr="00550EF3" w14:paraId="567EF923" w14:textId="77777777" w:rsidTr="002D5DD4">
        <w:tc>
          <w:tcPr>
            <w:tcW w:w="0" w:type="auto"/>
            <w:shd w:val="clear" w:color="auto" w:fill="E6E6E6"/>
          </w:tcPr>
          <w:p w14:paraId="130431E7" w14:textId="77777777" w:rsidR="001B50DA" w:rsidRPr="00550EF3" w:rsidRDefault="00C4264A" w:rsidP="002D5DD4">
            <w:pPr>
              <w:spacing w:line="360" w:lineRule="auto"/>
              <w:jc w:val="both"/>
              <w:rPr>
                <w:b w:val="0"/>
                <w:bCs/>
                <w:color w:val="000000"/>
                <w:sz w:val="20"/>
              </w:rPr>
            </w:pPr>
            <w:r w:rsidRPr="00550EF3">
              <w:rPr>
                <w:b w:val="0"/>
                <w:bCs/>
                <w:color w:val="000000"/>
                <w:sz w:val="20"/>
              </w:rPr>
              <w:t>P</w:t>
            </w:r>
            <w:r w:rsidR="001B50DA" w:rsidRPr="00550EF3">
              <w:rPr>
                <w:b w:val="0"/>
                <w:bCs/>
                <w:color w:val="000000"/>
                <w:sz w:val="20"/>
              </w:rPr>
              <w:t>hilosophy</w:t>
            </w:r>
          </w:p>
        </w:tc>
        <w:tc>
          <w:tcPr>
            <w:tcW w:w="0" w:type="auto"/>
            <w:shd w:val="clear" w:color="auto" w:fill="E6E6E6"/>
          </w:tcPr>
          <w:p w14:paraId="22FB1D7F" w14:textId="77777777" w:rsidR="001B50DA" w:rsidRPr="00550EF3" w:rsidRDefault="001B50DA" w:rsidP="002D5DD4">
            <w:pPr>
              <w:spacing w:line="360" w:lineRule="auto"/>
              <w:jc w:val="both"/>
              <w:rPr>
                <w:b w:val="0"/>
                <w:bCs/>
                <w:color w:val="000000"/>
                <w:sz w:val="20"/>
              </w:rPr>
            </w:pPr>
            <w:r w:rsidRPr="00550EF3">
              <w:rPr>
                <w:b w:val="0"/>
                <w:bCs/>
                <w:color w:val="000000"/>
                <w:sz w:val="20"/>
              </w:rPr>
              <w:t>Existence of essential perceiv</w:t>
            </w:r>
            <w:r w:rsidR="00CB4E5F" w:rsidRPr="00550EF3">
              <w:rPr>
                <w:b w:val="0"/>
                <w:bCs/>
                <w:color w:val="000000"/>
                <w:sz w:val="20"/>
              </w:rPr>
              <w:t>ed reality with common features.</w:t>
            </w:r>
            <w:r w:rsidRPr="00550EF3">
              <w:rPr>
                <w:b w:val="0"/>
                <w:bCs/>
                <w:color w:val="000000"/>
                <w:sz w:val="20"/>
              </w:rPr>
              <w:t xml:space="preserve"> </w:t>
            </w:r>
          </w:p>
        </w:tc>
        <w:tc>
          <w:tcPr>
            <w:tcW w:w="0" w:type="auto"/>
            <w:shd w:val="clear" w:color="auto" w:fill="E6E6E6"/>
          </w:tcPr>
          <w:p w14:paraId="16A75BEB" w14:textId="77777777" w:rsidR="001B50DA" w:rsidRPr="00550EF3" w:rsidRDefault="001B50DA" w:rsidP="002D5DD4">
            <w:pPr>
              <w:spacing w:line="360" w:lineRule="auto"/>
              <w:jc w:val="both"/>
              <w:rPr>
                <w:b w:val="0"/>
                <w:bCs/>
                <w:color w:val="000000"/>
                <w:sz w:val="20"/>
              </w:rPr>
            </w:pPr>
            <w:r w:rsidRPr="00550EF3">
              <w:rPr>
                <w:b w:val="0"/>
                <w:bCs/>
                <w:color w:val="000000"/>
                <w:sz w:val="20"/>
              </w:rPr>
              <w:t xml:space="preserve">Limited number of qualitatively different ways in which phenomenon is experienced, conceptualised, and understood (Marton &amp; Booth 1997).  </w:t>
            </w:r>
          </w:p>
        </w:tc>
        <w:tc>
          <w:tcPr>
            <w:tcW w:w="0" w:type="auto"/>
            <w:shd w:val="clear" w:color="auto" w:fill="E6E6E6"/>
          </w:tcPr>
          <w:p w14:paraId="2D7E047D" w14:textId="77777777" w:rsidR="001B50DA" w:rsidRPr="00550EF3" w:rsidRDefault="001B50DA" w:rsidP="002D5DD4">
            <w:pPr>
              <w:spacing w:line="360" w:lineRule="auto"/>
              <w:jc w:val="both"/>
              <w:rPr>
                <w:b w:val="0"/>
                <w:bCs/>
                <w:color w:val="000000"/>
                <w:sz w:val="20"/>
              </w:rPr>
            </w:pPr>
            <w:r w:rsidRPr="00550EF3">
              <w:rPr>
                <w:b w:val="0"/>
                <w:bCs/>
                <w:color w:val="000000"/>
                <w:sz w:val="20"/>
              </w:rPr>
              <w:t>Theory is discovered</w:t>
            </w:r>
            <w:r w:rsidR="00C4264A" w:rsidRPr="00550EF3">
              <w:rPr>
                <w:b w:val="0"/>
                <w:bCs/>
                <w:color w:val="000000"/>
                <w:sz w:val="20"/>
              </w:rPr>
              <w:t>,</w:t>
            </w:r>
            <w:r w:rsidRPr="00550EF3">
              <w:rPr>
                <w:b w:val="0"/>
                <w:bCs/>
                <w:color w:val="000000"/>
                <w:sz w:val="20"/>
              </w:rPr>
              <w:t xml:space="preserve"> established by examining concepts grounded in data</w:t>
            </w:r>
          </w:p>
        </w:tc>
      </w:tr>
      <w:tr w:rsidR="001B50DA" w:rsidRPr="00550EF3" w14:paraId="7760545E" w14:textId="77777777" w:rsidTr="002D5DD4">
        <w:tc>
          <w:tcPr>
            <w:tcW w:w="0" w:type="auto"/>
            <w:shd w:val="clear" w:color="auto" w:fill="CCCCCC"/>
          </w:tcPr>
          <w:p w14:paraId="6028A9BA" w14:textId="77777777" w:rsidR="001B50DA" w:rsidRPr="00550EF3" w:rsidRDefault="001B50DA" w:rsidP="002D5DD4">
            <w:pPr>
              <w:spacing w:line="360" w:lineRule="auto"/>
              <w:jc w:val="both"/>
              <w:rPr>
                <w:b w:val="0"/>
                <w:bCs/>
                <w:color w:val="000000"/>
                <w:sz w:val="20"/>
              </w:rPr>
            </w:pPr>
            <w:r w:rsidRPr="00550EF3">
              <w:rPr>
                <w:b w:val="0"/>
                <w:bCs/>
                <w:color w:val="000000"/>
                <w:sz w:val="20"/>
              </w:rPr>
              <w:t>Goal</w:t>
            </w:r>
          </w:p>
        </w:tc>
        <w:tc>
          <w:tcPr>
            <w:tcW w:w="0" w:type="auto"/>
            <w:shd w:val="clear" w:color="auto" w:fill="CCCCCC"/>
          </w:tcPr>
          <w:p w14:paraId="130421A2" w14:textId="77777777" w:rsidR="001B50DA" w:rsidRPr="00550EF3" w:rsidRDefault="00C4264A" w:rsidP="002D5DD4">
            <w:pPr>
              <w:spacing w:line="360" w:lineRule="auto"/>
              <w:jc w:val="both"/>
              <w:rPr>
                <w:b w:val="0"/>
                <w:bCs/>
                <w:color w:val="000000"/>
                <w:sz w:val="20"/>
              </w:rPr>
            </w:pPr>
            <w:r w:rsidRPr="00550EF3">
              <w:rPr>
                <w:b w:val="0"/>
                <w:bCs/>
                <w:color w:val="000000"/>
                <w:sz w:val="20"/>
              </w:rPr>
              <w:t>Describes</w:t>
            </w:r>
            <w:r w:rsidR="001B50DA" w:rsidRPr="00550EF3">
              <w:rPr>
                <w:b w:val="0"/>
                <w:bCs/>
                <w:color w:val="000000"/>
                <w:sz w:val="20"/>
              </w:rPr>
              <w:t xml:space="preserve"> the meaning of the lived experience of a phenomenon.</w:t>
            </w:r>
          </w:p>
        </w:tc>
        <w:tc>
          <w:tcPr>
            <w:tcW w:w="0" w:type="auto"/>
            <w:shd w:val="clear" w:color="auto" w:fill="CCCCCC"/>
          </w:tcPr>
          <w:p w14:paraId="208B0E42" w14:textId="77777777" w:rsidR="001B50DA" w:rsidRPr="00550EF3" w:rsidRDefault="001B50DA" w:rsidP="002D5DD4">
            <w:pPr>
              <w:spacing w:line="360" w:lineRule="auto"/>
              <w:jc w:val="both"/>
              <w:rPr>
                <w:b w:val="0"/>
                <w:bCs/>
                <w:color w:val="000000"/>
                <w:sz w:val="20"/>
              </w:rPr>
            </w:pPr>
            <w:r w:rsidRPr="00550EF3">
              <w:rPr>
                <w:b w:val="0"/>
                <w:bCs/>
                <w:color w:val="000000"/>
                <w:sz w:val="20"/>
              </w:rPr>
              <w:t>Reveal</w:t>
            </w:r>
            <w:r w:rsidR="00C4264A" w:rsidRPr="00550EF3">
              <w:rPr>
                <w:b w:val="0"/>
                <w:bCs/>
                <w:color w:val="000000"/>
                <w:sz w:val="20"/>
              </w:rPr>
              <w:t>s</w:t>
            </w:r>
            <w:r w:rsidRPr="00550EF3">
              <w:rPr>
                <w:b w:val="0"/>
                <w:bCs/>
                <w:color w:val="000000"/>
                <w:sz w:val="20"/>
              </w:rPr>
              <w:t xml:space="preserve"> variation in experience; understandi</w:t>
            </w:r>
            <w:r w:rsidR="00C4264A" w:rsidRPr="00550EF3">
              <w:rPr>
                <w:b w:val="0"/>
                <w:bCs/>
                <w:color w:val="000000"/>
                <w:sz w:val="20"/>
              </w:rPr>
              <w:t>ng of categories of description;</w:t>
            </w:r>
            <w:r w:rsidRPr="00550EF3">
              <w:rPr>
                <w:b w:val="0"/>
                <w:bCs/>
                <w:color w:val="000000"/>
                <w:sz w:val="20"/>
              </w:rPr>
              <w:t xml:space="preserve"> and nature of logical relationship between categories</w:t>
            </w:r>
          </w:p>
        </w:tc>
        <w:tc>
          <w:tcPr>
            <w:tcW w:w="0" w:type="auto"/>
            <w:shd w:val="clear" w:color="auto" w:fill="CCCCCC"/>
          </w:tcPr>
          <w:p w14:paraId="11AEBB9E" w14:textId="77777777" w:rsidR="001B50DA" w:rsidRPr="00550EF3" w:rsidRDefault="001B50DA" w:rsidP="002D5DD4">
            <w:pPr>
              <w:spacing w:line="360" w:lineRule="auto"/>
              <w:jc w:val="both"/>
              <w:rPr>
                <w:b w:val="0"/>
                <w:bCs/>
                <w:color w:val="000000"/>
                <w:sz w:val="20"/>
              </w:rPr>
            </w:pPr>
            <w:r w:rsidRPr="00550EF3">
              <w:rPr>
                <w:b w:val="0"/>
                <w:bCs/>
                <w:color w:val="000000"/>
                <w:sz w:val="20"/>
              </w:rPr>
              <w:t>Develop</w:t>
            </w:r>
            <w:r w:rsidR="00C4264A" w:rsidRPr="00550EF3">
              <w:rPr>
                <w:b w:val="0"/>
                <w:bCs/>
                <w:color w:val="000000"/>
                <w:sz w:val="20"/>
              </w:rPr>
              <w:t>s</w:t>
            </w:r>
            <w:r w:rsidRPr="00550EF3">
              <w:rPr>
                <w:b w:val="0"/>
                <w:bCs/>
                <w:color w:val="000000"/>
                <w:sz w:val="20"/>
              </w:rPr>
              <w:t xml:space="preserve"> explanatory theories about issues of importance in peoples’ lives (Strauss &amp; Corbin, 1998).</w:t>
            </w:r>
          </w:p>
        </w:tc>
      </w:tr>
      <w:tr w:rsidR="001B50DA" w:rsidRPr="00550EF3" w14:paraId="450475EA" w14:textId="77777777" w:rsidTr="002D5DD4">
        <w:tc>
          <w:tcPr>
            <w:tcW w:w="0" w:type="auto"/>
            <w:shd w:val="clear" w:color="auto" w:fill="E6E6E6"/>
          </w:tcPr>
          <w:p w14:paraId="45918E4A" w14:textId="77777777" w:rsidR="001B50DA" w:rsidRPr="00550EF3" w:rsidRDefault="001B50DA" w:rsidP="00C4264A">
            <w:pPr>
              <w:spacing w:line="360" w:lineRule="auto"/>
              <w:jc w:val="both"/>
              <w:rPr>
                <w:b w:val="0"/>
                <w:bCs/>
                <w:color w:val="000000"/>
                <w:sz w:val="20"/>
              </w:rPr>
            </w:pPr>
            <w:r w:rsidRPr="00550EF3">
              <w:rPr>
                <w:b w:val="0"/>
                <w:bCs/>
                <w:color w:val="000000"/>
                <w:sz w:val="20"/>
              </w:rPr>
              <w:t xml:space="preserve">Approach: </w:t>
            </w:r>
            <w:r w:rsidR="00C4264A" w:rsidRPr="00550EF3">
              <w:rPr>
                <w:b w:val="0"/>
                <w:bCs/>
                <w:color w:val="000000"/>
                <w:sz w:val="20"/>
              </w:rPr>
              <w:t>Q</w:t>
            </w:r>
            <w:r w:rsidRPr="00550EF3">
              <w:rPr>
                <w:b w:val="0"/>
                <w:bCs/>
                <w:color w:val="000000"/>
                <w:sz w:val="20"/>
              </w:rPr>
              <w:t>uestion</w:t>
            </w:r>
          </w:p>
        </w:tc>
        <w:tc>
          <w:tcPr>
            <w:tcW w:w="0" w:type="auto"/>
            <w:shd w:val="clear" w:color="auto" w:fill="E6E6E6"/>
          </w:tcPr>
          <w:p w14:paraId="7C0C7556" w14:textId="77777777" w:rsidR="001B50DA" w:rsidRPr="00550EF3" w:rsidRDefault="001B50DA" w:rsidP="002D5DD4">
            <w:pPr>
              <w:spacing w:line="360" w:lineRule="auto"/>
              <w:jc w:val="both"/>
              <w:rPr>
                <w:b w:val="0"/>
                <w:bCs/>
                <w:color w:val="000000"/>
                <w:sz w:val="20"/>
              </w:rPr>
            </w:pPr>
            <w:r w:rsidRPr="00550EF3">
              <w:rPr>
                <w:b w:val="0"/>
                <w:bCs/>
                <w:color w:val="000000"/>
                <w:sz w:val="20"/>
              </w:rPr>
              <w:t xml:space="preserve">What is the lived experience of </w:t>
            </w:r>
            <w:r w:rsidR="00C4264A" w:rsidRPr="00550EF3">
              <w:rPr>
                <w:b w:val="0"/>
                <w:bCs/>
                <w:color w:val="000000"/>
                <w:sz w:val="20"/>
              </w:rPr>
              <w:t xml:space="preserve">the </w:t>
            </w:r>
            <w:r w:rsidRPr="00550EF3">
              <w:rPr>
                <w:b w:val="0"/>
                <w:bCs/>
                <w:color w:val="000000"/>
                <w:sz w:val="20"/>
              </w:rPr>
              <w:t>phenomenon being studied?</w:t>
            </w:r>
          </w:p>
        </w:tc>
        <w:tc>
          <w:tcPr>
            <w:tcW w:w="0" w:type="auto"/>
            <w:shd w:val="clear" w:color="auto" w:fill="E6E6E6"/>
          </w:tcPr>
          <w:p w14:paraId="04FE56E3" w14:textId="77777777" w:rsidR="001B50DA" w:rsidRPr="00550EF3" w:rsidRDefault="005034AC" w:rsidP="002D5DD4">
            <w:pPr>
              <w:spacing w:line="360" w:lineRule="auto"/>
              <w:jc w:val="both"/>
              <w:rPr>
                <w:b w:val="0"/>
                <w:bCs/>
                <w:color w:val="000000"/>
                <w:sz w:val="20"/>
              </w:rPr>
            </w:pPr>
            <w:r w:rsidRPr="00550EF3">
              <w:rPr>
                <w:b w:val="0"/>
                <w:bCs/>
                <w:color w:val="000000"/>
                <w:sz w:val="20"/>
              </w:rPr>
              <w:t xml:space="preserve">What are the </w:t>
            </w:r>
            <w:r w:rsidR="001B50DA" w:rsidRPr="00550EF3">
              <w:rPr>
                <w:b w:val="0"/>
                <w:bCs/>
                <w:color w:val="000000"/>
                <w:sz w:val="20"/>
              </w:rPr>
              <w:t>different ways the phenomenon in question is perceived?</w:t>
            </w:r>
          </w:p>
        </w:tc>
        <w:tc>
          <w:tcPr>
            <w:tcW w:w="0" w:type="auto"/>
            <w:shd w:val="clear" w:color="auto" w:fill="E6E6E6"/>
          </w:tcPr>
          <w:p w14:paraId="2C57F2A5" w14:textId="77777777" w:rsidR="001B50DA" w:rsidRPr="00550EF3" w:rsidRDefault="001B50DA" w:rsidP="002D5DD4">
            <w:pPr>
              <w:spacing w:line="360" w:lineRule="auto"/>
              <w:jc w:val="both"/>
              <w:rPr>
                <w:b w:val="0"/>
                <w:bCs/>
                <w:color w:val="000000"/>
                <w:sz w:val="20"/>
              </w:rPr>
            </w:pPr>
            <w:r w:rsidRPr="00550EF3">
              <w:rPr>
                <w:b w:val="0"/>
                <w:bCs/>
                <w:color w:val="000000"/>
                <w:sz w:val="20"/>
              </w:rPr>
              <w:t>How does the basic social process of x happen, in the context of y environment</w:t>
            </w:r>
            <w:r w:rsidR="00C4264A" w:rsidRPr="00550EF3">
              <w:rPr>
                <w:b w:val="0"/>
                <w:bCs/>
                <w:color w:val="000000"/>
                <w:sz w:val="20"/>
              </w:rPr>
              <w:t>.</w:t>
            </w:r>
          </w:p>
        </w:tc>
      </w:tr>
      <w:tr w:rsidR="001B50DA" w:rsidRPr="00550EF3" w14:paraId="22E1D5FD" w14:textId="77777777" w:rsidTr="002D5DD4">
        <w:tc>
          <w:tcPr>
            <w:tcW w:w="0" w:type="auto"/>
            <w:shd w:val="clear" w:color="auto" w:fill="CCCCCC"/>
          </w:tcPr>
          <w:p w14:paraId="572C60E8" w14:textId="77777777" w:rsidR="001B50DA" w:rsidRPr="00550EF3" w:rsidRDefault="00CC7A8F" w:rsidP="002D5DD4">
            <w:pPr>
              <w:spacing w:line="360" w:lineRule="auto"/>
              <w:jc w:val="both"/>
              <w:rPr>
                <w:b w:val="0"/>
                <w:bCs/>
                <w:color w:val="000000"/>
                <w:sz w:val="20"/>
              </w:rPr>
            </w:pPr>
            <w:r w:rsidRPr="00550EF3">
              <w:rPr>
                <w:b w:val="0"/>
                <w:bCs/>
                <w:color w:val="000000"/>
                <w:sz w:val="20"/>
              </w:rPr>
              <w:t>S</w:t>
            </w:r>
            <w:r w:rsidR="001B50DA" w:rsidRPr="00550EF3">
              <w:rPr>
                <w:b w:val="0"/>
                <w:bCs/>
                <w:color w:val="000000"/>
                <w:sz w:val="20"/>
              </w:rPr>
              <w:t>ampling</w:t>
            </w:r>
          </w:p>
        </w:tc>
        <w:tc>
          <w:tcPr>
            <w:tcW w:w="0" w:type="auto"/>
            <w:shd w:val="clear" w:color="auto" w:fill="CCCCCC"/>
          </w:tcPr>
          <w:p w14:paraId="5C8E8862" w14:textId="77777777" w:rsidR="001B50DA" w:rsidRPr="00550EF3" w:rsidRDefault="001B50DA" w:rsidP="002D5DD4">
            <w:pPr>
              <w:spacing w:line="360" w:lineRule="auto"/>
              <w:jc w:val="left"/>
              <w:rPr>
                <w:b w:val="0"/>
                <w:bCs/>
                <w:color w:val="000000"/>
                <w:sz w:val="20"/>
              </w:rPr>
            </w:pPr>
            <w:r w:rsidRPr="00550EF3">
              <w:rPr>
                <w:b w:val="0"/>
                <w:bCs/>
                <w:color w:val="000000"/>
                <w:sz w:val="20"/>
              </w:rPr>
              <w:t>Those experiencing the phenomenon of interest.</w:t>
            </w:r>
          </w:p>
        </w:tc>
        <w:tc>
          <w:tcPr>
            <w:tcW w:w="0" w:type="auto"/>
            <w:shd w:val="clear" w:color="auto" w:fill="CCCCCC"/>
          </w:tcPr>
          <w:p w14:paraId="63130B37" w14:textId="77777777" w:rsidR="001B50DA" w:rsidRPr="00550EF3" w:rsidRDefault="001B50DA" w:rsidP="002D5DD4">
            <w:pPr>
              <w:spacing w:line="360" w:lineRule="auto"/>
              <w:jc w:val="left"/>
              <w:rPr>
                <w:b w:val="0"/>
                <w:bCs/>
                <w:color w:val="000000"/>
                <w:sz w:val="20"/>
              </w:rPr>
            </w:pPr>
            <w:r w:rsidRPr="00550EF3">
              <w:rPr>
                <w:b w:val="0"/>
                <w:bCs/>
                <w:color w:val="000000"/>
                <w:sz w:val="20"/>
              </w:rPr>
              <w:t>Those experiencing the phenomenon of interest.</w:t>
            </w:r>
          </w:p>
        </w:tc>
        <w:tc>
          <w:tcPr>
            <w:tcW w:w="0" w:type="auto"/>
            <w:shd w:val="clear" w:color="auto" w:fill="CCCCCC"/>
          </w:tcPr>
          <w:p w14:paraId="6CA2213B" w14:textId="77777777" w:rsidR="001B50DA" w:rsidRPr="00550EF3" w:rsidRDefault="001B50DA" w:rsidP="002D5DD4">
            <w:pPr>
              <w:spacing w:line="360" w:lineRule="auto"/>
              <w:jc w:val="left"/>
              <w:rPr>
                <w:b w:val="0"/>
                <w:bCs/>
                <w:color w:val="000000"/>
                <w:sz w:val="20"/>
              </w:rPr>
            </w:pPr>
            <w:r w:rsidRPr="00550EF3">
              <w:rPr>
                <w:b w:val="0"/>
                <w:bCs/>
                <w:color w:val="000000"/>
                <w:sz w:val="20"/>
              </w:rPr>
              <w:t>Those who have experienced the phenomenon of interest under different conditions.</w:t>
            </w:r>
          </w:p>
        </w:tc>
      </w:tr>
      <w:tr w:rsidR="001B50DA" w:rsidRPr="00550EF3" w14:paraId="08310F99" w14:textId="77777777" w:rsidTr="002D5DD4">
        <w:tc>
          <w:tcPr>
            <w:tcW w:w="0" w:type="auto"/>
            <w:shd w:val="clear" w:color="auto" w:fill="E6E6E6"/>
          </w:tcPr>
          <w:p w14:paraId="4CDB00A2" w14:textId="77777777" w:rsidR="001B50DA" w:rsidRPr="00550EF3" w:rsidRDefault="001B50DA" w:rsidP="002D5DD4">
            <w:pPr>
              <w:spacing w:line="360" w:lineRule="auto"/>
              <w:jc w:val="both"/>
              <w:rPr>
                <w:b w:val="0"/>
                <w:bCs/>
                <w:color w:val="000000"/>
                <w:sz w:val="20"/>
              </w:rPr>
            </w:pPr>
            <w:r w:rsidRPr="00550EF3">
              <w:rPr>
                <w:b w:val="0"/>
                <w:bCs/>
                <w:color w:val="000000"/>
                <w:sz w:val="20"/>
              </w:rPr>
              <w:t>Data collection</w:t>
            </w:r>
          </w:p>
        </w:tc>
        <w:tc>
          <w:tcPr>
            <w:tcW w:w="0" w:type="auto"/>
            <w:shd w:val="clear" w:color="auto" w:fill="E6E6E6"/>
          </w:tcPr>
          <w:p w14:paraId="08B429C3" w14:textId="77777777" w:rsidR="001B50DA" w:rsidRPr="00550EF3" w:rsidRDefault="001B50DA" w:rsidP="002D5DD4">
            <w:pPr>
              <w:spacing w:line="360" w:lineRule="auto"/>
              <w:jc w:val="both"/>
              <w:rPr>
                <w:b w:val="0"/>
                <w:bCs/>
                <w:color w:val="000000"/>
                <w:sz w:val="20"/>
              </w:rPr>
            </w:pPr>
            <w:r w:rsidRPr="00550EF3">
              <w:rPr>
                <w:b w:val="0"/>
                <w:bCs/>
                <w:color w:val="000000"/>
                <w:sz w:val="20"/>
              </w:rPr>
              <w:t>Observe participants in the context where the situation is experienced</w:t>
            </w:r>
          </w:p>
        </w:tc>
        <w:tc>
          <w:tcPr>
            <w:tcW w:w="0" w:type="auto"/>
            <w:shd w:val="clear" w:color="auto" w:fill="E6E6E6"/>
          </w:tcPr>
          <w:p w14:paraId="02B2C854" w14:textId="77777777" w:rsidR="001B50DA" w:rsidRPr="00550EF3" w:rsidRDefault="001B50DA" w:rsidP="002D5DD4">
            <w:pPr>
              <w:spacing w:line="360" w:lineRule="auto"/>
              <w:jc w:val="both"/>
              <w:rPr>
                <w:b w:val="0"/>
                <w:bCs/>
                <w:color w:val="000000"/>
                <w:sz w:val="20"/>
              </w:rPr>
            </w:pPr>
            <w:r w:rsidRPr="00550EF3">
              <w:rPr>
                <w:b w:val="0"/>
                <w:bCs/>
                <w:color w:val="000000"/>
                <w:sz w:val="20"/>
              </w:rPr>
              <w:t xml:space="preserve">Interact with participants who experience the phenomenon in question. </w:t>
            </w:r>
          </w:p>
        </w:tc>
        <w:tc>
          <w:tcPr>
            <w:tcW w:w="0" w:type="auto"/>
            <w:shd w:val="clear" w:color="auto" w:fill="E6E6E6"/>
          </w:tcPr>
          <w:p w14:paraId="1FBBF19E" w14:textId="77777777" w:rsidR="001B50DA" w:rsidRPr="00550EF3" w:rsidRDefault="001B50DA" w:rsidP="002D5DD4">
            <w:pPr>
              <w:spacing w:line="360" w:lineRule="auto"/>
              <w:jc w:val="both"/>
              <w:rPr>
                <w:b w:val="0"/>
                <w:bCs/>
                <w:color w:val="000000"/>
                <w:sz w:val="20"/>
              </w:rPr>
            </w:pPr>
            <w:r w:rsidRPr="00550EF3">
              <w:rPr>
                <w:b w:val="0"/>
                <w:bCs/>
                <w:color w:val="000000"/>
                <w:sz w:val="20"/>
              </w:rPr>
              <w:t>Observe participants in situations where the experience takes place.</w:t>
            </w:r>
          </w:p>
        </w:tc>
      </w:tr>
      <w:tr w:rsidR="001B50DA" w:rsidRPr="00550EF3" w14:paraId="263C8F90" w14:textId="77777777" w:rsidTr="002D5DD4">
        <w:tc>
          <w:tcPr>
            <w:tcW w:w="0" w:type="auto"/>
            <w:shd w:val="clear" w:color="auto" w:fill="CCCCCC"/>
          </w:tcPr>
          <w:p w14:paraId="5D3018DA" w14:textId="77777777" w:rsidR="001B50DA" w:rsidRPr="00550EF3" w:rsidRDefault="001B50DA" w:rsidP="002D5DD4">
            <w:pPr>
              <w:spacing w:line="360" w:lineRule="auto"/>
              <w:jc w:val="both"/>
              <w:rPr>
                <w:b w:val="0"/>
                <w:bCs/>
                <w:color w:val="000000"/>
                <w:sz w:val="20"/>
              </w:rPr>
            </w:pPr>
            <w:r w:rsidRPr="00550EF3">
              <w:rPr>
                <w:b w:val="0"/>
                <w:bCs/>
                <w:color w:val="000000"/>
                <w:sz w:val="20"/>
              </w:rPr>
              <w:t>Interviewing</w:t>
            </w:r>
          </w:p>
        </w:tc>
        <w:tc>
          <w:tcPr>
            <w:tcW w:w="0" w:type="auto"/>
            <w:shd w:val="clear" w:color="auto" w:fill="CCCCCC"/>
          </w:tcPr>
          <w:p w14:paraId="19364CD9" w14:textId="77777777" w:rsidR="001B50DA" w:rsidRPr="00550EF3" w:rsidRDefault="001B50DA" w:rsidP="002D5DD4">
            <w:pPr>
              <w:spacing w:line="360" w:lineRule="auto"/>
              <w:jc w:val="both"/>
              <w:rPr>
                <w:b w:val="0"/>
                <w:bCs/>
                <w:color w:val="000000"/>
                <w:sz w:val="20"/>
              </w:rPr>
            </w:pPr>
            <w:r w:rsidRPr="00550EF3">
              <w:rPr>
                <w:b w:val="0"/>
                <w:bCs/>
                <w:color w:val="000000"/>
                <w:sz w:val="20"/>
              </w:rPr>
              <w:t>Participants describe experience as researcher probes for clarification and explanation.</w:t>
            </w:r>
          </w:p>
        </w:tc>
        <w:tc>
          <w:tcPr>
            <w:tcW w:w="0" w:type="auto"/>
            <w:shd w:val="clear" w:color="auto" w:fill="CCCCCC"/>
          </w:tcPr>
          <w:p w14:paraId="532ED8A7" w14:textId="77777777" w:rsidR="001B50DA" w:rsidRPr="00550EF3" w:rsidRDefault="001B50DA" w:rsidP="002D5DD4">
            <w:pPr>
              <w:spacing w:line="360" w:lineRule="auto"/>
              <w:jc w:val="both"/>
              <w:rPr>
                <w:b w:val="0"/>
                <w:bCs/>
                <w:color w:val="000000"/>
                <w:sz w:val="20"/>
              </w:rPr>
            </w:pPr>
            <w:r w:rsidRPr="00550EF3">
              <w:rPr>
                <w:b w:val="0"/>
                <w:bCs/>
                <w:color w:val="000000"/>
                <w:sz w:val="20"/>
              </w:rPr>
              <w:t>Participants describe experience as researcher probes for clarification and explanation.</w:t>
            </w:r>
          </w:p>
        </w:tc>
        <w:tc>
          <w:tcPr>
            <w:tcW w:w="0" w:type="auto"/>
            <w:shd w:val="clear" w:color="auto" w:fill="CCCCCC"/>
          </w:tcPr>
          <w:p w14:paraId="473A64DF" w14:textId="77777777" w:rsidR="001B50DA" w:rsidRPr="00550EF3" w:rsidRDefault="001B50DA" w:rsidP="002D5DD4">
            <w:pPr>
              <w:spacing w:line="360" w:lineRule="auto"/>
              <w:jc w:val="both"/>
              <w:rPr>
                <w:b w:val="0"/>
                <w:bCs/>
                <w:color w:val="000000"/>
                <w:sz w:val="20"/>
              </w:rPr>
            </w:pPr>
            <w:r w:rsidRPr="00550EF3">
              <w:rPr>
                <w:b w:val="0"/>
                <w:bCs/>
                <w:color w:val="000000"/>
                <w:sz w:val="20"/>
              </w:rPr>
              <w:t>Participants describe experience as researcher probes for clarification and explanation.</w:t>
            </w:r>
          </w:p>
        </w:tc>
      </w:tr>
      <w:tr w:rsidR="001B50DA" w:rsidRPr="00550EF3" w14:paraId="5EA27030" w14:textId="77777777" w:rsidTr="002D5DD4">
        <w:tc>
          <w:tcPr>
            <w:tcW w:w="0" w:type="auto"/>
            <w:shd w:val="clear" w:color="auto" w:fill="E6E6E6"/>
          </w:tcPr>
          <w:p w14:paraId="7C5C44E6" w14:textId="77777777" w:rsidR="001B50DA" w:rsidRPr="00550EF3" w:rsidRDefault="001B50DA" w:rsidP="002D5DD4">
            <w:pPr>
              <w:spacing w:line="360" w:lineRule="auto"/>
              <w:jc w:val="both"/>
              <w:rPr>
                <w:b w:val="0"/>
                <w:bCs/>
                <w:color w:val="000000"/>
                <w:sz w:val="20"/>
              </w:rPr>
            </w:pPr>
            <w:r w:rsidRPr="00550EF3">
              <w:rPr>
                <w:b w:val="0"/>
                <w:bCs/>
                <w:color w:val="000000"/>
                <w:sz w:val="20"/>
              </w:rPr>
              <w:t>Analytic methods</w:t>
            </w:r>
          </w:p>
        </w:tc>
        <w:tc>
          <w:tcPr>
            <w:tcW w:w="0" w:type="auto"/>
            <w:shd w:val="clear" w:color="auto" w:fill="E6E6E6"/>
          </w:tcPr>
          <w:p w14:paraId="7ACC3798" w14:textId="77777777" w:rsidR="001B50DA" w:rsidRPr="00550EF3" w:rsidRDefault="001B50DA" w:rsidP="002D5DD4">
            <w:pPr>
              <w:spacing w:line="360" w:lineRule="auto"/>
              <w:jc w:val="left"/>
              <w:rPr>
                <w:b w:val="0"/>
                <w:bCs/>
                <w:color w:val="000000"/>
                <w:sz w:val="20"/>
              </w:rPr>
            </w:pPr>
            <w:r w:rsidRPr="00550EF3">
              <w:rPr>
                <w:b w:val="0"/>
                <w:bCs/>
                <w:color w:val="000000"/>
                <w:sz w:val="20"/>
              </w:rPr>
              <w:t>Identify descriptions of phenomenon, cluster into discrete categories; essence or commonality of experience formed out of categories.</w:t>
            </w:r>
          </w:p>
        </w:tc>
        <w:tc>
          <w:tcPr>
            <w:tcW w:w="0" w:type="auto"/>
            <w:shd w:val="clear" w:color="auto" w:fill="E6E6E6"/>
          </w:tcPr>
          <w:p w14:paraId="077DAECB" w14:textId="77777777" w:rsidR="001B50DA" w:rsidRPr="00550EF3" w:rsidRDefault="001B50DA" w:rsidP="002D5DD4">
            <w:pPr>
              <w:spacing w:line="360" w:lineRule="auto"/>
              <w:jc w:val="left"/>
              <w:rPr>
                <w:b w:val="0"/>
                <w:bCs/>
                <w:color w:val="000000"/>
                <w:sz w:val="20"/>
              </w:rPr>
            </w:pPr>
            <w:r w:rsidRPr="00550EF3">
              <w:rPr>
                <w:b w:val="0"/>
                <w:bCs/>
                <w:color w:val="000000"/>
                <w:sz w:val="20"/>
              </w:rPr>
              <w:t>Pool phrases and statements identifying experiences of phenomenon; different experiences grouped together to form initial categories based on similarity in meanings; categories arranged in terms of a logical structure in outcome space.</w:t>
            </w:r>
          </w:p>
        </w:tc>
        <w:tc>
          <w:tcPr>
            <w:tcW w:w="0" w:type="auto"/>
            <w:shd w:val="clear" w:color="auto" w:fill="E6E6E6"/>
          </w:tcPr>
          <w:p w14:paraId="7BA75CDC" w14:textId="77777777" w:rsidR="001B50DA" w:rsidRPr="00550EF3" w:rsidRDefault="001B50DA" w:rsidP="002D5DD4">
            <w:pPr>
              <w:spacing w:line="360" w:lineRule="auto"/>
              <w:jc w:val="left"/>
              <w:rPr>
                <w:b w:val="0"/>
                <w:bCs/>
                <w:color w:val="000000"/>
                <w:sz w:val="20"/>
              </w:rPr>
            </w:pPr>
            <w:r w:rsidRPr="00550EF3">
              <w:rPr>
                <w:b w:val="0"/>
                <w:bCs/>
                <w:color w:val="000000"/>
                <w:sz w:val="20"/>
              </w:rPr>
              <w:t>Open, axial, selective coding; concepts examined along</w:t>
            </w:r>
            <w:r w:rsidR="00CC7A8F" w:rsidRPr="00550EF3">
              <w:rPr>
                <w:b w:val="0"/>
                <w:bCs/>
                <w:color w:val="000000"/>
                <w:sz w:val="20"/>
              </w:rPr>
              <w:t>side</w:t>
            </w:r>
            <w:r w:rsidRPr="00550EF3">
              <w:rPr>
                <w:b w:val="0"/>
                <w:bCs/>
                <w:color w:val="000000"/>
                <w:sz w:val="20"/>
              </w:rPr>
              <w:t xml:space="preserve"> common properties and dimensions; explanatory framework developed to integrate concepts into core category.</w:t>
            </w:r>
          </w:p>
        </w:tc>
      </w:tr>
      <w:tr w:rsidR="001B50DA" w:rsidRPr="00550EF3" w14:paraId="714A3A90" w14:textId="77777777" w:rsidTr="002D5DD4">
        <w:tc>
          <w:tcPr>
            <w:tcW w:w="0" w:type="auto"/>
            <w:shd w:val="clear" w:color="auto" w:fill="CCCCCC"/>
          </w:tcPr>
          <w:p w14:paraId="18B6BC7A" w14:textId="77777777" w:rsidR="001B50DA" w:rsidRPr="00550EF3" w:rsidRDefault="001B50DA" w:rsidP="002D5DD4">
            <w:pPr>
              <w:spacing w:line="360" w:lineRule="auto"/>
              <w:jc w:val="both"/>
              <w:rPr>
                <w:b w:val="0"/>
                <w:bCs/>
                <w:color w:val="000000"/>
                <w:sz w:val="20"/>
              </w:rPr>
            </w:pPr>
            <w:r w:rsidRPr="00550EF3">
              <w:rPr>
                <w:b w:val="0"/>
                <w:bCs/>
                <w:color w:val="000000"/>
                <w:sz w:val="20"/>
              </w:rPr>
              <w:t>Outcome</w:t>
            </w:r>
          </w:p>
        </w:tc>
        <w:tc>
          <w:tcPr>
            <w:tcW w:w="0" w:type="auto"/>
            <w:shd w:val="clear" w:color="auto" w:fill="CCCCCC"/>
          </w:tcPr>
          <w:p w14:paraId="35696266" w14:textId="77777777" w:rsidR="001B50DA" w:rsidRPr="00550EF3" w:rsidRDefault="001B50DA" w:rsidP="002D5DD4">
            <w:pPr>
              <w:spacing w:line="360" w:lineRule="auto"/>
              <w:jc w:val="both"/>
              <w:rPr>
                <w:b w:val="0"/>
                <w:bCs/>
                <w:color w:val="000000"/>
                <w:sz w:val="20"/>
              </w:rPr>
            </w:pPr>
            <w:r w:rsidRPr="00550EF3">
              <w:rPr>
                <w:b w:val="0"/>
                <w:bCs/>
                <w:color w:val="000000"/>
                <w:sz w:val="20"/>
              </w:rPr>
              <w:t>Thematic description of “essences” or universal structure of human experience.</w:t>
            </w:r>
          </w:p>
        </w:tc>
        <w:tc>
          <w:tcPr>
            <w:tcW w:w="0" w:type="auto"/>
            <w:shd w:val="clear" w:color="auto" w:fill="CCCCCC"/>
          </w:tcPr>
          <w:p w14:paraId="26F0A0DF" w14:textId="77777777" w:rsidR="001B50DA" w:rsidRPr="00550EF3" w:rsidRDefault="001B50DA" w:rsidP="002D5DD4">
            <w:pPr>
              <w:spacing w:line="360" w:lineRule="auto"/>
              <w:jc w:val="both"/>
              <w:rPr>
                <w:b w:val="0"/>
                <w:bCs/>
                <w:color w:val="000000"/>
                <w:sz w:val="20"/>
              </w:rPr>
            </w:pPr>
            <w:r w:rsidRPr="00550EF3">
              <w:rPr>
                <w:b w:val="0"/>
                <w:bCs/>
                <w:color w:val="000000"/>
                <w:sz w:val="20"/>
              </w:rPr>
              <w:t>Categories of description and outcome space showing logical relationship in categories of description</w:t>
            </w:r>
          </w:p>
        </w:tc>
        <w:tc>
          <w:tcPr>
            <w:tcW w:w="0" w:type="auto"/>
            <w:shd w:val="clear" w:color="auto" w:fill="CCCCCC"/>
          </w:tcPr>
          <w:p w14:paraId="78585F3A" w14:textId="77777777" w:rsidR="001B50DA" w:rsidRPr="00550EF3" w:rsidRDefault="001B50DA" w:rsidP="002D5DD4">
            <w:pPr>
              <w:spacing w:line="360" w:lineRule="auto"/>
              <w:jc w:val="both"/>
              <w:rPr>
                <w:b w:val="0"/>
                <w:bCs/>
                <w:color w:val="000000"/>
                <w:sz w:val="20"/>
              </w:rPr>
            </w:pPr>
            <w:r w:rsidRPr="00550EF3">
              <w:rPr>
                <w:b w:val="0"/>
                <w:bCs/>
                <w:color w:val="000000"/>
                <w:sz w:val="20"/>
              </w:rPr>
              <w:t>Grounded theories; (substantive theories grounded in research on one particular substantive area) and formal theory (Strauss &amp; Corbin, 1994, p. 281).</w:t>
            </w:r>
          </w:p>
        </w:tc>
      </w:tr>
      <w:tr w:rsidR="001B50DA" w:rsidRPr="00550EF3" w14:paraId="5680DD85" w14:textId="77777777" w:rsidTr="002D5DD4">
        <w:tc>
          <w:tcPr>
            <w:tcW w:w="0" w:type="auto"/>
            <w:shd w:val="clear" w:color="auto" w:fill="E6E6E6"/>
          </w:tcPr>
          <w:p w14:paraId="47B5A850" w14:textId="77777777" w:rsidR="001B50DA" w:rsidRPr="00550EF3" w:rsidRDefault="001B50DA" w:rsidP="002D5DD4">
            <w:pPr>
              <w:spacing w:line="360" w:lineRule="auto"/>
              <w:jc w:val="both"/>
              <w:rPr>
                <w:b w:val="0"/>
                <w:bCs/>
                <w:color w:val="000000"/>
                <w:sz w:val="20"/>
              </w:rPr>
            </w:pPr>
            <w:r w:rsidRPr="00550EF3">
              <w:rPr>
                <w:b w:val="0"/>
                <w:bCs/>
                <w:color w:val="000000"/>
                <w:sz w:val="20"/>
              </w:rPr>
              <w:t>Validity</w:t>
            </w:r>
          </w:p>
        </w:tc>
        <w:tc>
          <w:tcPr>
            <w:tcW w:w="0" w:type="auto"/>
            <w:shd w:val="clear" w:color="auto" w:fill="E6E6E6"/>
          </w:tcPr>
          <w:p w14:paraId="1F06E499" w14:textId="77777777" w:rsidR="001B50DA" w:rsidRPr="00550EF3" w:rsidRDefault="001B50DA" w:rsidP="00A87554">
            <w:pPr>
              <w:spacing w:line="360" w:lineRule="auto"/>
              <w:jc w:val="left"/>
              <w:rPr>
                <w:b w:val="0"/>
                <w:bCs/>
                <w:color w:val="000000"/>
                <w:sz w:val="20"/>
              </w:rPr>
            </w:pPr>
            <w:r w:rsidRPr="00550EF3">
              <w:rPr>
                <w:b w:val="0"/>
                <w:bCs/>
                <w:color w:val="000000"/>
                <w:sz w:val="20"/>
              </w:rPr>
              <w:t>When the knowledge sought is arrived at through descriptions that make possible the understanding of the meanings and essences of experience (Moustakas, 1994, p. 84).</w:t>
            </w:r>
          </w:p>
        </w:tc>
        <w:tc>
          <w:tcPr>
            <w:tcW w:w="0" w:type="auto"/>
            <w:shd w:val="clear" w:color="auto" w:fill="E6E6E6"/>
          </w:tcPr>
          <w:p w14:paraId="667C8BC2" w14:textId="77777777" w:rsidR="001B50DA" w:rsidRPr="00550EF3" w:rsidRDefault="001B50DA" w:rsidP="002D5DD4">
            <w:pPr>
              <w:spacing w:line="360" w:lineRule="auto"/>
              <w:jc w:val="both"/>
              <w:rPr>
                <w:b w:val="0"/>
                <w:bCs/>
                <w:color w:val="000000"/>
                <w:sz w:val="20"/>
              </w:rPr>
            </w:pPr>
            <w:r w:rsidRPr="00550EF3">
              <w:rPr>
                <w:b w:val="0"/>
                <w:bCs/>
                <w:color w:val="000000"/>
                <w:sz w:val="20"/>
              </w:rPr>
              <w:t>How well research outcome corresponds to human experience of phenomenon.</w:t>
            </w:r>
          </w:p>
        </w:tc>
        <w:tc>
          <w:tcPr>
            <w:tcW w:w="0" w:type="auto"/>
            <w:shd w:val="clear" w:color="auto" w:fill="E6E6E6"/>
          </w:tcPr>
          <w:p w14:paraId="530A8AEF" w14:textId="77777777" w:rsidR="001B50DA" w:rsidRPr="00550EF3" w:rsidRDefault="001B50DA" w:rsidP="002D5DD4">
            <w:pPr>
              <w:spacing w:line="360" w:lineRule="auto"/>
              <w:jc w:val="both"/>
              <w:rPr>
                <w:b w:val="0"/>
                <w:bCs/>
                <w:color w:val="000000"/>
                <w:sz w:val="20"/>
              </w:rPr>
            </w:pPr>
            <w:r w:rsidRPr="00550EF3">
              <w:rPr>
                <w:b w:val="0"/>
                <w:bCs/>
                <w:color w:val="000000"/>
                <w:sz w:val="20"/>
              </w:rPr>
              <w:t>As conditions change, this affect the validity of theories – their relation to contemporary reality (Strauss &amp; Corbin, 1994, p. 274)</w:t>
            </w:r>
          </w:p>
        </w:tc>
      </w:tr>
      <w:tr w:rsidR="001B50DA" w:rsidRPr="00550EF3" w14:paraId="70531456" w14:textId="77777777" w:rsidTr="002D5DD4">
        <w:tc>
          <w:tcPr>
            <w:tcW w:w="0" w:type="auto"/>
            <w:shd w:val="clear" w:color="auto" w:fill="CCCCCC"/>
          </w:tcPr>
          <w:p w14:paraId="28BF2A55" w14:textId="77777777" w:rsidR="001B50DA" w:rsidRPr="00550EF3" w:rsidRDefault="001B50DA" w:rsidP="002D5DD4">
            <w:pPr>
              <w:spacing w:line="360" w:lineRule="auto"/>
              <w:jc w:val="both"/>
              <w:rPr>
                <w:b w:val="0"/>
                <w:bCs/>
                <w:color w:val="000000"/>
                <w:sz w:val="20"/>
              </w:rPr>
            </w:pPr>
            <w:r w:rsidRPr="00550EF3">
              <w:rPr>
                <w:b w:val="0"/>
                <w:bCs/>
                <w:color w:val="000000"/>
                <w:sz w:val="20"/>
              </w:rPr>
              <w:t>Generalization</w:t>
            </w:r>
          </w:p>
        </w:tc>
        <w:tc>
          <w:tcPr>
            <w:tcW w:w="0" w:type="auto"/>
            <w:shd w:val="clear" w:color="auto" w:fill="CCCCCC"/>
          </w:tcPr>
          <w:p w14:paraId="48C7D1C0" w14:textId="77777777" w:rsidR="001B50DA" w:rsidRPr="00550EF3" w:rsidRDefault="001B50DA" w:rsidP="002D5DD4">
            <w:pPr>
              <w:spacing w:line="360" w:lineRule="auto"/>
              <w:jc w:val="both"/>
              <w:rPr>
                <w:b w:val="0"/>
                <w:bCs/>
                <w:color w:val="000000"/>
                <w:sz w:val="20"/>
              </w:rPr>
            </w:pPr>
            <w:r w:rsidRPr="00550EF3">
              <w:rPr>
                <w:b w:val="0"/>
                <w:bCs/>
                <w:color w:val="000000"/>
                <w:sz w:val="20"/>
              </w:rPr>
              <w:t>Limited to time, situation, and researcher (Hales &amp; Watkins, 2004</w:t>
            </w:r>
            <w:r w:rsidR="00072CE9" w:rsidRPr="00550EF3">
              <w:rPr>
                <w:b w:val="0"/>
                <w:bCs/>
                <w:color w:val="000000"/>
                <w:sz w:val="20"/>
              </w:rPr>
              <w:t>)</w:t>
            </w:r>
          </w:p>
        </w:tc>
        <w:tc>
          <w:tcPr>
            <w:tcW w:w="0" w:type="auto"/>
            <w:shd w:val="clear" w:color="auto" w:fill="CCCCCC"/>
          </w:tcPr>
          <w:p w14:paraId="34C6888B" w14:textId="77777777" w:rsidR="001B50DA" w:rsidRPr="00550EF3" w:rsidRDefault="001B50DA" w:rsidP="002D5DD4">
            <w:pPr>
              <w:spacing w:line="360" w:lineRule="auto"/>
              <w:jc w:val="both"/>
              <w:rPr>
                <w:b w:val="0"/>
                <w:bCs/>
                <w:color w:val="000000"/>
                <w:sz w:val="20"/>
              </w:rPr>
            </w:pPr>
            <w:r w:rsidRPr="00550EF3">
              <w:rPr>
                <w:b w:val="0"/>
                <w:bCs/>
                <w:color w:val="000000"/>
                <w:sz w:val="20"/>
              </w:rPr>
              <w:t>If sample group represents the variation of individuals in a wider population (or is a theoretical sample of that population), the categories of description can also be said to be applicable to the wider population (Marton, 1997, p. 124</w:t>
            </w:r>
            <w:r w:rsidR="00072CE9" w:rsidRPr="00550EF3">
              <w:rPr>
                <w:b w:val="0"/>
                <w:bCs/>
                <w:color w:val="000000"/>
                <w:sz w:val="20"/>
              </w:rPr>
              <w:t>)</w:t>
            </w:r>
          </w:p>
        </w:tc>
        <w:tc>
          <w:tcPr>
            <w:tcW w:w="0" w:type="auto"/>
            <w:shd w:val="clear" w:color="auto" w:fill="CCCCCC"/>
          </w:tcPr>
          <w:p w14:paraId="3F711583" w14:textId="77777777" w:rsidR="001B50DA" w:rsidRPr="00550EF3" w:rsidRDefault="001B50DA" w:rsidP="002D5DD4">
            <w:pPr>
              <w:spacing w:line="360" w:lineRule="auto"/>
              <w:jc w:val="both"/>
              <w:rPr>
                <w:b w:val="0"/>
                <w:bCs/>
                <w:color w:val="000000"/>
                <w:sz w:val="20"/>
              </w:rPr>
            </w:pPr>
            <w:r w:rsidRPr="00550EF3">
              <w:rPr>
                <w:b w:val="0"/>
                <w:bCs/>
                <w:color w:val="000000"/>
                <w:sz w:val="20"/>
              </w:rPr>
              <w:t>If approximately similar conditions exist, approximately similar consequences should occur (Strauss &amp; Corbin, 1994, p. 278).</w:t>
            </w:r>
          </w:p>
        </w:tc>
      </w:tr>
    </w:tbl>
    <w:p w14:paraId="3E40079A" w14:textId="77777777" w:rsidR="001B50DA" w:rsidRPr="005B5389" w:rsidRDefault="00447BDC" w:rsidP="00340B71">
      <w:pPr>
        <w:spacing w:line="360" w:lineRule="auto"/>
        <w:rPr>
          <w:b w:val="0"/>
          <w:bCs/>
          <w:sz w:val="20"/>
          <w:szCs w:val="20"/>
        </w:rPr>
        <w:sectPr w:rsidR="001B50DA" w:rsidRPr="005B5389" w:rsidSect="00B753F4">
          <w:footerReference w:type="default" r:id="rId14"/>
          <w:type w:val="oddPage"/>
          <w:pgSz w:w="16838" w:h="11906" w:orient="landscape"/>
          <w:pgMar w:top="1134" w:right="1134" w:bottom="1134" w:left="2268" w:header="709" w:footer="709" w:gutter="0"/>
          <w:cols w:space="708"/>
          <w:docGrid w:linePitch="360"/>
        </w:sectPr>
      </w:pPr>
      <w:r>
        <w:rPr>
          <w:b w:val="0"/>
          <w:bCs/>
        </w:rPr>
        <w:br w:type="textWrapping" w:clear="all"/>
      </w:r>
      <w:r w:rsidR="001B50DA" w:rsidRPr="005B5389">
        <w:rPr>
          <w:b w:val="0"/>
          <w:bCs/>
          <w:sz w:val="20"/>
          <w:szCs w:val="20"/>
        </w:rPr>
        <w:t>Adapted from Starks and Brown (2007): Choose your method: A comparison of Phenomenology, Discourse Analysis, and Grounded Theor</w:t>
      </w:r>
      <w:r w:rsidR="005B5389">
        <w:rPr>
          <w:b w:val="0"/>
          <w:bCs/>
          <w:sz w:val="20"/>
          <w:szCs w:val="20"/>
        </w:rPr>
        <w:t>y</w:t>
      </w:r>
    </w:p>
    <w:p w14:paraId="39706933" w14:textId="77777777" w:rsidR="001B50DA" w:rsidRPr="001B50DA" w:rsidRDefault="00A67CBC" w:rsidP="00CB68DD">
      <w:pPr>
        <w:pStyle w:val="Heading3"/>
        <w:spacing w:line="360" w:lineRule="auto"/>
        <w:jc w:val="both"/>
      </w:pPr>
      <w:bookmarkStart w:id="43" w:name="_Toc461971408"/>
      <w:r>
        <w:t xml:space="preserve">2.4.4 </w:t>
      </w:r>
      <w:r w:rsidR="001B50DA" w:rsidRPr="001B50DA">
        <w:t>Framing the study</w:t>
      </w:r>
      <w:bookmarkEnd w:id="43"/>
    </w:p>
    <w:p w14:paraId="2880A398" w14:textId="77777777" w:rsidR="001B50DA" w:rsidRPr="001B50DA" w:rsidRDefault="001B50DA" w:rsidP="00CB68DD">
      <w:pPr>
        <w:spacing w:line="360" w:lineRule="auto"/>
        <w:jc w:val="both"/>
        <w:rPr>
          <w:b w:val="0"/>
          <w:bCs/>
        </w:rPr>
      </w:pPr>
      <w:r w:rsidRPr="001B50DA">
        <w:rPr>
          <w:b w:val="0"/>
          <w:bCs/>
        </w:rPr>
        <w:t>The theoretical framework which encapsulates the researcher’s epistemol</w:t>
      </w:r>
      <w:r w:rsidR="00215D0F">
        <w:rPr>
          <w:b w:val="0"/>
          <w:bCs/>
        </w:rPr>
        <w:t>o</w:t>
      </w:r>
      <w:r w:rsidR="006957F2">
        <w:rPr>
          <w:b w:val="0"/>
          <w:bCs/>
        </w:rPr>
        <w:t>gical stance, and which informs</w:t>
      </w:r>
      <w:r w:rsidRPr="001B50DA">
        <w:rPr>
          <w:b w:val="0"/>
          <w:bCs/>
        </w:rPr>
        <w:t xml:space="preserve"> further understanding of the choice of research methodology is discussed, followed by the methodology adopted and its key assumptions.</w:t>
      </w:r>
      <w:r w:rsidR="004446B9">
        <w:rPr>
          <w:b w:val="0"/>
          <w:bCs/>
        </w:rPr>
        <w:t xml:space="preserve"> Pertinent to the present study</w:t>
      </w:r>
      <w:r w:rsidRPr="001B50DA">
        <w:rPr>
          <w:b w:val="0"/>
          <w:bCs/>
        </w:rPr>
        <w:t xml:space="preserve"> is relevance of what </w:t>
      </w:r>
      <w:r w:rsidR="004E1C93">
        <w:rPr>
          <w:b w:val="0"/>
          <w:bCs/>
        </w:rPr>
        <w:fldChar w:fldCharType="begin" w:fldLock="1"/>
      </w:r>
      <w:r w:rsidR="004E1C93">
        <w:rPr>
          <w:b w:val="0"/>
          <w:bCs/>
        </w:rPr>
        <w:instrText>ADDIN CSL_CITATION { "citationItems" : [ { "id" : "ITEM-1", "itemData" : { "author" : [ { "dropping-particle" : "", "family" : "Bruce", "given" : "C. S.", "non-dropping-particle" : "", "parse-names" : false, "suffix" : "" } ], "container-title" : "ation and Library Research", "id" : "ITEM-1", "issue" : "1", "issued" : { "date-parts" : [ [ "1999" ] ] }, "page" : "31-48", "title" : "Phenomenography: opening a new territory for library and information science research. The New Review of Inform", "type" : "article-journal", "volume" : "5" }, "uris" : [ "http://www.mendeley.com/documents/?uuid=21624c73-8423-41c2-850b-059a6204ee1c" ] } ], "mendeley" : { "formattedCitation" : "(C. S. Bruce, 1999)", "manualFormatting" : "Bruce (1999)", "plainTextFormattedCitation" : "(C. S. Bruce, 1999)", "previouslyFormattedCitation" : "(C. S. Bruce, 1999)" }, "properties" : { "noteIndex" : 0 }, "schema" : "https://github.com/citation-style-language/schema/raw/master/csl-citation.json" }</w:instrText>
      </w:r>
      <w:r w:rsidR="004E1C93">
        <w:rPr>
          <w:b w:val="0"/>
          <w:bCs/>
        </w:rPr>
        <w:fldChar w:fldCharType="separate"/>
      </w:r>
      <w:r w:rsidR="004E1C93">
        <w:rPr>
          <w:b w:val="0"/>
          <w:bCs/>
          <w:noProof/>
        </w:rPr>
        <w:t>Bruce (</w:t>
      </w:r>
      <w:r w:rsidR="004E1C93" w:rsidRPr="004E1C93">
        <w:rPr>
          <w:b w:val="0"/>
          <w:bCs/>
          <w:noProof/>
        </w:rPr>
        <w:t>1999)</w:t>
      </w:r>
      <w:r w:rsidR="004E1C93">
        <w:rPr>
          <w:b w:val="0"/>
          <w:bCs/>
        </w:rPr>
        <w:fldChar w:fldCharType="end"/>
      </w:r>
      <w:r w:rsidR="004E1C93">
        <w:rPr>
          <w:b w:val="0"/>
          <w:bCs/>
        </w:rPr>
        <w:t xml:space="preserve"> proposed </w:t>
      </w:r>
      <w:r w:rsidRPr="001B50DA">
        <w:rPr>
          <w:b w:val="0"/>
          <w:bCs/>
        </w:rPr>
        <w:t xml:space="preserve">as an interplay between the different lines of enquiry. </w:t>
      </w:r>
      <w:r w:rsidR="004446B9">
        <w:rPr>
          <w:b w:val="0"/>
          <w:bCs/>
        </w:rPr>
        <w:t>This</w:t>
      </w:r>
      <w:r w:rsidRPr="001B50DA">
        <w:rPr>
          <w:b w:val="0"/>
          <w:bCs/>
        </w:rPr>
        <w:t xml:space="preserve"> study focuses on the interplay between </w:t>
      </w:r>
      <w:r w:rsidRPr="001B50DA">
        <w:rPr>
          <w:b w:val="0"/>
          <w:bCs/>
          <w:i/>
        </w:rPr>
        <w:t xml:space="preserve">the research object being investigated </w:t>
      </w:r>
      <w:r w:rsidRPr="001B50DA">
        <w:rPr>
          <w:b w:val="0"/>
          <w:bCs/>
        </w:rPr>
        <w:t xml:space="preserve">and the </w:t>
      </w:r>
      <w:r w:rsidRPr="001B50DA">
        <w:rPr>
          <w:b w:val="0"/>
          <w:bCs/>
          <w:i/>
        </w:rPr>
        <w:t xml:space="preserve">information </w:t>
      </w:r>
      <w:r w:rsidR="00C13947">
        <w:rPr>
          <w:b w:val="0"/>
          <w:bCs/>
          <w:i/>
        </w:rPr>
        <w:t>literacy experiences of …groups;</w:t>
      </w:r>
      <w:r w:rsidRPr="001B50DA">
        <w:rPr>
          <w:b w:val="0"/>
          <w:bCs/>
          <w:i/>
        </w:rPr>
        <w:t xml:space="preserve"> </w:t>
      </w:r>
      <w:r w:rsidRPr="001B50DA">
        <w:rPr>
          <w:b w:val="0"/>
          <w:bCs/>
        </w:rPr>
        <w:t>in this case, the conceptions of information literacy among teacher trainees in the significantly different cultural context of a developing country.</w:t>
      </w:r>
    </w:p>
    <w:p w14:paraId="6A10BE6E" w14:textId="0776A668" w:rsidR="001B50DA" w:rsidRPr="001B50DA" w:rsidRDefault="001B50DA" w:rsidP="00CB68DD">
      <w:pPr>
        <w:spacing w:line="360" w:lineRule="auto"/>
        <w:jc w:val="both"/>
        <w:rPr>
          <w:b w:val="0"/>
          <w:bCs/>
        </w:rPr>
      </w:pPr>
      <w:r w:rsidRPr="001B50DA">
        <w:rPr>
          <w:b w:val="0"/>
          <w:bCs/>
        </w:rPr>
        <w:t xml:space="preserve">Although there have not been studies in the past exploring </w:t>
      </w:r>
      <w:r w:rsidR="0014693B">
        <w:rPr>
          <w:b w:val="0"/>
          <w:bCs/>
        </w:rPr>
        <w:t xml:space="preserve">teacher trainees’ conceptions of information literacy </w:t>
      </w:r>
      <w:r w:rsidRPr="001B50DA">
        <w:rPr>
          <w:b w:val="0"/>
          <w:bCs/>
        </w:rPr>
        <w:t xml:space="preserve">as such, there have been successful studies of </w:t>
      </w:r>
      <w:r w:rsidR="0014693B">
        <w:rPr>
          <w:b w:val="0"/>
          <w:bCs/>
        </w:rPr>
        <w:t xml:space="preserve">the </w:t>
      </w:r>
      <w:r w:rsidRPr="001B50DA">
        <w:rPr>
          <w:b w:val="0"/>
          <w:bCs/>
        </w:rPr>
        <w:t>conceptions of information literacy of educational workers in higher education which employed the</w:t>
      </w:r>
      <w:r w:rsidR="0014693B">
        <w:rPr>
          <w:b w:val="0"/>
          <w:bCs/>
        </w:rPr>
        <w:t xml:space="preserve"> phenomenographic approach. These</w:t>
      </w:r>
      <w:r w:rsidRPr="001B50DA">
        <w:rPr>
          <w:b w:val="0"/>
          <w:bCs/>
        </w:rPr>
        <w:t xml:space="preserve"> include Bruce’s (1997) pioneering Australian study of higher education professionals’ conceptions of information literacy; Lupton’s (2008) students’ experiences of information literacy; Boon, Webber, &amp; Johnston’s (2007) academics’ experiences of information literacy; and the</w:t>
      </w:r>
      <w:r w:rsidR="005B6935">
        <w:rPr>
          <w:b w:val="0"/>
          <w:bCs/>
        </w:rPr>
        <w:t>se</w:t>
      </w:r>
      <w:r w:rsidRPr="001B50DA">
        <w:rPr>
          <w:b w:val="0"/>
          <w:bCs/>
        </w:rPr>
        <w:t xml:space="preserve"> will be explored in </w:t>
      </w:r>
      <w:r w:rsidR="006B6A08">
        <w:rPr>
          <w:b w:val="0"/>
          <w:bCs/>
        </w:rPr>
        <w:t xml:space="preserve">chapter three together </w:t>
      </w:r>
      <w:r w:rsidR="00220E85">
        <w:rPr>
          <w:b w:val="0"/>
          <w:bCs/>
        </w:rPr>
        <w:t>with other similar</w:t>
      </w:r>
      <w:r w:rsidRPr="001B50DA">
        <w:rPr>
          <w:b w:val="0"/>
          <w:bCs/>
        </w:rPr>
        <w:t xml:space="preserve"> studies. </w:t>
      </w:r>
    </w:p>
    <w:p w14:paraId="1F66755A" w14:textId="77777777" w:rsidR="007826BB" w:rsidRPr="001B50DA" w:rsidRDefault="00E04001" w:rsidP="00CB68DD">
      <w:pPr>
        <w:spacing w:line="360" w:lineRule="auto"/>
        <w:jc w:val="both"/>
        <w:rPr>
          <w:b w:val="0"/>
          <w:bCs/>
        </w:rPr>
      </w:pPr>
      <w:r>
        <w:rPr>
          <w:b w:val="0"/>
          <w:bCs/>
        </w:rPr>
        <w:t>This</w:t>
      </w:r>
      <w:r w:rsidR="001B50DA" w:rsidRPr="001B50DA">
        <w:rPr>
          <w:b w:val="0"/>
          <w:bCs/>
        </w:rPr>
        <w:t xml:space="preserve"> study will add to and further understanding of information literacy as it relates to a cohort of trainee teachers from a non-western context who might have other influences </w:t>
      </w:r>
      <w:r w:rsidR="00840345">
        <w:rPr>
          <w:b w:val="0"/>
          <w:bCs/>
        </w:rPr>
        <w:t xml:space="preserve">on them which </w:t>
      </w:r>
      <w:r w:rsidR="001B50DA" w:rsidRPr="001B50DA">
        <w:rPr>
          <w:b w:val="0"/>
          <w:bCs/>
        </w:rPr>
        <w:t>differ from their counterparts</w:t>
      </w:r>
      <w:r w:rsidR="00F26463">
        <w:rPr>
          <w:b w:val="0"/>
          <w:bCs/>
        </w:rPr>
        <w:t>’</w:t>
      </w:r>
      <w:r w:rsidR="001B50DA" w:rsidRPr="001B50DA">
        <w:rPr>
          <w:b w:val="0"/>
          <w:bCs/>
        </w:rPr>
        <w:t xml:space="preserve"> in Western countries where these studies</w:t>
      </w:r>
      <w:r w:rsidR="00F26463">
        <w:rPr>
          <w:b w:val="0"/>
          <w:bCs/>
        </w:rPr>
        <w:t xml:space="preserve"> have traditionally taken place</w:t>
      </w:r>
      <w:r w:rsidR="001B50DA" w:rsidRPr="001B50DA">
        <w:rPr>
          <w:b w:val="0"/>
          <w:bCs/>
        </w:rPr>
        <w:t>.   The next section details the theoretical unders</w:t>
      </w:r>
      <w:r w:rsidR="00840345">
        <w:rPr>
          <w:b w:val="0"/>
          <w:bCs/>
        </w:rPr>
        <w:t>tanding within the, qualitative and</w:t>
      </w:r>
      <w:r w:rsidR="001B50DA" w:rsidRPr="001B50DA">
        <w:rPr>
          <w:b w:val="0"/>
          <w:bCs/>
        </w:rPr>
        <w:t xml:space="preserve"> interpretive, </w:t>
      </w:r>
      <w:r w:rsidR="00C94F55" w:rsidRPr="001B50DA">
        <w:rPr>
          <w:b w:val="0"/>
          <w:bCs/>
        </w:rPr>
        <w:t>paradigm that</w:t>
      </w:r>
      <w:r w:rsidR="001B50DA" w:rsidRPr="001B50DA">
        <w:rPr>
          <w:b w:val="0"/>
          <w:bCs/>
        </w:rPr>
        <w:t xml:space="preserve"> was used to inform the choice of the phenomenographic approach.</w:t>
      </w:r>
    </w:p>
    <w:p w14:paraId="38B0CD0C" w14:textId="77777777" w:rsidR="001B50DA" w:rsidRPr="001B50DA" w:rsidRDefault="00581D7A" w:rsidP="003A7E35">
      <w:pPr>
        <w:pStyle w:val="Heading2"/>
      </w:pPr>
      <w:bookmarkStart w:id="44" w:name="_Toc461971409"/>
      <w:r>
        <w:t xml:space="preserve">2.5 </w:t>
      </w:r>
      <w:r w:rsidR="001B50DA" w:rsidRPr="001B50DA">
        <w:t>The Relational theory of information literacy</w:t>
      </w:r>
      <w:bookmarkEnd w:id="44"/>
    </w:p>
    <w:p w14:paraId="71B7068B" w14:textId="77777777" w:rsidR="001B50DA" w:rsidRPr="001B50DA" w:rsidRDefault="001B50DA" w:rsidP="00CB68DD">
      <w:pPr>
        <w:spacing w:line="360" w:lineRule="auto"/>
        <w:jc w:val="both"/>
        <w:rPr>
          <w:b w:val="0"/>
          <w:bCs/>
        </w:rPr>
      </w:pPr>
      <w:r w:rsidRPr="001B50DA">
        <w:rPr>
          <w:b w:val="0"/>
          <w:bCs/>
        </w:rPr>
        <w:t>Theoretical frameworks are specific understandings or theories about human existence, such as particular understandings about what constitute knowledge and how knowledge of the world can be gained. There are a number of theories that may be brought to the study of any aspect of the world; researchers approach their study with a particular</w:t>
      </w:r>
      <w:r w:rsidR="006745C5">
        <w:rPr>
          <w:b w:val="0"/>
          <w:bCs/>
        </w:rPr>
        <w:t xml:space="preserve"> </w:t>
      </w:r>
      <w:r w:rsidRPr="001B50DA">
        <w:rPr>
          <w:b w:val="0"/>
          <w:bCs/>
        </w:rPr>
        <w:t xml:space="preserve">theory, which then acts as a lens through which they examine and analyse their object of study. As </w:t>
      </w:r>
      <w:r w:rsidR="006745C5">
        <w:rPr>
          <w:b w:val="0"/>
          <w:bCs/>
        </w:rPr>
        <w:fldChar w:fldCharType="begin" w:fldLock="1"/>
      </w:r>
      <w:r w:rsidR="006745C5">
        <w:rPr>
          <w:b w:val="0"/>
          <w:bCs/>
        </w:rPr>
        <w:instrText>ADDIN CSL_CITATION { "citationItems" : [ { "id" : "ITEM-1", "itemData" : { "DOI" : "http://dx.doi.org/10.1130/2011.2474(01)", "author" : [ { "dropping-particle" : "", "family" : "Feig", "given" : "A. D.", "non-dropping-particle" : "", "parse-names" : false, "suffix" : "" } ], "container-title" : "Geological Society of America Special Papers,", "id" : "ITEM-1", "issued" : { "date-parts" : [ [ "2011" ] ] }, "page" : "1-10", "title" : "Methodology and location in the context of qualitative data and theoretical frameworks in geoscience education research.", "type" : "article-journal", "volume" : "474," }, "uris" : [ "http://www.mendeley.com/documents/?uuid=09e19f90-322b-4633-869b-0fd4fbb6e6c9" ] } ], "mendeley" : { "formattedCitation" : "(Feig, 2011)", "manualFormatting" : "Feig (2011)", "plainTextFormattedCitation" : "(Feig, 2011)", "previouslyFormattedCitation" : "(Feig, 2011)" }, "properties" : { "noteIndex" : 0 }, "schema" : "https://github.com/citation-style-language/schema/raw/master/csl-citation.json" }</w:instrText>
      </w:r>
      <w:r w:rsidR="006745C5">
        <w:rPr>
          <w:b w:val="0"/>
          <w:bCs/>
        </w:rPr>
        <w:fldChar w:fldCharType="separate"/>
      </w:r>
      <w:r w:rsidR="006745C5" w:rsidRPr="006745C5">
        <w:rPr>
          <w:b w:val="0"/>
          <w:bCs/>
          <w:noProof/>
        </w:rPr>
        <w:t xml:space="preserve">Feig </w:t>
      </w:r>
      <w:r w:rsidR="006745C5">
        <w:rPr>
          <w:b w:val="0"/>
          <w:bCs/>
          <w:noProof/>
        </w:rPr>
        <w:t>(</w:t>
      </w:r>
      <w:r w:rsidR="006745C5" w:rsidRPr="006745C5">
        <w:rPr>
          <w:b w:val="0"/>
          <w:bCs/>
          <w:noProof/>
        </w:rPr>
        <w:t>2011)</w:t>
      </w:r>
      <w:r w:rsidR="006745C5">
        <w:rPr>
          <w:b w:val="0"/>
          <w:bCs/>
        </w:rPr>
        <w:fldChar w:fldCharType="end"/>
      </w:r>
      <w:r w:rsidRPr="001B50DA">
        <w:rPr>
          <w:b w:val="0"/>
          <w:bCs/>
        </w:rPr>
        <w:t xml:space="preserve"> has observed, the adoption of a theoretical </w:t>
      </w:r>
      <w:r w:rsidR="0076171F">
        <w:rPr>
          <w:b w:val="0"/>
          <w:bCs/>
        </w:rPr>
        <w:t xml:space="preserve">framework for a study allows </w:t>
      </w:r>
      <w:r w:rsidRPr="001B50DA">
        <w:rPr>
          <w:b w:val="0"/>
          <w:bCs/>
        </w:rPr>
        <w:t>qualitative researcher</w:t>
      </w:r>
      <w:r w:rsidR="0076171F">
        <w:rPr>
          <w:b w:val="0"/>
          <w:bCs/>
        </w:rPr>
        <w:t xml:space="preserve">s to locate themselves </w:t>
      </w:r>
      <w:r w:rsidRPr="001B50DA">
        <w:rPr>
          <w:b w:val="0"/>
          <w:bCs/>
        </w:rPr>
        <w:t>along the dimensions of time, space</w:t>
      </w:r>
      <w:r w:rsidR="002A7CBF">
        <w:rPr>
          <w:b w:val="0"/>
          <w:bCs/>
        </w:rPr>
        <w:t xml:space="preserve"> and</w:t>
      </w:r>
      <w:r w:rsidRPr="001B50DA">
        <w:rPr>
          <w:b w:val="0"/>
          <w:bCs/>
        </w:rPr>
        <w:t xml:space="preserve"> culture, and enables </w:t>
      </w:r>
      <w:r w:rsidR="0076171F">
        <w:rPr>
          <w:b w:val="0"/>
          <w:bCs/>
        </w:rPr>
        <w:t>the</w:t>
      </w:r>
      <w:r w:rsidRPr="001B50DA">
        <w:rPr>
          <w:b w:val="0"/>
          <w:bCs/>
        </w:rPr>
        <w:t xml:space="preserve">m to immerse </w:t>
      </w:r>
      <w:r w:rsidR="0076171F">
        <w:rPr>
          <w:b w:val="0"/>
          <w:bCs/>
        </w:rPr>
        <w:t>themselves in their</w:t>
      </w:r>
      <w:r w:rsidRPr="001B50DA">
        <w:rPr>
          <w:b w:val="0"/>
          <w:bCs/>
        </w:rPr>
        <w:t xml:space="preserve"> study</w:t>
      </w:r>
      <w:r w:rsidR="0076171F">
        <w:rPr>
          <w:b w:val="0"/>
          <w:bCs/>
        </w:rPr>
        <w:t xml:space="preserve"> so</w:t>
      </w:r>
      <w:r w:rsidRPr="001B50DA">
        <w:rPr>
          <w:b w:val="0"/>
          <w:bCs/>
        </w:rPr>
        <w:t xml:space="preserve"> as to “thoroughly and publicly explore his or her purpose, role and potential biases, [and] defines the ways in which these and other factors inform the research” (p. 1). </w:t>
      </w:r>
    </w:p>
    <w:p w14:paraId="158303C0" w14:textId="73443713" w:rsidR="001B50DA" w:rsidRPr="001B50DA" w:rsidRDefault="001B50DA" w:rsidP="00CB68DD">
      <w:pPr>
        <w:spacing w:line="360" w:lineRule="auto"/>
        <w:jc w:val="both"/>
        <w:rPr>
          <w:b w:val="0"/>
          <w:bCs/>
        </w:rPr>
      </w:pPr>
      <w:r w:rsidRPr="001B50DA">
        <w:rPr>
          <w:b w:val="0"/>
          <w:bCs/>
        </w:rPr>
        <w:t>The theoretical framework adopted for a st</w:t>
      </w:r>
      <w:r w:rsidR="004877C8">
        <w:rPr>
          <w:b w:val="0"/>
          <w:bCs/>
        </w:rPr>
        <w:t>udy frames the study, providing</w:t>
      </w:r>
      <w:r w:rsidRPr="001B50DA">
        <w:rPr>
          <w:b w:val="0"/>
          <w:bCs/>
        </w:rPr>
        <w:t xml:space="preserve"> ontolog</w:t>
      </w:r>
      <w:r w:rsidR="00DD63D7">
        <w:rPr>
          <w:b w:val="0"/>
          <w:bCs/>
        </w:rPr>
        <w:t xml:space="preserve">ical direction to the study of </w:t>
      </w:r>
      <w:r w:rsidRPr="001B50DA">
        <w:rPr>
          <w:b w:val="0"/>
          <w:bCs/>
        </w:rPr>
        <w:t>reality and being,</w:t>
      </w:r>
      <w:r w:rsidR="006C6FBC">
        <w:rPr>
          <w:b w:val="0"/>
          <w:bCs/>
        </w:rPr>
        <w:t xml:space="preserve"> and </w:t>
      </w:r>
      <w:r w:rsidR="00CC6BEA">
        <w:rPr>
          <w:b w:val="0"/>
          <w:bCs/>
        </w:rPr>
        <w:t xml:space="preserve">defines </w:t>
      </w:r>
      <w:r w:rsidR="006C6FBC">
        <w:rPr>
          <w:b w:val="0"/>
          <w:bCs/>
        </w:rPr>
        <w:t>the things that constitute</w:t>
      </w:r>
      <w:r w:rsidRPr="001B50DA">
        <w:rPr>
          <w:b w:val="0"/>
          <w:bCs/>
        </w:rPr>
        <w:t xml:space="preserve"> the world</w:t>
      </w:r>
      <w:r w:rsidR="006C6FBC">
        <w:rPr>
          <w:b w:val="0"/>
          <w:bCs/>
        </w:rPr>
        <w:t xml:space="preserve">, including the </w:t>
      </w:r>
      <w:r w:rsidR="00DD63D7" w:rsidRPr="001B50DA">
        <w:rPr>
          <w:b w:val="0"/>
          <w:bCs/>
        </w:rPr>
        <w:t>researcher’s epistemological stance</w:t>
      </w:r>
      <w:r w:rsidRPr="001B50DA">
        <w:rPr>
          <w:b w:val="0"/>
          <w:bCs/>
        </w:rPr>
        <w:t xml:space="preserve"> (Feig, 2011)</w:t>
      </w:r>
      <w:r w:rsidR="00DD63D7">
        <w:rPr>
          <w:b w:val="0"/>
          <w:bCs/>
        </w:rPr>
        <w:t>.</w:t>
      </w:r>
      <w:r w:rsidRPr="001B50DA">
        <w:rPr>
          <w:b w:val="0"/>
          <w:bCs/>
        </w:rPr>
        <w:t xml:space="preserve"> </w:t>
      </w:r>
      <w:r w:rsidR="00DD63D7">
        <w:rPr>
          <w:b w:val="0"/>
          <w:bCs/>
        </w:rPr>
        <w:t>Crotty (1998) adds</w:t>
      </w:r>
      <w:r w:rsidRPr="001B50DA">
        <w:rPr>
          <w:b w:val="0"/>
          <w:bCs/>
        </w:rPr>
        <w:t xml:space="preserve"> that the theoretical framework also often determines the methodology that is used for the study. As the objective of the present research was to understand the meanings people ascribed to an aspect of t</w:t>
      </w:r>
      <w:r w:rsidR="00CC6BEA">
        <w:rPr>
          <w:b w:val="0"/>
          <w:bCs/>
        </w:rPr>
        <w:t xml:space="preserve">heir world which, in this case </w:t>
      </w:r>
      <w:r w:rsidRPr="001B50DA">
        <w:rPr>
          <w:b w:val="0"/>
          <w:bCs/>
        </w:rPr>
        <w:t xml:space="preserve">is </w:t>
      </w:r>
      <w:r w:rsidR="006C6FBC">
        <w:rPr>
          <w:b w:val="0"/>
          <w:bCs/>
        </w:rPr>
        <w:t>IL</w:t>
      </w:r>
      <w:r w:rsidRPr="001B50DA">
        <w:rPr>
          <w:b w:val="0"/>
          <w:bCs/>
        </w:rPr>
        <w:t>, the Relational theory provides the perspectives adopted for the research. The salient features of the relational theory ha</w:t>
      </w:r>
      <w:r w:rsidR="006C6FBC">
        <w:rPr>
          <w:b w:val="0"/>
          <w:bCs/>
        </w:rPr>
        <w:t>ve</w:t>
      </w:r>
      <w:r w:rsidRPr="001B50DA">
        <w:rPr>
          <w:b w:val="0"/>
          <w:bCs/>
        </w:rPr>
        <w:t xml:space="preserve"> been characterised by Bruce (1997) as</w:t>
      </w:r>
      <w:r w:rsidR="00CC6BEA">
        <w:rPr>
          <w:b w:val="0"/>
          <w:bCs/>
        </w:rPr>
        <w:t>:</w:t>
      </w:r>
    </w:p>
    <w:p w14:paraId="5E339CF6" w14:textId="77777777" w:rsidR="001B50DA" w:rsidRPr="001B50DA" w:rsidRDefault="001B50DA" w:rsidP="00213E37">
      <w:pPr>
        <w:numPr>
          <w:ilvl w:val="0"/>
          <w:numId w:val="22"/>
        </w:numPr>
        <w:spacing w:line="360" w:lineRule="auto"/>
        <w:jc w:val="both"/>
        <w:rPr>
          <w:b w:val="0"/>
          <w:bCs/>
        </w:rPr>
      </w:pPr>
      <w:r w:rsidRPr="001B50DA">
        <w:rPr>
          <w:b w:val="0"/>
          <w:bCs/>
        </w:rPr>
        <w:t>generated from users’ experiences</w:t>
      </w:r>
      <w:r w:rsidR="00823E9C">
        <w:rPr>
          <w:b w:val="0"/>
          <w:bCs/>
        </w:rPr>
        <w:t>;</w:t>
      </w:r>
    </w:p>
    <w:p w14:paraId="7D197CC1" w14:textId="77777777" w:rsidR="001B50DA" w:rsidRPr="001B50DA" w:rsidRDefault="001B50DA" w:rsidP="00213E37">
      <w:pPr>
        <w:numPr>
          <w:ilvl w:val="0"/>
          <w:numId w:val="22"/>
        </w:numPr>
        <w:spacing w:line="360" w:lineRule="auto"/>
        <w:jc w:val="both"/>
        <w:rPr>
          <w:b w:val="0"/>
          <w:bCs/>
        </w:rPr>
      </w:pPr>
      <w:r w:rsidRPr="001B50DA">
        <w:rPr>
          <w:b w:val="0"/>
          <w:bCs/>
        </w:rPr>
        <w:t>seeking variation</w:t>
      </w:r>
      <w:r w:rsidR="00823E9C">
        <w:rPr>
          <w:b w:val="0"/>
          <w:bCs/>
        </w:rPr>
        <w:t>;</w:t>
      </w:r>
    </w:p>
    <w:p w14:paraId="55D3EDD3" w14:textId="77777777" w:rsidR="001B50DA" w:rsidRPr="001B50DA" w:rsidRDefault="001B50DA" w:rsidP="00213E37">
      <w:pPr>
        <w:numPr>
          <w:ilvl w:val="0"/>
          <w:numId w:val="22"/>
        </w:numPr>
        <w:spacing w:line="360" w:lineRule="auto"/>
        <w:jc w:val="both"/>
        <w:rPr>
          <w:b w:val="0"/>
          <w:bCs/>
        </w:rPr>
      </w:pPr>
      <w:r w:rsidRPr="001B50DA">
        <w:rPr>
          <w:b w:val="0"/>
          <w:bCs/>
        </w:rPr>
        <w:t>applying phenomenography</w:t>
      </w:r>
      <w:r w:rsidR="00823E9C">
        <w:rPr>
          <w:b w:val="0"/>
          <w:bCs/>
        </w:rPr>
        <w:t>;</w:t>
      </w:r>
    </w:p>
    <w:p w14:paraId="3E579F47" w14:textId="77777777" w:rsidR="001B50DA" w:rsidRPr="001B50DA" w:rsidRDefault="001B50DA" w:rsidP="00213E37">
      <w:pPr>
        <w:numPr>
          <w:ilvl w:val="0"/>
          <w:numId w:val="22"/>
        </w:numPr>
        <w:spacing w:line="360" w:lineRule="auto"/>
        <w:jc w:val="both"/>
        <w:rPr>
          <w:b w:val="0"/>
          <w:bCs/>
        </w:rPr>
      </w:pPr>
      <w:r w:rsidRPr="001B50DA">
        <w:rPr>
          <w:b w:val="0"/>
          <w:bCs/>
        </w:rPr>
        <w:t>suitable for teaching and learning</w:t>
      </w:r>
      <w:r w:rsidR="00823E9C">
        <w:rPr>
          <w:b w:val="0"/>
          <w:bCs/>
        </w:rPr>
        <w:t>;</w:t>
      </w:r>
    </w:p>
    <w:p w14:paraId="428648A6" w14:textId="77777777" w:rsidR="001B50DA" w:rsidRPr="001B50DA" w:rsidRDefault="00BE2DDF" w:rsidP="00213E37">
      <w:pPr>
        <w:numPr>
          <w:ilvl w:val="0"/>
          <w:numId w:val="22"/>
        </w:numPr>
        <w:spacing w:line="360" w:lineRule="auto"/>
        <w:jc w:val="both"/>
        <w:rPr>
          <w:b w:val="0"/>
          <w:bCs/>
        </w:rPr>
      </w:pPr>
      <w:r>
        <w:rPr>
          <w:b w:val="0"/>
          <w:bCs/>
        </w:rPr>
        <w:t>not measuring IL</w:t>
      </w:r>
      <w:r w:rsidR="00823E9C">
        <w:rPr>
          <w:b w:val="0"/>
          <w:bCs/>
        </w:rPr>
        <w:t>;</w:t>
      </w:r>
    </w:p>
    <w:p w14:paraId="349DEAB0" w14:textId="77777777" w:rsidR="001B50DA" w:rsidRPr="001B50DA" w:rsidRDefault="00BE2DDF" w:rsidP="00213E37">
      <w:pPr>
        <w:numPr>
          <w:ilvl w:val="0"/>
          <w:numId w:val="22"/>
        </w:numPr>
        <w:spacing w:line="360" w:lineRule="auto"/>
        <w:jc w:val="both"/>
        <w:rPr>
          <w:b w:val="0"/>
          <w:bCs/>
        </w:rPr>
      </w:pPr>
      <w:r>
        <w:rPr>
          <w:b w:val="0"/>
          <w:bCs/>
        </w:rPr>
        <w:t>describing</w:t>
      </w:r>
      <w:r w:rsidR="001B50DA" w:rsidRPr="001B50DA">
        <w:rPr>
          <w:b w:val="0"/>
          <w:bCs/>
        </w:rPr>
        <w:t xml:space="preserve"> rather than defin</w:t>
      </w:r>
      <w:r>
        <w:rPr>
          <w:b w:val="0"/>
          <w:bCs/>
        </w:rPr>
        <w:t>ing IL</w:t>
      </w:r>
      <w:r w:rsidR="00823E9C">
        <w:rPr>
          <w:b w:val="0"/>
          <w:bCs/>
        </w:rPr>
        <w:t>;</w:t>
      </w:r>
    </w:p>
    <w:p w14:paraId="2941285F" w14:textId="77777777" w:rsidR="001B50DA" w:rsidRPr="001B50DA" w:rsidRDefault="00BE2DDF" w:rsidP="00213E37">
      <w:pPr>
        <w:numPr>
          <w:ilvl w:val="0"/>
          <w:numId w:val="22"/>
        </w:numPr>
        <w:spacing w:line="360" w:lineRule="auto"/>
        <w:jc w:val="both"/>
        <w:rPr>
          <w:b w:val="0"/>
          <w:bCs/>
        </w:rPr>
      </w:pPr>
      <w:r>
        <w:rPr>
          <w:b w:val="0"/>
          <w:bCs/>
        </w:rPr>
        <w:t>not quantifying IL</w:t>
      </w:r>
      <w:r w:rsidR="00823E9C">
        <w:rPr>
          <w:b w:val="0"/>
          <w:bCs/>
        </w:rPr>
        <w:t>;</w:t>
      </w:r>
    </w:p>
    <w:p w14:paraId="43B69476" w14:textId="77777777" w:rsidR="001B50DA" w:rsidRPr="001B50DA" w:rsidRDefault="001B50DA" w:rsidP="00213E37">
      <w:pPr>
        <w:numPr>
          <w:ilvl w:val="0"/>
          <w:numId w:val="22"/>
        </w:numPr>
        <w:spacing w:line="360" w:lineRule="auto"/>
        <w:jc w:val="both"/>
        <w:rPr>
          <w:b w:val="0"/>
          <w:bCs/>
        </w:rPr>
      </w:pPr>
      <w:r w:rsidRPr="001B50DA">
        <w:rPr>
          <w:b w:val="0"/>
          <w:bCs/>
        </w:rPr>
        <w:t>represent</w:t>
      </w:r>
      <w:r w:rsidR="0016096D">
        <w:rPr>
          <w:b w:val="0"/>
          <w:bCs/>
        </w:rPr>
        <w:t>ing IL i</w:t>
      </w:r>
      <w:r w:rsidRPr="001B50DA">
        <w:rPr>
          <w:b w:val="0"/>
          <w:bCs/>
        </w:rPr>
        <w:t>n terms of conceptions (relations between subject and object)</w:t>
      </w:r>
      <w:r w:rsidR="00823E9C">
        <w:rPr>
          <w:b w:val="0"/>
          <w:bCs/>
        </w:rPr>
        <w:t xml:space="preserve"> and;</w:t>
      </w:r>
    </w:p>
    <w:p w14:paraId="4E6A4570" w14:textId="77777777" w:rsidR="001B50DA" w:rsidRPr="001B50DA" w:rsidRDefault="001B50DA" w:rsidP="00213E37">
      <w:pPr>
        <w:numPr>
          <w:ilvl w:val="0"/>
          <w:numId w:val="22"/>
        </w:numPr>
        <w:spacing w:line="360" w:lineRule="auto"/>
        <w:jc w:val="both"/>
        <w:rPr>
          <w:b w:val="0"/>
          <w:bCs/>
        </w:rPr>
      </w:pPr>
      <w:r w:rsidRPr="001B50DA">
        <w:rPr>
          <w:b w:val="0"/>
          <w:bCs/>
        </w:rPr>
        <w:t>focus</w:t>
      </w:r>
      <w:r w:rsidR="0016096D">
        <w:rPr>
          <w:b w:val="0"/>
          <w:bCs/>
        </w:rPr>
        <w:t>ing</w:t>
      </w:r>
      <w:r w:rsidRPr="001B50DA">
        <w:rPr>
          <w:b w:val="0"/>
          <w:bCs/>
        </w:rPr>
        <w:t xml:space="preserve"> on personal qualities in relation to the environment (not apart from the subject’s world) (Bruce, 1997, p.13).</w:t>
      </w:r>
    </w:p>
    <w:p w14:paraId="5DF6B9F8" w14:textId="77777777" w:rsidR="001B50DA" w:rsidRPr="001B50DA" w:rsidRDefault="00C97E74" w:rsidP="00CB68DD">
      <w:pPr>
        <w:pStyle w:val="Heading3"/>
        <w:spacing w:line="360" w:lineRule="auto"/>
        <w:jc w:val="both"/>
      </w:pPr>
      <w:bookmarkStart w:id="45" w:name="_Toc461971410"/>
      <w:r>
        <w:t xml:space="preserve">2.5.1 </w:t>
      </w:r>
      <w:r w:rsidR="001C4191">
        <w:t>Origins and concept</w:t>
      </w:r>
      <w:bookmarkEnd w:id="45"/>
    </w:p>
    <w:p w14:paraId="5D494897" w14:textId="77777777" w:rsidR="001B50DA" w:rsidRPr="001B50DA" w:rsidRDefault="001B50DA" w:rsidP="00CB68DD">
      <w:pPr>
        <w:spacing w:line="360" w:lineRule="auto"/>
        <w:jc w:val="both"/>
        <w:rPr>
          <w:b w:val="0"/>
          <w:bCs/>
        </w:rPr>
      </w:pPr>
      <w:r w:rsidRPr="001B50DA">
        <w:rPr>
          <w:b w:val="0"/>
          <w:bCs/>
        </w:rPr>
        <w:t xml:space="preserve">The relational theory is an approach which originated </w:t>
      </w:r>
      <w:r w:rsidR="007A2322">
        <w:rPr>
          <w:b w:val="0"/>
          <w:bCs/>
        </w:rPr>
        <w:t xml:space="preserve">from </w:t>
      </w:r>
      <w:r w:rsidRPr="001B50DA">
        <w:rPr>
          <w:b w:val="0"/>
          <w:bCs/>
        </w:rPr>
        <w:t>an Australian study of doctoral students’ experience</w:t>
      </w:r>
      <w:r w:rsidR="005166D0">
        <w:rPr>
          <w:b w:val="0"/>
          <w:bCs/>
        </w:rPr>
        <w:t xml:space="preserve">s </w:t>
      </w:r>
      <w:r w:rsidRPr="001B50DA">
        <w:rPr>
          <w:b w:val="0"/>
          <w:bCs/>
        </w:rPr>
        <w:t xml:space="preserve">of literature reviews by Christine Bruce </w:t>
      </w:r>
      <w:r w:rsidR="001722B1">
        <w:rPr>
          <w:b w:val="0"/>
          <w:bCs/>
        </w:rPr>
        <w:fldChar w:fldCharType="begin" w:fldLock="1"/>
      </w:r>
      <w:r w:rsidR="001722B1">
        <w:rPr>
          <w:b w:val="0"/>
          <w:bCs/>
        </w:rPr>
        <w:instrText>ADDIN CSL_CITATION { "citationItems" : [ { "id" : "ITEM-1", "itemData" : { "author" : [ { "dropping-particle" : "", "family" : "Gunton, L., Bruce, C., And Davis", "given" : "K.", "non-dropping-particle" : "", "parse-names" : false, "suffix" : "" } ], "container-title" : "Library and Information Science Research in Asia-Oceania : Theory and Practice.", "editor" : [ { "dropping-particle" : "", "family" : "Du, J. T., Zhu, Q., And Koronios", "given" : "A.", "non-dropping-particle" : "", "parse-names" : false, "suffix" : "" } ], "id" : "ITEM-1", "issued" : { "date-parts" : [ [ "2014" ] ] }, "page" : "82-101", "publisher" : "IGI Global", "publisher-place" : "Hershey, PA", "title" : "Information literacy research: Evolutuon of the relational approach", "type" : "chapter" }, "uris" : [ "http://www.mendeley.com/documents/?uuid=bf757a7c-9e29-47f5-bf35-32c71257a085" ] } ], "mendeley" : { "formattedCitation" : "(Gunton, L., Bruce, C., And Davis, 2014)", "manualFormatting" : "(Gunton, Bruce, &amp; Davis, 2014)", "plainTextFormattedCitation" : "(Gunton, L., Bruce, C., And Davis, 2014)", "previouslyFormattedCitation" : "(Gunton, L., Bruce, C., And Davis, 2014)" }, "properties" : { "noteIndex" : 0 }, "schema" : "https://github.com/citation-style-language/schema/raw/master/csl-citation.json" }</w:instrText>
      </w:r>
      <w:r w:rsidR="001722B1">
        <w:rPr>
          <w:b w:val="0"/>
          <w:bCs/>
        </w:rPr>
        <w:fldChar w:fldCharType="separate"/>
      </w:r>
      <w:r w:rsidR="001722B1">
        <w:rPr>
          <w:b w:val="0"/>
          <w:bCs/>
          <w:noProof/>
        </w:rPr>
        <w:t xml:space="preserve">(Gunton, Bruce, &amp; </w:t>
      </w:r>
      <w:r w:rsidR="001722B1" w:rsidRPr="001722B1">
        <w:rPr>
          <w:b w:val="0"/>
          <w:bCs/>
          <w:noProof/>
        </w:rPr>
        <w:t>Davis, 2014)</w:t>
      </w:r>
      <w:r w:rsidR="001722B1">
        <w:rPr>
          <w:b w:val="0"/>
          <w:bCs/>
        </w:rPr>
        <w:fldChar w:fldCharType="end"/>
      </w:r>
      <w:r w:rsidRPr="001B50DA">
        <w:rPr>
          <w:b w:val="0"/>
          <w:bCs/>
        </w:rPr>
        <w:t xml:space="preserve">, followed by work in a key study which explored higher educators’ experiences of information literacy by the same researcher (Bruce, 1997). According to </w:t>
      </w:r>
      <w:r w:rsidR="001722B1">
        <w:rPr>
          <w:b w:val="0"/>
          <w:bCs/>
        </w:rPr>
        <w:fldChar w:fldCharType="begin" w:fldLock="1"/>
      </w:r>
      <w:r w:rsidR="00622371">
        <w:rPr>
          <w:b w:val="0"/>
          <w:bCs/>
        </w:rPr>
        <w:instrText>ADDIN CSL_CITATION { "citationItems" : [ { "id" : "ITEM-1", "itemData" : { "author" : [ { "dropping-particle" : "", "family" : "Bruce, C. S., and Hughes", "given" : "H.", "non-dropping-particle" : "", "parse-names" : false, "suffix" : "" } ], "container-title" : "Library and Information Science Research", "id" : "ITEM-1", "issue" : "4", "issued" : { "date-parts" : [ [ "2010" ] ] }, "page" : "A2-A8", "title" : "Informed Learning: a pedagogical construct attending simultaneously to information use and learning", "type" : "article-journal", "volume" : "32" }, "uris" : [ "http://www.mendeley.com/documents/?uuid=2bd5f9a0-8a27-4aff-9fdf-918975e905aa" ] } ], "mendeley" : { "formattedCitation" : "(Bruce, C. S., and Hughes, 2010)", "manualFormatting" : "Bruce and Hughes (2010)", "plainTextFormattedCitation" : "(Bruce, C. S., and Hughes, 2010)", "previouslyFormattedCitation" : "(Bruce, C. S., and Hughes, 2010)" }, "properties" : { "noteIndex" : 0 }, "schema" : "https://github.com/citation-style-language/schema/raw/master/csl-citation.json" }</w:instrText>
      </w:r>
      <w:r w:rsidR="001722B1">
        <w:rPr>
          <w:b w:val="0"/>
          <w:bCs/>
        </w:rPr>
        <w:fldChar w:fldCharType="separate"/>
      </w:r>
      <w:r w:rsidR="001722B1" w:rsidRPr="001722B1">
        <w:rPr>
          <w:b w:val="0"/>
          <w:bCs/>
          <w:noProof/>
        </w:rPr>
        <w:t xml:space="preserve">Bruce and Hughes </w:t>
      </w:r>
      <w:r w:rsidR="00622371">
        <w:rPr>
          <w:b w:val="0"/>
          <w:bCs/>
          <w:noProof/>
        </w:rPr>
        <w:t>(</w:t>
      </w:r>
      <w:r w:rsidR="001722B1" w:rsidRPr="001722B1">
        <w:rPr>
          <w:b w:val="0"/>
          <w:bCs/>
          <w:noProof/>
        </w:rPr>
        <w:t>2010)</w:t>
      </w:r>
      <w:r w:rsidR="001722B1">
        <w:rPr>
          <w:b w:val="0"/>
          <w:bCs/>
        </w:rPr>
        <w:fldChar w:fldCharType="end"/>
      </w:r>
      <w:r w:rsidRPr="001B50DA">
        <w:rPr>
          <w:b w:val="0"/>
          <w:bCs/>
        </w:rPr>
        <w:t xml:space="preserve">, the relational theory “commenced with an investigation into people’s varying experiences and established the relational model of </w:t>
      </w:r>
      <w:r w:rsidR="0022439C">
        <w:rPr>
          <w:b w:val="0"/>
          <w:bCs/>
        </w:rPr>
        <w:t>information lite</w:t>
      </w:r>
      <w:r w:rsidRPr="001B50DA">
        <w:rPr>
          <w:b w:val="0"/>
          <w:bCs/>
        </w:rPr>
        <w:t xml:space="preserve">racy (p.1).” Thus, the relational theory was developed primarily as an approach for understanding </w:t>
      </w:r>
      <w:r w:rsidR="00E85EC3">
        <w:rPr>
          <w:b w:val="0"/>
          <w:bCs/>
        </w:rPr>
        <w:t>how others conceptualized IL</w:t>
      </w:r>
      <w:r w:rsidRPr="001B50DA">
        <w:rPr>
          <w:b w:val="0"/>
          <w:bCs/>
        </w:rPr>
        <w:t xml:space="preserve">. Based on the phenomenographic approach to qualitative research which originated in the field of educational research (Marton &amp; Booth, 1997; Marton, 1986), the relational approach assumes the possibility of differences in information </w:t>
      </w:r>
      <w:r w:rsidR="00197623">
        <w:rPr>
          <w:b w:val="0"/>
          <w:bCs/>
        </w:rPr>
        <w:t>literacy needs based on context</w:t>
      </w:r>
      <w:r w:rsidRPr="001B50DA">
        <w:rPr>
          <w:b w:val="0"/>
          <w:bCs/>
        </w:rPr>
        <w:t xml:space="preserve"> and it centres on experience</w:t>
      </w:r>
      <w:r w:rsidR="00197623">
        <w:rPr>
          <w:b w:val="0"/>
          <w:bCs/>
        </w:rPr>
        <w:t>s</w:t>
      </w:r>
      <w:r w:rsidRPr="001B50DA">
        <w:rPr>
          <w:b w:val="0"/>
          <w:bCs/>
        </w:rPr>
        <w:t xml:space="preserve">. Such experiences involve individuals and how they make sense of their world. </w:t>
      </w:r>
      <w:r w:rsidR="003A2745">
        <w:rPr>
          <w:b w:val="0"/>
          <w:bCs/>
        </w:rPr>
        <w:t>T</w:t>
      </w:r>
      <w:r w:rsidR="00094CDD">
        <w:rPr>
          <w:b w:val="0"/>
          <w:bCs/>
        </w:rPr>
        <w:t>he questions that are asked</w:t>
      </w:r>
      <w:r w:rsidR="00AB0A81">
        <w:rPr>
          <w:b w:val="0"/>
          <w:bCs/>
        </w:rPr>
        <w:t xml:space="preserve"> and responded to</w:t>
      </w:r>
      <w:r w:rsidR="00094CDD">
        <w:rPr>
          <w:b w:val="0"/>
          <w:bCs/>
        </w:rPr>
        <w:t xml:space="preserve"> </w:t>
      </w:r>
      <w:r w:rsidRPr="001B50DA">
        <w:rPr>
          <w:b w:val="0"/>
          <w:bCs/>
        </w:rPr>
        <w:t>“provide descriptions that are relational, experiential, content-oriented, and qualitative</w:t>
      </w:r>
      <w:r w:rsidR="002628F0">
        <w:rPr>
          <w:b w:val="0"/>
          <w:bCs/>
        </w:rPr>
        <w:t xml:space="preserve">” </w:t>
      </w:r>
      <w:r w:rsidR="00A03806">
        <w:rPr>
          <w:b w:val="0"/>
          <w:bCs/>
        </w:rPr>
        <w:t>(</w:t>
      </w:r>
      <w:r w:rsidR="00094CDD">
        <w:rPr>
          <w:b w:val="0"/>
          <w:bCs/>
        </w:rPr>
        <w:fldChar w:fldCharType="begin" w:fldLock="1"/>
      </w:r>
      <w:r w:rsidR="00953498">
        <w:rPr>
          <w:b w:val="0"/>
          <w:bCs/>
        </w:rPr>
        <w:instrText>ADDIN CSL_CITATION { "citationItems" : [ { "id" : "ITEM-1", "itemData" : { "ISBN" : "0-275-92917-5", "abstract" : "Phenomenography is a research approach to certain questions concerning learning and thinking that was developed by our research group at the Department of Education, University of Gothenburg, Sweden (see Marton 1981). The Specialization in question firs will be characterized by illustrating the main point with examples and by making general aspects explicit. Second, its evolution will be commented on; third, delimitation will be made in relation to some similar research approaches. Fourth, the approach will be discussed briefly from a methodological perspective. Finally, its educational relevance will be pointed out.", "author" : [ { "dropping-particle" : "", "family" : "Marton", "given" : "Ference", "non-dropping-particle" : "", "parse-names" : false, "suffix" : "" } ], "container-title" : "Qualitative Approaches to Evaluation in Education", "id" : "ITEM-1", "issued" : { "date-parts" : [ [ "1988" ] ] }, "page" : "176-205", "title" : "Phenomenography: Exploring Different Conceptions of Reality", "type" : "chapter" }, "uris" : [ "http://www.mendeley.com/documents/?uuid=fcad3981-3761-44dd-895d-8f0eb368b0ce" ] } ], "mendeley" : { "formattedCitation" : "(Ference Marton, 1988)", "manualFormatting" : "Marton, 1988)", "plainTextFormattedCitation" : "(Ference Marton, 1988)", "previouslyFormattedCitation" : "(Ference Marton, 1988)" }, "properties" : { "noteIndex" : 0 }, "schema" : "https://github.com/citation-style-language/schema/raw/master/csl-citation.json" }</w:instrText>
      </w:r>
      <w:r w:rsidR="00094CDD">
        <w:rPr>
          <w:b w:val="0"/>
          <w:bCs/>
        </w:rPr>
        <w:fldChar w:fldCharType="separate"/>
      </w:r>
      <w:r w:rsidR="00094CDD" w:rsidRPr="00094CDD">
        <w:rPr>
          <w:b w:val="0"/>
          <w:bCs/>
          <w:noProof/>
        </w:rPr>
        <w:t>Marton</w:t>
      </w:r>
      <w:r w:rsidR="00A03806">
        <w:rPr>
          <w:b w:val="0"/>
          <w:bCs/>
          <w:noProof/>
        </w:rPr>
        <w:t>,</w:t>
      </w:r>
      <w:r w:rsidR="00094CDD" w:rsidRPr="00094CDD">
        <w:rPr>
          <w:b w:val="0"/>
          <w:bCs/>
          <w:noProof/>
        </w:rPr>
        <w:t xml:space="preserve"> 1988)</w:t>
      </w:r>
      <w:r w:rsidR="00094CDD">
        <w:rPr>
          <w:b w:val="0"/>
          <w:bCs/>
        </w:rPr>
        <w:fldChar w:fldCharType="end"/>
      </w:r>
      <w:r w:rsidR="002628F0">
        <w:rPr>
          <w:b w:val="0"/>
          <w:bCs/>
        </w:rPr>
        <w:t>.</w:t>
      </w:r>
      <w:r w:rsidRPr="001B50DA">
        <w:rPr>
          <w:b w:val="0"/>
          <w:bCs/>
        </w:rPr>
        <w:t xml:space="preserve"> Such descriptions provide evidence of a world that is not an entity separate f</w:t>
      </w:r>
      <w:r w:rsidR="00AB0898">
        <w:rPr>
          <w:b w:val="0"/>
          <w:bCs/>
        </w:rPr>
        <w:t>rom the subjects who live in it</w:t>
      </w:r>
      <w:r w:rsidRPr="001B50DA">
        <w:rPr>
          <w:b w:val="0"/>
          <w:bCs/>
        </w:rPr>
        <w:t xml:space="preserve"> and who perceive this world, but </w:t>
      </w:r>
      <w:r w:rsidR="00AB0898">
        <w:rPr>
          <w:b w:val="0"/>
          <w:bCs/>
        </w:rPr>
        <w:t xml:space="preserve">rather </w:t>
      </w:r>
      <w:r w:rsidRPr="001B50DA">
        <w:rPr>
          <w:b w:val="0"/>
          <w:bCs/>
        </w:rPr>
        <w:t xml:space="preserve">reveal a world that is understood, or experienced through the relationships subjects have with it or an aspect of it (Marton &amp; Booth, 1997). </w:t>
      </w:r>
    </w:p>
    <w:p w14:paraId="5F72BF77" w14:textId="77777777" w:rsidR="001B50DA" w:rsidRPr="001B50DA" w:rsidRDefault="00BA7E98" w:rsidP="00CB68DD">
      <w:pPr>
        <w:spacing w:line="360" w:lineRule="auto"/>
        <w:jc w:val="both"/>
        <w:rPr>
          <w:b w:val="0"/>
          <w:bCs/>
        </w:rPr>
      </w:pPr>
      <w:r>
        <w:rPr>
          <w:b w:val="0"/>
          <w:bCs/>
        </w:rPr>
        <w:t>While</w:t>
      </w:r>
      <w:r w:rsidR="001B50DA" w:rsidRPr="001B50DA">
        <w:rPr>
          <w:b w:val="0"/>
          <w:bCs/>
        </w:rPr>
        <w:t xml:space="preserve"> the relational theory recognizes the existence of an objective world, it does conceive of subjects’ apprehension of the world as a dialectical relationship between them and the world they perceive. Proponents of the relational view describe people’s perception of the world as gained through thinking about a </w:t>
      </w:r>
      <w:r w:rsidR="001B50DA" w:rsidRPr="001B50DA">
        <w:rPr>
          <w:b w:val="0"/>
          <w:bCs/>
          <w:i/>
        </w:rPr>
        <w:t xml:space="preserve">real </w:t>
      </w:r>
      <w:r w:rsidR="001B50DA" w:rsidRPr="001B50DA">
        <w:rPr>
          <w:b w:val="0"/>
          <w:bCs/>
        </w:rPr>
        <w:t>world:</w:t>
      </w:r>
    </w:p>
    <w:p w14:paraId="502826AD" w14:textId="77777777" w:rsidR="001B50DA" w:rsidRPr="001B50DA" w:rsidRDefault="001B50DA" w:rsidP="00CB68DD">
      <w:pPr>
        <w:spacing w:line="360" w:lineRule="auto"/>
        <w:ind w:left="709"/>
        <w:jc w:val="both"/>
        <w:rPr>
          <w:b w:val="0"/>
          <w:bCs/>
        </w:rPr>
      </w:pPr>
      <w:r w:rsidRPr="001B50DA">
        <w:rPr>
          <w:b w:val="0"/>
          <w:bCs/>
        </w:rPr>
        <w:t xml:space="preserve">[...] knowledge is also seen as dependent on the world or </w:t>
      </w:r>
      <w:r w:rsidRPr="001B50DA">
        <w:rPr>
          <w:b w:val="0"/>
          <w:bCs/>
          <w:i/>
        </w:rPr>
        <w:t>reality external</w:t>
      </w:r>
      <w:r w:rsidRPr="001B50DA">
        <w:rPr>
          <w:b w:val="0"/>
          <w:bCs/>
        </w:rPr>
        <w:t xml:space="preserve"> to the individual and </w:t>
      </w:r>
      <w:r w:rsidRPr="001B50DA">
        <w:rPr>
          <w:b w:val="0"/>
          <w:bCs/>
          <w:i/>
        </w:rPr>
        <w:t>external to human activity</w:t>
      </w:r>
      <w:r w:rsidRPr="001B50DA">
        <w:rPr>
          <w:b w:val="0"/>
          <w:bCs/>
        </w:rPr>
        <w:t xml:space="preserve">, and thinking which the activity and thinking is directed towards. The most fundamental assumption is that knowledge and conceptions have a </w:t>
      </w:r>
      <w:r w:rsidRPr="001B50DA">
        <w:rPr>
          <w:b w:val="0"/>
          <w:bCs/>
          <w:i/>
        </w:rPr>
        <w:t xml:space="preserve">relational </w:t>
      </w:r>
      <w:r w:rsidRPr="001B50DA">
        <w:rPr>
          <w:b w:val="0"/>
          <w:bCs/>
        </w:rPr>
        <w:t>nature [all emphasis</w:t>
      </w:r>
      <w:r w:rsidR="00142FAB">
        <w:rPr>
          <w:b w:val="0"/>
          <w:bCs/>
        </w:rPr>
        <w:t xml:space="preserve">, mine]. </w:t>
      </w:r>
      <w:r w:rsidR="00142FAB">
        <w:rPr>
          <w:b w:val="0"/>
          <w:bCs/>
        </w:rPr>
        <w:fldChar w:fldCharType="begin" w:fldLock="1"/>
      </w:r>
      <w:r w:rsidR="00142FAB">
        <w:rPr>
          <w:b w:val="0"/>
          <w:bCs/>
        </w:rPr>
        <w:instrText>ADDIN CSL_CITATION { "citationItems" : [ { "id" : "ITEM-1", "itemData" : { "DOI" : "10.1080/0729436970160204", "ISBN" : "0729-4360", "ISSN" : "0729-4360", "abstract" : "In this article the concepts of research tradition, research programme, research tool and research orientation are used to clarify the character of phenomenography. Phenomenography is said to be fundamentally a research orientation and to be characterised by the delimitation of an aim in relation to a kind of object. The aim is to describe and the kind of object is a conception. Phenomenographic research also has common characteristics of method of a general kind related to the orientation and these are called a research approach. The orientation and approach together are said to represent a research specialisation. The historical roots and the ontological, epistemological and methodological assumptions of this research specialisation are described and summarised. Lastly, phenomenography is described as a reaction against and an alternative to dominant positivistic, behaviouristic and quantitative research and as making its own ontological, epistemological and methodological assumptions with inspiration from, and similarities to, several older and concomitant traditions, without agreeing entirely with any of those.", "author" : [ { "dropping-particle" : "", "family" : "Svensson", "given" : "Lennart", "non-dropping-particle" : "", "parse-names" : false, "suffix" : "" } ], "container-title" : "Higher Education Research &amp; Development", "id" : "ITEM-1", "issue" : "2", "issued" : { "date-parts" : [ [ "1997" ] ] }, "page" : "159-171", "title" : "Theoretical Foundations of Phenomenography", "type" : "article-journal", "volume" : "16" }, "uris" : [ "http://www.mendeley.com/documents/?uuid=fb0a4f07-125a-4721-9f30-71ad83175f40" ] } ], "mendeley" : { "formattedCitation" : "(Svensson, 1997)", "manualFormatting" : "(Svensson, 1997, p. 15)", "plainTextFormattedCitation" : "(Svensson, 1997)", "previouslyFormattedCitation" : "(Svensson, 1997)" }, "properties" : { "noteIndex" : 0 }, "schema" : "https://github.com/citation-style-language/schema/raw/master/csl-citation.json" }</w:instrText>
      </w:r>
      <w:r w:rsidR="00142FAB">
        <w:rPr>
          <w:b w:val="0"/>
          <w:bCs/>
        </w:rPr>
        <w:fldChar w:fldCharType="separate"/>
      </w:r>
      <w:r w:rsidR="00142FAB" w:rsidRPr="00142FAB">
        <w:rPr>
          <w:b w:val="0"/>
          <w:bCs/>
          <w:noProof/>
        </w:rPr>
        <w:t>(Svensson, 1997</w:t>
      </w:r>
      <w:r w:rsidR="00142FAB">
        <w:rPr>
          <w:b w:val="0"/>
          <w:bCs/>
          <w:noProof/>
        </w:rPr>
        <w:t>, p. 15</w:t>
      </w:r>
      <w:r w:rsidR="00142FAB" w:rsidRPr="00142FAB">
        <w:rPr>
          <w:b w:val="0"/>
          <w:bCs/>
          <w:noProof/>
        </w:rPr>
        <w:t>)</w:t>
      </w:r>
      <w:r w:rsidR="00142FAB">
        <w:rPr>
          <w:b w:val="0"/>
          <w:bCs/>
        </w:rPr>
        <w:fldChar w:fldCharType="end"/>
      </w:r>
    </w:p>
    <w:p w14:paraId="2F608AA6" w14:textId="77777777" w:rsidR="001B50DA" w:rsidRPr="001B50DA" w:rsidRDefault="001B50DA" w:rsidP="00CB68DD">
      <w:pPr>
        <w:spacing w:line="360" w:lineRule="auto"/>
        <w:jc w:val="both"/>
        <w:rPr>
          <w:b w:val="0"/>
          <w:bCs/>
        </w:rPr>
      </w:pPr>
      <w:r w:rsidRPr="001B50DA">
        <w:rPr>
          <w:b w:val="0"/>
          <w:bCs/>
        </w:rPr>
        <w:t>Thus, how we perceive or experience the world or an aspect of it is through interaction between subjects and their world. The world that people inhabit is not viewed as separat</w:t>
      </w:r>
      <w:r w:rsidR="003974F0">
        <w:rPr>
          <w:b w:val="0"/>
          <w:bCs/>
        </w:rPr>
        <w:t xml:space="preserve">e from its inhabitants; therefore, </w:t>
      </w:r>
      <w:r w:rsidR="00223F94">
        <w:rPr>
          <w:b w:val="0"/>
          <w:bCs/>
        </w:rPr>
        <w:t>n</w:t>
      </w:r>
      <w:r w:rsidR="00AB0898">
        <w:rPr>
          <w:b w:val="0"/>
          <w:bCs/>
        </w:rPr>
        <w:t>either</w:t>
      </w:r>
      <w:r w:rsidR="00223F94">
        <w:rPr>
          <w:b w:val="0"/>
          <w:bCs/>
        </w:rPr>
        <w:t xml:space="preserve"> the world </w:t>
      </w:r>
      <w:r w:rsidR="00AB0898">
        <w:rPr>
          <w:b w:val="0"/>
          <w:bCs/>
        </w:rPr>
        <w:t>n</w:t>
      </w:r>
      <w:r w:rsidR="00223F94">
        <w:rPr>
          <w:b w:val="0"/>
          <w:bCs/>
        </w:rPr>
        <w:t xml:space="preserve">or its inhabitants </w:t>
      </w:r>
      <w:r w:rsidR="00AB0898">
        <w:rPr>
          <w:b w:val="0"/>
          <w:bCs/>
        </w:rPr>
        <w:t>is</w:t>
      </w:r>
      <w:r w:rsidR="00223F94">
        <w:rPr>
          <w:b w:val="0"/>
          <w:bCs/>
        </w:rPr>
        <w:t xml:space="preserve"> </w:t>
      </w:r>
      <w:r w:rsidRPr="001B50DA">
        <w:rPr>
          <w:b w:val="0"/>
          <w:bCs/>
        </w:rPr>
        <w:t xml:space="preserve">held to explain </w:t>
      </w:r>
      <w:r w:rsidR="006F3826">
        <w:rPr>
          <w:b w:val="0"/>
          <w:bCs/>
        </w:rPr>
        <w:t xml:space="preserve">the </w:t>
      </w:r>
      <w:r w:rsidRPr="001B50DA">
        <w:rPr>
          <w:b w:val="0"/>
          <w:bCs/>
        </w:rPr>
        <w:t xml:space="preserve">other (Marton &amp; Booth, 1997). The essential assumption underlying the relational framework referred to and illustrated in the quotation, above, is the notion of </w:t>
      </w:r>
      <w:r w:rsidR="00BE0E1B">
        <w:rPr>
          <w:b w:val="0"/>
          <w:bCs/>
        </w:rPr>
        <w:t xml:space="preserve">the </w:t>
      </w:r>
      <w:r w:rsidRPr="001B50DA">
        <w:rPr>
          <w:b w:val="0"/>
          <w:bCs/>
        </w:rPr>
        <w:t xml:space="preserve">non-separation between human actors and their world, known as non-dualism. </w:t>
      </w:r>
      <w:r w:rsidR="008F41DF">
        <w:rPr>
          <w:b w:val="0"/>
          <w:bCs/>
        </w:rPr>
        <w:fldChar w:fldCharType="begin" w:fldLock="1"/>
      </w:r>
      <w:r w:rsidR="008F41DF">
        <w:rPr>
          <w:b w:val="0"/>
          <w:bCs/>
        </w:rPr>
        <w:instrText>ADDIN CSL_CITATION { "citationItems" : [ { "id" : "ITEM-1", "itemData" : { "DOI" : "10.1080/0729436970160104", "ISBN" : "0729-4360 %[ February 07, 2008", "ISSN" : "0729-4360", "abstract" : "Abstract This article describes two academic development activities which exemplify how phenomenographic ideas and the results of phenomenographic research, can be built into the design of teaching development workshops for staff teaching in higher education. The activities focus on two important tenets of a phenomenographic approach to teaching and learning?the experience of variation and relevance to the participant. They are structured in terms of the examination of experience of the participants and their students. They seek to help the participants see variation within the experience as a way of helping them examine their own experience and change their way of seeing teaching. They also set the experience in a context where staff can see the connections between teaching and learning such that the goal of changing teaching to improve student learning appears to the teacher as relevant. Abstract This article describes two academic development activities which exemplify how phenomenographic ideas and the results of phenomenographic research, can be built into the design of teaching development workshops for staff teaching in higher education. The activities focus on two important tenets of a phenomenographic approach to teaching and learning?the experience of variation and relevance to the participant. They are structured in terms of the examination of experience of the participants and their students. They seek to help the participants see variation within the experience as a way of helping them examine their own experience and change their way of seeing teaching. They also set the experience in a context where staff can see the connections between teaching and learning such that the goal of changing teaching to improve student learning appears to the teacher as relevant.", "author" : [ { "dropping-particle" : "", "family" : "Prosser", "given" : "Michael", "non-dropping-particle" : "", "parse-names" : false, "suffix" : "" }, { "dropping-particle" : "", "family" : "Trigwell", "given" : "Keith", "non-dropping-particle" : "", "parse-names" : false, "suffix" : "" } ], "container-title" : "Higher Education Research &amp; Development", "id" : "ITEM-1", "issue" : "1", "issued" : { "date-parts" : [ [ "1997" ] ] }, "page" : "41-54", "title" : "Using Phenomenography in the Design of Programs for Teachers in Higher Education", "type" : "article-journal", "volume" : "16" }, "uris" : [ "http://www.mendeley.com/documents/?uuid=55d10a05-3c89-4e39-9075-3438e5a95a46" ] } ], "mendeley" : { "formattedCitation" : "(Michael Prosser &amp; Trigwell, 1997)", "manualFormatting" : "Prosser &amp; Trigwell (1997)", "plainTextFormattedCitation" : "(Michael Prosser &amp; Trigwell, 1997)", "previouslyFormattedCitation" : "(Michael Prosser &amp; Trigwell, 1997)" }, "properties" : { "noteIndex" : 0 }, "schema" : "https://github.com/citation-style-language/schema/raw/master/csl-citation.json" }</w:instrText>
      </w:r>
      <w:r w:rsidR="008F41DF">
        <w:rPr>
          <w:b w:val="0"/>
          <w:bCs/>
        </w:rPr>
        <w:fldChar w:fldCharType="separate"/>
      </w:r>
      <w:r w:rsidR="008F41DF">
        <w:rPr>
          <w:b w:val="0"/>
          <w:bCs/>
          <w:noProof/>
        </w:rPr>
        <w:t>Prosser &amp; Trigwell</w:t>
      </w:r>
      <w:r w:rsidR="008F41DF" w:rsidRPr="008F41DF">
        <w:rPr>
          <w:b w:val="0"/>
          <w:bCs/>
          <w:noProof/>
        </w:rPr>
        <w:t xml:space="preserve"> </w:t>
      </w:r>
      <w:r w:rsidR="008F41DF">
        <w:rPr>
          <w:b w:val="0"/>
          <w:bCs/>
          <w:noProof/>
        </w:rPr>
        <w:t>(</w:t>
      </w:r>
      <w:r w:rsidR="008F41DF" w:rsidRPr="008F41DF">
        <w:rPr>
          <w:b w:val="0"/>
          <w:bCs/>
          <w:noProof/>
        </w:rPr>
        <w:t>1997)</w:t>
      </w:r>
      <w:r w:rsidR="008F41DF">
        <w:rPr>
          <w:b w:val="0"/>
          <w:bCs/>
        </w:rPr>
        <w:fldChar w:fldCharType="end"/>
      </w:r>
      <w:r w:rsidRPr="001B50DA">
        <w:rPr>
          <w:b w:val="0"/>
          <w:bCs/>
        </w:rPr>
        <w:t xml:space="preserve"> describe non-dualism as an internal relationship between individuals and their world brought about through their awareness of the world as they experience </w:t>
      </w:r>
      <w:r w:rsidR="00766DB5">
        <w:rPr>
          <w:b w:val="0"/>
          <w:bCs/>
        </w:rPr>
        <w:t>their surroundings</w:t>
      </w:r>
      <w:r w:rsidRPr="001B50DA">
        <w:rPr>
          <w:b w:val="0"/>
          <w:bCs/>
        </w:rPr>
        <w:t>. Marton and Booth further (1997) explain the essenc</w:t>
      </w:r>
      <w:r w:rsidR="00A20E6B">
        <w:rPr>
          <w:b w:val="0"/>
          <w:bCs/>
        </w:rPr>
        <w:t xml:space="preserve">e of non-dualism, stressing the nature </w:t>
      </w:r>
      <w:r w:rsidR="00A17C02">
        <w:rPr>
          <w:b w:val="0"/>
          <w:bCs/>
        </w:rPr>
        <w:t xml:space="preserve">and role </w:t>
      </w:r>
      <w:r w:rsidR="00A20E6B">
        <w:rPr>
          <w:b w:val="0"/>
          <w:bCs/>
        </w:rPr>
        <w:t xml:space="preserve">of </w:t>
      </w:r>
      <w:r w:rsidR="00A17C02">
        <w:rPr>
          <w:b w:val="0"/>
          <w:bCs/>
        </w:rPr>
        <w:t>humans’</w:t>
      </w:r>
      <w:r w:rsidR="00A20E6B">
        <w:rPr>
          <w:b w:val="0"/>
          <w:bCs/>
        </w:rPr>
        <w:t xml:space="preserve"> interaction with the world:</w:t>
      </w:r>
    </w:p>
    <w:p w14:paraId="25B3C6F1" w14:textId="59813474" w:rsidR="001B50DA" w:rsidRPr="001B50DA" w:rsidRDefault="001B50DA" w:rsidP="00CB68DD">
      <w:pPr>
        <w:spacing w:line="360" w:lineRule="auto"/>
        <w:ind w:left="709"/>
        <w:jc w:val="both"/>
        <w:rPr>
          <w:b w:val="0"/>
          <w:bCs/>
        </w:rPr>
      </w:pPr>
      <w:r w:rsidRPr="001B50DA">
        <w:rPr>
          <w:b w:val="0"/>
          <w:bCs/>
        </w:rPr>
        <w:t xml:space="preserve">[…] being located neither in the subject nor in the world, being neither psychological nor physical, being neither mind nor matter, experiences do comprise </w:t>
      </w:r>
      <w:r w:rsidRPr="001B50DA">
        <w:rPr>
          <w:b w:val="0"/>
          <w:bCs/>
          <w:i/>
        </w:rPr>
        <w:t xml:space="preserve">internal relationship </w:t>
      </w:r>
      <w:r w:rsidRPr="001B50DA">
        <w:rPr>
          <w:b w:val="0"/>
          <w:bCs/>
        </w:rPr>
        <w:t xml:space="preserve">[emphasis authors’] between the subject and the world, and that is their fundamental characteristic: an experience is of its essence </w:t>
      </w:r>
      <w:r w:rsidRPr="001B50DA">
        <w:rPr>
          <w:b w:val="0"/>
          <w:bCs/>
          <w:i/>
        </w:rPr>
        <w:t>non</w:t>
      </w:r>
      <w:r w:rsidR="009E6E0B">
        <w:rPr>
          <w:b w:val="0"/>
          <w:bCs/>
          <w:i/>
        </w:rPr>
        <w:t>-</w:t>
      </w:r>
      <w:r w:rsidRPr="001B50DA">
        <w:rPr>
          <w:b w:val="0"/>
          <w:bCs/>
          <w:i/>
        </w:rPr>
        <w:t xml:space="preserve">dualistic </w:t>
      </w:r>
      <w:r w:rsidRPr="001B50DA">
        <w:rPr>
          <w:b w:val="0"/>
          <w:bCs/>
        </w:rPr>
        <w:t xml:space="preserve">[authors’ emphasis] (p. 122). </w:t>
      </w:r>
    </w:p>
    <w:p w14:paraId="7CE3CDB6" w14:textId="77777777" w:rsidR="001B50DA" w:rsidRPr="001B50DA" w:rsidRDefault="001B50DA" w:rsidP="00CB68DD">
      <w:pPr>
        <w:spacing w:line="360" w:lineRule="auto"/>
        <w:jc w:val="both"/>
        <w:rPr>
          <w:b w:val="0"/>
          <w:bCs/>
        </w:rPr>
      </w:pPr>
      <w:r w:rsidRPr="001B50DA">
        <w:rPr>
          <w:b w:val="0"/>
          <w:bCs/>
        </w:rPr>
        <w:t xml:space="preserve">As different people are expected to exhibit different understandings or meanings </w:t>
      </w:r>
      <w:r w:rsidR="00791BC3">
        <w:rPr>
          <w:b w:val="0"/>
          <w:bCs/>
        </w:rPr>
        <w:t>about</w:t>
      </w:r>
      <w:r w:rsidRPr="001B50DA">
        <w:rPr>
          <w:b w:val="0"/>
          <w:bCs/>
        </w:rPr>
        <w:t xml:space="preserve"> any aspect of their world at any given time (Marton &amp; Booth, 1997), then in a study grounded within the relational purview, the researcher does not describe a physical or psychological object, but </w:t>
      </w:r>
      <w:r w:rsidR="00043E14">
        <w:rPr>
          <w:b w:val="0"/>
          <w:bCs/>
        </w:rPr>
        <w:t xml:space="preserve">rather </w:t>
      </w:r>
      <w:r w:rsidRPr="001B50DA">
        <w:rPr>
          <w:b w:val="0"/>
          <w:bCs/>
        </w:rPr>
        <w:t xml:space="preserve">the internal relationships between persons and phenomenon, in other words, the varying number of ways in which persons experience a given phenomenon, and </w:t>
      </w:r>
      <w:r w:rsidR="00043E14">
        <w:rPr>
          <w:b w:val="0"/>
          <w:bCs/>
        </w:rPr>
        <w:t xml:space="preserve">the </w:t>
      </w:r>
      <w:r w:rsidRPr="001B50DA">
        <w:rPr>
          <w:b w:val="0"/>
          <w:bCs/>
        </w:rPr>
        <w:t>ways in which a phenomenon is perceived by individual actors. Key researchers, whose works are discussed in the literature review have contributed to the relational theory through several research studies, and built on the relational approach to information literacy introduced by Bruce (Bruce, 1997). All of these studies have illuminated aspects of the relationship between information and learning. Lupto</w:t>
      </w:r>
      <w:r w:rsidR="008F41DF">
        <w:rPr>
          <w:b w:val="0"/>
          <w:bCs/>
        </w:rPr>
        <w:t>n (2004; 2008), for example, has</w:t>
      </w:r>
      <w:r w:rsidRPr="001B50DA">
        <w:rPr>
          <w:b w:val="0"/>
          <w:bCs/>
        </w:rPr>
        <w:t xml:space="preserve"> used phenomenographic research to study the use of information for learning; Webber, Boon and Johnston’s </w:t>
      </w:r>
      <w:r w:rsidR="008F41DF">
        <w:rPr>
          <w:b w:val="0"/>
          <w:bCs/>
        </w:rPr>
        <w:fldChar w:fldCharType="begin" w:fldLock="1"/>
      </w:r>
      <w:r w:rsidR="007975E0">
        <w:rPr>
          <w:b w:val="0"/>
          <w:bCs/>
        </w:rPr>
        <w:instrText>ADDIN CSL_CITATION { "citationItems" : [ { "id" : "ITEM-1", "itemData" : { "author" : [ { "dropping-particle" : "", "family" : "Webber", "given" : "S", "non-dropping-particle" : "", "parse-names" : false, "suffix" : "" }, { "dropping-particle" : "", "family" : "Boon", "given" : "S", "non-dropping-particle" : "", "parse-names" : false, "suffix" : "" }, { "dropping-particle" : "", "family" : "&amp; Johnston", "given" : "B", "non-dropping-particle" : "", "parse-names" : false, "suffix" : "" } ], "chapter-number" : "4", "container-title" : "Library &amp; Information Research (LRI)", "id" : "ITEM-1", "issue" : "93", "issued" : { "date-parts" : [ [ "2005" ] ] }, "page" : "4-15", "title" : "A Comparison of UK Academics' Conceptions of Information Literacy in Two Dsciplines: English and Marketing.", "type" : "article-journal", "volume" : "29" }, "uris" : [ "http://www.mendeley.com/documents/?uuid=eb34cbd9-e3fc-49c5-8829-d4ff422b52f6" ] } ], "mendeley" : { "formattedCitation" : "(Webber et al., 2005)", "manualFormatting" : "(2005)", "plainTextFormattedCitation" : "(Webber et al., 2005)", "previouslyFormattedCitation" : "(Webber et al., 2005)" }, "properties" : { "noteIndex" : 0 }, "schema" : "https://github.com/citation-style-language/schema/raw/master/csl-citation.json" }</w:instrText>
      </w:r>
      <w:r w:rsidR="008F41DF">
        <w:rPr>
          <w:b w:val="0"/>
          <w:bCs/>
        </w:rPr>
        <w:fldChar w:fldCharType="separate"/>
      </w:r>
      <w:r w:rsidR="008F41DF">
        <w:rPr>
          <w:b w:val="0"/>
          <w:bCs/>
          <w:noProof/>
        </w:rPr>
        <w:t>(</w:t>
      </w:r>
      <w:r w:rsidR="008F41DF" w:rsidRPr="008F41DF">
        <w:rPr>
          <w:b w:val="0"/>
          <w:bCs/>
          <w:noProof/>
        </w:rPr>
        <w:t>2005)</w:t>
      </w:r>
      <w:r w:rsidR="008F41DF">
        <w:rPr>
          <w:b w:val="0"/>
          <w:bCs/>
        </w:rPr>
        <w:fldChar w:fldCharType="end"/>
      </w:r>
      <w:r w:rsidRPr="001B50DA">
        <w:rPr>
          <w:b w:val="0"/>
          <w:bCs/>
        </w:rPr>
        <w:t xml:space="preserve"> study mapped out different ways in</w:t>
      </w:r>
      <w:r w:rsidR="00EC1ABA">
        <w:rPr>
          <w:b w:val="0"/>
          <w:bCs/>
        </w:rPr>
        <w:t xml:space="preserve"> which information literacy is </w:t>
      </w:r>
      <w:r w:rsidRPr="001B50DA">
        <w:rPr>
          <w:b w:val="0"/>
          <w:bCs/>
        </w:rPr>
        <w:t>experienced by different discipline lecturers in the U. K.</w:t>
      </w:r>
    </w:p>
    <w:p w14:paraId="4A57A7DE" w14:textId="77777777" w:rsidR="001B50DA" w:rsidRPr="001B50DA" w:rsidRDefault="00B8404B" w:rsidP="00CB68DD">
      <w:pPr>
        <w:pStyle w:val="Heading3"/>
        <w:spacing w:line="360" w:lineRule="auto"/>
        <w:jc w:val="both"/>
      </w:pPr>
      <w:bookmarkStart w:id="46" w:name="_Toc461971411"/>
      <w:r>
        <w:t xml:space="preserve">2.5.2 </w:t>
      </w:r>
      <w:r w:rsidR="00990570">
        <w:t xml:space="preserve">The </w:t>
      </w:r>
      <w:r w:rsidR="001B50DA" w:rsidRPr="001B50DA">
        <w:t xml:space="preserve">relational framework </w:t>
      </w:r>
      <w:r w:rsidR="00990570">
        <w:t xml:space="preserve">in </w:t>
      </w:r>
      <w:r w:rsidR="00146F18">
        <w:t xml:space="preserve">the </w:t>
      </w:r>
      <w:r w:rsidR="00990570">
        <w:t>present study</w:t>
      </w:r>
      <w:bookmarkEnd w:id="46"/>
    </w:p>
    <w:p w14:paraId="1FCFC718" w14:textId="77777777" w:rsidR="001B50DA" w:rsidRPr="001B50DA" w:rsidRDefault="001B50DA" w:rsidP="00CB68DD">
      <w:pPr>
        <w:spacing w:line="360" w:lineRule="auto"/>
        <w:jc w:val="both"/>
        <w:rPr>
          <w:b w:val="0"/>
          <w:bCs/>
        </w:rPr>
      </w:pPr>
      <w:r w:rsidRPr="001B50DA">
        <w:rPr>
          <w:b w:val="0"/>
          <w:bCs/>
        </w:rPr>
        <w:t>Disillusioned by the existing behavioural approach which study information literacy from the perspectives of teachers and researchers</w:t>
      </w:r>
      <w:r w:rsidR="000F6295">
        <w:rPr>
          <w:b w:val="0"/>
          <w:bCs/>
        </w:rPr>
        <w:t xml:space="preserve"> and librarians, especially,</w:t>
      </w:r>
      <w:r w:rsidRPr="001B50DA">
        <w:rPr>
          <w:b w:val="0"/>
          <w:bCs/>
        </w:rPr>
        <w:t xml:space="preserve"> who reduce information literacy to a set of skills to be learned by students, the relational approach was conceived to explore how information literacy is actually experienced. Therefore, the relational approach </w:t>
      </w:r>
    </w:p>
    <w:p w14:paraId="01159639" w14:textId="77777777" w:rsidR="001B50DA" w:rsidRPr="001B50DA" w:rsidRDefault="001B50DA" w:rsidP="00CB68DD">
      <w:pPr>
        <w:spacing w:line="360" w:lineRule="auto"/>
        <w:ind w:left="709"/>
        <w:jc w:val="both"/>
        <w:rPr>
          <w:b w:val="0"/>
          <w:bCs/>
        </w:rPr>
      </w:pPr>
      <w:r w:rsidRPr="001B50DA">
        <w:rPr>
          <w:b w:val="0"/>
          <w:bCs/>
        </w:rPr>
        <w:t>challenges information researchers, educators, information professionals and wider society to look afresh at how individuals engage with information to learn in all aspects of their everyday lives. The relational approach makes it possible for all sectors of the information profession to consider anew how people experience information literacy in their environments (Gunton, Bruce, &amp; Davis, 2014, p. 83).</w:t>
      </w:r>
    </w:p>
    <w:p w14:paraId="3430CC85" w14:textId="77777777" w:rsidR="001B50DA" w:rsidRPr="001B50DA" w:rsidRDefault="001B50DA" w:rsidP="00CB68DD">
      <w:pPr>
        <w:spacing w:line="360" w:lineRule="auto"/>
        <w:jc w:val="both"/>
        <w:rPr>
          <w:b w:val="0"/>
          <w:bCs/>
        </w:rPr>
      </w:pPr>
      <w:r w:rsidRPr="001B50DA">
        <w:rPr>
          <w:b w:val="0"/>
          <w:bCs/>
        </w:rPr>
        <w:t>In the present study the Relational/Phenomenographic approach is adopted as a research activity for revealing and describing the trainee teachers’ conc</w:t>
      </w:r>
      <w:r w:rsidR="003D7986">
        <w:rPr>
          <w:b w:val="0"/>
          <w:bCs/>
        </w:rPr>
        <w:t>eptions of information literacy, and to learn more about the phenomenon.</w:t>
      </w:r>
      <w:r w:rsidRPr="001B50DA">
        <w:rPr>
          <w:b w:val="0"/>
          <w:bCs/>
        </w:rPr>
        <w:t xml:space="preserve"> Lupton (2008) laments the lack of universal understanding of the concept of information literacy </w:t>
      </w:r>
      <w:r w:rsidR="00453946">
        <w:rPr>
          <w:b w:val="0"/>
          <w:bCs/>
        </w:rPr>
        <w:t xml:space="preserve">when </w:t>
      </w:r>
      <w:r w:rsidRPr="001B50DA">
        <w:rPr>
          <w:b w:val="0"/>
          <w:bCs/>
        </w:rPr>
        <w:t xml:space="preserve">she states that </w:t>
      </w:r>
    </w:p>
    <w:p w14:paraId="4F22CC8E" w14:textId="77777777" w:rsidR="001B50DA" w:rsidRPr="001B50DA" w:rsidRDefault="001B50DA" w:rsidP="00CB68DD">
      <w:pPr>
        <w:spacing w:line="360" w:lineRule="auto"/>
        <w:ind w:left="709"/>
        <w:jc w:val="both"/>
        <w:rPr>
          <w:b w:val="0"/>
          <w:bCs/>
        </w:rPr>
      </w:pPr>
      <w:r w:rsidRPr="001B50DA">
        <w:rPr>
          <w:b w:val="0"/>
          <w:bCs/>
        </w:rPr>
        <w:t xml:space="preserve">since its widespread adoption by the library and information community, ‘information literacy’ as a term has been seen as problematic. The use and meaning of the term has been contested…and we have been urged to consider different ways of thinking about the concept. (p. 230) </w:t>
      </w:r>
    </w:p>
    <w:p w14:paraId="050E3872" w14:textId="1C930F92" w:rsidR="001B50DA" w:rsidRPr="001B50DA" w:rsidRDefault="003B2413" w:rsidP="00CB68DD">
      <w:pPr>
        <w:spacing w:line="360" w:lineRule="auto"/>
        <w:jc w:val="both"/>
        <w:rPr>
          <w:b w:val="0"/>
          <w:bCs/>
        </w:rPr>
      </w:pPr>
      <w:r>
        <w:rPr>
          <w:b w:val="0"/>
          <w:bCs/>
        </w:rPr>
        <w:t xml:space="preserve">Reflecting an ethos of interpretivism, </w:t>
      </w:r>
      <w:r w:rsidR="001B50DA" w:rsidRPr="001B50DA">
        <w:rPr>
          <w:b w:val="0"/>
          <w:bCs/>
        </w:rPr>
        <w:t xml:space="preserve">Gunton, Bruce, and Davis (2014) assert that people naturally exhibit differences in </w:t>
      </w:r>
      <w:r w:rsidR="005663AF">
        <w:rPr>
          <w:b w:val="0"/>
          <w:bCs/>
        </w:rPr>
        <w:t>how they are aware of the world;</w:t>
      </w:r>
      <w:r w:rsidR="001B50DA" w:rsidRPr="001B50DA">
        <w:rPr>
          <w:b w:val="0"/>
          <w:bCs/>
        </w:rPr>
        <w:t xml:space="preserve"> thus their ways </w:t>
      </w:r>
      <w:r w:rsidR="005663AF">
        <w:rPr>
          <w:b w:val="0"/>
          <w:bCs/>
        </w:rPr>
        <w:t>of using information also vary. A</w:t>
      </w:r>
      <w:r w:rsidR="001B50DA" w:rsidRPr="001B50DA">
        <w:rPr>
          <w:b w:val="0"/>
          <w:bCs/>
        </w:rPr>
        <w:t xml:space="preserve"> relational approach is </w:t>
      </w:r>
      <w:r w:rsidR="005663AF">
        <w:rPr>
          <w:b w:val="0"/>
          <w:bCs/>
        </w:rPr>
        <w:t xml:space="preserve">therefore </w:t>
      </w:r>
      <w:r w:rsidR="001B50DA" w:rsidRPr="001B50DA">
        <w:rPr>
          <w:b w:val="0"/>
          <w:bCs/>
        </w:rPr>
        <w:t>key to understanding how information literacy is understood by different people. An important outcome of adopting the information literacy relation</w:t>
      </w:r>
      <w:r w:rsidR="00452077">
        <w:rPr>
          <w:b w:val="0"/>
          <w:bCs/>
        </w:rPr>
        <w:t>al</w:t>
      </w:r>
      <w:r w:rsidR="001B50DA" w:rsidRPr="001B50DA">
        <w:rPr>
          <w:b w:val="0"/>
          <w:bCs/>
        </w:rPr>
        <w:t xml:space="preserve"> framework is that it allows the choice of the phenomeno</w:t>
      </w:r>
      <w:r w:rsidR="0073150D">
        <w:rPr>
          <w:b w:val="0"/>
          <w:bCs/>
        </w:rPr>
        <w:t xml:space="preserve">graphic methodology which has, </w:t>
      </w:r>
      <w:r w:rsidR="001B50DA" w:rsidRPr="0073150D">
        <w:rPr>
          <w:b w:val="0"/>
          <w:bCs/>
          <w:i/>
        </w:rPr>
        <w:t>man-world</w:t>
      </w:r>
      <w:r w:rsidR="001B50DA" w:rsidRPr="001B50DA">
        <w:rPr>
          <w:b w:val="0"/>
          <w:bCs/>
        </w:rPr>
        <w:t xml:space="preserve"> relations as its subject-matter (Marton, 1986, p. 31). With its goal of exploring the relations that are formed between the research participants and their informational world, phenomenography is deemed</w:t>
      </w:r>
      <w:r w:rsidR="00452077">
        <w:rPr>
          <w:b w:val="0"/>
          <w:bCs/>
        </w:rPr>
        <w:t xml:space="preserve"> an appropriate </w:t>
      </w:r>
      <w:r w:rsidR="001B50DA" w:rsidRPr="001B50DA">
        <w:rPr>
          <w:b w:val="0"/>
          <w:bCs/>
        </w:rPr>
        <w:t xml:space="preserve">relational approach to research </w:t>
      </w:r>
      <w:r w:rsidR="00452077">
        <w:rPr>
          <w:b w:val="0"/>
          <w:bCs/>
        </w:rPr>
        <w:t xml:space="preserve">that can expand understandings of the world under consideration </w:t>
      </w:r>
      <w:r w:rsidR="005F4401">
        <w:rPr>
          <w:b w:val="0"/>
          <w:bCs/>
        </w:rPr>
        <w:t xml:space="preserve">and how it is structured </w:t>
      </w:r>
      <w:r w:rsidR="007975E0">
        <w:rPr>
          <w:b w:val="0"/>
          <w:bCs/>
        </w:rPr>
        <w:t>(</w:t>
      </w:r>
      <w:r w:rsidR="007975E0">
        <w:rPr>
          <w:b w:val="0"/>
          <w:bCs/>
        </w:rPr>
        <w:fldChar w:fldCharType="begin" w:fldLock="1"/>
      </w:r>
      <w:r w:rsidR="007975E0">
        <w:rPr>
          <w:b w:val="0"/>
          <w:bCs/>
        </w:rPr>
        <w:instrText>ADDIN CSL_CITATION { "citationItems" : [ { "id" : "ITEM-1", "itemData" : { "author" : [ { "dropping-particle" : "", "family" : "Yates", "given" : "C", "non-dropping-particle" : "", "parse-names" : false, "suffix" : "" }, { "dropping-particle" : "", "family" : "Patridge", "given" : "H &amp;", "non-dropping-particle" : "", "parse-names" : false, "suffix" : "" }, { "dropping-particle" : "", "family" : "Bruce", "given" : "C", "non-dropping-particle" : "", "parse-names" : false, "suffix" : "" } ], "container-title" : "Library &amp; Information Research", "id" : "ITEM-1", "issue" : "No. 112", "issued" : { "date-parts" : [ [ "2012" ] ] }, "title" : "Exploring Information Experiences Through Phenomenography", "type" : "article-journal", "volume" : "36" }, "uris" : [ "http://www.mendeley.com/documents/?uuid=04bb5006-fb1c-4252-8268-ccae55c8b311" ] } ], "mendeley" : { "formattedCitation" : "(Yates, Patridge, &amp; Bruce, 2012)", "manualFormatting" : "Yates, Patridge, &amp; Bruce (2012)", "plainTextFormattedCitation" : "(Yates, Patridge, &amp; Bruce, 2012)", "previouslyFormattedCitation" : "(Yates, Patridge, &amp; Bruce, 2012)" }, "properties" : { "noteIndex" : 0 }, "schema" : "https://github.com/citation-style-language/schema/raw/master/csl-citation.json" }</w:instrText>
      </w:r>
      <w:r w:rsidR="007975E0">
        <w:rPr>
          <w:b w:val="0"/>
          <w:bCs/>
        </w:rPr>
        <w:fldChar w:fldCharType="separate"/>
      </w:r>
      <w:r w:rsidR="007975E0">
        <w:rPr>
          <w:b w:val="0"/>
          <w:bCs/>
          <w:noProof/>
        </w:rPr>
        <w:t>Yates, Patridge, &amp; Bruce (</w:t>
      </w:r>
      <w:r w:rsidR="007975E0" w:rsidRPr="007975E0">
        <w:rPr>
          <w:b w:val="0"/>
          <w:bCs/>
          <w:noProof/>
        </w:rPr>
        <w:t>2012)</w:t>
      </w:r>
      <w:r w:rsidR="007975E0">
        <w:rPr>
          <w:b w:val="0"/>
          <w:bCs/>
        </w:rPr>
        <w:fldChar w:fldCharType="end"/>
      </w:r>
      <w:r w:rsidR="001B50DA" w:rsidRPr="001B50DA">
        <w:rPr>
          <w:b w:val="0"/>
          <w:bCs/>
        </w:rPr>
        <w:t xml:space="preserve">. That assertion </w:t>
      </w:r>
      <w:r w:rsidR="007975E0">
        <w:rPr>
          <w:b w:val="0"/>
          <w:bCs/>
        </w:rPr>
        <w:t>is d</w:t>
      </w:r>
      <w:r w:rsidR="001B50DA" w:rsidRPr="001B50DA">
        <w:rPr>
          <w:b w:val="0"/>
          <w:bCs/>
        </w:rPr>
        <w:t xml:space="preserve">eemed by the </w:t>
      </w:r>
      <w:r w:rsidR="007975E0">
        <w:rPr>
          <w:b w:val="0"/>
          <w:bCs/>
        </w:rPr>
        <w:t xml:space="preserve">present </w:t>
      </w:r>
      <w:r w:rsidR="001B50DA" w:rsidRPr="001B50DA">
        <w:rPr>
          <w:b w:val="0"/>
          <w:bCs/>
        </w:rPr>
        <w:t>researcher as simultaneously justifying the choice of the relational perspective, as the theoretical framework under</w:t>
      </w:r>
      <w:r w:rsidR="00E533DC">
        <w:rPr>
          <w:b w:val="0"/>
          <w:bCs/>
        </w:rPr>
        <w:t>pinni</w:t>
      </w:r>
      <w:r w:rsidR="001B50DA" w:rsidRPr="001B50DA">
        <w:rPr>
          <w:b w:val="0"/>
          <w:bCs/>
        </w:rPr>
        <w:t xml:space="preserve">ng this study and the selection of the interpretive, qualitative, research methodology of Phenomenography for the present study. </w:t>
      </w:r>
      <w:r w:rsidR="002C528D">
        <w:rPr>
          <w:b w:val="0"/>
          <w:bCs/>
        </w:rPr>
        <w:t>In section 2.6</w:t>
      </w:r>
      <w:r w:rsidR="00C40604">
        <w:rPr>
          <w:b w:val="0"/>
          <w:bCs/>
        </w:rPr>
        <w:t xml:space="preserve"> the researcher identifies and discusses Phenomenography as the approach used in this research. </w:t>
      </w:r>
    </w:p>
    <w:p w14:paraId="0D9828E9" w14:textId="77777777" w:rsidR="001B50DA" w:rsidRPr="001B50DA" w:rsidRDefault="000038B0" w:rsidP="003A7E35">
      <w:pPr>
        <w:pStyle w:val="Heading2"/>
      </w:pPr>
      <w:bookmarkStart w:id="47" w:name="_Toc461971412"/>
      <w:r>
        <w:t>2.</w:t>
      </w:r>
      <w:r w:rsidR="00CC7CC6">
        <w:t>6</w:t>
      </w:r>
      <w:r>
        <w:t xml:space="preserve"> </w:t>
      </w:r>
      <w:r w:rsidR="00FB5425">
        <w:t>Study methodology</w:t>
      </w:r>
      <w:r w:rsidR="001B50DA" w:rsidRPr="001B50DA">
        <w:t>: Phenomenography</w:t>
      </w:r>
      <w:bookmarkEnd w:id="47"/>
    </w:p>
    <w:p w14:paraId="21662EAA" w14:textId="58F1946A" w:rsidR="001B50DA" w:rsidRPr="001B50DA" w:rsidRDefault="007A5457" w:rsidP="00CB68DD">
      <w:pPr>
        <w:spacing w:line="360" w:lineRule="auto"/>
        <w:jc w:val="both"/>
        <w:rPr>
          <w:b w:val="0"/>
          <w:bCs/>
        </w:rPr>
      </w:pPr>
      <w:r>
        <w:rPr>
          <w:b w:val="0"/>
          <w:bCs/>
        </w:rPr>
        <w:t xml:space="preserve">Phenomenography </w:t>
      </w:r>
      <w:r w:rsidR="001B50DA" w:rsidRPr="001B50DA">
        <w:rPr>
          <w:b w:val="0"/>
          <w:bCs/>
        </w:rPr>
        <w:t>is an empirically-based research approach which was borne out of a need to seek answers to certain questions relating to thinking and learning within education (Marton, 1986; Svensson, 1997). The foun</w:t>
      </w:r>
      <w:r w:rsidR="00DB3B75">
        <w:rPr>
          <w:b w:val="0"/>
          <w:bCs/>
        </w:rPr>
        <w:t xml:space="preserve">dational work that resulted in </w:t>
      </w:r>
      <w:r w:rsidR="001B50DA" w:rsidRPr="00DB3B75">
        <w:rPr>
          <w:b w:val="0"/>
          <w:bCs/>
          <w:i/>
        </w:rPr>
        <w:t>phenomenography</w:t>
      </w:r>
      <w:r w:rsidR="001B50DA" w:rsidRPr="001B50DA">
        <w:rPr>
          <w:b w:val="0"/>
          <w:bCs/>
        </w:rPr>
        <w:t xml:space="preserve"> as a research approach </w:t>
      </w:r>
      <w:r w:rsidR="00111ED4">
        <w:rPr>
          <w:b w:val="0"/>
          <w:bCs/>
        </w:rPr>
        <w:t>began</w:t>
      </w:r>
      <w:r w:rsidR="001B50DA" w:rsidRPr="001B50DA">
        <w:rPr>
          <w:b w:val="0"/>
          <w:bCs/>
        </w:rPr>
        <w:t xml:space="preserve"> as an experimental study which asked students to describe how they had handled learning tasks after they had read an article, or listened to lectures (Svensson, 1976; 1977; &amp; Marton, 1974 cited in </w:t>
      </w:r>
      <w:r w:rsidR="00253824">
        <w:rPr>
          <w:b w:val="0"/>
          <w:bCs/>
        </w:rPr>
        <w:fldChar w:fldCharType="begin" w:fldLock="1"/>
      </w:r>
      <w:r w:rsidR="00253824">
        <w:rPr>
          <w:b w:val="0"/>
          <w:bCs/>
        </w:rPr>
        <w:instrText>ADDIN CSL_CITATION { "citationItems" : [ { "id" : "ITEM-1", "itemData" : { "author" : [ { "dropping-particle" : "", "family" : "Marton, F., Hounsell, D., &amp; Entwistle", "given" : "N.", "non-dropping-particle" : "", "parse-names" : false, "suffix" : "" } ], "editor" : [ { "dropping-particle" : "", "family" : "Marton, F.", "given" : "Hounsell", "non-dropping-particle" : "", "parse-names" : false, "suffix" : "" } ], "id" : "ITEM-1", "issued" : { "date-parts" : [ [ "1997" ] ] }, "number-of-pages" : "36-55", "publisher" : "Scottish Academy Press", "publisher-place" : "Edinbugh", "title" : "The experience of learning", "type" : "book" }, "uris" : [ "http://www.mendeley.com/documents/?uuid=e188e2b0-4391-41f8-a6fa-397f1dcef8d0" ] } ], "mendeley" : { "formattedCitation" : "(Marton, F., Hounsell, D., &amp; Entwistle, 1997)", "manualFormatting" : "Marton, Hounsell, &amp; Entwistle, 1997, p. 4", "plainTextFormattedCitation" : "(Marton, F., Hounsell, D., &amp; Entwistle, 1997)", "previouslyFormattedCitation" : "(Marton, F., Hounsell, D., &amp; Entwistle, 1997)" }, "properties" : { "noteIndex" : 0 }, "schema" : "https://github.com/citation-style-language/schema/raw/master/csl-citation.json" }</w:instrText>
      </w:r>
      <w:r w:rsidR="00253824">
        <w:rPr>
          <w:b w:val="0"/>
          <w:bCs/>
        </w:rPr>
        <w:fldChar w:fldCharType="separate"/>
      </w:r>
      <w:r w:rsidR="00253824" w:rsidRPr="00253824">
        <w:rPr>
          <w:b w:val="0"/>
          <w:bCs/>
          <w:noProof/>
        </w:rPr>
        <w:t>Marton, Hounsell, &amp; Entwistle, 1997</w:t>
      </w:r>
      <w:r w:rsidR="00253824">
        <w:rPr>
          <w:b w:val="0"/>
          <w:bCs/>
          <w:noProof/>
        </w:rPr>
        <w:t>, p. 4</w:t>
      </w:r>
      <w:r w:rsidR="00253824">
        <w:rPr>
          <w:b w:val="0"/>
          <w:bCs/>
        </w:rPr>
        <w:fldChar w:fldCharType="end"/>
      </w:r>
      <w:r w:rsidR="001B50DA" w:rsidRPr="001B50DA">
        <w:rPr>
          <w:b w:val="0"/>
          <w:bCs/>
        </w:rPr>
        <w:t xml:space="preserve">; </w:t>
      </w:r>
      <w:r w:rsidR="00253824">
        <w:rPr>
          <w:b w:val="0"/>
          <w:bCs/>
        </w:rPr>
        <w:fldChar w:fldCharType="begin" w:fldLock="1"/>
      </w:r>
      <w:r w:rsidR="00D41CC9">
        <w:rPr>
          <w:b w:val="0"/>
          <w:bCs/>
        </w:rPr>
        <w:instrText>ADDIN CSL_CITATION { "citationItems" : [ { "id" : "ITEM-1", "itemData" : { "author" : [ { "dropping-particle" : "", "family" : "Bowden", "given" : "J &amp;", "non-dropping-particle" : "", "parse-names" : false, "suffix" : "" }, { "dropping-particle" : "", "family" : "Marton", "given" : "F", "non-dropping-particle" : "", "parse-names" : false, "suffix" : "" } ], "id" : "ITEM-1", "issued" : { "date-parts" : [ [ "1998" ] ] }, "number-of-pages" : "310", "publisher" : "Kogan Page", "publisher-place" : "London", "title" : "The University Learning: Beyond Quality and Competence.", "type" : "book" }, "uris" : [ "http://www.mendeley.com/documents/?uuid=be201e53-7603-43a6-8e88-8d80c6c8f8a1" ] } ], "mendeley" : { "formattedCitation" : "(J &amp; Bowden &amp; Marton, 1998)", "manualFormatting" : "Bowden &amp; Marton, 1998, p. 68", "plainTextFormattedCitation" : "(J &amp; Bowden &amp; Marton, 1998)", "previouslyFormattedCitation" : "(J &amp; Bowden &amp; Marton, 1998)" }, "properties" : { "noteIndex" : 0 }, "schema" : "https://github.com/citation-style-language/schema/raw/master/csl-citation.json" }</w:instrText>
      </w:r>
      <w:r w:rsidR="00253824">
        <w:rPr>
          <w:b w:val="0"/>
          <w:bCs/>
        </w:rPr>
        <w:fldChar w:fldCharType="separate"/>
      </w:r>
      <w:r w:rsidR="00253824" w:rsidRPr="00253824">
        <w:rPr>
          <w:b w:val="0"/>
          <w:bCs/>
          <w:noProof/>
        </w:rPr>
        <w:t>Bowden &amp; Marton, 1998</w:t>
      </w:r>
      <w:r w:rsidR="00253824">
        <w:rPr>
          <w:b w:val="0"/>
          <w:bCs/>
          <w:noProof/>
        </w:rPr>
        <w:t>, p. 68</w:t>
      </w:r>
      <w:r w:rsidR="00253824">
        <w:rPr>
          <w:b w:val="0"/>
          <w:bCs/>
        </w:rPr>
        <w:fldChar w:fldCharType="end"/>
      </w:r>
      <w:r w:rsidR="001B50DA" w:rsidRPr="001B50DA">
        <w:rPr>
          <w:b w:val="0"/>
          <w:bCs/>
        </w:rPr>
        <w:t xml:space="preserve">). In all these studies and </w:t>
      </w:r>
      <w:r w:rsidR="00000F07">
        <w:rPr>
          <w:b w:val="0"/>
          <w:bCs/>
        </w:rPr>
        <w:t xml:space="preserve">in </w:t>
      </w:r>
      <w:r w:rsidR="001B50DA" w:rsidRPr="001B50DA">
        <w:rPr>
          <w:b w:val="0"/>
          <w:bCs/>
        </w:rPr>
        <w:t xml:space="preserve">subsequent ones (cited in Marton, 1986, </w:t>
      </w:r>
      <w:r w:rsidR="00253824">
        <w:rPr>
          <w:b w:val="0"/>
          <w:bCs/>
        </w:rPr>
        <w:t xml:space="preserve">p. </w:t>
      </w:r>
      <w:r w:rsidR="001B50DA" w:rsidRPr="001B50DA">
        <w:rPr>
          <w:b w:val="0"/>
          <w:bCs/>
        </w:rPr>
        <w:t xml:space="preserve">29-31), two important </w:t>
      </w:r>
      <w:r w:rsidR="0010211B">
        <w:rPr>
          <w:b w:val="0"/>
          <w:bCs/>
        </w:rPr>
        <w:t>observations</w:t>
      </w:r>
      <w:r w:rsidR="001B50DA" w:rsidRPr="001B50DA">
        <w:rPr>
          <w:b w:val="0"/>
          <w:bCs/>
        </w:rPr>
        <w:t xml:space="preserve"> were m</w:t>
      </w:r>
      <w:r w:rsidR="002053BC">
        <w:rPr>
          <w:b w:val="0"/>
          <w:bCs/>
        </w:rPr>
        <w:t>ade: first</w:t>
      </w:r>
      <w:r w:rsidR="00000F07">
        <w:rPr>
          <w:b w:val="0"/>
          <w:bCs/>
        </w:rPr>
        <w:t>ly,</w:t>
      </w:r>
      <w:r w:rsidR="002053BC">
        <w:rPr>
          <w:b w:val="0"/>
          <w:bCs/>
        </w:rPr>
        <w:t xml:space="preserve"> that the researchers</w:t>
      </w:r>
      <w:r w:rsidR="001B50DA" w:rsidRPr="001B50DA">
        <w:rPr>
          <w:b w:val="0"/>
          <w:bCs/>
        </w:rPr>
        <w:t xml:space="preserve"> in these studies found tha</w:t>
      </w:r>
      <w:r w:rsidR="00BC2B6F">
        <w:rPr>
          <w:b w:val="0"/>
          <w:bCs/>
        </w:rPr>
        <w:t>t students related to the texts</w:t>
      </w:r>
      <w:r w:rsidR="00AE1667">
        <w:rPr>
          <w:b w:val="0"/>
          <w:bCs/>
        </w:rPr>
        <w:t xml:space="preserve"> in a limited</w:t>
      </w:r>
      <w:r w:rsidR="001B50DA" w:rsidRPr="001B50DA">
        <w:rPr>
          <w:b w:val="0"/>
          <w:bCs/>
        </w:rPr>
        <w:t xml:space="preserve"> number of different ways, which were related, and could also be sorted into categories of unde</w:t>
      </w:r>
      <w:r w:rsidR="00616D9D">
        <w:rPr>
          <w:b w:val="0"/>
          <w:bCs/>
        </w:rPr>
        <w:t>rstandings (Marton, 1981). Thus,</w:t>
      </w:r>
      <w:r w:rsidR="001B50DA" w:rsidRPr="001B50DA">
        <w:rPr>
          <w:b w:val="0"/>
          <w:bCs/>
        </w:rPr>
        <w:t xml:space="preserve"> as Marton indicates, the phenomenographic enterprise is premised on the fundamental principle that</w:t>
      </w:r>
    </w:p>
    <w:p w14:paraId="6818F630" w14:textId="77777777" w:rsidR="001B50DA" w:rsidRPr="001B50DA" w:rsidRDefault="001B50DA" w:rsidP="00CB68DD">
      <w:pPr>
        <w:spacing w:line="360" w:lineRule="auto"/>
        <w:ind w:left="709"/>
        <w:jc w:val="both"/>
        <w:rPr>
          <w:b w:val="0"/>
          <w:bCs/>
        </w:rPr>
      </w:pPr>
      <w:r w:rsidRPr="001B50DA">
        <w:rPr>
          <w:b w:val="0"/>
          <w:bCs/>
        </w:rPr>
        <w:t xml:space="preserve">…when investigating peoples’ understandings of various phenomena, concepts, and principles, [we repeatedly found </w:t>
      </w:r>
      <w:r w:rsidRPr="001B50DA">
        <w:rPr>
          <w:b w:val="0"/>
          <w:bCs/>
          <w:i/>
        </w:rPr>
        <w:t>that</w:t>
      </w:r>
      <w:r w:rsidRPr="001B50DA">
        <w:rPr>
          <w:b w:val="0"/>
          <w:bCs/>
        </w:rPr>
        <w:t xml:space="preserve">] </w:t>
      </w:r>
      <w:r w:rsidRPr="001B50DA">
        <w:rPr>
          <w:b w:val="0"/>
          <w:bCs/>
          <w:i/>
        </w:rPr>
        <w:t>each phenomenon, concept, or principle can be understood in a limited number of qualitatively different ways</w:t>
      </w:r>
      <w:r w:rsidRPr="001B50DA">
        <w:rPr>
          <w:b w:val="0"/>
          <w:bCs/>
        </w:rPr>
        <w:t>…Phenomenography is a methodology for mapping the qualitatively different ways in which people experience, conceptualize, perceive and understand various aspects of, and phenomena in, the world around them (Marton, 1986, p. 31).</w:t>
      </w:r>
    </w:p>
    <w:p w14:paraId="20A985C0" w14:textId="77BE9F87" w:rsidR="00CA3163" w:rsidRDefault="001B50DA" w:rsidP="00CB68DD">
      <w:pPr>
        <w:spacing w:line="360" w:lineRule="auto"/>
        <w:jc w:val="both"/>
        <w:rPr>
          <w:b w:val="0"/>
          <w:bCs/>
        </w:rPr>
      </w:pPr>
      <w:r w:rsidRPr="001B50DA">
        <w:rPr>
          <w:b w:val="0"/>
          <w:bCs/>
        </w:rPr>
        <w:t>Second</w:t>
      </w:r>
      <w:r w:rsidR="00DA5BEE">
        <w:rPr>
          <w:b w:val="0"/>
          <w:bCs/>
        </w:rPr>
        <w:t>ly</w:t>
      </w:r>
      <w:r w:rsidRPr="001B50DA">
        <w:rPr>
          <w:b w:val="0"/>
          <w:bCs/>
        </w:rPr>
        <w:t>, the results in the studies revealed that their understandings were related to how they had approached the reading of the text, so that a relationship was</w:t>
      </w:r>
      <w:r w:rsidR="00BA532A">
        <w:rPr>
          <w:b w:val="0"/>
          <w:bCs/>
        </w:rPr>
        <w:t xml:space="preserve"> found</w:t>
      </w:r>
      <w:r w:rsidRPr="001B50DA">
        <w:rPr>
          <w:b w:val="0"/>
          <w:bCs/>
        </w:rPr>
        <w:t xml:space="preserve"> to exist between the act of understanding and what was understood (Bowden &amp; Marton, 1998, p. 68). These </w:t>
      </w:r>
      <w:r w:rsidR="00E16986">
        <w:rPr>
          <w:b w:val="0"/>
          <w:bCs/>
        </w:rPr>
        <w:t xml:space="preserve">findings eventually led to the </w:t>
      </w:r>
      <w:r w:rsidR="00E16986" w:rsidRPr="00E16986">
        <w:rPr>
          <w:b w:val="0"/>
          <w:bCs/>
          <w:i/>
        </w:rPr>
        <w:t>approaches to learning</w:t>
      </w:r>
      <w:r w:rsidRPr="001B50DA">
        <w:rPr>
          <w:b w:val="0"/>
          <w:bCs/>
        </w:rPr>
        <w:t xml:space="preserve"> theo</w:t>
      </w:r>
      <w:r w:rsidR="00AB13EA">
        <w:rPr>
          <w:b w:val="0"/>
          <w:bCs/>
        </w:rPr>
        <w:t xml:space="preserve">ry which distinguished between </w:t>
      </w:r>
      <w:r w:rsidRPr="00AB13EA">
        <w:rPr>
          <w:b w:val="0"/>
          <w:bCs/>
          <w:i/>
        </w:rPr>
        <w:t>deep</w:t>
      </w:r>
      <w:r w:rsidR="00AB13EA">
        <w:rPr>
          <w:b w:val="0"/>
          <w:bCs/>
        </w:rPr>
        <w:t xml:space="preserve"> and </w:t>
      </w:r>
      <w:r w:rsidRPr="00AB13EA">
        <w:rPr>
          <w:b w:val="0"/>
          <w:bCs/>
          <w:i/>
        </w:rPr>
        <w:t>surface</w:t>
      </w:r>
      <w:r w:rsidRPr="001B50DA">
        <w:rPr>
          <w:b w:val="0"/>
          <w:bCs/>
        </w:rPr>
        <w:t xml:space="preserve"> approaches to learning </w:t>
      </w:r>
      <w:r w:rsidR="000B74AD">
        <w:rPr>
          <w:b w:val="0"/>
          <w:bCs/>
        </w:rPr>
        <w:fldChar w:fldCharType="begin" w:fldLock="1"/>
      </w:r>
      <w:r w:rsidR="00A678F5">
        <w:rPr>
          <w:b w:val="0"/>
          <w:bCs/>
        </w:rPr>
        <w:instrText>ADDIN CSL_CITATION { "citationItems" : [ { "id" : "ITEM-1", "itemData" : { "author" : [ { "dropping-particle" : "", "family" : "Entwistle", "given" : "N. J.", "non-dropping-particle" : "", "parse-names" : false, "suffix" : "" } ], "container-title" : "TLRP Conference, Leicester, November, 2000", "id" : "ITEM-1", "issued" : { "date-parts" : [ [ "2000" ] ] }, "publisher" : "TLRP Conference", "publisher-place" : "Liecester, UK", "title" : "Promoting deep learning through teaching and assessment: conceptual frameworks and educational contexts", "type" : "paper-conference" }, "uris" : [ "http://www.mendeley.com/documents/?uuid=1912d6be-a2b9-4bbd-85b9-41941294e2b3" ] } ], "mendeley" : { "formattedCitation" : "(Entwistle, 2000)", "plainTextFormattedCitation" : "(Entwistle, 2000)", "previouslyFormattedCitation" : "(Entwistle, 2000)" }, "properties" : { "noteIndex" : 0 }, "schema" : "https://github.com/citation-style-language/schema/raw/master/csl-citation.json" }</w:instrText>
      </w:r>
      <w:r w:rsidR="000B74AD">
        <w:rPr>
          <w:b w:val="0"/>
          <w:bCs/>
        </w:rPr>
        <w:fldChar w:fldCharType="separate"/>
      </w:r>
      <w:r w:rsidR="000B74AD" w:rsidRPr="000B74AD">
        <w:rPr>
          <w:b w:val="0"/>
          <w:bCs/>
          <w:noProof/>
        </w:rPr>
        <w:t>(Entwistle, 2000)</w:t>
      </w:r>
      <w:r w:rsidR="000B74AD">
        <w:rPr>
          <w:b w:val="0"/>
          <w:bCs/>
        </w:rPr>
        <w:fldChar w:fldCharType="end"/>
      </w:r>
      <w:r w:rsidR="00ED5919">
        <w:rPr>
          <w:b w:val="0"/>
          <w:bCs/>
        </w:rPr>
        <w:t>.</w:t>
      </w:r>
      <w:r w:rsidR="00CA3163">
        <w:rPr>
          <w:b w:val="0"/>
          <w:bCs/>
        </w:rPr>
        <w:t xml:space="preserve"> A deep approach to </w:t>
      </w:r>
      <w:r w:rsidR="009C3CB1">
        <w:rPr>
          <w:b w:val="0"/>
          <w:bCs/>
        </w:rPr>
        <w:t>learning reflects a</w:t>
      </w:r>
      <w:r w:rsidR="00CA3163">
        <w:rPr>
          <w:b w:val="0"/>
          <w:bCs/>
        </w:rPr>
        <w:t xml:space="preserve"> learner’s orientation towards learning in which the learner aims towards seeking meaning and understanding </w:t>
      </w:r>
      <w:r w:rsidR="00DA5BEE">
        <w:rPr>
          <w:b w:val="0"/>
          <w:bCs/>
        </w:rPr>
        <w:t xml:space="preserve">from </w:t>
      </w:r>
      <w:r w:rsidR="00CA3163">
        <w:rPr>
          <w:b w:val="0"/>
          <w:bCs/>
        </w:rPr>
        <w:t>the learning material. This is based on an intrinsic interest and enjoyment from studying. Learners adopting a deep approach adopt strategies that allow them to integrate ideas into their own experience, and use critical thinking to distinguish between facts and opinion, identify patterns and principles from hypothesis, and form a holistic picture of what they learn as they make connections to the world outside.</w:t>
      </w:r>
    </w:p>
    <w:p w14:paraId="227CE953" w14:textId="4C7E6D4E" w:rsidR="00A678F5" w:rsidRDefault="00F25DD7" w:rsidP="00CB68DD">
      <w:pPr>
        <w:spacing w:line="360" w:lineRule="auto"/>
        <w:jc w:val="both"/>
        <w:rPr>
          <w:b w:val="0"/>
          <w:bCs/>
        </w:rPr>
      </w:pPr>
      <w:r>
        <w:rPr>
          <w:b w:val="0"/>
          <w:bCs/>
        </w:rPr>
        <w:t xml:space="preserve">The </w:t>
      </w:r>
      <w:r w:rsidR="00CA3163" w:rsidRPr="00F25DD7">
        <w:rPr>
          <w:b w:val="0"/>
          <w:bCs/>
          <w:i/>
        </w:rPr>
        <w:t>surface</w:t>
      </w:r>
      <w:r w:rsidR="00CA3163">
        <w:rPr>
          <w:b w:val="0"/>
          <w:bCs/>
        </w:rPr>
        <w:t xml:space="preserve"> approach to learning, on the other hand</w:t>
      </w:r>
      <w:r w:rsidR="00C00CD7">
        <w:rPr>
          <w:b w:val="0"/>
          <w:bCs/>
        </w:rPr>
        <w:t>, refers to a strategy that is designed to assist learners to memorize and regurgitate information for concrete objectives, such as merely passing examinations.</w:t>
      </w:r>
      <w:r w:rsidR="00CA3163">
        <w:rPr>
          <w:b w:val="0"/>
          <w:bCs/>
        </w:rPr>
        <w:t xml:space="preserve"> </w:t>
      </w:r>
      <w:r w:rsidR="00E51580">
        <w:rPr>
          <w:b w:val="0"/>
          <w:bCs/>
        </w:rPr>
        <w:t>Those adopting</w:t>
      </w:r>
      <w:r w:rsidR="00A934F6">
        <w:rPr>
          <w:b w:val="0"/>
          <w:bCs/>
        </w:rPr>
        <w:t xml:space="preserve"> this approach fail to recognize patterns in the learning material</w:t>
      </w:r>
      <w:r w:rsidR="008E0C65">
        <w:rPr>
          <w:b w:val="0"/>
          <w:bCs/>
        </w:rPr>
        <w:t>;</w:t>
      </w:r>
      <w:r w:rsidR="00A934F6">
        <w:rPr>
          <w:b w:val="0"/>
          <w:bCs/>
        </w:rPr>
        <w:t xml:space="preserve"> </w:t>
      </w:r>
      <w:r w:rsidR="008E0C65">
        <w:rPr>
          <w:b w:val="0"/>
          <w:bCs/>
        </w:rPr>
        <w:t>they</w:t>
      </w:r>
      <w:r w:rsidR="00A934F6">
        <w:rPr>
          <w:b w:val="0"/>
          <w:bCs/>
        </w:rPr>
        <w:t xml:space="preserve"> </w:t>
      </w:r>
      <w:r w:rsidR="00585308">
        <w:rPr>
          <w:b w:val="0"/>
          <w:bCs/>
        </w:rPr>
        <w:t xml:space="preserve">tend to </w:t>
      </w:r>
      <w:r w:rsidR="00A934F6">
        <w:rPr>
          <w:b w:val="0"/>
          <w:bCs/>
        </w:rPr>
        <w:t>treat parts as disjointed entities and fail to integrate the aspects of the material into a coherent whole. As it was mentioned earlier, their motivation for learning may be only to pass an examination</w:t>
      </w:r>
      <w:r w:rsidR="00BE3EB7">
        <w:rPr>
          <w:b w:val="0"/>
          <w:bCs/>
        </w:rPr>
        <w:t xml:space="preserve">; </w:t>
      </w:r>
      <w:r w:rsidR="00585308">
        <w:rPr>
          <w:b w:val="0"/>
          <w:bCs/>
        </w:rPr>
        <w:t>therefore, they are inclined to be</w:t>
      </w:r>
      <w:r w:rsidR="00A934F6">
        <w:rPr>
          <w:b w:val="0"/>
          <w:bCs/>
        </w:rPr>
        <w:t xml:space="preserve"> extrinsically motivated.</w:t>
      </w:r>
      <w:r w:rsidR="00BE3EB7">
        <w:rPr>
          <w:b w:val="0"/>
          <w:bCs/>
        </w:rPr>
        <w:t xml:space="preserve"> None of the approaches, however, are </w:t>
      </w:r>
      <w:r w:rsidR="006E0935">
        <w:rPr>
          <w:b w:val="0"/>
          <w:bCs/>
        </w:rPr>
        <w:t xml:space="preserve">to be seen as </w:t>
      </w:r>
      <w:r w:rsidR="00BE3EB7">
        <w:rPr>
          <w:b w:val="0"/>
          <w:bCs/>
        </w:rPr>
        <w:t>immutably</w:t>
      </w:r>
      <w:r w:rsidR="006E0935">
        <w:rPr>
          <w:b w:val="0"/>
          <w:bCs/>
        </w:rPr>
        <w:t xml:space="preserve"> characteristic of the students, </w:t>
      </w:r>
      <w:r w:rsidR="00BE3EB7">
        <w:rPr>
          <w:b w:val="0"/>
          <w:bCs/>
        </w:rPr>
        <w:t>as they merely describe the student’s perception of the context in which teaching and learning is conducted</w:t>
      </w:r>
      <w:r w:rsidR="006E0935">
        <w:rPr>
          <w:b w:val="0"/>
          <w:bCs/>
        </w:rPr>
        <w:t xml:space="preserve"> and his or her reaction to it</w:t>
      </w:r>
      <w:r w:rsidR="00BE3EB7">
        <w:rPr>
          <w:b w:val="0"/>
          <w:bCs/>
        </w:rPr>
        <w:t xml:space="preserve">. </w:t>
      </w:r>
      <w:r w:rsidR="00F621AA">
        <w:rPr>
          <w:b w:val="0"/>
          <w:bCs/>
        </w:rPr>
        <w:t>Therefore,</w:t>
      </w:r>
      <w:r w:rsidR="00BE3EB7">
        <w:rPr>
          <w:b w:val="0"/>
          <w:bCs/>
        </w:rPr>
        <w:t xml:space="preserve"> a student may adopt one approach or the other for one subject </w:t>
      </w:r>
      <w:r w:rsidR="00A142C8">
        <w:rPr>
          <w:b w:val="0"/>
          <w:bCs/>
        </w:rPr>
        <w:t>and an</w:t>
      </w:r>
      <w:r w:rsidR="00BE3EB7">
        <w:rPr>
          <w:b w:val="0"/>
          <w:bCs/>
        </w:rPr>
        <w:t>o</w:t>
      </w:r>
      <w:r w:rsidR="00A142C8">
        <w:rPr>
          <w:b w:val="0"/>
          <w:bCs/>
        </w:rPr>
        <w:t>ther approach for</w:t>
      </w:r>
      <w:r w:rsidR="00BE3EB7">
        <w:rPr>
          <w:b w:val="0"/>
          <w:bCs/>
        </w:rPr>
        <w:t xml:space="preserve"> the other depending on how the learning environment is perceived. The approaches to learning theory has </w:t>
      </w:r>
      <w:r w:rsidR="001B50DA" w:rsidRPr="001B50DA">
        <w:rPr>
          <w:b w:val="0"/>
          <w:bCs/>
        </w:rPr>
        <w:t>provided influential understandings on research involving the influence of approaches to learning i</w:t>
      </w:r>
      <w:r w:rsidR="00A142C8">
        <w:rPr>
          <w:b w:val="0"/>
          <w:bCs/>
        </w:rPr>
        <w:t>n reading research, for example;</w:t>
      </w:r>
      <w:r w:rsidR="001B50DA" w:rsidRPr="001B50DA">
        <w:rPr>
          <w:b w:val="0"/>
          <w:bCs/>
        </w:rPr>
        <w:t xml:space="preserve"> and </w:t>
      </w:r>
      <w:r w:rsidR="00A142C8">
        <w:rPr>
          <w:b w:val="0"/>
          <w:bCs/>
        </w:rPr>
        <w:t xml:space="preserve">for </w:t>
      </w:r>
      <w:r w:rsidR="001B50DA" w:rsidRPr="001B50DA">
        <w:rPr>
          <w:b w:val="0"/>
          <w:bCs/>
        </w:rPr>
        <w:t xml:space="preserve">student learning in general. </w:t>
      </w:r>
    </w:p>
    <w:p w14:paraId="2D0FCF13" w14:textId="77777777" w:rsidR="001B50DA" w:rsidRPr="001B50DA" w:rsidRDefault="001B50DA" w:rsidP="00CB68DD">
      <w:pPr>
        <w:spacing w:line="360" w:lineRule="auto"/>
        <w:jc w:val="both"/>
        <w:rPr>
          <w:b w:val="0"/>
          <w:bCs/>
        </w:rPr>
      </w:pPr>
      <w:r w:rsidRPr="001B50DA">
        <w:rPr>
          <w:b w:val="0"/>
          <w:bCs/>
        </w:rPr>
        <w:t>The object of phenomenographic research is, therefore, to identify the variations in the ways aspects of the world are perceived.  How experiences of the world are described i</w:t>
      </w:r>
      <w:r w:rsidR="001D1C94">
        <w:rPr>
          <w:b w:val="0"/>
          <w:bCs/>
        </w:rPr>
        <w:t>s perceived as forms of thought;</w:t>
      </w:r>
      <w:r w:rsidRPr="001B50DA">
        <w:rPr>
          <w:b w:val="0"/>
          <w:bCs/>
        </w:rPr>
        <w:t xml:space="preserve"> the goal of phenomenography is to identify, understand and organize the different ways of thinking about reality and systematize them in terms of categories of description (Marton, 1981; 1986). Marton explains that categorizing peoples’ descriptions </w:t>
      </w:r>
      <w:r w:rsidR="00740844">
        <w:rPr>
          <w:b w:val="0"/>
          <w:bCs/>
        </w:rPr>
        <w:t xml:space="preserve">of their experiences of reality </w:t>
      </w:r>
      <w:r w:rsidRPr="001B50DA">
        <w:rPr>
          <w:b w:val="0"/>
          <w:bCs/>
        </w:rPr>
        <w:t xml:space="preserve">in a phenomenographic study is not mere sorting of data, but involves a search </w:t>
      </w:r>
      <w:r w:rsidR="001D1C94">
        <w:rPr>
          <w:b w:val="0"/>
          <w:bCs/>
        </w:rPr>
        <w:t>for</w:t>
      </w:r>
      <w:r w:rsidRPr="001B50DA">
        <w:rPr>
          <w:b w:val="0"/>
          <w:bCs/>
        </w:rPr>
        <w:t xml:space="preserve"> the distinctive features that appear in those data</w:t>
      </w:r>
      <w:r w:rsidR="000A0243">
        <w:rPr>
          <w:b w:val="0"/>
          <w:bCs/>
        </w:rPr>
        <w:t xml:space="preserve"> (Marton, 1986)</w:t>
      </w:r>
      <w:r w:rsidRPr="001B50DA">
        <w:rPr>
          <w:b w:val="0"/>
          <w:bCs/>
        </w:rPr>
        <w:t>. The distinctive features of experiences are thought to be educationally significant, as they help to provide the conditions that enable learning (p.33).  Svensson (1997) stresses the educational importance of phenomenography</w:t>
      </w:r>
      <w:r w:rsidR="0009073E">
        <w:rPr>
          <w:b w:val="0"/>
          <w:bCs/>
        </w:rPr>
        <w:t xml:space="preserve"> by maintaining</w:t>
      </w:r>
      <w:r w:rsidRPr="001B50DA">
        <w:rPr>
          <w:b w:val="0"/>
          <w:bCs/>
        </w:rPr>
        <w:t xml:space="preserve"> that phenomenography was developed as an alternative approach within educational research</w:t>
      </w:r>
      <w:r w:rsidR="0009073E">
        <w:rPr>
          <w:b w:val="0"/>
          <w:bCs/>
        </w:rPr>
        <w:t xml:space="preserve"> for explaining</w:t>
      </w:r>
      <w:r w:rsidR="008465D2">
        <w:rPr>
          <w:b w:val="0"/>
          <w:bCs/>
        </w:rPr>
        <w:t xml:space="preserve"> </w:t>
      </w:r>
      <w:r w:rsidRPr="001B50DA">
        <w:rPr>
          <w:b w:val="0"/>
          <w:bCs/>
        </w:rPr>
        <w:t xml:space="preserve">the relatedness between the approaches that people take to learn any concepts in education and the outcome of learning. </w:t>
      </w:r>
      <w:r w:rsidR="00A678F5">
        <w:rPr>
          <w:b w:val="0"/>
          <w:bCs/>
        </w:rPr>
        <w:fldChar w:fldCharType="begin" w:fldLock="1"/>
      </w:r>
      <w:r w:rsidR="0017738B">
        <w:rPr>
          <w:b w:val="0"/>
          <w:bCs/>
        </w:rPr>
        <w:instrText>ADDIN CSL_CITATION { "citationItems" : [ { "id" : "ITEM-1", "itemData" : { "ISBN" : "0-275-92917-5", "abstract" : "Phenomenography is a research approach to certain questions concerning learning and thinking that was developed by our research group at the Department of Education, University of Gothenburg, Sweden (see Marton 1981). The Specialization in question firs will be characterized by illustrating the main point with examples and by making general aspects explicit. Second, its evolution will be commented on; third, delimitation will be made in relation to some similar research approaches. Fourth, the approach will be discussed briefly from a methodological perspective. Finally, its educational relevance will be pointed out.", "author" : [ { "dropping-particle" : "", "family" : "Marton", "given" : "Ference", "non-dropping-particle" : "", "parse-names" : false, "suffix" : "" } ], "container-title" : "Qualitative Approaches to Evaluation in Education", "id" : "ITEM-1", "issued" : { "date-parts" : [ [ "1988" ] ] }, "page" : "176-205", "title" : "Phenomenography: Exploring Different Conceptions of Reality", "type" : "chapter" }, "uris" : [ "http://www.mendeley.com/documents/?uuid=fcad3981-3761-44dd-895d-8f0eb368b0ce" ] } ], "mendeley" : { "formattedCitation" : "(Ference Marton, 1988)", "manualFormatting" : "Marton (1988)", "plainTextFormattedCitation" : "(Ference Marton, 1988)", "previouslyFormattedCitation" : "(Ference Marton, 1988)" }, "properties" : { "noteIndex" : 0 }, "schema" : "https://github.com/citation-style-language/schema/raw/master/csl-citation.json" }</w:instrText>
      </w:r>
      <w:r w:rsidR="00A678F5">
        <w:rPr>
          <w:b w:val="0"/>
          <w:bCs/>
        </w:rPr>
        <w:fldChar w:fldCharType="separate"/>
      </w:r>
      <w:r w:rsidR="00A678F5" w:rsidRPr="00A678F5">
        <w:rPr>
          <w:b w:val="0"/>
          <w:bCs/>
          <w:noProof/>
        </w:rPr>
        <w:t xml:space="preserve">Marton </w:t>
      </w:r>
      <w:r w:rsidR="00A678F5">
        <w:rPr>
          <w:b w:val="0"/>
          <w:bCs/>
          <w:noProof/>
        </w:rPr>
        <w:t>(</w:t>
      </w:r>
      <w:r w:rsidR="00A678F5" w:rsidRPr="00A678F5">
        <w:rPr>
          <w:b w:val="0"/>
          <w:bCs/>
          <w:noProof/>
        </w:rPr>
        <w:t>1988)</w:t>
      </w:r>
      <w:r w:rsidR="00A678F5">
        <w:rPr>
          <w:b w:val="0"/>
          <w:bCs/>
        </w:rPr>
        <w:fldChar w:fldCharType="end"/>
      </w:r>
      <w:r w:rsidRPr="001B50DA">
        <w:rPr>
          <w:b w:val="0"/>
          <w:bCs/>
        </w:rPr>
        <w:t xml:space="preserve"> points to the overall pedagogical significance of the approach stating </w:t>
      </w:r>
    </w:p>
    <w:p w14:paraId="5287CF0A" w14:textId="77777777" w:rsidR="001B50DA" w:rsidRPr="001B50DA" w:rsidRDefault="001B50DA" w:rsidP="00CB68DD">
      <w:pPr>
        <w:spacing w:line="360" w:lineRule="auto"/>
        <w:ind w:left="851"/>
        <w:jc w:val="both"/>
        <w:rPr>
          <w:b w:val="0"/>
          <w:bCs/>
        </w:rPr>
      </w:pPr>
      <w:r w:rsidRPr="001B50DA">
        <w:rPr>
          <w:b w:val="0"/>
          <w:bCs/>
        </w:rPr>
        <w:t xml:space="preserve">…we should keep in mind that phenomenography was developed within the framework of educational research. Mental models, which locate the objects of description in the minds of people, are in line with the “knowledge interest of psychology”. However, psychological models are not particularly helpful in studying practical pedagogical problems. Relational thinking, central to phenomenography lends itself better to such purpose. Learning, thinking, and understanding are dealt with as relations between the individuals and that which he or she learns, thinks about, and understands. If we understand the relationship between the individual and what he or she is trying to learn, our pedagogical opportunities are greatly expanded. By changing that which has to be learned or understood, we change the relationship between the object of learning and the individual (p. 43). </w:t>
      </w:r>
    </w:p>
    <w:p w14:paraId="3F1E82E2" w14:textId="77777777" w:rsidR="001B50DA" w:rsidRPr="001B50DA" w:rsidRDefault="003F545F" w:rsidP="00CB68DD">
      <w:pPr>
        <w:pStyle w:val="Heading3"/>
        <w:spacing w:line="360" w:lineRule="auto"/>
        <w:jc w:val="both"/>
      </w:pPr>
      <w:bookmarkStart w:id="48" w:name="_Toc461971413"/>
      <w:r>
        <w:t xml:space="preserve">2.6.1 </w:t>
      </w:r>
      <w:r w:rsidR="00E43AC7">
        <w:t>Etymology and conceptual origins</w:t>
      </w:r>
      <w:bookmarkEnd w:id="48"/>
    </w:p>
    <w:p w14:paraId="108FE030" w14:textId="17107E31" w:rsidR="001B50DA" w:rsidRPr="001B50DA" w:rsidRDefault="001B50DA" w:rsidP="00CB68DD">
      <w:pPr>
        <w:spacing w:line="360" w:lineRule="auto"/>
        <w:jc w:val="both"/>
        <w:rPr>
          <w:b w:val="0"/>
          <w:bCs/>
        </w:rPr>
      </w:pPr>
      <w:r w:rsidRPr="001B50DA">
        <w:rPr>
          <w:b w:val="0"/>
          <w:bCs/>
        </w:rPr>
        <w:t xml:space="preserve">The </w:t>
      </w:r>
      <w:r w:rsidR="00282940">
        <w:rPr>
          <w:b w:val="0"/>
          <w:bCs/>
        </w:rPr>
        <w:t>e</w:t>
      </w:r>
      <w:r w:rsidRPr="001B50DA">
        <w:rPr>
          <w:b w:val="0"/>
          <w:bCs/>
        </w:rPr>
        <w:t xml:space="preserve">tymological </w:t>
      </w:r>
      <w:r w:rsidR="002D0CBE">
        <w:rPr>
          <w:b w:val="0"/>
          <w:bCs/>
        </w:rPr>
        <w:t>o</w:t>
      </w:r>
      <w:r w:rsidRPr="001B50DA">
        <w:rPr>
          <w:b w:val="0"/>
          <w:bCs/>
        </w:rPr>
        <w:t xml:space="preserve">rigin of the word, </w:t>
      </w:r>
      <w:r w:rsidRPr="001B50DA">
        <w:rPr>
          <w:b w:val="0"/>
          <w:bCs/>
          <w:i/>
        </w:rPr>
        <w:t>phenomenography</w:t>
      </w:r>
      <w:r w:rsidRPr="001B50DA">
        <w:rPr>
          <w:b w:val="0"/>
          <w:bCs/>
        </w:rPr>
        <w:t xml:space="preserve"> </w:t>
      </w:r>
      <w:r w:rsidR="002D0CBE">
        <w:rPr>
          <w:b w:val="0"/>
          <w:bCs/>
        </w:rPr>
        <w:t xml:space="preserve">is usually traced to the Greek word </w:t>
      </w:r>
      <w:r w:rsidRPr="002D0CBE">
        <w:rPr>
          <w:b w:val="0"/>
          <w:bCs/>
          <w:i/>
        </w:rPr>
        <w:t>phainemenon</w:t>
      </w:r>
      <w:r w:rsidR="002D0CBE">
        <w:rPr>
          <w:b w:val="0"/>
          <w:bCs/>
        </w:rPr>
        <w:t xml:space="preserve"> meaning </w:t>
      </w:r>
      <w:r w:rsidRPr="001B50DA">
        <w:rPr>
          <w:b w:val="0"/>
          <w:bCs/>
        </w:rPr>
        <w:t xml:space="preserve">that </w:t>
      </w:r>
      <w:r w:rsidRPr="002D0CBE">
        <w:rPr>
          <w:b w:val="0"/>
          <w:bCs/>
          <w:i/>
        </w:rPr>
        <w:t>which appears or is seen</w:t>
      </w:r>
      <w:r w:rsidR="002D0CBE">
        <w:rPr>
          <w:b w:val="0"/>
          <w:bCs/>
        </w:rPr>
        <w:t xml:space="preserve"> to the late Latin, </w:t>
      </w:r>
      <w:r w:rsidRPr="002D0CBE">
        <w:rPr>
          <w:b w:val="0"/>
          <w:bCs/>
          <w:i/>
        </w:rPr>
        <w:t>phænomenon</w:t>
      </w:r>
      <w:r w:rsidR="00375219">
        <w:rPr>
          <w:b w:val="0"/>
          <w:bCs/>
        </w:rPr>
        <w:t>;</w:t>
      </w:r>
      <w:r w:rsidR="008A4D21">
        <w:rPr>
          <w:b w:val="0"/>
          <w:bCs/>
        </w:rPr>
        <w:t xml:space="preserve"> and </w:t>
      </w:r>
      <w:r w:rsidRPr="008A4D21">
        <w:rPr>
          <w:b w:val="0"/>
          <w:bCs/>
          <w:i/>
        </w:rPr>
        <w:t>graphie</w:t>
      </w:r>
      <w:r w:rsidRPr="001B50DA">
        <w:rPr>
          <w:b w:val="0"/>
          <w:bCs/>
        </w:rPr>
        <w:t>, fr</w:t>
      </w:r>
      <w:r w:rsidR="00B63098">
        <w:rPr>
          <w:b w:val="0"/>
          <w:bCs/>
        </w:rPr>
        <w:t>o</w:t>
      </w:r>
      <w:r w:rsidR="002276E1">
        <w:rPr>
          <w:b w:val="0"/>
          <w:bCs/>
        </w:rPr>
        <w:t xml:space="preserve">m the Greek, </w:t>
      </w:r>
      <w:r w:rsidR="002276E1" w:rsidRPr="002276E1">
        <w:rPr>
          <w:b w:val="0"/>
          <w:bCs/>
          <w:i/>
        </w:rPr>
        <w:t>g</w:t>
      </w:r>
      <w:r w:rsidRPr="002276E1">
        <w:rPr>
          <w:b w:val="0"/>
          <w:bCs/>
          <w:i/>
        </w:rPr>
        <w:t>raphein</w:t>
      </w:r>
      <w:r w:rsidRPr="001B50DA">
        <w:rPr>
          <w:b w:val="0"/>
          <w:bCs/>
        </w:rPr>
        <w:t>,</w:t>
      </w:r>
      <w:r w:rsidR="002276E1">
        <w:rPr>
          <w:b w:val="0"/>
          <w:bCs/>
        </w:rPr>
        <w:t xml:space="preserve"> meaning </w:t>
      </w:r>
      <w:r w:rsidRPr="002276E1">
        <w:rPr>
          <w:b w:val="0"/>
          <w:bCs/>
          <w:i/>
        </w:rPr>
        <w:t>to write</w:t>
      </w:r>
      <w:r w:rsidR="00552BB6" w:rsidRPr="002276E1">
        <w:rPr>
          <w:b w:val="0"/>
          <w:bCs/>
          <w:i/>
        </w:rPr>
        <w:t>, express by written characters</w:t>
      </w:r>
      <w:r w:rsidR="00552BB6">
        <w:rPr>
          <w:b w:val="0"/>
          <w:bCs/>
        </w:rPr>
        <w:t>,</w:t>
      </w:r>
      <w:r w:rsidRPr="001B50DA">
        <w:rPr>
          <w:b w:val="0"/>
          <w:bCs/>
        </w:rPr>
        <w:t xml:space="preserve"> earlier to </w:t>
      </w:r>
      <w:r w:rsidRPr="00C37259">
        <w:rPr>
          <w:b w:val="0"/>
          <w:bCs/>
          <w:i/>
        </w:rPr>
        <w:t>draw, represent by lines</w:t>
      </w:r>
      <w:r w:rsidR="00C37259">
        <w:rPr>
          <w:b w:val="0"/>
          <w:bCs/>
        </w:rPr>
        <w:t>.</w:t>
      </w:r>
      <w:r w:rsidRPr="001B50DA">
        <w:rPr>
          <w:b w:val="0"/>
          <w:bCs/>
        </w:rPr>
        <w:t xml:space="preserve"> As a concept, </w:t>
      </w:r>
      <w:r w:rsidRPr="001B50DA">
        <w:rPr>
          <w:b w:val="0"/>
          <w:bCs/>
          <w:i/>
        </w:rPr>
        <w:t>phenomenography</w:t>
      </w:r>
      <w:r w:rsidRPr="001B50DA">
        <w:rPr>
          <w:b w:val="0"/>
          <w:bCs/>
        </w:rPr>
        <w:t xml:space="preserve"> has entered the English vocabulary</w:t>
      </w:r>
      <w:r w:rsidR="00C37259">
        <w:rPr>
          <w:b w:val="0"/>
          <w:bCs/>
        </w:rPr>
        <w:t xml:space="preserve"> through compounding involving </w:t>
      </w:r>
      <w:r w:rsidRPr="00C37259">
        <w:rPr>
          <w:b w:val="0"/>
          <w:bCs/>
          <w:i/>
        </w:rPr>
        <w:t>fainemonon</w:t>
      </w:r>
      <w:r w:rsidRPr="001B50DA">
        <w:rPr>
          <w:b w:val="0"/>
          <w:bCs/>
        </w:rPr>
        <w:t xml:space="preserve"> which </w:t>
      </w:r>
      <w:r w:rsidRPr="009037DC">
        <w:rPr>
          <w:b w:val="0"/>
          <w:bCs/>
          <w:i/>
        </w:rPr>
        <w:t>means the apparent</w:t>
      </w:r>
      <w:r w:rsidRPr="001B50DA">
        <w:rPr>
          <w:b w:val="0"/>
          <w:bCs/>
        </w:rPr>
        <w:t xml:space="preserve"> or that </w:t>
      </w:r>
      <w:r w:rsidRPr="009037DC">
        <w:rPr>
          <w:b w:val="0"/>
          <w:bCs/>
          <w:i/>
        </w:rPr>
        <w:t>which manifests itself</w:t>
      </w:r>
      <w:r w:rsidR="00360D2A">
        <w:rPr>
          <w:b w:val="0"/>
          <w:bCs/>
        </w:rPr>
        <w:t>;</w:t>
      </w:r>
      <w:r w:rsidRPr="001B50DA">
        <w:rPr>
          <w:b w:val="0"/>
          <w:bCs/>
        </w:rPr>
        <w:t xml:space="preserve"> and </w:t>
      </w:r>
      <w:r w:rsidRPr="001F7C26">
        <w:rPr>
          <w:b w:val="0"/>
          <w:bCs/>
          <w:i/>
        </w:rPr>
        <w:t>grafia</w:t>
      </w:r>
      <w:r w:rsidRPr="001B50DA">
        <w:rPr>
          <w:b w:val="0"/>
          <w:bCs/>
        </w:rPr>
        <w:t xml:space="preserve"> (graphy), to describe in words or </w:t>
      </w:r>
      <w:r w:rsidR="00497188">
        <w:rPr>
          <w:b w:val="0"/>
          <w:bCs/>
        </w:rPr>
        <w:t xml:space="preserve">pictures that which designates; </w:t>
      </w:r>
      <w:r w:rsidRPr="001B50DA">
        <w:rPr>
          <w:b w:val="0"/>
          <w:bCs/>
        </w:rPr>
        <w:t>for example</w:t>
      </w:r>
      <w:r w:rsidR="00497188">
        <w:rPr>
          <w:b w:val="0"/>
          <w:bCs/>
        </w:rPr>
        <w:t>,</w:t>
      </w:r>
      <w:r w:rsidRPr="001B50DA">
        <w:rPr>
          <w:b w:val="0"/>
          <w:bCs/>
        </w:rPr>
        <w:t xml:space="preserve"> an aspect of reality or an experience of reality. The two words, (fainomonon and grafia) come together in </w:t>
      </w:r>
      <w:r w:rsidRPr="001B50DA">
        <w:rPr>
          <w:b w:val="0"/>
          <w:bCs/>
          <w:i/>
        </w:rPr>
        <w:t>phenomenography</w:t>
      </w:r>
      <w:r w:rsidRPr="001B50DA">
        <w:rPr>
          <w:b w:val="0"/>
          <w:bCs/>
        </w:rPr>
        <w:t>, to refer to the act of representing an object of study as q</w:t>
      </w:r>
      <w:r w:rsidR="00360D2A">
        <w:rPr>
          <w:b w:val="0"/>
          <w:bCs/>
        </w:rPr>
        <w:t>ualitatively distinct phenomena</w:t>
      </w:r>
      <w:r w:rsidRPr="001B50DA">
        <w:rPr>
          <w:b w:val="0"/>
          <w:bCs/>
        </w:rPr>
        <w:t xml:space="preserve"> (Kroksmark cited in Marton &amp; Booth, 1997, p. 110).  The earliest use of </w:t>
      </w:r>
      <w:r w:rsidRPr="00EA1654">
        <w:rPr>
          <w:b w:val="0"/>
          <w:bCs/>
          <w:i/>
        </w:rPr>
        <w:t>phenomenography</w:t>
      </w:r>
      <w:r w:rsidRPr="001B50DA">
        <w:rPr>
          <w:b w:val="0"/>
          <w:bCs/>
        </w:rPr>
        <w:t xml:space="preserve"> in that sense is said to have occurred in an article about phenomenology and existential</w:t>
      </w:r>
      <w:r w:rsidR="00B63098">
        <w:rPr>
          <w:b w:val="0"/>
          <w:bCs/>
        </w:rPr>
        <w:t xml:space="preserve"> analysis by Sonnerman in 1954 </w:t>
      </w:r>
      <w:r w:rsidR="00B63098">
        <w:rPr>
          <w:b w:val="0"/>
          <w:bCs/>
        </w:rPr>
        <w:fldChar w:fldCharType="begin" w:fldLock="1"/>
      </w:r>
      <w:r w:rsidR="00FA51A9">
        <w:rPr>
          <w:b w:val="0"/>
          <w:bCs/>
        </w:rPr>
        <w:instrText>ADDIN CSL_CITATION { "citationItems" : [ { "id" : "ITEM-1", "itemData" : { "DOI" : "10.1080/0729436970160206", "ISBN" : "0729-4360", "ISSN" : "0729-4360", "abstract" : "This article will argue that five different ways of doing phenomenography can be found amongst the works of Gothenburg phenomenographers: Discursive, Experimental, Naturalistic, Hermeneutic and Phenomenological. Commenting on an earlier version of phenomenography, Jacob Needleman stated that it was \"a 'good-for-nothing' brother of phenomenology\". We will argue that it is not. It is productive research, even if at times the degree of methodological reflection applied by phenomenographers to their work is found wanting. Two of five forms of Gothenburg phenomenography can be developed by recourse to phenomenology.", "author" : [ { "dropping-particle" : "", "family" : "Hasselgren", "given" : "Bi\u00f6rn", "non-dropping-particle" : "", "parse-names" : false, "suffix" : "" }, { "dropping-particle" : "", "family" : "Beach", "given" : "Dennis", "non-dropping-particle" : "", "parse-names" : false, "suffix" : "" } ], "container-title" : "Higher Education Research &amp; Development", "id" : "ITEM-1", "issue" : "2", "issued" : { "date-parts" : [ [ "1997" ] ] }, "page" : "191-202", "title" : "Phenomenography \u2014 a \u201cgood\u2010for\u2010nothing brother\u201d of phenomenology? Outline of an analysis", "type" : "article-journal", "volume" : "16" }, "uris" : [ "http://www.mendeley.com/documents/?uuid=a6b174fc-53b0-4dd0-8bd0-5c9a31375a6b" ] } ], "mendeley" : { "formattedCitation" : "(Hasselgren &amp; Beach, 1997)", "plainTextFormattedCitation" : "(Hasselgren &amp; Beach, 1997)", "previouslyFormattedCitation" : "(Hasselgren &amp; Beach, 1997)" }, "properties" : { "noteIndex" : 0 }, "schema" : "https://github.com/citation-style-language/schema/raw/master/csl-citation.json" }</w:instrText>
      </w:r>
      <w:r w:rsidR="00B63098">
        <w:rPr>
          <w:b w:val="0"/>
          <w:bCs/>
        </w:rPr>
        <w:fldChar w:fldCharType="separate"/>
      </w:r>
      <w:r w:rsidR="00B63098" w:rsidRPr="00B63098">
        <w:rPr>
          <w:b w:val="0"/>
          <w:bCs/>
          <w:noProof/>
        </w:rPr>
        <w:t>(Hasselgren &amp; Beach, 1997)</w:t>
      </w:r>
      <w:r w:rsidR="00B63098">
        <w:rPr>
          <w:b w:val="0"/>
          <w:bCs/>
        </w:rPr>
        <w:fldChar w:fldCharType="end"/>
      </w:r>
      <w:r w:rsidRPr="001B50DA">
        <w:rPr>
          <w:b w:val="0"/>
          <w:bCs/>
        </w:rPr>
        <w:t>.</w:t>
      </w:r>
      <w:r w:rsidR="00753F4A">
        <w:rPr>
          <w:b w:val="0"/>
          <w:bCs/>
        </w:rPr>
        <w:t xml:space="preserve"> </w:t>
      </w:r>
      <w:r w:rsidR="00D330FE">
        <w:rPr>
          <w:b w:val="0"/>
          <w:bCs/>
        </w:rPr>
        <w:t xml:space="preserve">Following from this </w:t>
      </w:r>
      <w:r w:rsidR="00977A4C">
        <w:rPr>
          <w:b w:val="0"/>
          <w:bCs/>
        </w:rPr>
        <w:t xml:space="preserve">as a way of </w:t>
      </w:r>
      <w:r w:rsidR="00D330FE">
        <w:rPr>
          <w:b w:val="0"/>
          <w:bCs/>
        </w:rPr>
        <w:t>undertaki</w:t>
      </w:r>
      <w:r w:rsidR="00977A4C">
        <w:rPr>
          <w:b w:val="0"/>
          <w:bCs/>
        </w:rPr>
        <w:t>ng research, researchers have identified a number of strands</w:t>
      </w:r>
      <w:r w:rsidR="00D330FE">
        <w:rPr>
          <w:b w:val="0"/>
          <w:bCs/>
        </w:rPr>
        <w:t xml:space="preserve">, </w:t>
      </w:r>
      <w:r w:rsidR="00B067E8">
        <w:rPr>
          <w:b w:val="0"/>
          <w:bCs/>
        </w:rPr>
        <w:t>some of which are presented in the next section.</w:t>
      </w:r>
    </w:p>
    <w:p w14:paraId="7A983ADF" w14:textId="77777777" w:rsidR="001B50DA" w:rsidRPr="000C5FF7" w:rsidRDefault="00BE7D13" w:rsidP="00CB68DD">
      <w:pPr>
        <w:pStyle w:val="Heading3"/>
        <w:spacing w:before="0" w:line="360" w:lineRule="auto"/>
        <w:jc w:val="both"/>
      </w:pPr>
      <w:bookmarkStart w:id="49" w:name="_Toc461971414"/>
      <w:r>
        <w:t>2.6.2</w:t>
      </w:r>
      <w:r w:rsidR="001F6FA4">
        <w:t xml:space="preserve"> </w:t>
      </w:r>
      <w:r w:rsidR="001B50DA" w:rsidRPr="000C5FF7">
        <w:t xml:space="preserve">The </w:t>
      </w:r>
      <w:r w:rsidR="001B50DA" w:rsidRPr="001F6FA4">
        <w:t>Gothenburg</w:t>
      </w:r>
      <w:r w:rsidR="001B50DA" w:rsidRPr="000C5FF7">
        <w:t xml:space="preserve"> lines</w:t>
      </w:r>
      <w:bookmarkEnd w:id="49"/>
    </w:p>
    <w:p w14:paraId="3D176803" w14:textId="77777777" w:rsidR="001B50DA" w:rsidRPr="001B50DA" w:rsidRDefault="007C337A" w:rsidP="00CB68DD">
      <w:pPr>
        <w:spacing w:line="360" w:lineRule="auto"/>
        <w:jc w:val="both"/>
        <w:rPr>
          <w:b w:val="0"/>
          <w:bCs/>
        </w:rPr>
      </w:pPr>
      <w:r>
        <w:rPr>
          <w:b w:val="0"/>
          <w:bCs/>
        </w:rPr>
        <w:t xml:space="preserve">It is </w:t>
      </w:r>
      <w:r w:rsidR="001B50DA" w:rsidRPr="001B50DA">
        <w:rPr>
          <w:b w:val="0"/>
          <w:bCs/>
        </w:rPr>
        <w:t>tempt</w:t>
      </w:r>
      <w:r w:rsidR="00FF40E1">
        <w:rPr>
          <w:b w:val="0"/>
          <w:bCs/>
        </w:rPr>
        <w:t>ing</w:t>
      </w:r>
      <w:r w:rsidR="001B50DA" w:rsidRPr="001B50DA">
        <w:rPr>
          <w:b w:val="0"/>
          <w:bCs/>
        </w:rPr>
        <w:t xml:space="preserve"> for the novice phenomenographic researcher to assume a monolithic phenomenographic approach. The literature on other i</w:t>
      </w:r>
      <w:r w:rsidR="001F349E">
        <w:rPr>
          <w:b w:val="0"/>
          <w:bCs/>
        </w:rPr>
        <w:t>nterpretive approaches such as P</w:t>
      </w:r>
      <w:r w:rsidR="001B50DA" w:rsidRPr="001B50DA">
        <w:rPr>
          <w:b w:val="0"/>
          <w:bCs/>
        </w:rPr>
        <w:t>henomenology or Grounded theory reveals different strands of these approaches; phenomenography has not been immune to this type of classificatory analysis. A number of researchers have categorized phenomenography into different strands, on the basis of a number of difference</w:t>
      </w:r>
      <w:r w:rsidR="000F51A8">
        <w:rPr>
          <w:b w:val="0"/>
          <w:bCs/>
        </w:rPr>
        <w:t xml:space="preserve">s </w:t>
      </w:r>
      <w:r w:rsidR="001B50DA" w:rsidRPr="001B50DA">
        <w:rPr>
          <w:b w:val="0"/>
          <w:bCs/>
        </w:rPr>
        <w:t>delineated in various studies</w:t>
      </w:r>
      <w:r w:rsidR="004C7591">
        <w:rPr>
          <w:b w:val="0"/>
          <w:bCs/>
        </w:rPr>
        <w:t>.</w:t>
      </w:r>
      <w:r w:rsidR="001B50DA" w:rsidRPr="001B50DA">
        <w:rPr>
          <w:b w:val="0"/>
          <w:bCs/>
        </w:rPr>
        <w:t xml:space="preserve"> The different strands of phenomenography discussed in the literature are presented in this section.</w:t>
      </w:r>
    </w:p>
    <w:p w14:paraId="45FDFD40" w14:textId="421EFE78" w:rsidR="001B50DA" w:rsidRPr="001B50DA" w:rsidRDefault="001B50DA" w:rsidP="00CB68DD">
      <w:pPr>
        <w:spacing w:line="360" w:lineRule="auto"/>
        <w:jc w:val="both"/>
        <w:rPr>
          <w:b w:val="0"/>
          <w:bCs/>
        </w:rPr>
      </w:pPr>
      <w:r w:rsidRPr="001B50DA">
        <w:rPr>
          <w:b w:val="0"/>
          <w:bCs/>
        </w:rPr>
        <w:t xml:space="preserve">According to Marton (1986), three lines of phenomenographic enquiry resulted from the work of </w:t>
      </w:r>
      <w:r w:rsidR="00F65166">
        <w:rPr>
          <w:b w:val="0"/>
          <w:bCs/>
        </w:rPr>
        <w:t>the original</w:t>
      </w:r>
      <w:r w:rsidR="00497188">
        <w:rPr>
          <w:b w:val="0"/>
          <w:bCs/>
        </w:rPr>
        <w:t xml:space="preserve"> </w:t>
      </w:r>
      <w:r w:rsidRPr="001B50DA">
        <w:rPr>
          <w:b w:val="0"/>
          <w:bCs/>
        </w:rPr>
        <w:t xml:space="preserve">“[our] research group in Gothenburg” (p. 37). The first line of enquiry described by Marton focuses on classroom learning in general, in which a relationship is found to exist between the approach taken to learning and </w:t>
      </w:r>
      <w:r w:rsidR="00F254A3">
        <w:rPr>
          <w:b w:val="0"/>
          <w:bCs/>
        </w:rPr>
        <w:t xml:space="preserve">the </w:t>
      </w:r>
      <w:r w:rsidRPr="001B50DA">
        <w:rPr>
          <w:b w:val="0"/>
          <w:bCs/>
        </w:rPr>
        <w:t xml:space="preserve">outcome of </w:t>
      </w:r>
      <w:r w:rsidR="00F254A3">
        <w:rPr>
          <w:b w:val="0"/>
          <w:bCs/>
        </w:rPr>
        <w:t xml:space="preserve">the </w:t>
      </w:r>
      <w:r w:rsidRPr="001B50DA">
        <w:rPr>
          <w:b w:val="0"/>
          <w:bCs/>
        </w:rPr>
        <w:t xml:space="preserve">learning. Qualitative differences have been consistently found in </w:t>
      </w:r>
      <w:r w:rsidR="00FE7A3D">
        <w:rPr>
          <w:b w:val="0"/>
          <w:bCs/>
        </w:rPr>
        <w:t xml:space="preserve">the </w:t>
      </w:r>
      <w:r w:rsidRPr="001B50DA">
        <w:rPr>
          <w:b w:val="0"/>
          <w:bCs/>
        </w:rPr>
        <w:t>relations</w:t>
      </w:r>
      <w:r w:rsidR="000E4DA6">
        <w:rPr>
          <w:b w:val="0"/>
          <w:bCs/>
        </w:rPr>
        <w:t>hips</w:t>
      </w:r>
      <w:r w:rsidRPr="001B50DA">
        <w:rPr>
          <w:b w:val="0"/>
          <w:bCs/>
        </w:rPr>
        <w:t xml:space="preserve"> between students’ learning processes and their outcomes, which highlight learners’ understanding</w:t>
      </w:r>
      <w:r w:rsidR="00B7690D">
        <w:rPr>
          <w:b w:val="0"/>
          <w:bCs/>
        </w:rPr>
        <w:t>s</w:t>
      </w:r>
      <w:r w:rsidRPr="001B50DA">
        <w:rPr>
          <w:b w:val="0"/>
          <w:bCs/>
        </w:rPr>
        <w:t xml:space="preserve"> of the essence of learning, in general. This line is assumed to represent the earliest line of empirical enquiry that came </w:t>
      </w:r>
      <w:r w:rsidR="00181BFE">
        <w:rPr>
          <w:b w:val="0"/>
          <w:bCs/>
        </w:rPr>
        <w:t xml:space="preserve">later </w:t>
      </w:r>
      <w:r w:rsidRPr="001B50DA">
        <w:rPr>
          <w:b w:val="0"/>
          <w:bCs/>
        </w:rPr>
        <w:t xml:space="preserve">to be described as phenomenography later, by Marton (Marton, 1981). </w:t>
      </w:r>
      <w:r w:rsidR="00762B4B">
        <w:rPr>
          <w:b w:val="0"/>
          <w:bCs/>
        </w:rPr>
        <w:t>The hallmark of t</w:t>
      </w:r>
      <w:r w:rsidRPr="001B50DA">
        <w:rPr>
          <w:b w:val="0"/>
          <w:bCs/>
        </w:rPr>
        <w:t>his l</w:t>
      </w:r>
      <w:r w:rsidR="00833837">
        <w:rPr>
          <w:b w:val="0"/>
          <w:bCs/>
        </w:rPr>
        <w:t xml:space="preserve">ine of early </w:t>
      </w:r>
      <w:r w:rsidRPr="00833837">
        <w:rPr>
          <w:b w:val="0"/>
          <w:bCs/>
          <w:i/>
        </w:rPr>
        <w:t>phenomenographic</w:t>
      </w:r>
      <w:r w:rsidRPr="001B50DA">
        <w:rPr>
          <w:b w:val="0"/>
          <w:bCs/>
        </w:rPr>
        <w:t xml:space="preserve"> enquiry has been </w:t>
      </w:r>
      <w:r w:rsidR="00C42810">
        <w:rPr>
          <w:b w:val="0"/>
          <w:bCs/>
        </w:rPr>
        <w:t xml:space="preserve">identified </w:t>
      </w:r>
      <w:r w:rsidRPr="001B50DA">
        <w:rPr>
          <w:b w:val="0"/>
          <w:bCs/>
        </w:rPr>
        <w:t>by Hasselgren and Beac</w:t>
      </w:r>
      <w:r w:rsidR="00762B4B">
        <w:rPr>
          <w:b w:val="0"/>
          <w:bCs/>
        </w:rPr>
        <w:t xml:space="preserve">h (1997) </w:t>
      </w:r>
      <w:r w:rsidRPr="001B50DA">
        <w:rPr>
          <w:b w:val="0"/>
          <w:bCs/>
        </w:rPr>
        <w:t xml:space="preserve">as the outcome </w:t>
      </w:r>
      <w:r w:rsidR="00C42810">
        <w:rPr>
          <w:b w:val="0"/>
          <w:bCs/>
        </w:rPr>
        <w:t xml:space="preserve">space </w:t>
      </w:r>
      <w:r w:rsidR="00181BFE">
        <w:rPr>
          <w:b w:val="0"/>
          <w:bCs/>
        </w:rPr>
        <w:t xml:space="preserve">– the complex of conceptions discovered in a phenomenographic study and their interrelationships - </w:t>
      </w:r>
      <w:r w:rsidR="003B6BC8">
        <w:rPr>
          <w:b w:val="0"/>
          <w:bCs/>
        </w:rPr>
        <w:t>which</w:t>
      </w:r>
      <w:r w:rsidR="00C42810">
        <w:rPr>
          <w:b w:val="0"/>
          <w:bCs/>
        </w:rPr>
        <w:t xml:space="preserve"> </w:t>
      </w:r>
      <w:r w:rsidR="003B6BC8">
        <w:rPr>
          <w:b w:val="0"/>
          <w:bCs/>
        </w:rPr>
        <w:t>constitute</w:t>
      </w:r>
      <w:r w:rsidRPr="001B50DA">
        <w:rPr>
          <w:b w:val="0"/>
          <w:bCs/>
        </w:rPr>
        <w:t xml:space="preserve"> different understandings of the phenomenon.</w:t>
      </w:r>
    </w:p>
    <w:p w14:paraId="046DFC4C" w14:textId="3FA14367" w:rsidR="001B50DA" w:rsidRPr="00C579C4" w:rsidRDefault="001B50DA" w:rsidP="00CB68DD">
      <w:pPr>
        <w:spacing w:line="360" w:lineRule="auto"/>
        <w:jc w:val="both"/>
        <w:rPr>
          <w:b w:val="0"/>
          <w:bCs/>
        </w:rPr>
      </w:pPr>
      <w:r w:rsidRPr="001B50DA">
        <w:rPr>
          <w:b w:val="0"/>
          <w:bCs/>
        </w:rPr>
        <w:t xml:space="preserve">The second strand within the Gothenburg line of phenomenographic enquiry applies to </w:t>
      </w:r>
      <w:r w:rsidR="00F93D57">
        <w:rPr>
          <w:b w:val="0"/>
          <w:bCs/>
        </w:rPr>
        <w:t xml:space="preserve">the </w:t>
      </w:r>
      <w:r w:rsidRPr="001B50DA">
        <w:rPr>
          <w:b w:val="0"/>
          <w:bCs/>
        </w:rPr>
        <w:t>learning of conceptions within a particular subject dom</w:t>
      </w:r>
      <w:r w:rsidR="008E5FB3">
        <w:rPr>
          <w:b w:val="0"/>
          <w:bCs/>
        </w:rPr>
        <w:t>ain such as S</w:t>
      </w:r>
      <w:r w:rsidR="00FA51A9">
        <w:rPr>
          <w:b w:val="0"/>
          <w:bCs/>
        </w:rPr>
        <w:t xml:space="preserve">tatistics or Rate </w:t>
      </w:r>
      <w:r w:rsidR="00FA51A9">
        <w:rPr>
          <w:b w:val="0"/>
          <w:bCs/>
        </w:rPr>
        <w:fldChar w:fldCharType="begin" w:fldLock="1"/>
      </w:r>
      <w:r w:rsidR="009E6524">
        <w:rPr>
          <w:b w:val="0"/>
          <w:bCs/>
        </w:rPr>
        <w:instrText>ADDIN CSL_CITATION { "citationItems" : [ { "id" : "ITEM-1", "itemData" : { "author" : [ { "dropping-particle" : "", "family" : "Dall' Alba", "given" : "G.", "non-dropping-particle" : "", "parse-names" : false, "suffix" : "" } ], "container-title" : "Phenomenography", "editor" : [ { "dropping-particle" : "", "family" : "Bowden, J. A.,. &amp; Walsh", "given" : "A.", "non-dropping-particle" : "", "parse-names" : false, "suffix" : "" } ], "id" : "ITEM-1", "issued" : { "date-parts" : [ [ "2000" ] ] }, "page" : "83-101", "publisher" : "RMIT Publishing", "publisher-place" : "Melbourne, Australia", "title" : "Reflections on some aspects of phenomenography", "type" : "chapter" }, "uris" : [ "http://www.mendeley.com/documents/?uuid=cc0d41a0-15a0-43da-b94d-6ce5d90d4ea7" ] } ], "mendeley" : { "formattedCitation" : "(Dall\u2019 Alba, 2000)", "plainTextFormattedCitation" : "(Dall\u2019 Alba, 2000)", "previouslyFormattedCitation" : "(Dall\u2019 Alba, 2000)" }, "properties" : { "noteIndex" : 0 }, "schema" : "https://github.com/citation-style-language/schema/raw/master/csl-citation.json" }</w:instrText>
      </w:r>
      <w:r w:rsidR="00FA51A9">
        <w:rPr>
          <w:b w:val="0"/>
          <w:bCs/>
        </w:rPr>
        <w:fldChar w:fldCharType="separate"/>
      </w:r>
      <w:r w:rsidR="00FA51A9" w:rsidRPr="00FA51A9">
        <w:rPr>
          <w:b w:val="0"/>
          <w:bCs/>
          <w:noProof/>
        </w:rPr>
        <w:t>(Dall’ Alba, 2000)</w:t>
      </w:r>
      <w:r w:rsidR="00FA51A9">
        <w:rPr>
          <w:b w:val="0"/>
          <w:bCs/>
        </w:rPr>
        <w:fldChar w:fldCharType="end"/>
      </w:r>
      <w:r w:rsidRPr="001B50DA">
        <w:rPr>
          <w:b w:val="0"/>
          <w:bCs/>
        </w:rPr>
        <w:t xml:space="preserve">. Dahlgren’s 1979 study of children’s conceptions of price is thought to be the first </w:t>
      </w:r>
      <w:r w:rsidR="0039647D">
        <w:rPr>
          <w:b w:val="0"/>
          <w:bCs/>
        </w:rPr>
        <w:t xml:space="preserve">investigation </w:t>
      </w:r>
      <w:r w:rsidRPr="001B50DA">
        <w:rPr>
          <w:b w:val="0"/>
          <w:bCs/>
        </w:rPr>
        <w:t>of this line (</w:t>
      </w:r>
      <w:r w:rsidR="0071264A">
        <w:rPr>
          <w:b w:val="0"/>
          <w:bCs/>
        </w:rPr>
        <w:t>as cited in</w:t>
      </w:r>
      <w:r w:rsidR="0028149C">
        <w:rPr>
          <w:b w:val="0"/>
          <w:bCs/>
        </w:rPr>
        <w:t xml:space="preserve"> </w:t>
      </w:r>
      <w:r w:rsidRPr="001B50DA">
        <w:rPr>
          <w:b w:val="0"/>
          <w:bCs/>
        </w:rPr>
        <w:t>Hasselgren</w:t>
      </w:r>
      <w:r w:rsidR="00324056">
        <w:rPr>
          <w:b w:val="0"/>
          <w:bCs/>
        </w:rPr>
        <w:t xml:space="preserve"> et al</w:t>
      </w:r>
      <w:r w:rsidRPr="001B50DA">
        <w:rPr>
          <w:b w:val="0"/>
          <w:bCs/>
        </w:rPr>
        <w:t>, 1997). Although Marton points to the first and second lines of phenomenographic enquiry as espousing a view of learning moving from a restrictive to a more holistic understanding of a phenomenon (Marton as cited in Dall’ Alba, 2000, p. 84), Hasselgren et al</w:t>
      </w:r>
      <w:r w:rsidR="00362B3B">
        <w:rPr>
          <w:b w:val="0"/>
          <w:bCs/>
        </w:rPr>
        <w:t>.</w:t>
      </w:r>
      <w:r w:rsidRPr="001B50DA">
        <w:rPr>
          <w:b w:val="0"/>
          <w:bCs/>
        </w:rPr>
        <w:t xml:space="preserve"> (1997) ha</w:t>
      </w:r>
      <w:r w:rsidR="00C21D4D">
        <w:rPr>
          <w:b w:val="0"/>
          <w:bCs/>
        </w:rPr>
        <w:t>ve</w:t>
      </w:r>
      <w:r w:rsidR="00CA0721">
        <w:rPr>
          <w:b w:val="0"/>
          <w:bCs/>
        </w:rPr>
        <w:t xml:space="preserve"> expressed doubt about the presumed potential of  phenomenography in bringing about the kind of learning that Marton alludes to, </w:t>
      </w:r>
      <w:r w:rsidRPr="001B50DA">
        <w:rPr>
          <w:b w:val="0"/>
          <w:bCs/>
        </w:rPr>
        <w:t xml:space="preserve">arguing that this kind of investigation does “not go beyond the knowledge interest of phenomenographic investigation itself” (p. 197). </w:t>
      </w:r>
      <w:r w:rsidRPr="00F2405B">
        <w:rPr>
          <w:b w:val="0"/>
          <w:bCs/>
          <w:i/>
        </w:rPr>
        <w:t>Pure</w:t>
      </w:r>
      <w:r w:rsidRPr="001B50DA">
        <w:rPr>
          <w:b w:val="0"/>
          <w:bCs/>
        </w:rPr>
        <w:t xml:space="preserve"> phenomenography represents the third line of the Gothenburg enquiry (</w:t>
      </w:r>
      <w:r w:rsidR="00AD5263">
        <w:rPr>
          <w:b w:val="0"/>
          <w:bCs/>
        </w:rPr>
        <w:t>Dall’ Alba, 2000; Marton, 1986).</w:t>
      </w:r>
      <w:r w:rsidRPr="001B50DA">
        <w:rPr>
          <w:b w:val="0"/>
          <w:bCs/>
        </w:rPr>
        <w:t xml:space="preserve"> </w:t>
      </w:r>
      <w:r w:rsidR="00AD5263">
        <w:rPr>
          <w:b w:val="0"/>
          <w:bCs/>
        </w:rPr>
        <w:t>I</w:t>
      </w:r>
      <w:r w:rsidRPr="001B50DA">
        <w:rPr>
          <w:b w:val="0"/>
          <w:bCs/>
        </w:rPr>
        <w:t>t is concerned with how people conceive of their lived experiences of everyday life, and is unrelated to learning or education (Dall’ Alba, 2000, p. 32</w:t>
      </w:r>
      <w:r w:rsidR="00C579C4">
        <w:rPr>
          <w:b w:val="0"/>
          <w:bCs/>
        </w:rPr>
        <w:t xml:space="preserve">; </w:t>
      </w:r>
      <w:r w:rsidR="009E6524">
        <w:rPr>
          <w:b w:val="0"/>
          <w:bCs/>
        </w:rPr>
        <w:fldChar w:fldCharType="begin" w:fldLock="1"/>
      </w:r>
      <w:r w:rsidR="005C31A9">
        <w:rPr>
          <w:b w:val="0"/>
          <w:bCs/>
        </w:rPr>
        <w:instrText>ADDIN CSL_CITATION { "citationItems" : [ { "id" : "ITEM-1", "itemData" : { "author" : [ { "dropping-particle" : "", "family" : "Ostroff", "given" : "Cheri", "non-dropping-particle" : "", "parse-names" : false, "suffix" : "" }, { "dropping-particle" : "", "family" : "Schmitt", "given" : "Neal", "non-dropping-particle" : "", "parse-names" : false, "suffix" : "" } ], "container-title" : "The Academy of Management Journal", "editor" : [ { "dropping-particle" : "", "family" : "Bowden, J, &amp; Walsh", "given" : "E.", "non-dropping-particle" : "", "parse-names" : false, "suffix" : "" } ], "id" : "ITEM-1", "issue" : "6", "issued" : { "date-parts" : [ [ "1993" ] ] }, "page" : "1345-1361", "publisher-place" : "Melbourne, Victoria, Australia", "title" : "The Academy of Management Journal,", "type" : "chapter", "volume" : "36" }, "uris" : [ "http://www.mendeley.com/documents/?uuid=36d7779d-1a9e-487d-9702-8965298a3715" ] } ], "mendeley" : { "formattedCitation" : "(Ostroff &amp; Schmitt, 1993)", "manualFormatting" : "Bowden, 2000)", "plainTextFormattedCitation" : "(Ostroff &amp; Schmitt, 1993)", "previouslyFormattedCitation" : "(Ostroff &amp; Schmitt, 1993)" }, "properties" : { "noteIndex" : 0 }, "schema" : "https://github.com/citation-style-language/schema/raw/master/csl-citation.json" }</w:instrText>
      </w:r>
      <w:r w:rsidR="009E6524">
        <w:rPr>
          <w:b w:val="0"/>
          <w:bCs/>
        </w:rPr>
        <w:fldChar w:fldCharType="separate"/>
      </w:r>
      <w:r w:rsidR="00916CFD" w:rsidRPr="00916CFD">
        <w:rPr>
          <w:b w:val="0"/>
          <w:bCs/>
          <w:noProof/>
        </w:rPr>
        <w:t>Bowden, 2000)</w:t>
      </w:r>
      <w:r w:rsidR="009E6524">
        <w:rPr>
          <w:b w:val="0"/>
          <w:bCs/>
        </w:rPr>
        <w:fldChar w:fldCharType="end"/>
      </w:r>
      <w:r w:rsidRPr="001B50DA">
        <w:rPr>
          <w:b w:val="0"/>
          <w:bCs/>
        </w:rPr>
        <w:t xml:space="preserve">. </w:t>
      </w:r>
    </w:p>
    <w:p w14:paraId="0A74942E" w14:textId="77777777" w:rsidR="001B50DA" w:rsidRPr="001B50DA" w:rsidRDefault="00AC1025" w:rsidP="00934D17">
      <w:pPr>
        <w:pStyle w:val="Heading3"/>
      </w:pPr>
      <w:bookmarkStart w:id="50" w:name="_Toc461971415"/>
      <w:r>
        <w:t>2.6.</w:t>
      </w:r>
      <w:r w:rsidR="00A96BE4">
        <w:t>3</w:t>
      </w:r>
      <w:r w:rsidR="001F6FA4">
        <w:t xml:space="preserve"> </w:t>
      </w:r>
      <w:r w:rsidR="001B50DA" w:rsidRPr="001B50DA">
        <w:t>Developmental phenomenography</w:t>
      </w:r>
      <w:bookmarkEnd w:id="50"/>
    </w:p>
    <w:p w14:paraId="35654E67" w14:textId="2B1C5987" w:rsidR="001B50DA" w:rsidRPr="001B50DA" w:rsidRDefault="001B50DA" w:rsidP="00CB68DD">
      <w:pPr>
        <w:spacing w:line="360" w:lineRule="auto"/>
        <w:jc w:val="both"/>
        <w:rPr>
          <w:b w:val="0"/>
          <w:bCs/>
        </w:rPr>
      </w:pPr>
      <w:r w:rsidRPr="001B50DA">
        <w:rPr>
          <w:b w:val="0"/>
          <w:bCs/>
        </w:rPr>
        <w:t xml:space="preserve">In more recent times, a fourth line of enquiry has emerged </w:t>
      </w:r>
      <w:r w:rsidR="00300598">
        <w:rPr>
          <w:b w:val="0"/>
          <w:bCs/>
        </w:rPr>
        <w:t xml:space="preserve">within </w:t>
      </w:r>
      <w:r w:rsidR="00F87C80">
        <w:rPr>
          <w:b w:val="0"/>
          <w:bCs/>
        </w:rPr>
        <w:t>P</w:t>
      </w:r>
      <w:r w:rsidR="00300598">
        <w:rPr>
          <w:b w:val="0"/>
          <w:bCs/>
        </w:rPr>
        <w:t xml:space="preserve">henomenographic </w:t>
      </w:r>
      <w:r w:rsidRPr="001B50DA">
        <w:rPr>
          <w:b w:val="0"/>
          <w:bCs/>
        </w:rPr>
        <w:t>which originate</w:t>
      </w:r>
      <w:r w:rsidR="00B83C7D">
        <w:rPr>
          <w:b w:val="0"/>
          <w:bCs/>
        </w:rPr>
        <w:t>d</w:t>
      </w:r>
      <w:r w:rsidRPr="001B50DA">
        <w:rPr>
          <w:b w:val="0"/>
          <w:bCs/>
        </w:rPr>
        <w:t xml:space="preserve"> in Australia. </w:t>
      </w:r>
      <w:r w:rsidR="00916CFD">
        <w:rPr>
          <w:b w:val="0"/>
          <w:bCs/>
        </w:rPr>
        <w:fldChar w:fldCharType="begin" w:fldLock="1"/>
      </w:r>
      <w:r w:rsidR="005C31A9">
        <w:rPr>
          <w:b w:val="0"/>
          <w:bCs/>
        </w:rPr>
        <w:instrText>ADDIN CSL_CITATION { "citationItems" : [ { "id" : "ITEM-1", "itemData" : { "author" : [ { "dropping-particle" : "", "family" : "Ostroff", "given" : "Cheri", "non-dropping-particle" : "", "parse-names" : false, "suffix" : "" }, { "dropping-particle" : "", "family" : "Schmitt", "given" : "Neal", "non-dropping-particle" : "", "parse-names" : false, "suffix" : "" } ], "container-title" : "The Academy of Management Journal", "editor" : [ { "dropping-particle" : "", "family" : "Bowden, J, &amp; Walsh", "given" : "E.", "non-dropping-particle" : "", "parse-names" : false, "suffix" : "" } ], "id" : "ITEM-1", "issue" : "6", "issued" : { "date-parts" : [ [ "1993" ] ] }, "page" : "1345-1361", "publisher-place" : "Melbourne, Victoria, Australia", "title" : "The Academy of Management Journal,", "type" : "chapter", "volume" : "36" }, "uris" : [ "http://www.mendeley.com/documents/?uuid=36d7779d-1a9e-487d-9702-8965298a3715" ] } ], "mendeley" : { "formattedCitation" : "(Ostroff &amp; Schmitt, 1993)", "manualFormatting" : "Bowden (2000)", "plainTextFormattedCitation" : "(Ostroff &amp; Schmitt, 1993)", "previouslyFormattedCitation" : "(Ostroff &amp; Schmitt, 1993)" }, "properties" : { "noteIndex" : 0 }, "schema" : "https://github.com/citation-style-language/schema/raw/master/csl-citation.json" }</w:instrText>
      </w:r>
      <w:r w:rsidR="00916CFD">
        <w:rPr>
          <w:b w:val="0"/>
          <w:bCs/>
        </w:rPr>
        <w:fldChar w:fldCharType="separate"/>
      </w:r>
      <w:r w:rsidR="00916CFD" w:rsidRPr="00916CFD">
        <w:rPr>
          <w:b w:val="0"/>
          <w:bCs/>
          <w:noProof/>
        </w:rPr>
        <w:t xml:space="preserve">Bowden </w:t>
      </w:r>
      <w:r w:rsidR="00916CFD">
        <w:rPr>
          <w:b w:val="0"/>
          <w:bCs/>
          <w:noProof/>
        </w:rPr>
        <w:t>(</w:t>
      </w:r>
      <w:r w:rsidR="00916CFD" w:rsidRPr="00916CFD">
        <w:rPr>
          <w:b w:val="0"/>
          <w:bCs/>
          <w:noProof/>
        </w:rPr>
        <w:t>2000)</w:t>
      </w:r>
      <w:r w:rsidR="00916CFD">
        <w:rPr>
          <w:b w:val="0"/>
          <w:bCs/>
        </w:rPr>
        <w:fldChar w:fldCharType="end"/>
      </w:r>
      <w:r w:rsidR="00B83C7D">
        <w:rPr>
          <w:b w:val="0"/>
          <w:bCs/>
        </w:rPr>
        <w:t>,</w:t>
      </w:r>
      <w:r w:rsidRPr="001B50DA">
        <w:rPr>
          <w:b w:val="0"/>
          <w:bCs/>
        </w:rPr>
        <w:t xml:space="preserve"> who conceived </w:t>
      </w:r>
      <w:r w:rsidR="00916CFD">
        <w:rPr>
          <w:b w:val="0"/>
          <w:bCs/>
        </w:rPr>
        <w:t xml:space="preserve">the </w:t>
      </w:r>
      <w:r w:rsidRPr="001B50DA">
        <w:rPr>
          <w:b w:val="0"/>
          <w:bCs/>
        </w:rPr>
        <w:t>idea</w:t>
      </w:r>
      <w:r w:rsidR="00B83C7D">
        <w:rPr>
          <w:b w:val="0"/>
          <w:bCs/>
        </w:rPr>
        <w:t>,</w:t>
      </w:r>
      <w:r w:rsidRPr="001B50DA">
        <w:rPr>
          <w:b w:val="0"/>
          <w:bCs/>
        </w:rPr>
        <w:t xml:space="preserve"> contrasts this with ‘pure’ phenomenography and explains</w:t>
      </w:r>
      <w:r w:rsidR="0033201B">
        <w:rPr>
          <w:b w:val="0"/>
          <w:bCs/>
        </w:rPr>
        <w:t>,</w:t>
      </w:r>
    </w:p>
    <w:p w14:paraId="0A7D86E9" w14:textId="77777777" w:rsidR="001B50DA" w:rsidRPr="001B50DA" w:rsidRDefault="001B50DA" w:rsidP="00CB68DD">
      <w:pPr>
        <w:spacing w:line="360" w:lineRule="auto"/>
        <w:ind w:left="709"/>
        <w:jc w:val="both"/>
        <w:rPr>
          <w:b w:val="0"/>
          <w:bCs/>
        </w:rPr>
      </w:pPr>
      <w:r w:rsidRPr="001B50DA">
        <w:rPr>
          <w:b w:val="0"/>
          <w:bCs/>
        </w:rPr>
        <w:t xml:space="preserve">…my phenomenographic research is developmental and it has a particular kind of context. It seeks to find out how people experience some aspect of their world, and then to enable them </w:t>
      </w:r>
      <w:r w:rsidR="005C7E6C">
        <w:rPr>
          <w:b w:val="0"/>
          <w:bCs/>
        </w:rPr>
        <w:t>and</w:t>
      </w:r>
      <w:r w:rsidRPr="001B50DA">
        <w:rPr>
          <w:b w:val="0"/>
          <w:bCs/>
        </w:rPr>
        <w:t xml:space="preserve"> others to change the way their world operates, and it usually takes place in formal education setting</w:t>
      </w:r>
      <w:r w:rsidR="005C7E6C">
        <w:rPr>
          <w:b w:val="0"/>
          <w:bCs/>
        </w:rPr>
        <w:t>s</w:t>
      </w:r>
      <w:r w:rsidRPr="001B50DA">
        <w:rPr>
          <w:b w:val="0"/>
          <w:bCs/>
        </w:rPr>
        <w:t>. My reasons for undertaking the research are to use the findings to affect the world I live and work in (p. 3).</w:t>
      </w:r>
    </w:p>
    <w:p w14:paraId="0CAD42AF" w14:textId="77777777" w:rsidR="001B50DA" w:rsidRPr="001B50DA" w:rsidRDefault="001B50DA" w:rsidP="00CB68DD">
      <w:pPr>
        <w:spacing w:line="360" w:lineRule="auto"/>
        <w:jc w:val="both"/>
        <w:rPr>
          <w:b w:val="0"/>
          <w:bCs/>
        </w:rPr>
      </w:pPr>
      <w:r w:rsidRPr="001B50DA">
        <w:rPr>
          <w:b w:val="0"/>
          <w:bCs/>
        </w:rPr>
        <w:t>The importance of developmental phenomenography lies thus in its orientation to seek</w:t>
      </w:r>
      <w:r w:rsidR="00306070">
        <w:rPr>
          <w:b w:val="0"/>
          <w:bCs/>
        </w:rPr>
        <w:t xml:space="preserve">ing, </w:t>
      </w:r>
      <w:r w:rsidRPr="001B50DA">
        <w:rPr>
          <w:b w:val="0"/>
          <w:bCs/>
        </w:rPr>
        <w:t xml:space="preserve">through findings, ways to improve teaching and learning </w:t>
      </w:r>
      <w:r w:rsidR="00852BEB">
        <w:rPr>
          <w:b w:val="0"/>
          <w:bCs/>
        </w:rPr>
        <w:t xml:space="preserve">both </w:t>
      </w:r>
      <w:r w:rsidRPr="001B50DA">
        <w:rPr>
          <w:b w:val="0"/>
          <w:bCs/>
        </w:rPr>
        <w:t>within Bowden’s own sphere of teaching (Physics), and in other areas of learning and teaching (Bowden, 2000, p. 4). In other words, developmental phenomenography aims to understand how people perceive an aspect of their world and then initiate action to chan</w:t>
      </w:r>
      <w:r w:rsidR="00B605D1">
        <w:rPr>
          <w:b w:val="0"/>
          <w:bCs/>
        </w:rPr>
        <w:t>ge the way their world operates;</w:t>
      </w:r>
      <w:r w:rsidRPr="001B50DA">
        <w:rPr>
          <w:b w:val="0"/>
          <w:bCs/>
        </w:rPr>
        <w:t xml:space="preserve"> this takes place only in the context of formal education. In this way, developmental phenomenography resembles action research. The first three lines of phenomenographic research discussed under the Gothenburg lines above are the most discussed in the literature. </w:t>
      </w:r>
      <w:r w:rsidR="00F063F4">
        <w:rPr>
          <w:b w:val="0"/>
          <w:bCs/>
        </w:rPr>
        <w:t>O</w:t>
      </w:r>
      <w:r w:rsidRPr="001B50DA">
        <w:rPr>
          <w:b w:val="0"/>
          <w:bCs/>
        </w:rPr>
        <w:t>th</w:t>
      </w:r>
      <w:r w:rsidR="00677449">
        <w:rPr>
          <w:b w:val="0"/>
          <w:bCs/>
        </w:rPr>
        <w:t>er less known classifications are</w:t>
      </w:r>
      <w:r w:rsidRPr="001B50DA">
        <w:rPr>
          <w:b w:val="0"/>
          <w:bCs/>
        </w:rPr>
        <w:t xml:space="preserve"> shown</w:t>
      </w:r>
      <w:r w:rsidR="00F063F4">
        <w:rPr>
          <w:b w:val="0"/>
          <w:bCs/>
        </w:rPr>
        <w:t xml:space="preserve"> along with the Gothenburg lines</w:t>
      </w:r>
      <w:r w:rsidRPr="001B50DA">
        <w:rPr>
          <w:b w:val="0"/>
          <w:bCs/>
        </w:rPr>
        <w:t xml:space="preserve"> in table </w:t>
      </w:r>
      <w:r w:rsidR="002665EF">
        <w:rPr>
          <w:b w:val="0"/>
          <w:bCs/>
        </w:rPr>
        <w:t>3</w:t>
      </w:r>
      <w:r w:rsidR="00B605D1">
        <w:rPr>
          <w:b w:val="0"/>
          <w:bCs/>
        </w:rPr>
        <w:t>, below</w:t>
      </w:r>
      <w:r w:rsidRPr="001B50DA">
        <w:rPr>
          <w:b w:val="0"/>
          <w:bCs/>
        </w:rPr>
        <w:t>.</w:t>
      </w:r>
    </w:p>
    <w:p w14:paraId="6DE3E33A" w14:textId="77777777" w:rsidR="00D55F2F" w:rsidRDefault="00D55F2F" w:rsidP="00D25267">
      <w:pPr>
        <w:pStyle w:val="Caption"/>
        <w:keepNext/>
      </w:pPr>
      <w:bookmarkStart w:id="51" w:name="_Toc435192811"/>
    </w:p>
    <w:p w14:paraId="6DC2BC60" w14:textId="77777777" w:rsidR="00A34122" w:rsidRPr="00A34122" w:rsidRDefault="00A34122" w:rsidP="00A34122"/>
    <w:p w14:paraId="5A9115FD" w14:textId="77777777" w:rsidR="00D25267" w:rsidRDefault="00CE6190" w:rsidP="00D25267">
      <w:pPr>
        <w:pStyle w:val="Caption"/>
        <w:keepNext/>
      </w:pPr>
      <w:bookmarkStart w:id="52" w:name="_Toc456538752"/>
      <w:bookmarkEnd w:id="51"/>
      <w:r>
        <w:t xml:space="preserve">Table </w:t>
      </w:r>
      <w:r w:rsidR="00642345">
        <w:fldChar w:fldCharType="begin"/>
      </w:r>
      <w:r w:rsidR="00642345">
        <w:instrText xml:space="preserve"> SEQ Table \* ARABIC </w:instrText>
      </w:r>
      <w:r w:rsidR="00642345">
        <w:fldChar w:fldCharType="separate"/>
      </w:r>
      <w:r w:rsidR="00126EDA">
        <w:rPr>
          <w:noProof/>
        </w:rPr>
        <w:t>3</w:t>
      </w:r>
      <w:r w:rsidR="00642345">
        <w:rPr>
          <w:noProof/>
        </w:rPr>
        <w:fldChar w:fldCharType="end"/>
      </w:r>
      <w:r>
        <w:t>: Typology of phenomenographic enquiry</w:t>
      </w:r>
      <w:bookmarkEnd w:id="52"/>
    </w:p>
    <w:tbl>
      <w:tblPr>
        <w:tblW w:w="9464" w:type="dxa"/>
        <w:tblLayout w:type="fixed"/>
        <w:tblLook w:val="04A0" w:firstRow="1" w:lastRow="0" w:firstColumn="1" w:lastColumn="0" w:noHBand="0" w:noVBand="1"/>
      </w:tblPr>
      <w:tblGrid>
        <w:gridCol w:w="648"/>
        <w:gridCol w:w="1728"/>
        <w:gridCol w:w="1152"/>
        <w:gridCol w:w="1800"/>
        <w:gridCol w:w="1301"/>
        <w:gridCol w:w="1417"/>
        <w:gridCol w:w="1418"/>
      </w:tblGrid>
      <w:tr w:rsidR="000312EF" w:rsidRPr="000C5FF7" w14:paraId="7A1197E0" w14:textId="77777777" w:rsidTr="000549BC">
        <w:tc>
          <w:tcPr>
            <w:tcW w:w="5328" w:type="dxa"/>
            <w:gridSpan w:val="4"/>
            <w:tcBorders>
              <w:bottom w:val="single" w:sz="12" w:space="0" w:color="FFFFFF"/>
            </w:tcBorders>
            <w:shd w:val="clear" w:color="auto" w:fill="9E3A38"/>
          </w:tcPr>
          <w:p w14:paraId="0B0576BC" w14:textId="77777777" w:rsidR="001B50DA" w:rsidRPr="000C04F9" w:rsidRDefault="001B50DA" w:rsidP="000C04F9">
            <w:pPr>
              <w:spacing w:line="360" w:lineRule="auto"/>
              <w:jc w:val="both"/>
              <w:rPr>
                <w:b w:val="0"/>
                <w:bCs/>
                <w:color w:val="FFFFFF"/>
                <w:sz w:val="18"/>
              </w:rPr>
            </w:pPr>
            <w:r w:rsidRPr="000C04F9">
              <w:rPr>
                <w:b w:val="0"/>
                <w:bCs/>
                <w:color w:val="FFFFFF"/>
                <w:sz w:val="18"/>
              </w:rPr>
              <w:t>The Gothenburg strands (Marton, 1981, p. 37)</w:t>
            </w:r>
          </w:p>
        </w:tc>
        <w:tc>
          <w:tcPr>
            <w:tcW w:w="1301" w:type="dxa"/>
            <w:tcBorders>
              <w:bottom w:val="single" w:sz="12" w:space="0" w:color="FFFFFF"/>
            </w:tcBorders>
            <w:shd w:val="clear" w:color="auto" w:fill="9E3A38"/>
          </w:tcPr>
          <w:p w14:paraId="6BA8CC62" w14:textId="77777777" w:rsidR="001B50DA" w:rsidRPr="000C04F9" w:rsidRDefault="001B50DA" w:rsidP="000C04F9">
            <w:pPr>
              <w:spacing w:line="360" w:lineRule="auto"/>
              <w:jc w:val="both"/>
              <w:rPr>
                <w:b w:val="0"/>
                <w:bCs/>
                <w:color w:val="FFFFFF"/>
                <w:sz w:val="18"/>
              </w:rPr>
            </w:pPr>
            <w:r w:rsidRPr="000C04F9">
              <w:rPr>
                <w:b w:val="0"/>
                <w:bCs/>
                <w:color w:val="FFFFFF"/>
                <w:sz w:val="18"/>
              </w:rPr>
              <w:t>Bowden, (2005)</w:t>
            </w:r>
          </w:p>
        </w:tc>
        <w:tc>
          <w:tcPr>
            <w:tcW w:w="1417" w:type="dxa"/>
            <w:tcBorders>
              <w:bottom w:val="single" w:sz="12" w:space="0" w:color="FFFFFF"/>
            </w:tcBorders>
            <w:shd w:val="clear" w:color="auto" w:fill="9E3A38"/>
          </w:tcPr>
          <w:p w14:paraId="45B5AD62" w14:textId="77777777" w:rsidR="001B50DA" w:rsidRPr="000C04F9" w:rsidRDefault="001B50DA" w:rsidP="000C04F9">
            <w:pPr>
              <w:spacing w:line="360" w:lineRule="auto"/>
              <w:jc w:val="both"/>
              <w:rPr>
                <w:b w:val="0"/>
                <w:bCs/>
                <w:color w:val="FFFFFF"/>
                <w:sz w:val="18"/>
              </w:rPr>
            </w:pPr>
            <w:r w:rsidRPr="000C04F9">
              <w:rPr>
                <w:b w:val="0"/>
                <w:bCs/>
                <w:color w:val="FFFFFF"/>
                <w:sz w:val="18"/>
              </w:rPr>
              <w:t>Äkerlind (2012)</w:t>
            </w:r>
          </w:p>
        </w:tc>
        <w:tc>
          <w:tcPr>
            <w:tcW w:w="1418" w:type="dxa"/>
            <w:tcBorders>
              <w:bottom w:val="single" w:sz="12" w:space="0" w:color="FFFFFF"/>
            </w:tcBorders>
            <w:shd w:val="clear" w:color="auto" w:fill="9E3A38"/>
          </w:tcPr>
          <w:p w14:paraId="65C96416" w14:textId="77777777" w:rsidR="001B50DA" w:rsidRPr="000C04F9" w:rsidRDefault="001B50DA" w:rsidP="000C04F9">
            <w:pPr>
              <w:spacing w:line="360" w:lineRule="auto"/>
              <w:jc w:val="left"/>
              <w:rPr>
                <w:b w:val="0"/>
                <w:bCs/>
                <w:color w:val="FFFFFF"/>
                <w:sz w:val="18"/>
              </w:rPr>
            </w:pPr>
            <w:r w:rsidRPr="000C04F9">
              <w:rPr>
                <w:b w:val="0"/>
                <w:bCs/>
                <w:color w:val="FFFFFF"/>
                <w:sz w:val="18"/>
              </w:rPr>
              <w:t xml:space="preserve">Beach &amp; Hasselgren (1997) </w:t>
            </w:r>
          </w:p>
        </w:tc>
      </w:tr>
      <w:tr w:rsidR="000312EF" w:rsidRPr="000C5FF7" w14:paraId="3FC620AB" w14:textId="77777777" w:rsidTr="000549BC">
        <w:tc>
          <w:tcPr>
            <w:tcW w:w="648" w:type="dxa"/>
            <w:shd w:val="clear" w:color="auto" w:fill="CCCCCC"/>
          </w:tcPr>
          <w:p w14:paraId="0FFC5E32" w14:textId="77777777" w:rsidR="001B50DA" w:rsidRPr="000C04F9" w:rsidRDefault="001B50DA" w:rsidP="000C04F9">
            <w:pPr>
              <w:spacing w:line="360" w:lineRule="auto"/>
              <w:jc w:val="both"/>
              <w:rPr>
                <w:b w:val="0"/>
                <w:bCs/>
                <w:color w:val="000000"/>
                <w:sz w:val="18"/>
                <w:szCs w:val="20"/>
              </w:rPr>
            </w:pPr>
            <w:r w:rsidRPr="000C04F9">
              <w:rPr>
                <w:b w:val="0"/>
                <w:bCs/>
                <w:color w:val="000000"/>
                <w:sz w:val="18"/>
                <w:szCs w:val="20"/>
              </w:rPr>
              <w:t>Focus</w:t>
            </w:r>
          </w:p>
        </w:tc>
        <w:tc>
          <w:tcPr>
            <w:tcW w:w="1728" w:type="dxa"/>
            <w:shd w:val="clear" w:color="auto" w:fill="CCCCCC"/>
          </w:tcPr>
          <w:p w14:paraId="5FB65457"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Relations between conceptions, categories &amp; process</w:t>
            </w:r>
          </w:p>
        </w:tc>
        <w:tc>
          <w:tcPr>
            <w:tcW w:w="1152" w:type="dxa"/>
            <w:shd w:val="clear" w:color="auto" w:fill="CCCCCC"/>
          </w:tcPr>
          <w:p w14:paraId="70CE85F0" w14:textId="77777777" w:rsidR="001B50DA" w:rsidRPr="000C04F9" w:rsidRDefault="001B50DA" w:rsidP="000C04F9">
            <w:pPr>
              <w:spacing w:line="360" w:lineRule="auto"/>
              <w:jc w:val="both"/>
              <w:rPr>
                <w:b w:val="0"/>
                <w:bCs/>
                <w:color w:val="000000"/>
                <w:sz w:val="18"/>
                <w:szCs w:val="20"/>
              </w:rPr>
            </w:pPr>
            <w:r w:rsidRPr="000C04F9">
              <w:rPr>
                <w:b w:val="0"/>
                <w:bCs/>
                <w:color w:val="000000"/>
                <w:sz w:val="18"/>
                <w:szCs w:val="20"/>
              </w:rPr>
              <w:t>Content domains</w:t>
            </w:r>
          </w:p>
        </w:tc>
        <w:tc>
          <w:tcPr>
            <w:tcW w:w="1800" w:type="dxa"/>
            <w:shd w:val="clear" w:color="auto" w:fill="CCCCCC"/>
          </w:tcPr>
          <w:p w14:paraId="3DF53D73" w14:textId="77777777" w:rsidR="001B50DA" w:rsidRPr="000C04F9" w:rsidRDefault="001B50DA" w:rsidP="000C04F9">
            <w:pPr>
              <w:spacing w:line="360" w:lineRule="auto"/>
              <w:jc w:val="both"/>
              <w:rPr>
                <w:b w:val="0"/>
                <w:bCs/>
                <w:color w:val="000000"/>
                <w:sz w:val="18"/>
                <w:szCs w:val="20"/>
              </w:rPr>
            </w:pPr>
            <w:r w:rsidRPr="000C04F9">
              <w:rPr>
                <w:b w:val="0"/>
                <w:bCs/>
                <w:color w:val="000000"/>
                <w:sz w:val="18"/>
                <w:szCs w:val="20"/>
              </w:rPr>
              <w:t>Mapping conceptions of the world</w:t>
            </w:r>
          </w:p>
        </w:tc>
        <w:tc>
          <w:tcPr>
            <w:tcW w:w="1301" w:type="dxa"/>
            <w:shd w:val="clear" w:color="auto" w:fill="CCCCCC"/>
          </w:tcPr>
          <w:p w14:paraId="044348F6" w14:textId="77777777" w:rsidR="001B50DA" w:rsidRPr="000C04F9" w:rsidRDefault="001B50DA" w:rsidP="000C04F9">
            <w:pPr>
              <w:spacing w:line="360" w:lineRule="auto"/>
              <w:jc w:val="both"/>
              <w:rPr>
                <w:b w:val="0"/>
                <w:bCs/>
                <w:color w:val="000000"/>
                <w:sz w:val="18"/>
                <w:szCs w:val="20"/>
              </w:rPr>
            </w:pPr>
            <w:r w:rsidRPr="000C04F9">
              <w:rPr>
                <w:b w:val="0"/>
                <w:bCs/>
                <w:color w:val="000000"/>
                <w:sz w:val="18"/>
                <w:szCs w:val="20"/>
              </w:rPr>
              <w:t>Development oriented</w:t>
            </w:r>
          </w:p>
        </w:tc>
        <w:tc>
          <w:tcPr>
            <w:tcW w:w="1417" w:type="dxa"/>
            <w:shd w:val="clear" w:color="auto" w:fill="CCCCCC"/>
          </w:tcPr>
          <w:p w14:paraId="2452B33A"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Variation in methods</w:t>
            </w:r>
          </w:p>
        </w:tc>
        <w:tc>
          <w:tcPr>
            <w:tcW w:w="1418" w:type="dxa"/>
            <w:shd w:val="clear" w:color="auto" w:fill="CCCCCC"/>
          </w:tcPr>
          <w:p w14:paraId="13B271D8" w14:textId="77777777" w:rsidR="001B50DA" w:rsidRPr="000C04F9" w:rsidRDefault="001B50DA" w:rsidP="000C04F9">
            <w:pPr>
              <w:spacing w:line="360" w:lineRule="auto"/>
              <w:jc w:val="both"/>
              <w:rPr>
                <w:b w:val="0"/>
                <w:bCs/>
                <w:color w:val="000000"/>
                <w:sz w:val="18"/>
                <w:szCs w:val="20"/>
              </w:rPr>
            </w:pPr>
            <w:r w:rsidRPr="000C04F9">
              <w:rPr>
                <w:b w:val="0"/>
                <w:bCs/>
                <w:color w:val="000000"/>
                <w:sz w:val="18"/>
                <w:szCs w:val="20"/>
              </w:rPr>
              <w:t>Data collection methods</w:t>
            </w:r>
          </w:p>
        </w:tc>
      </w:tr>
      <w:tr w:rsidR="000312EF" w:rsidRPr="000C5FF7" w14:paraId="4FDE75BC" w14:textId="77777777" w:rsidTr="000549BC">
        <w:tc>
          <w:tcPr>
            <w:tcW w:w="648" w:type="dxa"/>
            <w:shd w:val="clear" w:color="auto" w:fill="E6E6E6"/>
          </w:tcPr>
          <w:p w14:paraId="2EE0189D" w14:textId="77777777" w:rsidR="001B50DA" w:rsidRPr="000C04F9" w:rsidRDefault="001B50DA" w:rsidP="000C04F9">
            <w:pPr>
              <w:spacing w:line="360" w:lineRule="auto"/>
              <w:jc w:val="both"/>
              <w:rPr>
                <w:b w:val="0"/>
                <w:bCs/>
                <w:color w:val="000000"/>
                <w:sz w:val="18"/>
              </w:rPr>
            </w:pPr>
          </w:p>
        </w:tc>
        <w:tc>
          <w:tcPr>
            <w:tcW w:w="1728" w:type="dxa"/>
            <w:shd w:val="clear" w:color="auto" w:fill="E6E6E6"/>
          </w:tcPr>
          <w:p w14:paraId="661D065D"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Aspects of learning and learning outcomes</w:t>
            </w:r>
          </w:p>
        </w:tc>
        <w:tc>
          <w:tcPr>
            <w:tcW w:w="1152" w:type="dxa"/>
            <w:shd w:val="clear" w:color="auto" w:fill="E6E6E6"/>
          </w:tcPr>
          <w:p w14:paraId="028A1AFF"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Learning of disciplinary contents</w:t>
            </w:r>
          </w:p>
        </w:tc>
        <w:tc>
          <w:tcPr>
            <w:tcW w:w="1800" w:type="dxa"/>
            <w:shd w:val="clear" w:color="auto" w:fill="E6E6E6"/>
          </w:tcPr>
          <w:p w14:paraId="073A49C2"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Describing how people conceive aspects of their lived world (everyday life)</w:t>
            </w:r>
          </w:p>
        </w:tc>
        <w:tc>
          <w:tcPr>
            <w:tcW w:w="1301" w:type="dxa"/>
            <w:shd w:val="clear" w:color="auto" w:fill="E6E6E6"/>
          </w:tcPr>
          <w:p w14:paraId="622C55E4" w14:textId="77777777" w:rsidR="001B50DA" w:rsidRPr="000C04F9" w:rsidRDefault="00353FC8" w:rsidP="000549BC">
            <w:pPr>
              <w:spacing w:line="360" w:lineRule="auto"/>
              <w:jc w:val="left"/>
              <w:rPr>
                <w:b w:val="0"/>
                <w:bCs/>
                <w:color w:val="000000"/>
                <w:sz w:val="18"/>
                <w:szCs w:val="20"/>
              </w:rPr>
            </w:pPr>
            <w:r w:rsidRPr="000C04F9">
              <w:rPr>
                <w:b w:val="0"/>
                <w:bCs/>
                <w:color w:val="000000"/>
                <w:sz w:val="18"/>
                <w:szCs w:val="20"/>
              </w:rPr>
              <w:t>Research students’ understanding</w:t>
            </w:r>
            <w:r w:rsidR="000549BC">
              <w:rPr>
                <w:b w:val="0"/>
                <w:bCs/>
                <w:color w:val="000000"/>
                <w:sz w:val="18"/>
                <w:szCs w:val="20"/>
              </w:rPr>
              <w:t>s</w:t>
            </w:r>
            <w:r w:rsidR="001B50DA" w:rsidRPr="000C04F9">
              <w:rPr>
                <w:b w:val="0"/>
                <w:bCs/>
                <w:color w:val="000000"/>
                <w:sz w:val="18"/>
                <w:szCs w:val="20"/>
              </w:rPr>
              <w:t xml:space="preserve"> to adjust teaching &amp; learning accordingly</w:t>
            </w:r>
          </w:p>
        </w:tc>
        <w:tc>
          <w:tcPr>
            <w:tcW w:w="1417" w:type="dxa"/>
            <w:shd w:val="clear" w:color="auto" w:fill="E6E6E6"/>
          </w:tcPr>
          <w:p w14:paraId="59E8086C"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1 Dealing with transcripts: --whole transcripts; large sections; smaller chunks</w:t>
            </w:r>
          </w:p>
          <w:p w14:paraId="35980AC6"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2</w:t>
            </w:r>
            <w:r w:rsidR="00E55AE0" w:rsidRPr="000C04F9">
              <w:rPr>
                <w:b w:val="0"/>
                <w:bCs/>
                <w:color w:val="000000"/>
                <w:sz w:val="18"/>
                <w:szCs w:val="20"/>
              </w:rPr>
              <w:t>.</w:t>
            </w:r>
            <w:r w:rsidR="00A20AB0" w:rsidRPr="000C04F9">
              <w:rPr>
                <w:b w:val="0"/>
                <w:bCs/>
                <w:color w:val="000000"/>
                <w:sz w:val="18"/>
                <w:szCs w:val="20"/>
              </w:rPr>
              <w:t xml:space="preserve"> focus</w:t>
            </w:r>
            <w:r w:rsidRPr="000C04F9">
              <w:rPr>
                <w:b w:val="0"/>
                <w:bCs/>
                <w:color w:val="000000"/>
                <w:sz w:val="18"/>
                <w:szCs w:val="20"/>
              </w:rPr>
              <w:t xml:space="preserve"> on Collaboration: individual or group;</w:t>
            </w:r>
          </w:p>
          <w:p w14:paraId="24E22B38"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3</w:t>
            </w:r>
            <w:r w:rsidR="00E55AE0" w:rsidRPr="000C04F9">
              <w:rPr>
                <w:b w:val="0"/>
                <w:bCs/>
                <w:color w:val="000000"/>
                <w:sz w:val="18"/>
                <w:szCs w:val="20"/>
              </w:rPr>
              <w:t>.</w:t>
            </w:r>
            <w:r w:rsidRPr="000C04F9">
              <w:rPr>
                <w:b w:val="0"/>
                <w:bCs/>
                <w:color w:val="000000"/>
                <w:sz w:val="18"/>
                <w:szCs w:val="20"/>
              </w:rPr>
              <w:t xml:space="preserve"> Data Management: recursive focussing on different aspects at a time;</w:t>
            </w:r>
          </w:p>
          <w:p w14:paraId="13A0BC4B"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4</w:t>
            </w:r>
            <w:r w:rsidR="0073268A" w:rsidRPr="000C04F9">
              <w:rPr>
                <w:b w:val="0"/>
                <w:bCs/>
                <w:color w:val="000000"/>
                <w:sz w:val="18"/>
                <w:szCs w:val="20"/>
              </w:rPr>
              <w:t>.</w:t>
            </w:r>
            <w:r w:rsidRPr="000C04F9">
              <w:rPr>
                <w:b w:val="0"/>
                <w:bCs/>
                <w:color w:val="000000"/>
                <w:sz w:val="18"/>
                <w:szCs w:val="20"/>
              </w:rPr>
              <w:t xml:space="preserve"> preliminary categorization of samples reconsidered based on additional transcripts</w:t>
            </w:r>
          </w:p>
          <w:p w14:paraId="18643E86"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5 selecting meaningful excerpts present in longer transcripts</w:t>
            </w:r>
          </w:p>
          <w:p w14:paraId="58BF53C6" w14:textId="77777777" w:rsidR="001B50DA" w:rsidRPr="000C04F9" w:rsidRDefault="001B50DA" w:rsidP="000C04F9">
            <w:pPr>
              <w:spacing w:line="360" w:lineRule="auto"/>
              <w:jc w:val="left"/>
              <w:rPr>
                <w:b w:val="0"/>
                <w:bCs/>
                <w:color w:val="000000"/>
                <w:sz w:val="18"/>
                <w:szCs w:val="20"/>
              </w:rPr>
            </w:pPr>
            <w:r w:rsidRPr="000C04F9">
              <w:rPr>
                <w:b w:val="0"/>
                <w:bCs/>
                <w:color w:val="000000"/>
                <w:sz w:val="18"/>
                <w:szCs w:val="20"/>
              </w:rPr>
              <w:t>6 limiting interview size.</w:t>
            </w:r>
          </w:p>
        </w:tc>
        <w:tc>
          <w:tcPr>
            <w:tcW w:w="1418" w:type="dxa"/>
            <w:shd w:val="clear" w:color="auto" w:fill="E6E6E6"/>
          </w:tcPr>
          <w:p w14:paraId="3EFDBC81" w14:textId="77777777" w:rsidR="001B50DA" w:rsidRPr="000C04F9" w:rsidRDefault="001B50DA" w:rsidP="000C04F9">
            <w:pPr>
              <w:spacing w:line="360" w:lineRule="auto"/>
              <w:jc w:val="both"/>
              <w:rPr>
                <w:b w:val="0"/>
                <w:bCs/>
                <w:color w:val="000000"/>
                <w:sz w:val="18"/>
                <w:szCs w:val="20"/>
              </w:rPr>
            </w:pPr>
            <w:r w:rsidRPr="000C04F9">
              <w:rPr>
                <w:b w:val="0"/>
                <w:bCs/>
                <w:color w:val="000000"/>
                <w:sz w:val="18"/>
                <w:szCs w:val="20"/>
              </w:rPr>
              <w:t>1 Experimental</w:t>
            </w:r>
          </w:p>
          <w:p w14:paraId="27357815" w14:textId="77777777" w:rsidR="001B50DA" w:rsidRPr="000C04F9" w:rsidRDefault="001B50DA" w:rsidP="000C04F9">
            <w:pPr>
              <w:spacing w:line="360" w:lineRule="auto"/>
              <w:jc w:val="both"/>
              <w:rPr>
                <w:b w:val="0"/>
                <w:bCs/>
                <w:color w:val="000000"/>
                <w:sz w:val="18"/>
                <w:szCs w:val="20"/>
              </w:rPr>
            </w:pPr>
            <w:r w:rsidRPr="000C04F9">
              <w:rPr>
                <w:b w:val="0"/>
                <w:bCs/>
                <w:color w:val="000000"/>
                <w:sz w:val="18"/>
                <w:szCs w:val="20"/>
              </w:rPr>
              <w:t>2 Discursive</w:t>
            </w:r>
          </w:p>
          <w:p w14:paraId="494C8197" w14:textId="77777777" w:rsidR="001B50DA" w:rsidRPr="000C04F9" w:rsidRDefault="001B50DA" w:rsidP="000C04F9">
            <w:pPr>
              <w:spacing w:line="360" w:lineRule="auto"/>
              <w:jc w:val="both"/>
              <w:rPr>
                <w:b w:val="0"/>
                <w:bCs/>
                <w:color w:val="000000"/>
                <w:sz w:val="18"/>
                <w:szCs w:val="20"/>
              </w:rPr>
            </w:pPr>
            <w:r w:rsidRPr="000C04F9">
              <w:rPr>
                <w:b w:val="0"/>
                <w:bCs/>
                <w:color w:val="000000"/>
                <w:sz w:val="18"/>
                <w:szCs w:val="20"/>
              </w:rPr>
              <w:t>3 Naturalistic</w:t>
            </w:r>
          </w:p>
          <w:p w14:paraId="17144E08" w14:textId="77777777" w:rsidR="001B50DA" w:rsidRPr="000C04F9" w:rsidRDefault="001B50DA" w:rsidP="000C04F9">
            <w:pPr>
              <w:spacing w:line="360" w:lineRule="auto"/>
              <w:jc w:val="both"/>
              <w:rPr>
                <w:b w:val="0"/>
                <w:bCs/>
                <w:color w:val="000000"/>
                <w:sz w:val="18"/>
                <w:szCs w:val="20"/>
              </w:rPr>
            </w:pPr>
            <w:r w:rsidRPr="000C04F9">
              <w:rPr>
                <w:b w:val="0"/>
                <w:bCs/>
                <w:color w:val="000000"/>
                <w:sz w:val="18"/>
                <w:szCs w:val="20"/>
              </w:rPr>
              <w:t>4 Hermeneutic</w:t>
            </w:r>
          </w:p>
          <w:p w14:paraId="01024A06" w14:textId="77777777" w:rsidR="001B50DA" w:rsidRPr="000C04F9" w:rsidRDefault="00A20AB0" w:rsidP="000C04F9">
            <w:pPr>
              <w:spacing w:line="360" w:lineRule="auto"/>
              <w:jc w:val="both"/>
              <w:rPr>
                <w:b w:val="0"/>
                <w:bCs/>
                <w:color w:val="000000"/>
                <w:sz w:val="18"/>
                <w:szCs w:val="20"/>
              </w:rPr>
            </w:pPr>
            <w:r w:rsidRPr="000C04F9">
              <w:rPr>
                <w:b w:val="0"/>
                <w:bCs/>
                <w:color w:val="000000"/>
                <w:sz w:val="18"/>
                <w:szCs w:val="20"/>
              </w:rPr>
              <w:t>5.</w:t>
            </w:r>
            <w:r w:rsidR="001B50DA" w:rsidRPr="000C04F9">
              <w:rPr>
                <w:b w:val="0"/>
                <w:bCs/>
                <w:color w:val="000000"/>
                <w:sz w:val="18"/>
                <w:szCs w:val="20"/>
              </w:rPr>
              <w:t>Phenomenol</w:t>
            </w:r>
            <w:r w:rsidRPr="000C04F9">
              <w:rPr>
                <w:b w:val="0"/>
                <w:bCs/>
                <w:color w:val="000000"/>
                <w:sz w:val="18"/>
                <w:szCs w:val="20"/>
              </w:rPr>
              <w:t>-</w:t>
            </w:r>
            <w:r w:rsidR="001B50DA" w:rsidRPr="000C04F9">
              <w:rPr>
                <w:b w:val="0"/>
                <w:bCs/>
                <w:color w:val="000000"/>
                <w:sz w:val="18"/>
                <w:szCs w:val="20"/>
              </w:rPr>
              <w:t>ogical</w:t>
            </w:r>
          </w:p>
        </w:tc>
      </w:tr>
      <w:tr w:rsidR="001B50DA" w:rsidRPr="000C5FF7" w14:paraId="4F6C09E2" w14:textId="77777777" w:rsidTr="000C04F9">
        <w:tc>
          <w:tcPr>
            <w:tcW w:w="9464" w:type="dxa"/>
            <w:gridSpan w:val="7"/>
            <w:shd w:val="clear" w:color="auto" w:fill="CCCCCC"/>
          </w:tcPr>
          <w:p w14:paraId="245797EC" w14:textId="41413036" w:rsidR="001B50DA" w:rsidRPr="000C04F9" w:rsidRDefault="001B50DA" w:rsidP="000C04F9">
            <w:pPr>
              <w:spacing w:line="360" w:lineRule="auto"/>
              <w:rPr>
                <w:b w:val="0"/>
                <w:bCs/>
                <w:color w:val="000000"/>
                <w:sz w:val="18"/>
              </w:rPr>
            </w:pPr>
          </w:p>
        </w:tc>
      </w:tr>
    </w:tbl>
    <w:p w14:paraId="7EC3F213" w14:textId="77777777" w:rsidR="001B50DA" w:rsidRPr="002A750C" w:rsidRDefault="00AC1025" w:rsidP="002A750C">
      <w:pPr>
        <w:pStyle w:val="Heading4"/>
        <w:jc w:val="left"/>
        <w:rPr>
          <w:rFonts w:ascii="Times New Roman" w:hAnsi="Times New Roman"/>
          <w:iCs/>
          <w:sz w:val="24"/>
          <w:szCs w:val="24"/>
        </w:rPr>
      </w:pPr>
      <w:r w:rsidRPr="002A750C">
        <w:rPr>
          <w:rFonts w:ascii="Times New Roman" w:hAnsi="Times New Roman"/>
          <w:iCs/>
          <w:sz w:val="24"/>
          <w:szCs w:val="24"/>
        </w:rPr>
        <w:t>2.6.3</w:t>
      </w:r>
      <w:r w:rsidR="00702DC9" w:rsidRPr="002A750C">
        <w:rPr>
          <w:rFonts w:ascii="Times New Roman" w:hAnsi="Times New Roman"/>
          <w:iCs/>
          <w:sz w:val="24"/>
          <w:szCs w:val="24"/>
        </w:rPr>
        <w:t>.1</w:t>
      </w:r>
      <w:r w:rsidR="00C679CE" w:rsidRPr="002A750C">
        <w:rPr>
          <w:rFonts w:ascii="Times New Roman" w:hAnsi="Times New Roman"/>
          <w:iCs/>
          <w:sz w:val="24"/>
          <w:szCs w:val="24"/>
        </w:rPr>
        <w:t xml:space="preserve"> </w:t>
      </w:r>
      <w:r w:rsidR="00623851" w:rsidRPr="002A750C">
        <w:rPr>
          <w:rFonts w:ascii="Times New Roman" w:hAnsi="Times New Roman"/>
          <w:iCs/>
          <w:sz w:val="24"/>
          <w:szCs w:val="24"/>
        </w:rPr>
        <w:t>Other</w:t>
      </w:r>
      <w:r w:rsidR="001B50DA" w:rsidRPr="002A750C">
        <w:rPr>
          <w:rFonts w:ascii="Times New Roman" w:hAnsi="Times New Roman"/>
          <w:iCs/>
          <w:sz w:val="24"/>
          <w:szCs w:val="24"/>
        </w:rPr>
        <w:t xml:space="preserve"> classifications</w:t>
      </w:r>
    </w:p>
    <w:p w14:paraId="3E2AADFA" w14:textId="4089D15C" w:rsidR="001B50DA" w:rsidRPr="001B50DA" w:rsidRDefault="001B50DA" w:rsidP="00CB68DD">
      <w:pPr>
        <w:spacing w:line="360" w:lineRule="auto"/>
        <w:jc w:val="both"/>
        <w:rPr>
          <w:b w:val="0"/>
          <w:bCs/>
        </w:rPr>
      </w:pPr>
      <w:r w:rsidRPr="001B50DA">
        <w:rPr>
          <w:b w:val="0"/>
          <w:bCs/>
        </w:rPr>
        <w:t xml:space="preserve">Other ways of classifying phenomenographic research have been outlined by </w:t>
      </w:r>
      <w:r w:rsidR="00966E32">
        <w:rPr>
          <w:b w:val="0"/>
          <w:bCs/>
        </w:rPr>
        <w:fldChar w:fldCharType="begin" w:fldLock="1"/>
      </w:r>
      <w:r w:rsidR="00D41CC9">
        <w:rPr>
          <w:b w:val="0"/>
          <w:bCs/>
        </w:rPr>
        <w:instrText>ADDIN CSL_CITATION { "citationItems" : [ { "id" : "ITEM-1", "itemData" : { "DOI" : "10.1080/07294360500284672", "ISBN" : "0729-4360", "ISSN" : "0729-4360", "abstract" : "This paper focuses on the data analysis stage of phenomenographic research, elucidating what is involved in terms of both commonality and variation in accepted practice. The analysis stage of phenomenographic research is often not well understood. This paper helps to clarify the process, initially by collecting together in one location the more concrete of the existing descriptions of phenomenographic analysis. The analytic process is then further elucidated by a unique analysis of variation in practice, based on the principles underlying that practice. This work was inspired by the ongoing efforts of John Bowden to clarify the nature and rigour of phenomenographic research methods, commencing in particular with Bowden and Walsh's volume in 1994.", "author" : [ { "dropping-particle" : "", "family" : "\u00c5kerlind", "given" : "Gerlese S.", "non-dropping-particle" : "", "parse-names" : false, "suffix" : "" } ], "container-title" : "Higher Education Research &amp; Development", "id" : "ITEM-1", "issue" : "4", "issued" : { "date-parts" : [ [ "2005" ] ] }, "page" : "321-334", "title" : "Variation and commonality in phenomenographic research methods", "type" : "article-journal", "volume" : "24" }, "uris" : [ "http://www.mendeley.com/documents/?uuid=1bca4bad-f9e5-4a3c-9ed5-1388f81ecd50" ] } ], "mendeley" : { "formattedCitation" : "(Gerlese S. \u00c5kerlind, 2005)", "manualFormatting" : "\u00c5kerlind (2005)", "plainTextFormattedCitation" : "(Gerlese S. \u00c5kerlind, 2005)", "previouslyFormattedCitation" : "(Gerlese S. \u00c5kerlind, 2005)" }, "properties" : { "noteIndex" : 0 }, "schema" : "https://github.com/citation-style-language/schema/raw/master/csl-citation.json" }</w:instrText>
      </w:r>
      <w:r w:rsidR="00966E32">
        <w:rPr>
          <w:b w:val="0"/>
          <w:bCs/>
        </w:rPr>
        <w:fldChar w:fldCharType="separate"/>
      </w:r>
      <w:r w:rsidR="00966E32" w:rsidRPr="00966E32">
        <w:rPr>
          <w:b w:val="0"/>
          <w:bCs/>
          <w:noProof/>
        </w:rPr>
        <w:t xml:space="preserve">Åkerlind </w:t>
      </w:r>
      <w:r w:rsidR="00966E32">
        <w:rPr>
          <w:b w:val="0"/>
          <w:bCs/>
          <w:noProof/>
        </w:rPr>
        <w:t>(</w:t>
      </w:r>
      <w:r w:rsidR="00966E32" w:rsidRPr="00966E32">
        <w:rPr>
          <w:b w:val="0"/>
          <w:bCs/>
          <w:noProof/>
        </w:rPr>
        <w:t>2005)</w:t>
      </w:r>
      <w:r w:rsidR="00966E32">
        <w:rPr>
          <w:b w:val="0"/>
          <w:bCs/>
        </w:rPr>
        <w:fldChar w:fldCharType="end"/>
      </w:r>
      <w:r w:rsidR="00966E32">
        <w:rPr>
          <w:b w:val="0"/>
          <w:bCs/>
        </w:rPr>
        <w:t xml:space="preserve"> </w:t>
      </w:r>
      <w:r w:rsidRPr="001B50DA">
        <w:rPr>
          <w:b w:val="0"/>
          <w:bCs/>
        </w:rPr>
        <w:t>and Hasselgr</w:t>
      </w:r>
      <w:r w:rsidR="00623851">
        <w:rPr>
          <w:b w:val="0"/>
          <w:bCs/>
        </w:rPr>
        <w:t>en and Beach (1997) (see table</w:t>
      </w:r>
      <w:r w:rsidRPr="001B50DA">
        <w:rPr>
          <w:b w:val="0"/>
          <w:bCs/>
        </w:rPr>
        <w:t xml:space="preserve"> </w:t>
      </w:r>
      <w:r w:rsidR="00D65F4C">
        <w:rPr>
          <w:b w:val="0"/>
          <w:bCs/>
        </w:rPr>
        <w:t>3</w:t>
      </w:r>
      <w:r w:rsidR="00760804">
        <w:rPr>
          <w:b w:val="0"/>
          <w:bCs/>
        </w:rPr>
        <w:t xml:space="preserve"> above</w:t>
      </w:r>
      <w:r w:rsidR="00440BD9">
        <w:rPr>
          <w:b w:val="0"/>
          <w:bCs/>
        </w:rPr>
        <w:t>). For example, Å</w:t>
      </w:r>
      <w:r w:rsidRPr="001B50DA">
        <w:rPr>
          <w:b w:val="0"/>
          <w:bCs/>
        </w:rPr>
        <w:t>kerlind (20</w:t>
      </w:r>
      <w:r w:rsidR="00966E32">
        <w:rPr>
          <w:b w:val="0"/>
          <w:bCs/>
        </w:rPr>
        <w:t>05</w:t>
      </w:r>
      <w:r w:rsidRPr="001B50DA">
        <w:rPr>
          <w:b w:val="0"/>
          <w:bCs/>
        </w:rPr>
        <w:t xml:space="preserve">) distinguishes six variations in phenomenographic research based on: a) how transcripts are analysed – whether whole transcripts, large chunks of whole transcripts, or smaller units are preferred as </w:t>
      </w:r>
      <w:r w:rsidR="00B4109B">
        <w:rPr>
          <w:b w:val="0"/>
          <w:bCs/>
        </w:rPr>
        <w:t xml:space="preserve">the </w:t>
      </w:r>
      <w:r w:rsidRPr="001B50DA">
        <w:rPr>
          <w:b w:val="0"/>
          <w:bCs/>
        </w:rPr>
        <w:t>procedure for analysis; b) the use of an individual researcher analysing transcripts as is potentially the case in m</w:t>
      </w:r>
      <w:r w:rsidR="00B4109B">
        <w:rPr>
          <w:b w:val="0"/>
          <w:bCs/>
        </w:rPr>
        <w:t>uch</w:t>
      </w:r>
      <w:r w:rsidRPr="001B50DA">
        <w:rPr>
          <w:b w:val="0"/>
          <w:bCs/>
        </w:rPr>
        <w:t xml:space="preserve"> doctoral research; or whether analysis is a collaborative effort; c) based on how different parts of the transcripts are recursively focused on at a time; d) where an initial selection of transcripts are analysed and classified into groups and the classifications adjusted in light of the introduction of additional transcripts; e) </w:t>
      </w:r>
      <w:r w:rsidR="00B4109B">
        <w:rPr>
          <w:b w:val="0"/>
          <w:bCs/>
        </w:rPr>
        <w:t>s</w:t>
      </w:r>
      <w:r w:rsidRPr="001B50DA">
        <w:rPr>
          <w:b w:val="0"/>
          <w:bCs/>
        </w:rPr>
        <w:t>election of meaningful excerpts embedded in larger transcripts; and f) managing data by limiting size of sample available for interviewing.</w:t>
      </w:r>
    </w:p>
    <w:p w14:paraId="06611907" w14:textId="3054B955" w:rsidR="001B50DA" w:rsidRPr="001B50DA" w:rsidRDefault="001B50DA" w:rsidP="00CB68DD">
      <w:pPr>
        <w:spacing w:line="360" w:lineRule="auto"/>
        <w:jc w:val="both"/>
        <w:rPr>
          <w:b w:val="0"/>
          <w:bCs/>
        </w:rPr>
      </w:pPr>
      <w:r w:rsidRPr="001B50DA">
        <w:rPr>
          <w:b w:val="0"/>
          <w:bCs/>
        </w:rPr>
        <w:t xml:space="preserve">On their part, Hasselgren and Beach (1997) premised their classification on the nature of </w:t>
      </w:r>
      <w:r w:rsidR="00856B43">
        <w:rPr>
          <w:b w:val="0"/>
          <w:bCs/>
        </w:rPr>
        <w:t xml:space="preserve">the </w:t>
      </w:r>
      <w:r w:rsidRPr="001B50DA">
        <w:rPr>
          <w:b w:val="0"/>
          <w:bCs/>
        </w:rPr>
        <w:t xml:space="preserve">data collection method employed in the research. They delineated five varieties of phenomenographic research: 1) Experimental phenomenography which is the same as the earliest empirical attempt to ascertain how students approached learning tasks which, according to the researchers, led to the categorisation of the learning outcome. According to Hasselgren and Beach, students were usually asked to read a long article discussing an aspect of contemporary Swedish education reform. Differences were found in the students’ approaches to learning by relating the message communicated in student responses to the content of the article; 2) </w:t>
      </w:r>
      <w:r w:rsidR="00856B43">
        <w:rPr>
          <w:b w:val="0"/>
          <w:bCs/>
        </w:rPr>
        <w:t>D</w:t>
      </w:r>
      <w:r w:rsidRPr="001B50DA">
        <w:rPr>
          <w:b w:val="0"/>
          <w:bCs/>
        </w:rPr>
        <w:t>iscursive phenomenography concerns the mapping of people’s general conceptions of an aspect of the world through interviews about the particular phenomenon. Dahlgren is thought to be the first to explore this branch of enquiry in his research about pupils’ conceptions about price formation (cited in Hass</w:t>
      </w:r>
      <w:r w:rsidR="00220C27">
        <w:rPr>
          <w:b w:val="0"/>
          <w:bCs/>
        </w:rPr>
        <w:t>e</w:t>
      </w:r>
      <w:r w:rsidR="00856B43">
        <w:rPr>
          <w:b w:val="0"/>
          <w:bCs/>
        </w:rPr>
        <w:t>lgren et al, 1997, p. 197</w:t>
      </w:r>
      <w:r w:rsidR="00642253">
        <w:rPr>
          <w:b w:val="0"/>
          <w:bCs/>
        </w:rPr>
        <w:t>); 3</w:t>
      </w:r>
      <w:r w:rsidR="00856B43">
        <w:rPr>
          <w:b w:val="0"/>
          <w:bCs/>
        </w:rPr>
        <w:t xml:space="preserve">) </w:t>
      </w:r>
      <w:r w:rsidRPr="001B50DA">
        <w:rPr>
          <w:b w:val="0"/>
          <w:bCs/>
        </w:rPr>
        <w:t>The third enquiry</w:t>
      </w:r>
      <w:r w:rsidR="00440EAE">
        <w:rPr>
          <w:b w:val="0"/>
          <w:bCs/>
        </w:rPr>
        <w:t>,</w:t>
      </w:r>
      <w:r w:rsidRPr="001B50DA">
        <w:rPr>
          <w:b w:val="0"/>
          <w:bCs/>
        </w:rPr>
        <w:t xml:space="preserve"> according to Hasselgren eta al</w:t>
      </w:r>
      <w:r w:rsidR="001308C1">
        <w:rPr>
          <w:b w:val="0"/>
          <w:bCs/>
        </w:rPr>
        <w:t>.</w:t>
      </w:r>
      <w:r w:rsidR="00440EAE">
        <w:rPr>
          <w:b w:val="0"/>
          <w:bCs/>
        </w:rPr>
        <w:t>,</w:t>
      </w:r>
      <w:r w:rsidRPr="001B50DA">
        <w:rPr>
          <w:b w:val="0"/>
          <w:bCs/>
        </w:rPr>
        <w:t xml:space="preserve"> is Naturalistic enquiry, which relates to collecting empirical data in “authentic” contexts. It records what is said or done in the interview situation withou</w:t>
      </w:r>
      <w:r w:rsidR="00EE6818">
        <w:rPr>
          <w:b w:val="0"/>
          <w:bCs/>
        </w:rPr>
        <w:t>t any manipulation and analyses</w:t>
      </w:r>
      <w:r w:rsidRPr="001B50DA">
        <w:rPr>
          <w:b w:val="0"/>
          <w:bCs/>
        </w:rPr>
        <w:t xml:space="preserve"> only that data; 4) Hermeneutic enquiry seeks to analyse and understand texts which were created for other purposes and were already available prior to the activity of the researcher (See Hasselgren </w:t>
      </w:r>
      <w:r w:rsidR="00966E32">
        <w:rPr>
          <w:b w:val="0"/>
          <w:bCs/>
        </w:rPr>
        <w:t>et al</w:t>
      </w:r>
      <w:r w:rsidRPr="001B50DA">
        <w:rPr>
          <w:b w:val="0"/>
          <w:bCs/>
        </w:rPr>
        <w:t>, 1997, p. 198 for a discussion</w:t>
      </w:r>
      <w:r w:rsidR="001308C1">
        <w:rPr>
          <w:b w:val="0"/>
          <w:bCs/>
        </w:rPr>
        <w:t xml:space="preserve">); 5) </w:t>
      </w:r>
      <w:r w:rsidRPr="001B50DA">
        <w:rPr>
          <w:b w:val="0"/>
          <w:bCs/>
        </w:rPr>
        <w:t xml:space="preserve">The final line of phenomenographic enquiry, according to Hasselgren </w:t>
      </w:r>
      <w:r w:rsidR="001308C1">
        <w:rPr>
          <w:b w:val="0"/>
          <w:bCs/>
        </w:rPr>
        <w:t>and</w:t>
      </w:r>
      <w:r w:rsidRPr="001B50DA">
        <w:rPr>
          <w:b w:val="0"/>
          <w:bCs/>
        </w:rPr>
        <w:t xml:space="preserve"> Beach </w:t>
      </w:r>
      <w:r w:rsidR="00C75948">
        <w:rPr>
          <w:b w:val="0"/>
          <w:bCs/>
        </w:rPr>
        <w:t>(</w:t>
      </w:r>
      <w:r w:rsidRPr="001B50DA">
        <w:rPr>
          <w:b w:val="0"/>
          <w:bCs/>
        </w:rPr>
        <w:t>1997), is phenomenological phe</w:t>
      </w:r>
      <w:r w:rsidR="00EE6818">
        <w:rPr>
          <w:b w:val="0"/>
          <w:bCs/>
        </w:rPr>
        <w:t>nomenography which</w:t>
      </w:r>
      <w:r w:rsidRPr="001B50DA">
        <w:rPr>
          <w:b w:val="0"/>
          <w:bCs/>
        </w:rPr>
        <w:t xml:space="preserve"> seeks to derive conceptions of </w:t>
      </w:r>
      <w:r w:rsidR="001308C1">
        <w:rPr>
          <w:b w:val="0"/>
          <w:bCs/>
        </w:rPr>
        <w:t xml:space="preserve">a </w:t>
      </w:r>
      <w:r w:rsidRPr="001B50DA">
        <w:rPr>
          <w:b w:val="0"/>
          <w:bCs/>
        </w:rPr>
        <w:t xml:space="preserve">phenomenon based on the researchers’ analysis of subjects’ description of </w:t>
      </w:r>
      <w:r w:rsidR="005C5C78">
        <w:rPr>
          <w:b w:val="0"/>
          <w:bCs/>
        </w:rPr>
        <w:t xml:space="preserve">experiences of </w:t>
      </w:r>
      <w:r w:rsidR="00730B70">
        <w:rPr>
          <w:b w:val="0"/>
          <w:bCs/>
        </w:rPr>
        <w:t>the phenomenon being focused on.</w:t>
      </w:r>
      <w:r w:rsidR="005C5C78">
        <w:rPr>
          <w:b w:val="0"/>
          <w:bCs/>
        </w:rPr>
        <w:t xml:space="preserve"> </w:t>
      </w:r>
      <w:r w:rsidR="00907D00">
        <w:rPr>
          <w:b w:val="0"/>
          <w:bCs/>
        </w:rPr>
        <w:t>The</w:t>
      </w:r>
      <w:r w:rsidR="005D4CF3">
        <w:rPr>
          <w:b w:val="0"/>
          <w:bCs/>
        </w:rPr>
        <w:t>se assumed</w:t>
      </w:r>
      <w:r w:rsidR="00907D00">
        <w:rPr>
          <w:b w:val="0"/>
          <w:bCs/>
        </w:rPr>
        <w:t xml:space="preserve"> </w:t>
      </w:r>
      <w:r w:rsidR="00666BD9">
        <w:rPr>
          <w:b w:val="0"/>
          <w:bCs/>
        </w:rPr>
        <w:t>differences</w:t>
      </w:r>
      <w:r w:rsidR="00730B70">
        <w:rPr>
          <w:b w:val="0"/>
          <w:bCs/>
        </w:rPr>
        <w:t>,</w:t>
      </w:r>
      <w:r w:rsidRPr="001B50DA">
        <w:rPr>
          <w:b w:val="0"/>
          <w:bCs/>
        </w:rPr>
        <w:t xml:space="preserve"> notwithstanding, all phenomenographic enquiries have their focus </w:t>
      </w:r>
      <w:r w:rsidR="001308C1">
        <w:rPr>
          <w:b w:val="0"/>
          <w:bCs/>
        </w:rPr>
        <w:t>on</w:t>
      </w:r>
      <w:r w:rsidRPr="001B50DA">
        <w:rPr>
          <w:b w:val="0"/>
          <w:bCs/>
        </w:rPr>
        <w:t xml:space="preserve"> describing the different conceptions that exist among a group of people in a particular context (Marton, 1986). </w:t>
      </w:r>
    </w:p>
    <w:p w14:paraId="5609E6C7" w14:textId="77777777" w:rsidR="001B50DA" w:rsidRPr="001B50DA" w:rsidRDefault="00634946" w:rsidP="003A7E35">
      <w:pPr>
        <w:pStyle w:val="Heading2"/>
      </w:pPr>
      <w:bookmarkStart w:id="53" w:name="_Toc461971416"/>
      <w:r>
        <w:t>2.</w:t>
      </w:r>
      <w:r w:rsidR="00AE767E">
        <w:t>7</w:t>
      </w:r>
      <w:r>
        <w:t xml:space="preserve"> </w:t>
      </w:r>
      <w:r w:rsidR="00EA1ABA">
        <w:t>A</w:t>
      </w:r>
      <w:r w:rsidR="001B50DA" w:rsidRPr="001B50DA">
        <w:t>ssumptions of phenomenography</w:t>
      </w:r>
      <w:bookmarkEnd w:id="53"/>
    </w:p>
    <w:p w14:paraId="54E733D6" w14:textId="5BC3B8A5" w:rsidR="001B50DA" w:rsidRPr="001B50DA" w:rsidRDefault="001B50DA" w:rsidP="00CB68DD">
      <w:pPr>
        <w:spacing w:line="360" w:lineRule="auto"/>
        <w:jc w:val="both"/>
        <w:rPr>
          <w:b w:val="0"/>
          <w:bCs/>
        </w:rPr>
      </w:pPr>
      <w:r w:rsidRPr="001B50DA">
        <w:rPr>
          <w:b w:val="0"/>
          <w:bCs/>
        </w:rPr>
        <w:t xml:space="preserve">The phenomenographic approach was not originally inspired by </w:t>
      </w:r>
      <w:r w:rsidR="00A25771">
        <w:rPr>
          <w:b w:val="0"/>
          <w:bCs/>
        </w:rPr>
        <w:t xml:space="preserve">the need to espouse </w:t>
      </w:r>
      <w:r w:rsidRPr="001B50DA">
        <w:rPr>
          <w:b w:val="0"/>
          <w:bCs/>
        </w:rPr>
        <w:t xml:space="preserve">grand philosophical narratives about the nature of reality (Marton </w:t>
      </w:r>
      <w:r w:rsidR="007918DE">
        <w:rPr>
          <w:b w:val="0"/>
          <w:bCs/>
        </w:rPr>
        <w:t>et al</w:t>
      </w:r>
      <w:r w:rsidRPr="001B50DA">
        <w:rPr>
          <w:b w:val="0"/>
          <w:bCs/>
        </w:rPr>
        <w:t>, 1997; Svensson, 1997). The initial impetus</w:t>
      </w:r>
      <w:r w:rsidR="00886BA2">
        <w:rPr>
          <w:b w:val="0"/>
          <w:bCs/>
        </w:rPr>
        <w:t>, therefore,</w:t>
      </w:r>
      <w:r w:rsidRPr="001B50DA">
        <w:rPr>
          <w:b w:val="0"/>
          <w:bCs/>
        </w:rPr>
        <w:t xml:space="preserve"> was as an empirical response to questions about learning. Giorgi (1999) asserts tha</w:t>
      </w:r>
      <w:r w:rsidR="00217BEB">
        <w:rPr>
          <w:b w:val="0"/>
          <w:bCs/>
        </w:rPr>
        <w:t xml:space="preserve">t phenomenography emerged as a </w:t>
      </w:r>
      <w:r w:rsidRPr="00217BEB">
        <w:rPr>
          <w:b w:val="0"/>
          <w:bCs/>
          <w:i/>
        </w:rPr>
        <w:t>grassroots</w:t>
      </w:r>
      <w:r w:rsidRPr="001B50DA">
        <w:rPr>
          <w:b w:val="0"/>
          <w:bCs/>
        </w:rPr>
        <w:t xml:space="preserve"> approach to </w:t>
      </w:r>
      <w:r w:rsidR="007918DE">
        <w:rPr>
          <w:b w:val="0"/>
          <w:bCs/>
        </w:rPr>
        <w:t>answer</w:t>
      </w:r>
      <w:r w:rsidRPr="001B50DA">
        <w:rPr>
          <w:b w:val="0"/>
          <w:bCs/>
        </w:rPr>
        <w:t xml:space="preserve"> a question.  In recent times, though, in accordance with general tre</w:t>
      </w:r>
      <w:r w:rsidR="00800ABF">
        <w:rPr>
          <w:b w:val="0"/>
          <w:bCs/>
        </w:rPr>
        <w:t>nds in scientific discussions, it has become n</w:t>
      </w:r>
      <w:r w:rsidRPr="001B50DA">
        <w:rPr>
          <w:b w:val="0"/>
          <w:bCs/>
        </w:rPr>
        <w:t>e</w:t>
      </w:r>
      <w:r w:rsidR="00800ABF">
        <w:rPr>
          <w:b w:val="0"/>
          <w:bCs/>
        </w:rPr>
        <w:t>cessary to</w:t>
      </w:r>
      <w:r w:rsidRPr="001B50DA">
        <w:rPr>
          <w:b w:val="0"/>
          <w:bCs/>
        </w:rPr>
        <w:t xml:space="preserve"> clarify the assumptions behind the a</w:t>
      </w:r>
      <w:r w:rsidR="007918DE">
        <w:rPr>
          <w:b w:val="0"/>
          <w:bCs/>
        </w:rPr>
        <w:t>pproach</w:t>
      </w:r>
      <w:r w:rsidR="007C1490">
        <w:rPr>
          <w:b w:val="0"/>
          <w:bCs/>
        </w:rPr>
        <w:fldChar w:fldCharType="begin" w:fldLock="1"/>
      </w:r>
      <w:r w:rsidR="007C1490">
        <w:rPr>
          <w:b w:val="0"/>
          <w:bCs/>
        </w:rPr>
        <w:instrText>ADDIN CSL_CITATION { "citationItems" : [ { "id" : "ITEM-1", "itemData" : { "DOI" : "10.1080/0729436970160204", "ISBN" : "0729-4360", "ISSN" : "0729-4360", "abstract" : "In this article the concepts of research tradition, research programme, research tool and research orientation are used to clarify the character of phenomenography. Phenomenography is said to be fundamentally a research orientation and to be characterised by the delimitation of an aim in relation to a kind of object. The aim is to describe and the kind of object is a conception. Phenomenographic research also has common characteristics of method of a general kind related to the orientation and these are called a research approach. The orientation and approach together are said to represent a research specialisation. The historical roots and the ontological, epistemological and methodological assumptions of this research specialisation are described and summarised. Lastly, phenomenography is described as a reaction against and an alternative to dominant positivistic, behaviouristic and quantitative research and as making its own ontological, epistemological and methodological assumptions with inspiration from, and similarities to, several older and concomitant traditions, without agreeing entirely with any of those.", "author" : [ { "dropping-particle" : "", "family" : "Svensson", "given" : "Lennart", "non-dropping-particle" : "", "parse-names" : false, "suffix" : "" } ], "container-title" : "Higher Education Research &amp; Development", "id" : "ITEM-1", "issue" : "2", "issued" : { "date-parts" : [ [ "1997" ] ] }, "page" : "159-171", "title" : "Theoretical Foundations of Phenomenography", "type" : "article-journal", "volume" : "16" }, "uris" : [ "http://www.mendeley.com/documents/?uuid=fb0a4f07-125a-4721-9f30-71ad83175f40" ] } ], "mendeley" : { "formattedCitation" : "(Svensson, 1997)", "manualFormatting" : "(Svensson, 1997, p. 164)", "plainTextFormattedCitation" : "(Svensson, 1997)", "previouslyFormattedCitation" : "(Svensson, 1997)" }, "properties" : { "noteIndex" : 0 }, "schema" : "https://github.com/citation-style-language/schema/raw/master/csl-citation.json" }</w:instrText>
      </w:r>
      <w:r w:rsidR="007C1490">
        <w:rPr>
          <w:b w:val="0"/>
          <w:bCs/>
        </w:rPr>
        <w:fldChar w:fldCharType="separate"/>
      </w:r>
      <w:r w:rsidR="007C1490" w:rsidRPr="007C1490">
        <w:rPr>
          <w:b w:val="0"/>
          <w:bCs/>
          <w:noProof/>
        </w:rPr>
        <w:t>(Svensson, 1997</w:t>
      </w:r>
      <w:r w:rsidR="007C1490">
        <w:rPr>
          <w:b w:val="0"/>
          <w:bCs/>
          <w:noProof/>
        </w:rPr>
        <w:t>, p. 164</w:t>
      </w:r>
      <w:r w:rsidR="007C1490" w:rsidRPr="007C1490">
        <w:rPr>
          <w:b w:val="0"/>
          <w:bCs/>
          <w:noProof/>
        </w:rPr>
        <w:t>)</w:t>
      </w:r>
      <w:r w:rsidR="007C1490">
        <w:rPr>
          <w:b w:val="0"/>
          <w:bCs/>
        </w:rPr>
        <w:fldChar w:fldCharType="end"/>
      </w:r>
      <w:r w:rsidRPr="001B50DA">
        <w:rPr>
          <w:b w:val="0"/>
          <w:bCs/>
        </w:rPr>
        <w:t xml:space="preserve">; </w:t>
      </w:r>
      <w:r w:rsidR="007918DE">
        <w:rPr>
          <w:b w:val="0"/>
          <w:bCs/>
        </w:rPr>
        <w:t xml:space="preserve">also, </w:t>
      </w:r>
      <w:r w:rsidR="00800ABF">
        <w:rPr>
          <w:b w:val="0"/>
          <w:bCs/>
        </w:rPr>
        <w:t xml:space="preserve">various phenomenographers have begun to expatiate the </w:t>
      </w:r>
      <w:r w:rsidRPr="001B50DA">
        <w:rPr>
          <w:b w:val="0"/>
          <w:bCs/>
        </w:rPr>
        <w:t>ontological and epistemological leanings of phenomenography more or less explicitly (e. g., Marton, 1981; 1986; Svensson, 199</w:t>
      </w:r>
      <w:r w:rsidR="007C1490">
        <w:rPr>
          <w:b w:val="0"/>
          <w:bCs/>
        </w:rPr>
        <w:t>7</w:t>
      </w:r>
      <w:r w:rsidRPr="001B50DA">
        <w:rPr>
          <w:b w:val="0"/>
          <w:bCs/>
        </w:rPr>
        <w:t xml:space="preserve">; 1997; Marton &amp; Booth, 1997). </w:t>
      </w:r>
      <w:r w:rsidR="00410E41">
        <w:rPr>
          <w:b w:val="0"/>
          <w:bCs/>
        </w:rPr>
        <w:t>In the next section the researcher des</w:t>
      </w:r>
      <w:r w:rsidRPr="001B50DA">
        <w:rPr>
          <w:b w:val="0"/>
          <w:bCs/>
        </w:rPr>
        <w:t>cribe</w:t>
      </w:r>
      <w:r w:rsidR="00410E41">
        <w:rPr>
          <w:b w:val="0"/>
          <w:bCs/>
        </w:rPr>
        <w:t>s what, in his opinion, are some of the most fundamental assumptions of phenomenography</w:t>
      </w:r>
      <w:r w:rsidRPr="001B50DA">
        <w:rPr>
          <w:b w:val="0"/>
          <w:bCs/>
        </w:rPr>
        <w:t>.</w:t>
      </w:r>
    </w:p>
    <w:p w14:paraId="44BC86E3" w14:textId="77777777" w:rsidR="001B50DA" w:rsidRPr="001B50DA" w:rsidRDefault="006B6AAB" w:rsidP="00CB68DD">
      <w:pPr>
        <w:pStyle w:val="Heading3"/>
        <w:spacing w:line="360" w:lineRule="auto"/>
        <w:jc w:val="both"/>
      </w:pPr>
      <w:bookmarkStart w:id="54" w:name="_Toc461971417"/>
      <w:r>
        <w:t>2.</w:t>
      </w:r>
      <w:r w:rsidR="0095704D">
        <w:t>7</w:t>
      </w:r>
      <w:r>
        <w:t>.</w:t>
      </w:r>
      <w:r w:rsidR="0095704D">
        <w:t>1</w:t>
      </w:r>
      <w:r>
        <w:t xml:space="preserve"> </w:t>
      </w:r>
      <w:r w:rsidR="001B50DA" w:rsidRPr="001B50DA">
        <w:t>Non-dualist (relational)</w:t>
      </w:r>
      <w:r w:rsidR="009147E0">
        <w:t xml:space="preserve"> ontology</w:t>
      </w:r>
      <w:bookmarkEnd w:id="54"/>
    </w:p>
    <w:p w14:paraId="0F8F8CC2" w14:textId="77DDDCAD" w:rsidR="001B50DA" w:rsidRPr="001B50DA" w:rsidRDefault="001B50DA" w:rsidP="00CB68DD">
      <w:pPr>
        <w:spacing w:after="120" w:line="360" w:lineRule="auto"/>
        <w:jc w:val="both"/>
        <w:rPr>
          <w:b w:val="0"/>
          <w:bCs/>
        </w:rPr>
      </w:pPr>
      <w:r w:rsidRPr="001B50DA">
        <w:rPr>
          <w:b w:val="0"/>
          <w:bCs/>
        </w:rPr>
        <w:t>Although phenomenography acknowledges the existence of an external world, the ontological approach ta</w:t>
      </w:r>
      <w:r w:rsidR="0007468D">
        <w:rPr>
          <w:b w:val="0"/>
          <w:bCs/>
        </w:rPr>
        <w:t xml:space="preserve">ken by phenomenography is that </w:t>
      </w:r>
      <w:r w:rsidRPr="00AB4C3C">
        <w:rPr>
          <w:b w:val="0"/>
          <w:bCs/>
          <w:i/>
        </w:rPr>
        <w:t>reality</w:t>
      </w:r>
      <w:r w:rsidR="00AB4C3C">
        <w:rPr>
          <w:b w:val="0"/>
          <w:bCs/>
        </w:rPr>
        <w:t xml:space="preserve"> or </w:t>
      </w:r>
      <w:r w:rsidRPr="00AB4C3C">
        <w:rPr>
          <w:b w:val="0"/>
          <w:bCs/>
          <w:i/>
        </w:rPr>
        <w:t>knowledge</w:t>
      </w:r>
      <w:r w:rsidRPr="001B50DA">
        <w:rPr>
          <w:b w:val="0"/>
          <w:bCs/>
        </w:rPr>
        <w:t xml:space="preserve"> does not have an absolute or objective existence e</w:t>
      </w:r>
      <w:r w:rsidR="001D7B54">
        <w:rPr>
          <w:b w:val="0"/>
          <w:bCs/>
        </w:rPr>
        <w:t>xternal to human beings. Viewed</w:t>
      </w:r>
      <w:r w:rsidRPr="001B50DA">
        <w:rPr>
          <w:b w:val="0"/>
          <w:bCs/>
        </w:rPr>
        <w:t xml:space="preserve"> in this way, there seems to be an apparent contradiction between on the one hand claiming</w:t>
      </w:r>
      <w:r w:rsidR="001D7B54">
        <w:rPr>
          <w:b w:val="0"/>
          <w:bCs/>
        </w:rPr>
        <w:t xml:space="preserve"> there is an external reality; and </w:t>
      </w:r>
      <w:r w:rsidR="001D7B54" w:rsidRPr="001B50DA">
        <w:rPr>
          <w:b w:val="0"/>
          <w:bCs/>
        </w:rPr>
        <w:t>on</w:t>
      </w:r>
      <w:r w:rsidR="001D7B54">
        <w:rPr>
          <w:b w:val="0"/>
          <w:bCs/>
        </w:rPr>
        <w:t xml:space="preserve"> the </w:t>
      </w:r>
      <w:r w:rsidRPr="001B50DA">
        <w:rPr>
          <w:b w:val="0"/>
          <w:bCs/>
        </w:rPr>
        <w:t>other, claiming that what passes as knowledge is not external to the individual. Phenomenographic researchers</w:t>
      </w:r>
      <w:r w:rsidR="00FC6609">
        <w:rPr>
          <w:b w:val="0"/>
          <w:bCs/>
        </w:rPr>
        <w:t xml:space="preserve"> resolve this apparent contradiction by asserting</w:t>
      </w:r>
      <w:r w:rsidRPr="001B50DA">
        <w:rPr>
          <w:b w:val="0"/>
          <w:bCs/>
        </w:rPr>
        <w:t xml:space="preserve"> that what passes as knowledge depends on the interpretation of subjective experiences as subjects interact with their world. </w:t>
      </w:r>
      <w:r w:rsidR="00FC6609">
        <w:rPr>
          <w:b w:val="0"/>
          <w:bCs/>
        </w:rPr>
        <w:t xml:space="preserve">According to </w:t>
      </w:r>
      <w:r w:rsidRPr="001B50DA">
        <w:rPr>
          <w:b w:val="0"/>
          <w:bCs/>
        </w:rPr>
        <w:t>Marton (1986) phenomenography is not concerned with an actual object in the world or the persons involved with an aspect of the world. Instead</w:t>
      </w:r>
      <w:r w:rsidR="001D7B54">
        <w:rPr>
          <w:b w:val="0"/>
          <w:bCs/>
        </w:rPr>
        <w:t>,</w:t>
      </w:r>
      <w:r w:rsidRPr="001B50DA">
        <w:rPr>
          <w:b w:val="0"/>
          <w:bCs/>
        </w:rPr>
        <w:t xml:space="preserve"> phenomenography deals with the relations between individuals and their world. This implies that </w:t>
      </w:r>
    </w:p>
    <w:p w14:paraId="11179D3C" w14:textId="77777777" w:rsidR="001B50DA" w:rsidRPr="001B50DA" w:rsidRDefault="001B50DA" w:rsidP="00CB68DD">
      <w:pPr>
        <w:spacing w:line="360" w:lineRule="auto"/>
        <w:ind w:left="709"/>
        <w:jc w:val="both"/>
        <w:rPr>
          <w:b w:val="0"/>
          <w:bCs/>
        </w:rPr>
      </w:pPr>
      <w:r w:rsidRPr="001B50DA">
        <w:rPr>
          <w:b w:val="0"/>
          <w:bCs/>
        </w:rPr>
        <w:t>…from a phenomenographic perspective there is an internal relationship between the individual and the world. The individual and the world are not constituted independently of one another. Individuals and the world are internally related through the individual's awareness of the world. Mind does not exist independently of the world around it (Prosser &amp; Trigwell, 1997).</w:t>
      </w:r>
    </w:p>
    <w:p w14:paraId="51F7C776" w14:textId="77777777" w:rsidR="001B50DA" w:rsidRPr="001B50DA" w:rsidRDefault="001B50DA" w:rsidP="00CB68DD">
      <w:pPr>
        <w:spacing w:line="360" w:lineRule="auto"/>
        <w:jc w:val="both"/>
        <w:rPr>
          <w:b w:val="0"/>
          <w:bCs/>
        </w:rPr>
      </w:pPr>
      <w:r w:rsidRPr="001B50DA">
        <w:rPr>
          <w:b w:val="0"/>
          <w:bCs/>
        </w:rPr>
        <w:t>Phenomenography makes assumptions only about conceptions, since conceptions reflect how any aspect</w:t>
      </w:r>
      <w:r w:rsidR="009F0222">
        <w:rPr>
          <w:b w:val="0"/>
          <w:bCs/>
        </w:rPr>
        <w:t>s</w:t>
      </w:r>
      <w:r w:rsidRPr="001B50DA">
        <w:rPr>
          <w:b w:val="0"/>
          <w:bCs/>
        </w:rPr>
        <w:t xml:space="preserve"> of a person’s world is experienced and interpreted (Svensson, 199</w:t>
      </w:r>
      <w:r w:rsidR="00CE3B6B">
        <w:rPr>
          <w:b w:val="0"/>
          <w:bCs/>
        </w:rPr>
        <w:t>7</w:t>
      </w:r>
      <w:r w:rsidRPr="001B50DA">
        <w:rPr>
          <w:b w:val="0"/>
          <w:bCs/>
        </w:rPr>
        <w:t>, p. 165). This position of phenomenography recognizes that, ‘meaning’, which is the fundamental element for knowledge, is socially and contextually defined (Svensson, 199</w:t>
      </w:r>
      <w:r w:rsidR="00CE3B6B">
        <w:rPr>
          <w:b w:val="0"/>
          <w:bCs/>
        </w:rPr>
        <w:t>7</w:t>
      </w:r>
      <w:r w:rsidRPr="001B50DA">
        <w:rPr>
          <w:b w:val="0"/>
          <w:bCs/>
        </w:rPr>
        <w:t xml:space="preserve">). Phenomenography is, therefore, premised on a relational, non-dualistic </w:t>
      </w:r>
      <w:r w:rsidR="001B78DE" w:rsidRPr="001B50DA">
        <w:rPr>
          <w:b w:val="0"/>
          <w:bCs/>
        </w:rPr>
        <w:t>worldview</w:t>
      </w:r>
      <w:r w:rsidRPr="001B50DA">
        <w:rPr>
          <w:b w:val="0"/>
          <w:bCs/>
        </w:rPr>
        <w:t>. Non–dualism presupposes the non-separation of an aspect of human experience from their context. From a non-dualist, ontological standpoint, Marton et al (1997) argued that experiences could not exist independent</w:t>
      </w:r>
      <w:r w:rsidR="0077719A">
        <w:rPr>
          <w:b w:val="0"/>
          <w:bCs/>
        </w:rPr>
        <w:t xml:space="preserve"> of the humans describing them because</w:t>
      </w:r>
    </w:p>
    <w:p w14:paraId="29ABCA58" w14:textId="77777777" w:rsidR="001B50DA" w:rsidRPr="001B50DA" w:rsidRDefault="0077719A" w:rsidP="00CB68DD">
      <w:pPr>
        <w:spacing w:line="360" w:lineRule="auto"/>
        <w:ind w:left="709"/>
        <w:jc w:val="both"/>
        <w:rPr>
          <w:b w:val="0"/>
          <w:bCs/>
        </w:rPr>
      </w:pPr>
      <w:r>
        <w:rPr>
          <w:b w:val="0"/>
          <w:bCs/>
        </w:rPr>
        <w:t>…</w:t>
      </w:r>
      <w:r w:rsidR="001B50DA" w:rsidRPr="001B50DA">
        <w:rPr>
          <w:b w:val="0"/>
          <w:bCs/>
        </w:rPr>
        <w:t xml:space="preserve">being located neither in the subject nor in the world, being neither psychological nor physical, being neither mind nor matter, experiences do comprise an </w:t>
      </w:r>
      <w:r w:rsidR="001B50DA" w:rsidRPr="001B50DA">
        <w:rPr>
          <w:b w:val="0"/>
          <w:bCs/>
          <w:i/>
        </w:rPr>
        <w:t>internal relationship</w:t>
      </w:r>
      <w:r w:rsidR="001B50DA" w:rsidRPr="001B50DA">
        <w:rPr>
          <w:b w:val="0"/>
          <w:bCs/>
        </w:rPr>
        <w:t xml:space="preserve"> between the subject and the world, and that is their fundamental characteristic: experience is of its essence </w:t>
      </w:r>
      <w:r w:rsidR="001B50DA" w:rsidRPr="001B50DA">
        <w:rPr>
          <w:b w:val="0"/>
          <w:bCs/>
          <w:i/>
        </w:rPr>
        <w:t xml:space="preserve">nondualistic </w:t>
      </w:r>
      <w:r w:rsidR="001B50DA" w:rsidRPr="001B50DA">
        <w:rPr>
          <w:b w:val="0"/>
          <w:bCs/>
        </w:rPr>
        <w:t>[author’s emphasis] (Marton et al., 1997, p. 122).</w:t>
      </w:r>
    </w:p>
    <w:p w14:paraId="3E7E4898" w14:textId="77777777" w:rsidR="008D0F2E" w:rsidRDefault="001B50DA" w:rsidP="00CB68DD">
      <w:pPr>
        <w:spacing w:line="360" w:lineRule="auto"/>
        <w:jc w:val="both"/>
        <w:rPr>
          <w:b w:val="0"/>
          <w:bCs/>
        </w:rPr>
      </w:pPr>
      <w:r w:rsidRPr="001B50DA">
        <w:rPr>
          <w:b w:val="0"/>
          <w:bCs/>
        </w:rPr>
        <w:t>The phenomenographic perspective of experience</w:t>
      </w:r>
      <w:r w:rsidR="009F0222">
        <w:rPr>
          <w:b w:val="0"/>
          <w:bCs/>
        </w:rPr>
        <w:t xml:space="preserve"> is</w:t>
      </w:r>
      <w:r w:rsidRPr="001B50DA">
        <w:rPr>
          <w:b w:val="0"/>
          <w:bCs/>
        </w:rPr>
        <w:t xml:space="preserve"> thus that there is only one world which is experienced, so that the world cannot be meaningful as such without the experiencer’s relationship with that worl</w:t>
      </w:r>
      <w:r w:rsidR="009F0222">
        <w:rPr>
          <w:b w:val="0"/>
          <w:bCs/>
        </w:rPr>
        <w:t xml:space="preserve">d. In accordance with the </w:t>
      </w:r>
      <w:r w:rsidRPr="009F0222">
        <w:rPr>
          <w:b w:val="0"/>
          <w:bCs/>
          <w:i/>
        </w:rPr>
        <w:t>non</w:t>
      </w:r>
      <w:r w:rsidR="009F0222" w:rsidRPr="009F0222">
        <w:rPr>
          <w:b w:val="0"/>
          <w:bCs/>
          <w:i/>
        </w:rPr>
        <w:t>-</w:t>
      </w:r>
      <w:r w:rsidRPr="009F0222">
        <w:rPr>
          <w:b w:val="0"/>
          <w:bCs/>
          <w:i/>
        </w:rPr>
        <w:t>dualist</w:t>
      </w:r>
      <w:r w:rsidR="00C86E7B">
        <w:rPr>
          <w:b w:val="0"/>
          <w:bCs/>
        </w:rPr>
        <w:t xml:space="preserve"> perspective, </w:t>
      </w:r>
      <w:r w:rsidRPr="001B50DA">
        <w:rPr>
          <w:b w:val="0"/>
          <w:bCs/>
        </w:rPr>
        <w:t xml:space="preserve">the varying ways in which people experience the same object is internally related; the experiencer and the object of their experience both contribute to the experience (Marton et a., 1997). </w:t>
      </w:r>
    </w:p>
    <w:p w14:paraId="0DB3B2A8" w14:textId="77777777" w:rsidR="001B50DA" w:rsidRPr="001B50DA" w:rsidRDefault="001B50DA" w:rsidP="00CB68DD">
      <w:pPr>
        <w:spacing w:line="360" w:lineRule="auto"/>
        <w:jc w:val="both"/>
        <w:rPr>
          <w:b w:val="0"/>
          <w:bCs/>
        </w:rPr>
      </w:pPr>
      <w:r w:rsidRPr="001B50DA">
        <w:rPr>
          <w:b w:val="0"/>
          <w:bCs/>
        </w:rPr>
        <w:t xml:space="preserve">A relational, </w:t>
      </w:r>
      <w:r w:rsidRPr="00765797">
        <w:rPr>
          <w:b w:val="0"/>
          <w:bCs/>
          <w:i/>
        </w:rPr>
        <w:t>non</w:t>
      </w:r>
      <w:r w:rsidR="00765797">
        <w:rPr>
          <w:b w:val="0"/>
          <w:bCs/>
          <w:i/>
        </w:rPr>
        <w:t>-</w:t>
      </w:r>
      <w:r w:rsidRPr="00765797">
        <w:rPr>
          <w:b w:val="0"/>
          <w:bCs/>
          <w:i/>
        </w:rPr>
        <w:t>dualist</w:t>
      </w:r>
      <w:r w:rsidR="008D0F2E">
        <w:rPr>
          <w:b w:val="0"/>
          <w:bCs/>
        </w:rPr>
        <w:t>,</w:t>
      </w:r>
      <w:r w:rsidRPr="001B50DA">
        <w:rPr>
          <w:b w:val="0"/>
          <w:bCs/>
        </w:rPr>
        <w:t xml:space="preserve"> ontology, however, presents challenges for researchers as to how they might approach their investigations of the phenomenographic world. In other words, what kind of information does the researcher works with? More importantly, since the ways in which people conceive of an aspect of their world constitute knowledge, in phenomenographic terms, how can this knowledge be created? In other words, what is the epistemological stance of phenomenography? The following section briefly outlines how this epistemological need is addressed within Phenomenography.</w:t>
      </w:r>
    </w:p>
    <w:p w14:paraId="41D99CCA" w14:textId="77777777" w:rsidR="001B50DA" w:rsidRPr="001B50DA" w:rsidRDefault="00A803A3" w:rsidP="00CB68DD">
      <w:pPr>
        <w:pStyle w:val="Heading3"/>
        <w:spacing w:line="360" w:lineRule="auto"/>
        <w:jc w:val="both"/>
      </w:pPr>
      <w:bookmarkStart w:id="55" w:name="_Toc461971418"/>
      <w:r>
        <w:t>2.</w:t>
      </w:r>
      <w:r w:rsidR="00DD7B18">
        <w:t>7</w:t>
      </w:r>
      <w:r>
        <w:t>.</w:t>
      </w:r>
      <w:r w:rsidR="00DD7B18">
        <w:t>2</w:t>
      </w:r>
      <w:r>
        <w:t xml:space="preserve"> </w:t>
      </w:r>
      <w:r w:rsidR="009C428E">
        <w:t>Second-o</w:t>
      </w:r>
      <w:r w:rsidR="001B50DA" w:rsidRPr="001B50DA">
        <w:t>rder</w:t>
      </w:r>
      <w:r w:rsidR="00C12372">
        <w:t xml:space="preserve"> epistemology</w:t>
      </w:r>
      <w:bookmarkEnd w:id="55"/>
    </w:p>
    <w:p w14:paraId="5460CF58" w14:textId="3279DA50" w:rsidR="001B50DA" w:rsidRPr="001B50DA" w:rsidRDefault="001B50DA" w:rsidP="00CB68DD">
      <w:pPr>
        <w:spacing w:line="360" w:lineRule="auto"/>
        <w:jc w:val="both"/>
        <w:rPr>
          <w:b w:val="0"/>
          <w:bCs/>
        </w:rPr>
      </w:pPr>
      <w:r w:rsidRPr="001B50DA">
        <w:rPr>
          <w:b w:val="0"/>
          <w:bCs/>
        </w:rPr>
        <w:t xml:space="preserve">Put simply, epistemology is concerned with how cognition or knowledge is produced. </w:t>
      </w:r>
      <w:r w:rsidR="00AA2519">
        <w:rPr>
          <w:b w:val="0"/>
          <w:bCs/>
        </w:rPr>
        <w:t xml:space="preserve">Epistemological questions relate to the </w:t>
      </w:r>
      <w:r w:rsidRPr="001B50DA">
        <w:rPr>
          <w:b w:val="0"/>
          <w:bCs/>
        </w:rPr>
        <w:t xml:space="preserve">nature of knowledge and the relationship between the knower and </w:t>
      </w:r>
      <w:r w:rsidR="00AA2519">
        <w:rPr>
          <w:b w:val="0"/>
          <w:bCs/>
        </w:rPr>
        <w:t>the “</w:t>
      </w:r>
      <w:r w:rsidRPr="001B50DA">
        <w:rPr>
          <w:b w:val="0"/>
          <w:bCs/>
        </w:rPr>
        <w:t>would-be known”</w:t>
      </w:r>
      <w:r w:rsidR="00B40986">
        <w:rPr>
          <w:b w:val="0"/>
          <w:bCs/>
        </w:rPr>
        <w:t xml:space="preserve"> </w:t>
      </w:r>
      <w:r w:rsidR="00B40986">
        <w:rPr>
          <w:b w:val="0"/>
          <w:bCs/>
        </w:rPr>
        <w:fldChar w:fldCharType="begin" w:fldLock="1"/>
      </w:r>
      <w:r w:rsidR="00B40986">
        <w:rPr>
          <w:b w:val="0"/>
          <w:bCs/>
        </w:rPr>
        <w:instrText>ADDIN CSL_CITATION { "citationItems" : [ { "id" : "ITEM-1", "itemData" : { "author" : [ { "dropping-particle" : "", "family" : "Killam", "given" : "L", "non-dropping-particle" : "", "parse-names" : false, "suffix" : "" } ], "id" : "ITEM-1", "issued" : { "date-parts" : [ [ "2013" ] ] }, "publisher" : "Laura Killam", "publisher-place" : "Sudburn, ON, Canada", "title" : "Research terminology simplified: Paradigms, axiology, epistemology, and methodology", "type" : "book" }, "uris" : [ "http://www.mendeley.com/documents/?uuid=d4e1989a-8a57-40ad-858f-1d9d88519c83" ] } ], "mendeley" : { "formattedCitation" : "(Killam, 2013)", "manualFormatting" : "(Killam, 2013, ", "plainTextFormattedCitation" : "(Killam, 2013)", "previouslyFormattedCitation" : "(Killam, 2013)" }, "properties" : { "noteIndex" : 0 }, "schema" : "https://github.com/citation-style-language/schema/raw/master/csl-citation.json" }</w:instrText>
      </w:r>
      <w:r w:rsidR="00B40986">
        <w:rPr>
          <w:b w:val="0"/>
          <w:bCs/>
        </w:rPr>
        <w:fldChar w:fldCharType="separate"/>
      </w:r>
      <w:r w:rsidR="00B40986" w:rsidRPr="00B40986">
        <w:rPr>
          <w:b w:val="0"/>
          <w:bCs/>
          <w:noProof/>
        </w:rPr>
        <w:t>(Killam, 2013</w:t>
      </w:r>
      <w:r w:rsidR="00B40986">
        <w:rPr>
          <w:b w:val="0"/>
          <w:bCs/>
          <w:noProof/>
        </w:rPr>
        <w:t xml:space="preserve">, </w:t>
      </w:r>
      <w:r w:rsidR="00B40986">
        <w:rPr>
          <w:b w:val="0"/>
          <w:bCs/>
        </w:rPr>
        <w:fldChar w:fldCharType="end"/>
      </w:r>
      <w:r w:rsidRPr="001B50DA">
        <w:rPr>
          <w:b w:val="0"/>
          <w:bCs/>
        </w:rPr>
        <w:t xml:space="preserve">p. 8)  A central plank in phenomenographic thinking is the differentiation made between a ‘first’ order and </w:t>
      </w:r>
      <w:r w:rsidR="005F49C9">
        <w:rPr>
          <w:b w:val="0"/>
          <w:bCs/>
        </w:rPr>
        <w:t xml:space="preserve">a </w:t>
      </w:r>
      <w:r w:rsidRPr="001B50DA">
        <w:rPr>
          <w:b w:val="0"/>
          <w:bCs/>
        </w:rPr>
        <w:t xml:space="preserve">‘second’ order mode of knowing or description. </w:t>
      </w:r>
      <w:r w:rsidR="00BE02F1">
        <w:rPr>
          <w:b w:val="0"/>
          <w:bCs/>
        </w:rPr>
        <w:t xml:space="preserve">Whereas a </w:t>
      </w:r>
      <w:r w:rsidR="00BE02F1">
        <w:rPr>
          <w:b w:val="0"/>
          <w:bCs/>
          <w:i/>
        </w:rPr>
        <w:t xml:space="preserve">first </w:t>
      </w:r>
      <w:r w:rsidR="00BE02F1" w:rsidRPr="00BE02F1">
        <w:rPr>
          <w:b w:val="0"/>
          <w:bCs/>
        </w:rPr>
        <w:t>order</w:t>
      </w:r>
      <w:r w:rsidR="00BE02F1">
        <w:rPr>
          <w:b w:val="0"/>
          <w:bCs/>
        </w:rPr>
        <w:t xml:space="preserve"> description pertains to statements made about an actual world, t</w:t>
      </w:r>
      <w:r w:rsidRPr="00BE02F1">
        <w:rPr>
          <w:b w:val="0"/>
          <w:bCs/>
        </w:rPr>
        <w:t>he</w:t>
      </w:r>
      <w:r w:rsidR="00BE02F1">
        <w:rPr>
          <w:b w:val="0"/>
          <w:bCs/>
        </w:rPr>
        <w:t xml:space="preserve"> </w:t>
      </w:r>
      <w:r w:rsidRPr="00BE02F1">
        <w:rPr>
          <w:b w:val="0"/>
          <w:bCs/>
          <w:i/>
        </w:rPr>
        <w:t>second order</w:t>
      </w:r>
      <w:r w:rsidRPr="001B50DA">
        <w:rPr>
          <w:b w:val="0"/>
          <w:bCs/>
        </w:rPr>
        <w:t xml:space="preserve"> concept articulates the researcher’s knowledge gathering activity of organizing and describing the meanings othe</w:t>
      </w:r>
      <w:r w:rsidR="00204FEA">
        <w:rPr>
          <w:b w:val="0"/>
          <w:bCs/>
        </w:rPr>
        <w:t>rs ascribe to their lived world, in other words, the relationships between individuals and their phenomenon of focus.</w:t>
      </w:r>
      <w:r w:rsidR="00724F58">
        <w:rPr>
          <w:b w:val="0"/>
          <w:bCs/>
        </w:rPr>
        <w:t xml:space="preserve"> </w:t>
      </w:r>
      <w:r w:rsidRPr="001B50DA">
        <w:rPr>
          <w:b w:val="0"/>
          <w:bCs/>
        </w:rPr>
        <w:t>Phenomenographic researchers adopt the second order perspecti</w:t>
      </w:r>
      <w:r w:rsidR="00C23FBF">
        <w:rPr>
          <w:b w:val="0"/>
          <w:bCs/>
        </w:rPr>
        <w:t>v</w:t>
      </w:r>
      <w:r w:rsidR="00204FEA">
        <w:rPr>
          <w:b w:val="0"/>
          <w:bCs/>
        </w:rPr>
        <w:t xml:space="preserve">e </w:t>
      </w:r>
      <w:r w:rsidRPr="001B50DA">
        <w:rPr>
          <w:b w:val="0"/>
          <w:bCs/>
        </w:rPr>
        <w:t xml:space="preserve">when they are researching </w:t>
      </w:r>
      <w:r w:rsidR="005F49C9">
        <w:rPr>
          <w:b w:val="0"/>
          <w:bCs/>
        </w:rPr>
        <w:t xml:space="preserve">a </w:t>
      </w:r>
      <w:r w:rsidRPr="001B50DA">
        <w:rPr>
          <w:b w:val="0"/>
          <w:bCs/>
        </w:rPr>
        <w:t xml:space="preserve">phenomenon. </w:t>
      </w:r>
      <w:r w:rsidR="003C52D8">
        <w:rPr>
          <w:b w:val="0"/>
          <w:bCs/>
        </w:rPr>
        <w:t xml:space="preserve">On two separate occasions </w:t>
      </w:r>
      <w:r w:rsidRPr="001B50DA">
        <w:rPr>
          <w:b w:val="0"/>
          <w:bCs/>
        </w:rPr>
        <w:t xml:space="preserve">Marton (1981) explicates the </w:t>
      </w:r>
      <w:r w:rsidRPr="005F49C9">
        <w:rPr>
          <w:b w:val="0"/>
          <w:bCs/>
          <w:i/>
        </w:rPr>
        <w:t>second</w:t>
      </w:r>
      <w:r w:rsidRPr="001B50DA">
        <w:rPr>
          <w:b w:val="0"/>
          <w:bCs/>
        </w:rPr>
        <w:t xml:space="preserve"> order perspective </w:t>
      </w:r>
      <w:r w:rsidR="005F49C9">
        <w:rPr>
          <w:b w:val="0"/>
          <w:bCs/>
        </w:rPr>
        <w:t>as he juxtapose</w:t>
      </w:r>
      <w:r w:rsidR="00C23FBF">
        <w:rPr>
          <w:b w:val="0"/>
          <w:bCs/>
        </w:rPr>
        <w:t>s</w:t>
      </w:r>
      <w:r w:rsidR="005F49C9">
        <w:rPr>
          <w:b w:val="0"/>
          <w:bCs/>
        </w:rPr>
        <w:t xml:space="preserve"> its meaning against the </w:t>
      </w:r>
      <w:r w:rsidRPr="00B46CE0">
        <w:rPr>
          <w:b w:val="0"/>
          <w:bCs/>
          <w:i/>
        </w:rPr>
        <w:t>first</w:t>
      </w:r>
      <w:r w:rsidRPr="001B50DA">
        <w:rPr>
          <w:b w:val="0"/>
          <w:bCs/>
        </w:rPr>
        <w:t xml:space="preserve"> </w:t>
      </w:r>
      <w:r w:rsidR="00B46CE0">
        <w:rPr>
          <w:b w:val="0"/>
          <w:bCs/>
        </w:rPr>
        <w:t>thus</w:t>
      </w:r>
      <w:r w:rsidRPr="001B50DA">
        <w:rPr>
          <w:b w:val="0"/>
          <w:bCs/>
        </w:rPr>
        <w:t xml:space="preserve">: </w:t>
      </w:r>
    </w:p>
    <w:p w14:paraId="20FF3445" w14:textId="2E90A312" w:rsidR="001B50DA" w:rsidRPr="001B50DA" w:rsidRDefault="001B50DA" w:rsidP="00CB68DD">
      <w:pPr>
        <w:spacing w:line="360" w:lineRule="auto"/>
        <w:ind w:left="720"/>
        <w:jc w:val="both"/>
        <w:rPr>
          <w:b w:val="0"/>
          <w:bCs/>
        </w:rPr>
      </w:pPr>
      <w:r w:rsidRPr="001B50DA">
        <w:rPr>
          <w:b w:val="0"/>
          <w:bCs/>
        </w:rPr>
        <w:t>In the first [order] and by far the most commonly adopted perspective we orient ourselves towards the world and make statements about it. In the second [order] perspectives, we orient ourselves towards people’s ideas about the world (or about their experience of it)” (</w:t>
      </w:r>
      <w:r w:rsidR="003C52D8">
        <w:rPr>
          <w:b w:val="0"/>
          <w:bCs/>
        </w:rPr>
        <w:t xml:space="preserve">Marton, 1981, </w:t>
      </w:r>
      <w:r w:rsidRPr="001B50DA">
        <w:rPr>
          <w:b w:val="0"/>
          <w:bCs/>
        </w:rPr>
        <w:t>p. 178)</w:t>
      </w:r>
      <w:r w:rsidR="00682658">
        <w:rPr>
          <w:b w:val="0"/>
          <w:bCs/>
        </w:rPr>
        <w:t xml:space="preserve">. </w:t>
      </w:r>
      <w:r w:rsidRPr="001B50DA">
        <w:rPr>
          <w:b w:val="0"/>
          <w:bCs/>
        </w:rPr>
        <w:t xml:space="preserve">Statements made about any aspect of an experience as it is lived, are referred to as made from the first-order perspective, the taken-for-granted ways of seeing or experiencing a situation (Marton </w:t>
      </w:r>
      <w:r w:rsidR="00956736">
        <w:rPr>
          <w:b w:val="0"/>
          <w:bCs/>
        </w:rPr>
        <w:t>et al,</w:t>
      </w:r>
      <w:r w:rsidRPr="001B50DA">
        <w:rPr>
          <w:b w:val="0"/>
          <w:bCs/>
        </w:rPr>
        <w:t xml:space="preserve"> 1997, p. 118). </w:t>
      </w:r>
    </w:p>
    <w:p w14:paraId="7C35F6DD" w14:textId="3BCC3F8A" w:rsidR="001B50DA" w:rsidRPr="00E11481" w:rsidRDefault="00E11481" w:rsidP="00CB68DD">
      <w:pPr>
        <w:spacing w:line="360" w:lineRule="auto"/>
        <w:jc w:val="both"/>
        <w:rPr>
          <w:bCs/>
        </w:rPr>
      </w:pPr>
      <w:r>
        <w:rPr>
          <w:b w:val="0"/>
          <w:bCs/>
        </w:rPr>
        <w:t xml:space="preserve">The first-order perspective </w:t>
      </w:r>
      <w:r w:rsidR="001B50DA" w:rsidRPr="001B50DA">
        <w:rPr>
          <w:b w:val="0"/>
          <w:bCs/>
        </w:rPr>
        <w:t xml:space="preserve">is also described as experience before it is reflected upon. On the other hand, since phenomenography is located primarily within learning and teaching, a second-order perspective refers to statements that are made of the underlying meanings of a situation or experience. According to Marton and Booth, the </w:t>
      </w:r>
      <w:r w:rsidR="001B50DA" w:rsidRPr="001B50DA">
        <w:rPr>
          <w:b w:val="0"/>
          <w:bCs/>
          <w:i/>
        </w:rPr>
        <w:t>second order</w:t>
      </w:r>
      <w:r w:rsidR="001B50DA" w:rsidRPr="001B50DA">
        <w:rPr>
          <w:b w:val="0"/>
          <w:bCs/>
        </w:rPr>
        <w:t xml:space="preserve"> statement type focuses on the meanings on which knowledge about the different phenomena rests, especially, in relation to meanings that those phenomena may have for the</w:t>
      </w:r>
      <w:r w:rsidR="001B50DA" w:rsidRPr="001B50DA">
        <w:rPr>
          <w:bCs/>
        </w:rPr>
        <w:t xml:space="preserve"> </w:t>
      </w:r>
      <w:r w:rsidR="001B50DA" w:rsidRPr="001B50DA">
        <w:rPr>
          <w:b w:val="0"/>
          <w:bCs/>
        </w:rPr>
        <w:t>learner entering the respective fields of knowledge (</w:t>
      </w:r>
      <w:r w:rsidR="00135753">
        <w:rPr>
          <w:b w:val="0"/>
          <w:bCs/>
        </w:rPr>
        <w:t xml:space="preserve">Marton &amp; Booth, 1997, </w:t>
      </w:r>
      <w:r w:rsidR="001B50DA" w:rsidRPr="001B50DA">
        <w:rPr>
          <w:b w:val="0"/>
          <w:bCs/>
        </w:rPr>
        <w:t>p. 121).</w:t>
      </w:r>
      <w:r w:rsidR="001B50DA" w:rsidRPr="001B50DA">
        <w:rPr>
          <w:bCs/>
        </w:rPr>
        <w:t xml:space="preserve"> </w:t>
      </w:r>
      <w:r>
        <w:rPr>
          <w:b w:val="0"/>
          <w:bCs/>
        </w:rPr>
        <w:t>A</w:t>
      </w:r>
      <w:r w:rsidR="001B50DA" w:rsidRPr="001B50DA">
        <w:rPr>
          <w:b w:val="0"/>
          <w:bCs/>
        </w:rPr>
        <w:t xml:space="preserve">s </w:t>
      </w:r>
      <w:r w:rsidR="001708E0">
        <w:rPr>
          <w:b w:val="0"/>
          <w:bCs/>
        </w:rPr>
        <w:t xml:space="preserve">a </w:t>
      </w:r>
      <w:r w:rsidR="001B50DA" w:rsidRPr="001B50DA">
        <w:rPr>
          <w:b w:val="0"/>
          <w:bCs/>
        </w:rPr>
        <w:t xml:space="preserve">research approach </w:t>
      </w:r>
      <w:r w:rsidRPr="00E11481">
        <w:rPr>
          <w:b w:val="0"/>
          <w:bCs/>
          <w:i/>
        </w:rPr>
        <w:t>phenomenography</w:t>
      </w:r>
      <w:r w:rsidRPr="001B50DA">
        <w:rPr>
          <w:b w:val="0"/>
          <w:bCs/>
        </w:rPr>
        <w:t xml:space="preserve"> </w:t>
      </w:r>
      <w:r w:rsidR="001B50DA" w:rsidRPr="001B50DA">
        <w:rPr>
          <w:b w:val="0"/>
          <w:bCs/>
        </w:rPr>
        <w:t>applies the second order method because the approach can reveal the different ways in which people experience, interpret, perceive, or conceptua</w:t>
      </w:r>
      <w:r w:rsidR="006017ED">
        <w:rPr>
          <w:b w:val="0"/>
          <w:bCs/>
        </w:rPr>
        <w:t>lize various aspects of reality;</w:t>
      </w:r>
      <w:r w:rsidR="001B50DA" w:rsidRPr="001B50DA">
        <w:rPr>
          <w:b w:val="0"/>
          <w:bCs/>
        </w:rPr>
        <w:t xml:space="preserve"> </w:t>
      </w:r>
      <w:r w:rsidR="006017ED">
        <w:rPr>
          <w:b w:val="0"/>
          <w:bCs/>
        </w:rPr>
        <w:t>by contrast,</w:t>
      </w:r>
      <w:r w:rsidR="001B50DA" w:rsidRPr="001B50DA">
        <w:rPr>
          <w:b w:val="0"/>
          <w:bCs/>
        </w:rPr>
        <w:t xml:space="preserve"> a first order perspective would only allow the researcher and his subjects to make statements about the world</w:t>
      </w:r>
      <w:r w:rsidR="00323FFC">
        <w:rPr>
          <w:b w:val="0"/>
          <w:bCs/>
        </w:rPr>
        <w:t xml:space="preserve"> as they see it, but not to </w:t>
      </w:r>
      <w:r w:rsidR="001B50DA" w:rsidRPr="001B50DA">
        <w:rPr>
          <w:b w:val="0"/>
          <w:bCs/>
        </w:rPr>
        <w:t xml:space="preserve">describe this world. Explaining the second order perspective further, Marton </w:t>
      </w:r>
      <w:r w:rsidR="006017ED">
        <w:rPr>
          <w:b w:val="0"/>
          <w:bCs/>
        </w:rPr>
        <w:t>et al</w:t>
      </w:r>
      <w:r w:rsidR="00E54EDA">
        <w:rPr>
          <w:b w:val="0"/>
          <w:bCs/>
        </w:rPr>
        <w:t xml:space="preserve"> </w:t>
      </w:r>
      <w:r w:rsidR="001B50DA" w:rsidRPr="001B50DA">
        <w:rPr>
          <w:b w:val="0"/>
          <w:bCs/>
        </w:rPr>
        <w:t xml:space="preserve">(1997) </w:t>
      </w:r>
      <w:r w:rsidR="00D02997">
        <w:rPr>
          <w:b w:val="0"/>
          <w:bCs/>
        </w:rPr>
        <w:t>note</w:t>
      </w:r>
      <w:r w:rsidR="006017ED">
        <w:rPr>
          <w:b w:val="0"/>
          <w:bCs/>
        </w:rPr>
        <w:t>:</w:t>
      </w:r>
      <w:r w:rsidR="00D02997">
        <w:rPr>
          <w:b w:val="0"/>
          <w:bCs/>
        </w:rPr>
        <w:t xml:space="preserve"> </w:t>
      </w:r>
      <w:r w:rsidR="001B50DA" w:rsidRPr="001B50DA">
        <w:rPr>
          <w:b w:val="0"/>
          <w:bCs/>
        </w:rPr>
        <w:t xml:space="preserve"> </w:t>
      </w:r>
    </w:p>
    <w:p w14:paraId="3D4C6C9A" w14:textId="77777777" w:rsidR="001B50DA" w:rsidRPr="001B50DA" w:rsidRDefault="001B50DA" w:rsidP="00CB68DD">
      <w:pPr>
        <w:spacing w:line="360" w:lineRule="auto"/>
        <w:ind w:left="709"/>
        <w:jc w:val="both"/>
        <w:rPr>
          <w:b w:val="0"/>
          <w:bCs/>
        </w:rPr>
      </w:pPr>
      <w:r w:rsidRPr="001B50DA">
        <w:rPr>
          <w:bCs/>
        </w:rPr>
        <w:t>…</w:t>
      </w:r>
      <w:r w:rsidRPr="001B50DA">
        <w:rPr>
          <w:b w:val="0"/>
          <w:bCs/>
        </w:rPr>
        <w:t>if we adopt the alternative, second-order perspective, we focus on people’s’ experiences of the world, whether physical, biological, social, cultural, or whatever. Whereas the people whose experiences we are studying are oriented toward the world they are experiencing, we as researchers are oriented toward the various ways in which they experience an aspect of the world (p. 120).</w:t>
      </w:r>
    </w:p>
    <w:p w14:paraId="37EF3493" w14:textId="77777777" w:rsidR="001B50DA" w:rsidRPr="001B50DA" w:rsidRDefault="001B50DA" w:rsidP="00CB68DD">
      <w:pPr>
        <w:spacing w:line="360" w:lineRule="auto"/>
        <w:jc w:val="both"/>
        <w:rPr>
          <w:b w:val="0"/>
          <w:bCs/>
        </w:rPr>
      </w:pPr>
      <w:r w:rsidRPr="001B50DA">
        <w:rPr>
          <w:b w:val="0"/>
          <w:bCs/>
        </w:rPr>
        <w:t>The researcher’s second order approach to gaining knowledge means that access to knowledge is obtained through the description of conceptions</w:t>
      </w:r>
      <w:r w:rsidR="00B376B7">
        <w:rPr>
          <w:b w:val="0"/>
          <w:bCs/>
        </w:rPr>
        <w:t xml:space="preserve">; </w:t>
      </w:r>
      <w:r w:rsidRPr="001B50DA">
        <w:rPr>
          <w:b w:val="0"/>
          <w:bCs/>
        </w:rPr>
        <w:t>that is, experiences. Indeed, as Svensson (199</w:t>
      </w:r>
      <w:r w:rsidR="00C07AC0">
        <w:rPr>
          <w:b w:val="0"/>
          <w:bCs/>
        </w:rPr>
        <w:t>7</w:t>
      </w:r>
      <w:r w:rsidRPr="001B50DA">
        <w:rPr>
          <w:b w:val="0"/>
          <w:bCs/>
        </w:rPr>
        <w:t>) stressed, “descriptions of conceptions were developed to get descriptions of knowledge in research of student learning” (p. 12). Phenomenographic knowledge creation, therefore, implies a focus on the description of experiences as reflected upon an</w:t>
      </w:r>
      <w:r w:rsidR="00B4732F">
        <w:rPr>
          <w:b w:val="0"/>
          <w:bCs/>
        </w:rPr>
        <w:t>d discusses</w:t>
      </w:r>
      <w:r w:rsidRPr="001B50DA">
        <w:rPr>
          <w:b w:val="0"/>
          <w:bCs/>
        </w:rPr>
        <w:t xml:space="preserve"> “ways in which persons experience a given phenome</w:t>
      </w:r>
      <w:r w:rsidR="001C2DC4">
        <w:rPr>
          <w:b w:val="0"/>
          <w:bCs/>
        </w:rPr>
        <w:t>non and ways in which</w:t>
      </w:r>
      <w:r w:rsidR="00B4732F">
        <w:rPr>
          <w:b w:val="0"/>
          <w:bCs/>
        </w:rPr>
        <w:t xml:space="preserve"> a </w:t>
      </w:r>
      <w:r w:rsidR="001C2DC4">
        <w:rPr>
          <w:b w:val="0"/>
          <w:bCs/>
        </w:rPr>
        <w:t>phenomenon</w:t>
      </w:r>
      <w:r w:rsidRPr="001B50DA">
        <w:rPr>
          <w:b w:val="0"/>
          <w:bCs/>
        </w:rPr>
        <w:t xml:space="preserve"> is experienced by persons” (Marton </w:t>
      </w:r>
      <w:r w:rsidR="008F7A83">
        <w:rPr>
          <w:b w:val="0"/>
          <w:bCs/>
        </w:rPr>
        <w:t>et al., 1</w:t>
      </w:r>
      <w:r w:rsidRPr="001B50DA">
        <w:rPr>
          <w:b w:val="0"/>
          <w:bCs/>
        </w:rPr>
        <w:t>997, p. 122). The second-order perspective is about illuminating other people</w:t>
      </w:r>
      <w:r w:rsidR="00B4732F">
        <w:rPr>
          <w:b w:val="0"/>
          <w:bCs/>
        </w:rPr>
        <w:t>’</w:t>
      </w:r>
      <w:r w:rsidRPr="001B50DA">
        <w:rPr>
          <w:b w:val="0"/>
          <w:bCs/>
        </w:rPr>
        <w:t xml:space="preserve">s relational sense making of their world, rather than making direct statements about the lived world as in the case of ethnographers, psychologists and phenomenologists (Marton </w:t>
      </w:r>
      <w:r w:rsidR="008F7A83">
        <w:rPr>
          <w:b w:val="0"/>
          <w:bCs/>
        </w:rPr>
        <w:t>et al,</w:t>
      </w:r>
      <w:r w:rsidRPr="001B50DA">
        <w:rPr>
          <w:b w:val="0"/>
          <w:bCs/>
        </w:rPr>
        <w:t xml:space="preserve"> 1997). In practical terms, however, the line between a non-dualist ontology and second-order epistemology</w:t>
      </w:r>
      <w:r w:rsidR="002C3500">
        <w:rPr>
          <w:b w:val="0"/>
          <w:bCs/>
        </w:rPr>
        <w:t xml:space="preserve"> is often described as blurred </w:t>
      </w:r>
      <w:r w:rsidR="002C3500">
        <w:rPr>
          <w:b w:val="0"/>
          <w:bCs/>
        </w:rPr>
        <w:fldChar w:fldCharType="begin" w:fldLock="1"/>
      </w:r>
      <w:r w:rsidR="006D4468">
        <w:rPr>
          <w:b w:val="0"/>
          <w:bCs/>
        </w:rPr>
        <w:instrText>ADDIN CSL_CITATION { "citationItems" : [ { "id" : "ITEM-1", "itemData" : { "author" : [ { "dropping-particle" : "", "family" : "Ornek", "given" : "F.", "non-dropping-particle" : "", "parse-names" : false, "suffix" : "" } ], "container-title" : "Asia-Pacific Forum on Science, Teaching and Learning", "id" : "ITEM-1", "issue" : "2", "issued" : { "date-parts" : [ [ "2008" ] ] }, "number-of-pages" : "1-14", "publisher-place" : "Hong Kong", "title" : "An overview of a theoretical framework of phenomenography in qualitative education research: An example from physics education research.", "type" : "report", "volume" : "9" }, "uris" : [ "http://www.mendeley.com/documents/?uuid=d781f1bf-cf4c-4f2b-90d9-a3a3242a88ca" ] } ], "mendeley" : { "formattedCitation" : "(Ornek, 2008)", "plainTextFormattedCitation" : "(Ornek, 2008)", "previouslyFormattedCitation" : "(Ornek, 2008)" }, "properties" : { "noteIndex" : 0 }, "schema" : "https://github.com/citation-style-language/schema/raw/master/csl-citation.json" }</w:instrText>
      </w:r>
      <w:r w:rsidR="002C3500">
        <w:rPr>
          <w:b w:val="0"/>
          <w:bCs/>
        </w:rPr>
        <w:fldChar w:fldCharType="separate"/>
      </w:r>
      <w:r w:rsidR="002C3500" w:rsidRPr="002C3500">
        <w:rPr>
          <w:b w:val="0"/>
          <w:bCs/>
          <w:noProof/>
        </w:rPr>
        <w:t>(Ornek, 2008)</w:t>
      </w:r>
      <w:r w:rsidR="002C3500">
        <w:rPr>
          <w:b w:val="0"/>
          <w:bCs/>
        </w:rPr>
        <w:fldChar w:fldCharType="end"/>
      </w:r>
      <w:r w:rsidRPr="001B50DA">
        <w:rPr>
          <w:b w:val="0"/>
          <w:bCs/>
        </w:rPr>
        <w:t>. This is because since knowledge in the phenomenographic sense is experiential, it is nondual by default and, therefore, can only be</w:t>
      </w:r>
      <w:r w:rsidR="00B4732F">
        <w:rPr>
          <w:b w:val="0"/>
          <w:bCs/>
        </w:rPr>
        <w:t xml:space="preserve"> accessed in a relational sense;</w:t>
      </w:r>
      <w:r w:rsidRPr="001B50DA">
        <w:rPr>
          <w:b w:val="0"/>
          <w:bCs/>
        </w:rPr>
        <w:t xml:space="preserve"> in this case</w:t>
      </w:r>
      <w:r w:rsidR="00D74CC8">
        <w:rPr>
          <w:b w:val="0"/>
          <w:bCs/>
        </w:rPr>
        <w:t>,</w:t>
      </w:r>
      <w:r w:rsidRPr="001B50DA">
        <w:rPr>
          <w:b w:val="0"/>
          <w:bCs/>
        </w:rPr>
        <w:t xml:space="preserve"> the sense of the </w:t>
      </w:r>
      <w:r w:rsidR="00B55063">
        <w:rPr>
          <w:b w:val="0"/>
          <w:bCs/>
        </w:rPr>
        <w:t xml:space="preserve">phenomenon as a whole (Svensson, as cited </w:t>
      </w:r>
      <w:r w:rsidRPr="001B50DA">
        <w:rPr>
          <w:b w:val="0"/>
          <w:bCs/>
        </w:rPr>
        <w:t xml:space="preserve">in </w:t>
      </w:r>
      <w:r w:rsidR="006D4468">
        <w:rPr>
          <w:b w:val="0"/>
          <w:bCs/>
        </w:rPr>
        <w:fldChar w:fldCharType="begin" w:fldLock="1"/>
      </w:r>
      <w:r w:rsidR="006D4468">
        <w:rPr>
          <w:b w:val="0"/>
          <w:bCs/>
        </w:rPr>
        <w:instrText>ADDIN CSL_CITATION { "citationItems" : [ { "id" : "ITEM-1", "itemData" : { "author" : [ { "dropping-particle" : "", "family" : "Dhalin", "given" : "B.", "non-dropping-particle" : "", "parse-names" : false, "suffix" : "" } ], "container-title" : "Phenomenography: Philosophy and Practice:", "editor" : [ { "dropping-particle" : "", "family" : "Ballantyne, R. &amp; Bruce", "given" : "C. S.", "non-dropping-particle" : "", "parse-names" : false, "suffix" : "" } ], "id" : "ITEM-1", "issued" : { "date-parts" : [ [ "0" ] ] }, "publisher-place" : "Brisbane Queensland University of Technology, Australia", "title" : "AN EPISTEMOWGY OF CONCEPTIONS AND ITS EDUCATIONAL SIGNll'ICANCE", "type" : "paper-conference" }, "uris" : [ "http://www.mendeley.com/documents/?uuid=9cfa0efa-7d22-4b91-b0ad-01a46b62af15" ] } ], "mendeley" : { "formattedCitation" : "(Dhalin, n.d.)", "manualFormatting" : "Dhalin, ", "plainTextFormattedCitation" : "(Dhalin, n.d.)", "previouslyFormattedCitation" : "(Dhalin, n.d.)" }, "properties" : { "noteIndex" : 0 }, "schema" : "https://github.com/citation-style-language/schema/raw/master/csl-citation.json" }</w:instrText>
      </w:r>
      <w:r w:rsidR="006D4468">
        <w:rPr>
          <w:b w:val="0"/>
          <w:bCs/>
        </w:rPr>
        <w:fldChar w:fldCharType="separate"/>
      </w:r>
      <w:r w:rsidR="006D4468" w:rsidRPr="006D4468">
        <w:rPr>
          <w:b w:val="0"/>
          <w:bCs/>
          <w:noProof/>
        </w:rPr>
        <w:t xml:space="preserve">Dhalin, </w:t>
      </w:r>
      <w:r w:rsidR="006D4468">
        <w:rPr>
          <w:b w:val="0"/>
          <w:bCs/>
        </w:rPr>
        <w:fldChar w:fldCharType="end"/>
      </w:r>
      <w:r w:rsidR="006D4468">
        <w:rPr>
          <w:b w:val="0"/>
          <w:bCs/>
        </w:rPr>
        <w:t>1</w:t>
      </w:r>
      <w:r w:rsidRPr="001B50DA">
        <w:rPr>
          <w:b w:val="0"/>
          <w:bCs/>
        </w:rPr>
        <w:t>994, p. 88).</w:t>
      </w:r>
    </w:p>
    <w:p w14:paraId="6EC0C311" w14:textId="77777777" w:rsidR="001B50DA" w:rsidRPr="001B50DA" w:rsidRDefault="006418DC" w:rsidP="00CB68DD">
      <w:pPr>
        <w:pStyle w:val="Heading3"/>
        <w:spacing w:line="360" w:lineRule="auto"/>
        <w:jc w:val="both"/>
      </w:pPr>
      <w:bookmarkStart w:id="56" w:name="_Toc461971419"/>
      <w:r>
        <w:t>2.</w:t>
      </w:r>
      <w:r w:rsidR="009A343C">
        <w:t>7</w:t>
      </w:r>
      <w:r>
        <w:t>.</w:t>
      </w:r>
      <w:r w:rsidR="009A343C">
        <w:t>3</w:t>
      </w:r>
      <w:r>
        <w:t xml:space="preserve"> </w:t>
      </w:r>
      <w:r w:rsidR="00AE691B">
        <w:t>Conceptions: E</w:t>
      </w:r>
      <w:r w:rsidR="001B50DA" w:rsidRPr="001B50DA">
        <w:t>xperience</w:t>
      </w:r>
      <w:r w:rsidR="005460C7">
        <w:t>s</w:t>
      </w:r>
      <w:r w:rsidR="001B50DA" w:rsidRPr="001B50DA">
        <w:t xml:space="preserve"> described</w:t>
      </w:r>
      <w:bookmarkEnd w:id="56"/>
    </w:p>
    <w:p w14:paraId="740850F1" w14:textId="72934953" w:rsidR="001B50DA" w:rsidRPr="001B50DA" w:rsidRDefault="001B50DA" w:rsidP="00CB68DD">
      <w:pPr>
        <w:spacing w:line="360" w:lineRule="auto"/>
        <w:jc w:val="both"/>
        <w:rPr>
          <w:b w:val="0"/>
          <w:bCs/>
        </w:rPr>
      </w:pPr>
      <w:r w:rsidRPr="001B50DA">
        <w:rPr>
          <w:b w:val="0"/>
          <w:bCs/>
        </w:rPr>
        <w:t>A notion that is often stressed in phenomenographic research is ‘conceptions.’ Defined as ways of experiencing, apprehending, und</w:t>
      </w:r>
      <w:r w:rsidR="00157134">
        <w:rPr>
          <w:b w:val="0"/>
          <w:bCs/>
        </w:rPr>
        <w:t xml:space="preserve">erstanding, conceptualizing, </w:t>
      </w:r>
      <w:r w:rsidR="00EA4F01">
        <w:rPr>
          <w:b w:val="0"/>
          <w:bCs/>
        </w:rPr>
        <w:t>perceiving,</w:t>
      </w:r>
      <w:r w:rsidR="00157134">
        <w:rPr>
          <w:b w:val="0"/>
          <w:bCs/>
        </w:rPr>
        <w:t xml:space="preserve"> or </w:t>
      </w:r>
      <w:r w:rsidRPr="001B50DA">
        <w:rPr>
          <w:b w:val="0"/>
          <w:bCs/>
        </w:rPr>
        <w:t xml:space="preserve">apprehending an aspect of the world (Marton </w:t>
      </w:r>
      <w:r w:rsidR="00157134">
        <w:rPr>
          <w:b w:val="0"/>
          <w:bCs/>
        </w:rPr>
        <w:t>et al</w:t>
      </w:r>
      <w:r w:rsidR="00490BA1">
        <w:rPr>
          <w:b w:val="0"/>
          <w:bCs/>
        </w:rPr>
        <w:t>, 1997), ‘conceptions’ have</w:t>
      </w:r>
      <w:r w:rsidRPr="001B50DA">
        <w:rPr>
          <w:b w:val="0"/>
          <w:bCs/>
        </w:rPr>
        <w:t xml:space="preserve"> been characterized as the core concept in phenomenography, and </w:t>
      </w:r>
      <w:r w:rsidR="00794F79">
        <w:rPr>
          <w:b w:val="0"/>
          <w:bCs/>
        </w:rPr>
        <w:t xml:space="preserve">as </w:t>
      </w:r>
      <w:r w:rsidRPr="001B50DA">
        <w:rPr>
          <w:b w:val="0"/>
          <w:bCs/>
        </w:rPr>
        <w:t>the most crucial for understanding the nature of knowledge (Svensson, 1997). From a phenomenographic point of view, conceptions are ways of understanding or making sense of some aspect of the world, and have a relational character.</w:t>
      </w:r>
      <w:r w:rsidRPr="001B50DA">
        <w:rPr>
          <w:bCs/>
        </w:rPr>
        <w:t xml:space="preserve"> </w:t>
      </w:r>
      <w:r w:rsidRPr="001B50DA">
        <w:rPr>
          <w:b w:val="0"/>
          <w:bCs/>
        </w:rPr>
        <w:t xml:space="preserve">A conception is constituted as a nondualist entity, through an internal relation between individuals and their world, which may vary in how they are expressed on account of the different relationships </w:t>
      </w:r>
      <w:r w:rsidR="00361D52">
        <w:rPr>
          <w:b w:val="0"/>
          <w:bCs/>
        </w:rPr>
        <w:t xml:space="preserve">that </w:t>
      </w:r>
      <w:r w:rsidRPr="001B50DA">
        <w:rPr>
          <w:b w:val="0"/>
          <w:bCs/>
        </w:rPr>
        <w:t xml:space="preserve">individuals may have with their environment (Svensson, 1997). Svensson states that it is these different relationships that constitute the object of phenomenographic research, and is mostly accessible through </w:t>
      </w:r>
      <w:r w:rsidR="007D6DB0">
        <w:rPr>
          <w:b w:val="0"/>
          <w:bCs/>
        </w:rPr>
        <w:t xml:space="preserve">the </w:t>
      </w:r>
      <w:r w:rsidRPr="001B50DA">
        <w:rPr>
          <w:b w:val="0"/>
          <w:bCs/>
        </w:rPr>
        <w:t xml:space="preserve">language used to describe experiences and </w:t>
      </w:r>
      <w:r w:rsidR="007D6DB0">
        <w:rPr>
          <w:b w:val="0"/>
          <w:bCs/>
        </w:rPr>
        <w:t>is</w:t>
      </w:r>
      <w:r w:rsidRPr="001B50DA">
        <w:rPr>
          <w:b w:val="0"/>
          <w:bCs/>
        </w:rPr>
        <w:t xml:space="preserve"> understood in terms of meanings. Conceptions</w:t>
      </w:r>
      <w:r w:rsidR="007D6DB0">
        <w:rPr>
          <w:b w:val="0"/>
          <w:bCs/>
        </w:rPr>
        <w:t>,</w:t>
      </w:r>
      <w:r w:rsidRPr="001B50DA">
        <w:rPr>
          <w:b w:val="0"/>
          <w:bCs/>
        </w:rPr>
        <w:t xml:space="preserve"> being products of relations between individuals, and an aspect of the world, they do not reside in an individual</w:t>
      </w:r>
      <w:r w:rsidR="007D6DB0">
        <w:rPr>
          <w:b w:val="0"/>
          <w:bCs/>
        </w:rPr>
        <w:t>;</w:t>
      </w:r>
      <w:r w:rsidRPr="001B50DA">
        <w:rPr>
          <w:b w:val="0"/>
          <w:bCs/>
        </w:rPr>
        <w:t xml:space="preserve"> they are </w:t>
      </w:r>
      <w:r w:rsidR="0060630B">
        <w:rPr>
          <w:b w:val="0"/>
          <w:bCs/>
        </w:rPr>
        <w:t xml:space="preserve">relational, </w:t>
      </w:r>
      <w:r w:rsidRPr="001B50DA">
        <w:rPr>
          <w:b w:val="0"/>
          <w:bCs/>
        </w:rPr>
        <w:t>contextual, dynamic, processes which alter their meanings as the context or task being accomplished changes (Marton, 1986).</w:t>
      </w:r>
    </w:p>
    <w:p w14:paraId="7E1631CC" w14:textId="77777777" w:rsidR="001B50DA" w:rsidRPr="001B50DA" w:rsidRDefault="006418DC" w:rsidP="00CB68DD">
      <w:pPr>
        <w:pStyle w:val="Heading3"/>
        <w:spacing w:line="360" w:lineRule="auto"/>
        <w:jc w:val="both"/>
      </w:pPr>
      <w:bookmarkStart w:id="57" w:name="_Toc461971420"/>
      <w:r>
        <w:t>2.7</w:t>
      </w:r>
      <w:r w:rsidR="00F71B06">
        <w:t>.4</w:t>
      </w:r>
      <w:r>
        <w:t xml:space="preserve"> </w:t>
      </w:r>
      <w:r w:rsidR="001B50DA" w:rsidRPr="001B50DA">
        <w:t>Experience and the structure of awareness</w:t>
      </w:r>
      <w:bookmarkEnd w:id="57"/>
    </w:p>
    <w:p w14:paraId="34814FE1" w14:textId="472FE7EF" w:rsidR="001B50DA" w:rsidRPr="001B50DA" w:rsidRDefault="001B50DA" w:rsidP="001C0967">
      <w:pPr>
        <w:spacing w:line="360" w:lineRule="auto"/>
        <w:jc w:val="both"/>
        <w:rPr>
          <w:b w:val="0"/>
          <w:bCs/>
        </w:rPr>
      </w:pPr>
      <w:r w:rsidRPr="001B50DA">
        <w:rPr>
          <w:b w:val="0"/>
          <w:bCs/>
        </w:rPr>
        <w:t xml:space="preserve">In the section </w:t>
      </w:r>
      <w:r w:rsidR="009132A5">
        <w:rPr>
          <w:b w:val="0"/>
          <w:bCs/>
        </w:rPr>
        <w:t xml:space="preserve">2.7.3, above a </w:t>
      </w:r>
      <w:r w:rsidRPr="009132A5">
        <w:rPr>
          <w:b w:val="0"/>
          <w:bCs/>
          <w:i/>
        </w:rPr>
        <w:t>conception</w:t>
      </w:r>
      <w:r w:rsidRPr="001B50DA">
        <w:rPr>
          <w:b w:val="0"/>
          <w:bCs/>
        </w:rPr>
        <w:t xml:space="preserve"> was defined variously as a way of apprehending, perceiving, seeing, or experiencing a phenomenon, which constitute the unit of phenomenographic inquiry (Marton </w:t>
      </w:r>
      <w:r w:rsidR="002564BA">
        <w:rPr>
          <w:b w:val="0"/>
          <w:bCs/>
        </w:rPr>
        <w:t>et al</w:t>
      </w:r>
      <w:r w:rsidRPr="001B50DA">
        <w:rPr>
          <w:b w:val="0"/>
          <w:bCs/>
        </w:rPr>
        <w:t xml:space="preserve">, 1997). According to Marton (1986), the experience of a conception is the description of </w:t>
      </w:r>
      <w:r w:rsidR="00752E87">
        <w:rPr>
          <w:b w:val="0"/>
          <w:bCs/>
        </w:rPr>
        <w:t xml:space="preserve">a </w:t>
      </w:r>
      <w:r w:rsidRPr="00752E87">
        <w:rPr>
          <w:b w:val="0"/>
          <w:bCs/>
          <w:i/>
        </w:rPr>
        <w:t>man-world</w:t>
      </w:r>
      <w:r w:rsidRPr="001B50DA">
        <w:rPr>
          <w:b w:val="0"/>
          <w:bCs/>
        </w:rPr>
        <w:t xml:space="preserve"> relationship between the perceiver and what is perceived.  </w:t>
      </w:r>
      <w:r w:rsidR="00C723B4">
        <w:rPr>
          <w:b w:val="0"/>
          <w:bCs/>
        </w:rPr>
        <w:t xml:space="preserve">Related to the concept of </w:t>
      </w:r>
      <w:r w:rsidR="00C723B4" w:rsidRPr="00747EE5">
        <w:rPr>
          <w:b w:val="0"/>
          <w:bCs/>
          <w:i/>
        </w:rPr>
        <w:t>conceptions</w:t>
      </w:r>
      <w:r w:rsidR="00747EE5">
        <w:rPr>
          <w:b w:val="0"/>
          <w:bCs/>
        </w:rPr>
        <w:t xml:space="preserve"> is the concept of </w:t>
      </w:r>
      <w:r w:rsidR="00747EE5" w:rsidRPr="00747EE5">
        <w:rPr>
          <w:b w:val="0"/>
          <w:bCs/>
          <w:i/>
        </w:rPr>
        <w:t>structure of awareness</w:t>
      </w:r>
      <w:r w:rsidR="00747EE5">
        <w:rPr>
          <w:b w:val="0"/>
          <w:bCs/>
        </w:rPr>
        <w:t>.</w:t>
      </w:r>
      <w:r w:rsidR="00C723B4">
        <w:rPr>
          <w:b w:val="0"/>
          <w:bCs/>
        </w:rPr>
        <w:t xml:space="preserve"> E</w:t>
      </w:r>
      <w:r w:rsidRPr="001B50DA">
        <w:rPr>
          <w:b w:val="0"/>
          <w:bCs/>
        </w:rPr>
        <w:t xml:space="preserve">xperienced phenomena are thought to have </w:t>
      </w:r>
      <w:r w:rsidR="008278D5">
        <w:rPr>
          <w:b w:val="0"/>
          <w:bCs/>
        </w:rPr>
        <w:t xml:space="preserve">two </w:t>
      </w:r>
      <w:r w:rsidRPr="001B50DA">
        <w:rPr>
          <w:b w:val="0"/>
          <w:bCs/>
        </w:rPr>
        <w:t xml:space="preserve">aspects to them:  </w:t>
      </w:r>
      <w:r w:rsidR="004A4C93">
        <w:rPr>
          <w:b w:val="0"/>
          <w:bCs/>
        </w:rPr>
        <w:t xml:space="preserve">firstly, </w:t>
      </w:r>
      <w:r w:rsidRPr="001B50DA">
        <w:rPr>
          <w:b w:val="0"/>
          <w:bCs/>
        </w:rPr>
        <w:t>the referential, which refers to the meaning aspect of a conception; and</w:t>
      </w:r>
      <w:r w:rsidR="004A4C93">
        <w:rPr>
          <w:b w:val="0"/>
          <w:bCs/>
        </w:rPr>
        <w:t xml:space="preserve"> secondly,</w:t>
      </w:r>
      <w:r w:rsidRPr="001B50DA">
        <w:rPr>
          <w:b w:val="0"/>
          <w:bCs/>
        </w:rPr>
        <w:t xml:space="preserve"> the structural aspect, which occur</w:t>
      </w:r>
      <w:r w:rsidR="007A0050">
        <w:rPr>
          <w:b w:val="0"/>
          <w:bCs/>
        </w:rPr>
        <w:t>s</w:t>
      </w:r>
      <w:r w:rsidR="00747EE5">
        <w:rPr>
          <w:b w:val="0"/>
          <w:bCs/>
        </w:rPr>
        <w:t xml:space="preserve"> simultaneously with the </w:t>
      </w:r>
      <w:r w:rsidRPr="00747EE5">
        <w:rPr>
          <w:b w:val="0"/>
          <w:bCs/>
          <w:i/>
        </w:rPr>
        <w:t>referential</w:t>
      </w:r>
      <w:r w:rsidRPr="001B50DA">
        <w:rPr>
          <w:b w:val="0"/>
          <w:bCs/>
        </w:rPr>
        <w:t>, when a phenomenon is experi</w:t>
      </w:r>
      <w:r w:rsidR="00F51AC6">
        <w:rPr>
          <w:b w:val="0"/>
          <w:bCs/>
        </w:rPr>
        <w:t>enced (Marton</w:t>
      </w:r>
      <w:r w:rsidR="00FF0A24">
        <w:rPr>
          <w:b w:val="0"/>
          <w:bCs/>
        </w:rPr>
        <w:t xml:space="preserve"> et al</w:t>
      </w:r>
      <w:r w:rsidR="00F51AC6">
        <w:rPr>
          <w:b w:val="0"/>
          <w:bCs/>
        </w:rPr>
        <w:t xml:space="preserve">, 1997). </w:t>
      </w:r>
      <w:r w:rsidRPr="001B50DA">
        <w:rPr>
          <w:b w:val="0"/>
          <w:bCs/>
        </w:rPr>
        <w:t>Th</w:t>
      </w:r>
      <w:r w:rsidR="00747EE5">
        <w:rPr>
          <w:b w:val="0"/>
          <w:bCs/>
        </w:rPr>
        <w:t xml:space="preserve">e referential aspect describes </w:t>
      </w:r>
      <w:r w:rsidRPr="00747EE5">
        <w:rPr>
          <w:b w:val="0"/>
          <w:bCs/>
          <w:i/>
        </w:rPr>
        <w:t>what</w:t>
      </w:r>
      <w:r w:rsidRPr="001B50DA">
        <w:rPr>
          <w:b w:val="0"/>
          <w:bCs/>
        </w:rPr>
        <w:t xml:space="preserve"> the phenomenon means through the use of everyday language (Marton, 1986).   T</w:t>
      </w:r>
      <w:r w:rsidR="00E94EA2">
        <w:rPr>
          <w:b w:val="0"/>
          <w:bCs/>
        </w:rPr>
        <w:t xml:space="preserve">he structural aspect describes </w:t>
      </w:r>
      <w:r w:rsidRPr="00E94EA2">
        <w:rPr>
          <w:b w:val="0"/>
          <w:bCs/>
          <w:i/>
        </w:rPr>
        <w:t>how</w:t>
      </w:r>
      <w:r w:rsidRPr="001B50DA">
        <w:rPr>
          <w:b w:val="0"/>
          <w:bCs/>
        </w:rPr>
        <w:t xml:space="preserve"> the phenomenon is thought about. The structure of awareness differs with every study and the term has been used in a variety of ways in different studies (Marton </w:t>
      </w:r>
      <w:r w:rsidR="00FF0A24">
        <w:rPr>
          <w:b w:val="0"/>
          <w:bCs/>
        </w:rPr>
        <w:t>et al</w:t>
      </w:r>
      <w:r w:rsidRPr="001B50DA">
        <w:rPr>
          <w:b w:val="0"/>
          <w:bCs/>
        </w:rPr>
        <w:t xml:space="preserve">, 1997). In describing the ways in which the trainee teachers in this study understand </w:t>
      </w:r>
      <w:r w:rsidR="00F51AC6">
        <w:rPr>
          <w:b w:val="0"/>
          <w:bCs/>
        </w:rPr>
        <w:t>IL</w:t>
      </w:r>
      <w:r w:rsidRPr="001B50DA">
        <w:rPr>
          <w:b w:val="0"/>
          <w:bCs/>
        </w:rPr>
        <w:t>, the structural and referential aspects of the phenomenon are described as f</w:t>
      </w:r>
      <w:r w:rsidR="00C06596">
        <w:rPr>
          <w:b w:val="0"/>
          <w:bCs/>
        </w:rPr>
        <w:t>ully as possible in chapter six</w:t>
      </w:r>
      <w:r w:rsidRPr="001B50DA">
        <w:rPr>
          <w:b w:val="0"/>
          <w:bCs/>
        </w:rPr>
        <w:t>.</w:t>
      </w:r>
    </w:p>
    <w:p w14:paraId="031B02B0" w14:textId="77777777" w:rsidR="008D76EE" w:rsidRDefault="001B50DA" w:rsidP="00CB68DD">
      <w:pPr>
        <w:spacing w:line="360" w:lineRule="auto"/>
        <w:jc w:val="both"/>
        <w:rPr>
          <w:b w:val="0"/>
          <w:bCs/>
        </w:rPr>
      </w:pPr>
      <w:r w:rsidRPr="001B50DA">
        <w:rPr>
          <w:b w:val="0"/>
          <w:bCs/>
        </w:rPr>
        <w:t>The phenomenographic concept of ‘structure of awareness’ characteri</w:t>
      </w:r>
      <w:r w:rsidR="00734F30">
        <w:rPr>
          <w:b w:val="0"/>
          <w:bCs/>
        </w:rPr>
        <w:t xml:space="preserve">ses the idea that conceptions, </w:t>
      </w:r>
      <w:r w:rsidRPr="001B50DA">
        <w:rPr>
          <w:b w:val="0"/>
          <w:bCs/>
        </w:rPr>
        <w:t>experience</w:t>
      </w:r>
      <w:r w:rsidR="00734F30">
        <w:rPr>
          <w:b w:val="0"/>
          <w:bCs/>
        </w:rPr>
        <w:t>s</w:t>
      </w:r>
      <w:r w:rsidRPr="001B50DA">
        <w:rPr>
          <w:b w:val="0"/>
          <w:bCs/>
        </w:rPr>
        <w:t xml:space="preserve">, or awareness, the range of perceptions available to an individual or a group </w:t>
      </w:r>
      <w:r w:rsidR="00734F30">
        <w:rPr>
          <w:b w:val="0"/>
          <w:bCs/>
        </w:rPr>
        <w:t xml:space="preserve">are </w:t>
      </w:r>
      <w:r w:rsidRPr="001B50DA">
        <w:rPr>
          <w:b w:val="0"/>
          <w:bCs/>
        </w:rPr>
        <w:t xml:space="preserve">multi-layered; and that being aware or having an understanding of something, or </w:t>
      </w:r>
      <w:r w:rsidR="00734F30">
        <w:rPr>
          <w:b w:val="0"/>
          <w:bCs/>
        </w:rPr>
        <w:t xml:space="preserve">having </w:t>
      </w:r>
      <w:r w:rsidRPr="001B50DA">
        <w:rPr>
          <w:b w:val="0"/>
          <w:bCs/>
        </w:rPr>
        <w:t xml:space="preserve">a thought perception always involves a simultaneous awareness of several things, though not to the same degree (Marton </w:t>
      </w:r>
      <w:r w:rsidR="000B1E2A">
        <w:rPr>
          <w:b w:val="0"/>
          <w:bCs/>
        </w:rPr>
        <w:t>et al.,</w:t>
      </w:r>
      <w:r w:rsidRPr="001B50DA">
        <w:rPr>
          <w:b w:val="0"/>
          <w:bCs/>
        </w:rPr>
        <w:t xml:space="preserve"> 1997). The concept of ‘structure of awareness’ grew out of earlier work done by the Gestalt thinkers, Edmund Huserll and, especially, Aron G</w:t>
      </w:r>
      <w:r w:rsidR="00734F30">
        <w:rPr>
          <w:b w:val="0"/>
          <w:bCs/>
        </w:rPr>
        <w:t xml:space="preserve">urwitsch in the field of </w:t>
      </w:r>
      <w:r w:rsidRPr="00734F30">
        <w:rPr>
          <w:b w:val="0"/>
          <w:bCs/>
          <w:i/>
        </w:rPr>
        <w:t>consciousness</w:t>
      </w:r>
      <w:r w:rsidR="00734F30">
        <w:rPr>
          <w:b w:val="0"/>
          <w:bCs/>
        </w:rPr>
        <w:t>. It</w:t>
      </w:r>
      <w:r w:rsidRPr="001B50DA">
        <w:rPr>
          <w:b w:val="0"/>
          <w:bCs/>
        </w:rPr>
        <w:t xml:space="preserve"> was developed within </w:t>
      </w:r>
      <w:r w:rsidR="00734F30">
        <w:rPr>
          <w:b w:val="0"/>
          <w:bCs/>
        </w:rPr>
        <w:t xml:space="preserve">the phenomenological tradition and </w:t>
      </w:r>
      <w:r w:rsidRPr="001B50DA">
        <w:rPr>
          <w:b w:val="0"/>
          <w:bCs/>
        </w:rPr>
        <w:t>has be</w:t>
      </w:r>
      <w:r w:rsidR="003801F4">
        <w:rPr>
          <w:b w:val="0"/>
          <w:bCs/>
        </w:rPr>
        <w:t>en particularly influential in</w:t>
      </w:r>
      <w:r w:rsidRPr="001B50DA">
        <w:rPr>
          <w:b w:val="0"/>
          <w:bCs/>
        </w:rPr>
        <w:t xml:space="preserve"> the</w:t>
      </w:r>
      <w:r w:rsidR="00734F30">
        <w:rPr>
          <w:b w:val="0"/>
          <w:bCs/>
        </w:rPr>
        <w:t xml:space="preserve"> development of the concept of </w:t>
      </w:r>
      <w:r w:rsidRPr="00734F30">
        <w:rPr>
          <w:b w:val="0"/>
          <w:bCs/>
          <w:i/>
        </w:rPr>
        <w:t>structure of aw</w:t>
      </w:r>
      <w:r w:rsidR="0017738B" w:rsidRPr="00734F30">
        <w:rPr>
          <w:b w:val="0"/>
          <w:bCs/>
          <w:i/>
        </w:rPr>
        <w:t>areness</w:t>
      </w:r>
      <w:r w:rsidR="001C756D">
        <w:rPr>
          <w:b w:val="0"/>
          <w:bCs/>
          <w:i/>
        </w:rPr>
        <w:t xml:space="preserve"> </w:t>
      </w:r>
      <w:r w:rsidR="001C756D">
        <w:rPr>
          <w:b w:val="0"/>
          <w:bCs/>
        </w:rPr>
        <w:t>within phen</w:t>
      </w:r>
      <w:r w:rsidR="00666CBD">
        <w:rPr>
          <w:b w:val="0"/>
          <w:bCs/>
        </w:rPr>
        <w:t>o</w:t>
      </w:r>
      <w:r w:rsidR="001C756D">
        <w:rPr>
          <w:b w:val="0"/>
          <w:bCs/>
        </w:rPr>
        <w:t>menography</w:t>
      </w:r>
      <w:r w:rsidR="0017738B">
        <w:rPr>
          <w:b w:val="0"/>
          <w:bCs/>
        </w:rPr>
        <w:t xml:space="preserve"> </w:t>
      </w:r>
      <w:r w:rsidR="0017738B">
        <w:rPr>
          <w:b w:val="0"/>
          <w:bCs/>
        </w:rPr>
        <w:fldChar w:fldCharType="begin" w:fldLock="1"/>
      </w:r>
      <w:r w:rsidR="0017738B">
        <w:rPr>
          <w:b w:val="0"/>
          <w:bCs/>
        </w:rPr>
        <w:instrText>ADDIN CSL_CITATION { "citationItems" : [ { "id" : "ITEM-1", "itemData" : { "author" : [ { "dropping-particle" : "", "family" : "Marton", "given" : "F.", "non-dropping-particle" : "", "parse-names" : false, "suffix" : "" } ], "container-title" : "Phenomenographynomenography", "editor" : [ { "dropping-particle" : "", "family" : "Bowden", "given" : "J. A. &amp; Walsh E", "non-dropping-particle" : "", "parse-names" : false, "suffix" : "" } ], "id" : "ITEM-1", "issued" : { "date-parts" : [ [ "2000" ] ] }, "page" : "102-106", "publisher" : "RMIT Publishing", "publisher-place" : "Melbourne, Victoria, Australia", "title" : "The structure of awareness", "type" : "chapter" }, "uris" : [ "http://www.mendeley.com/documents/?uuid=85593e88-c14e-4f1b-bd48-5090b11e07d1" ] } ], "mendeley" : { "formattedCitation" : "(F. Marton, 2000)", "manualFormatting" : "(Marton, 2000)", "plainTextFormattedCitation" : "(F. Marton, 2000)", "previouslyFormattedCitation" : "(F. Marton, 2000)" }, "properties" : { "noteIndex" : 0 }, "schema" : "https://github.com/citation-style-language/schema/raw/master/csl-citation.json" }</w:instrText>
      </w:r>
      <w:r w:rsidR="0017738B">
        <w:rPr>
          <w:b w:val="0"/>
          <w:bCs/>
        </w:rPr>
        <w:fldChar w:fldCharType="separate"/>
      </w:r>
      <w:r w:rsidR="0017738B" w:rsidRPr="0017738B">
        <w:rPr>
          <w:b w:val="0"/>
          <w:bCs/>
          <w:noProof/>
        </w:rPr>
        <w:t>(Marton, 2000)</w:t>
      </w:r>
      <w:r w:rsidR="0017738B">
        <w:rPr>
          <w:b w:val="0"/>
          <w:bCs/>
        </w:rPr>
        <w:fldChar w:fldCharType="end"/>
      </w:r>
      <w:r w:rsidR="007D1A23">
        <w:rPr>
          <w:b w:val="0"/>
          <w:bCs/>
        </w:rPr>
        <w:t xml:space="preserve">. </w:t>
      </w:r>
      <w:r w:rsidR="004D1D8D">
        <w:rPr>
          <w:b w:val="0"/>
          <w:bCs/>
        </w:rPr>
        <w:t>Gurwi</w:t>
      </w:r>
      <w:r w:rsidR="00666CBD">
        <w:rPr>
          <w:b w:val="0"/>
          <w:bCs/>
        </w:rPr>
        <w:t>ts</w:t>
      </w:r>
      <w:r w:rsidRPr="001B50DA">
        <w:rPr>
          <w:b w:val="0"/>
          <w:bCs/>
        </w:rPr>
        <w:t xml:space="preserve">ch’s work in the </w:t>
      </w:r>
      <w:r w:rsidR="00110D59">
        <w:rPr>
          <w:b w:val="0"/>
          <w:bCs/>
        </w:rPr>
        <w:t>field of consciousness suggests</w:t>
      </w:r>
      <w:r w:rsidRPr="001B50DA">
        <w:rPr>
          <w:b w:val="0"/>
          <w:bCs/>
        </w:rPr>
        <w:t xml:space="preserve"> that cons</w:t>
      </w:r>
      <w:r w:rsidR="00874FBF">
        <w:rPr>
          <w:b w:val="0"/>
          <w:bCs/>
        </w:rPr>
        <w:t>ciousness or awareness consists</w:t>
      </w:r>
      <w:r w:rsidRPr="001B50DA">
        <w:rPr>
          <w:b w:val="0"/>
          <w:bCs/>
        </w:rPr>
        <w:t xml:space="preserve"> of three overlapping areas of the, </w:t>
      </w:r>
      <w:r w:rsidR="008039D1">
        <w:rPr>
          <w:b w:val="0"/>
          <w:bCs/>
          <w:i/>
        </w:rPr>
        <w:t>margin</w:t>
      </w:r>
      <w:r w:rsidR="00F567FA">
        <w:rPr>
          <w:b w:val="0"/>
          <w:bCs/>
        </w:rPr>
        <w:t xml:space="preserve">; </w:t>
      </w:r>
      <w:r w:rsidRPr="008039D1">
        <w:rPr>
          <w:b w:val="0"/>
          <w:bCs/>
          <w:i/>
        </w:rPr>
        <w:t>thematic field</w:t>
      </w:r>
      <w:r w:rsidR="00F567FA">
        <w:rPr>
          <w:b w:val="0"/>
          <w:bCs/>
          <w:i/>
        </w:rPr>
        <w:t>;</w:t>
      </w:r>
      <w:r w:rsidR="008039D1">
        <w:rPr>
          <w:b w:val="0"/>
          <w:bCs/>
        </w:rPr>
        <w:t xml:space="preserve"> and the </w:t>
      </w:r>
      <w:r w:rsidRPr="008039D1">
        <w:rPr>
          <w:b w:val="0"/>
          <w:bCs/>
          <w:i/>
        </w:rPr>
        <w:t>theme</w:t>
      </w:r>
      <w:r w:rsidR="000E785E">
        <w:rPr>
          <w:b w:val="0"/>
          <w:bCs/>
        </w:rPr>
        <w:t>.</w:t>
      </w:r>
      <w:r w:rsidR="0017738B">
        <w:rPr>
          <w:b w:val="0"/>
          <w:bCs/>
        </w:rPr>
        <w:t xml:space="preserve"> </w:t>
      </w:r>
      <w:r w:rsidRPr="001B50DA">
        <w:rPr>
          <w:b w:val="0"/>
          <w:bCs/>
        </w:rPr>
        <w:t>When an individual is thinking about some phenomenon in a particular context and in a particular time, his or her awareness</w:t>
      </w:r>
      <w:r w:rsidR="007D7E55">
        <w:rPr>
          <w:b w:val="0"/>
          <w:bCs/>
        </w:rPr>
        <w:t xml:space="preserve"> of the phenomenon will consist</w:t>
      </w:r>
      <w:r w:rsidRPr="001B50DA">
        <w:rPr>
          <w:b w:val="0"/>
          <w:bCs/>
        </w:rPr>
        <w:t xml:space="preserve"> of aspects activated by the context within which he acts. These aspects are simultaneously present in the individual’s awareness and, collectively, this is called the thematic field </w:t>
      </w:r>
      <w:r w:rsidR="00F444EF">
        <w:rPr>
          <w:b w:val="0"/>
          <w:bCs/>
        </w:rPr>
        <w:fldChar w:fldCharType="begin" w:fldLock="1"/>
      </w:r>
      <w:r w:rsidR="005F77B1">
        <w:rPr>
          <w:b w:val="0"/>
          <w:bCs/>
        </w:rPr>
        <w:instrText>ADDIN CSL_CITATION { "citationItems" : [ { "id" : "ITEM-1", "itemData" : { "author" : [ { "dropping-particle" : "", "family" : "Cope", "given" : "C J", "non-dropping-particle" : "", "parse-names" : false, "suffix" : "" } ], "id" : "ITEM-1", "issued" : { "date-parts" : [ [ "2006" ] ] }, "publisher" : "Informatin Science Press", "publisher-place" : "USA, California, Santa Rosa", "title" : "Beneath the surface: The experience of learning about information systems.", "type" : "book" }, "uris" : [ "http://www.mendeley.com/documents/?uuid=196ce25e-a928-4a3a-9f0e-38a60431d59b" ] } ], "mendeley" : { "formattedCitation" : "(Cope, 2006)", "plainTextFormattedCitation" : "(Cope, 2006)", "previouslyFormattedCitation" : "(Cope, 2006)" }, "properties" : { "noteIndex" : 0 }, "schema" : "https://github.com/citation-style-language/schema/raw/master/csl-citation.json" }</w:instrText>
      </w:r>
      <w:r w:rsidR="00F444EF">
        <w:rPr>
          <w:b w:val="0"/>
          <w:bCs/>
        </w:rPr>
        <w:fldChar w:fldCharType="separate"/>
      </w:r>
      <w:r w:rsidR="00F444EF" w:rsidRPr="00F444EF">
        <w:rPr>
          <w:b w:val="0"/>
          <w:bCs/>
          <w:noProof/>
        </w:rPr>
        <w:t>(Cope, 2006)</w:t>
      </w:r>
      <w:r w:rsidR="00F444EF">
        <w:rPr>
          <w:b w:val="0"/>
          <w:bCs/>
        </w:rPr>
        <w:fldChar w:fldCharType="end"/>
      </w:r>
      <w:r w:rsidRPr="001B50DA">
        <w:rPr>
          <w:b w:val="0"/>
          <w:bCs/>
        </w:rPr>
        <w:t xml:space="preserve">. Within the thematic field, a number of </w:t>
      </w:r>
      <w:r w:rsidR="0085011E" w:rsidRPr="001B50DA">
        <w:rPr>
          <w:b w:val="0"/>
          <w:bCs/>
        </w:rPr>
        <w:t>aspects that</w:t>
      </w:r>
      <w:r w:rsidRPr="001B50DA">
        <w:rPr>
          <w:b w:val="0"/>
          <w:bCs/>
        </w:rPr>
        <w:t xml:space="preserve"> are related, depending on the context, become the theme or focus of awareness.  In a less focused way, the individual will also be aware of aspects of the phenomenon not dire</w:t>
      </w:r>
      <w:r w:rsidR="00666CBD">
        <w:rPr>
          <w:b w:val="0"/>
          <w:bCs/>
        </w:rPr>
        <w:t xml:space="preserve">ctly related to the phenomenon, </w:t>
      </w:r>
      <w:r w:rsidR="00666CBD">
        <w:rPr>
          <w:b w:val="0"/>
          <w:bCs/>
          <w:i/>
        </w:rPr>
        <w:t xml:space="preserve">per </w:t>
      </w:r>
      <w:r w:rsidR="00666CBD" w:rsidRPr="00666CBD">
        <w:rPr>
          <w:b w:val="0"/>
          <w:bCs/>
        </w:rPr>
        <w:t>se</w:t>
      </w:r>
      <w:r w:rsidR="00666CBD">
        <w:rPr>
          <w:b w:val="0"/>
          <w:bCs/>
        </w:rPr>
        <w:t xml:space="preserve">, </w:t>
      </w:r>
      <w:r w:rsidRPr="00666CBD">
        <w:rPr>
          <w:b w:val="0"/>
          <w:bCs/>
        </w:rPr>
        <w:t>and</w:t>
      </w:r>
      <w:r w:rsidRPr="001B50DA">
        <w:rPr>
          <w:b w:val="0"/>
          <w:bCs/>
        </w:rPr>
        <w:t xml:space="preserve"> these make up the margin. A particular pattern of features of a phenomenon focused on thus constitute a person</w:t>
      </w:r>
      <w:r w:rsidR="00C86880">
        <w:rPr>
          <w:b w:val="0"/>
          <w:bCs/>
        </w:rPr>
        <w:t>’</w:t>
      </w:r>
      <w:r w:rsidRPr="001B50DA">
        <w:rPr>
          <w:b w:val="0"/>
          <w:bCs/>
        </w:rPr>
        <w:t xml:space="preserve">s experience or ways of experiencing.  Marton used the terms ‘internal horizon’ to refer to the thematic field and the theme or focus, which in this study is represented by what feature or features are focused on when </w:t>
      </w:r>
      <w:r w:rsidR="003D0C60">
        <w:rPr>
          <w:b w:val="0"/>
          <w:bCs/>
        </w:rPr>
        <w:t>IL</w:t>
      </w:r>
      <w:r w:rsidRPr="001B50DA">
        <w:rPr>
          <w:b w:val="0"/>
          <w:bCs/>
        </w:rPr>
        <w:t xml:space="preserve"> was conceptualized. The area extending </w:t>
      </w:r>
      <w:r w:rsidR="005A7358">
        <w:rPr>
          <w:b w:val="0"/>
          <w:bCs/>
        </w:rPr>
        <w:t xml:space="preserve">from the thematic field to the </w:t>
      </w:r>
      <w:r w:rsidRPr="00E97926">
        <w:rPr>
          <w:b w:val="0"/>
          <w:bCs/>
          <w:i/>
        </w:rPr>
        <w:t>margin</w:t>
      </w:r>
      <w:r w:rsidRPr="001B50DA">
        <w:rPr>
          <w:b w:val="0"/>
          <w:bCs/>
        </w:rPr>
        <w:t xml:space="preserve"> </w:t>
      </w:r>
      <w:r w:rsidR="00C86880">
        <w:rPr>
          <w:b w:val="0"/>
          <w:bCs/>
        </w:rPr>
        <w:t xml:space="preserve">was named </w:t>
      </w:r>
      <w:r w:rsidR="00E97926">
        <w:rPr>
          <w:b w:val="0"/>
          <w:bCs/>
        </w:rPr>
        <w:t xml:space="preserve">the </w:t>
      </w:r>
      <w:r w:rsidRPr="00C86880">
        <w:rPr>
          <w:b w:val="0"/>
          <w:bCs/>
          <w:i/>
        </w:rPr>
        <w:t>external horizon</w:t>
      </w:r>
      <w:r w:rsidRPr="001B50DA">
        <w:rPr>
          <w:b w:val="0"/>
          <w:bCs/>
        </w:rPr>
        <w:t>, and it relates to experiences that may be part of a person’s awareness, but are not focused on at the moment (Marton</w:t>
      </w:r>
      <w:r w:rsidR="00A9323B">
        <w:rPr>
          <w:b w:val="0"/>
          <w:bCs/>
        </w:rPr>
        <w:t xml:space="preserve"> et al, </w:t>
      </w:r>
      <w:r w:rsidRPr="001B50DA">
        <w:rPr>
          <w:b w:val="0"/>
          <w:bCs/>
        </w:rPr>
        <w:t xml:space="preserve">1997).  Cope (2006) asserts that the analytic structure of awareness has the advantage of enabling the systematic study of the way </w:t>
      </w:r>
      <w:r w:rsidR="008551CF">
        <w:rPr>
          <w:b w:val="0"/>
          <w:bCs/>
        </w:rPr>
        <w:t xml:space="preserve">a </w:t>
      </w:r>
      <w:r w:rsidRPr="001B50DA">
        <w:rPr>
          <w:b w:val="0"/>
          <w:bCs/>
        </w:rPr>
        <w:t>phenomenon is seen by examining the referential and structural aspects of awareness.</w:t>
      </w:r>
      <w:r w:rsidR="009A396E">
        <w:rPr>
          <w:b w:val="0"/>
          <w:bCs/>
        </w:rPr>
        <w:t xml:space="preserve"> </w:t>
      </w:r>
    </w:p>
    <w:p w14:paraId="02D01D16" w14:textId="4D48F63B" w:rsidR="001B50DA" w:rsidRPr="00432F57" w:rsidRDefault="009A396E" w:rsidP="00CB68DD">
      <w:pPr>
        <w:spacing w:line="360" w:lineRule="auto"/>
        <w:jc w:val="both"/>
        <w:rPr>
          <w:b w:val="0"/>
          <w:bCs/>
        </w:rPr>
      </w:pPr>
      <w:r w:rsidRPr="004F69C7">
        <w:rPr>
          <w:b w:val="0"/>
          <w:bCs/>
        </w:rPr>
        <w:t xml:space="preserve">Davies and Kirkman (2016) carried out a literature review to examine the varied ways in which phenomenographic researchers had understood the concept of the </w:t>
      </w:r>
      <w:r w:rsidRPr="004F69C7">
        <w:rPr>
          <w:b w:val="0"/>
          <w:bCs/>
          <w:i/>
        </w:rPr>
        <w:t>external horizon</w:t>
      </w:r>
      <w:r w:rsidRPr="004F69C7">
        <w:rPr>
          <w:b w:val="0"/>
          <w:bCs/>
        </w:rPr>
        <w:t xml:space="preserve">. They identified four ways in which the concept had been described and used: the first of these, </w:t>
      </w:r>
      <w:r w:rsidRPr="004F69C7">
        <w:rPr>
          <w:b w:val="0"/>
          <w:bCs/>
          <w:i/>
        </w:rPr>
        <w:t>the external horizon as a margin</w:t>
      </w:r>
      <w:r w:rsidRPr="004F69C7">
        <w:rPr>
          <w:b w:val="0"/>
          <w:bCs/>
        </w:rPr>
        <w:t xml:space="preserve">, corresponds to the way in which </w:t>
      </w:r>
      <w:r w:rsidRPr="004F69C7">
        <w:rPr>
          <w:b w:val="0"/>
          <w:bCs/>
          <w:i/>
        </w:rPr>
        <w:t>external horizon</w:t>
      </w:r>
      <w:r w:rsidRPr="004F69C7">
        <w:rPr>
          <w:b w:val="0"/>
          <w:bCs/>
        </w:rPr>
        <w:t xml:space="preserve"> has been interpreted in this research study.</w:t>
      </w:r>
      <w:r w:rsidR="00432F57">
        <w:rPr>
          <w:b w:val="0"/>
          <w:bCs/>
        </w:rPr>
        <w:t xml:space="preserve"> This way of characterizing the </w:t>
      </w:r>
      <w:r w:rsidR="00432F57">
        <w:rPr>
          <w:b w:val="0"/>
          <w:bCs/>
          <w:i/>
        </w:rPr>
        <w:t>external horizon,</w:t>
      </w:r>
      <w:r w:rsidR="00432F57">
        <w:rPr>
          <w:b w:val="0"/>
          <w:bCs/>
        </w:rPr>
        <w:t xml:space="preserve"> also reflects Bruce and her colleagues’ understanding that the </w:t>
      </w:r>
      <w:r w:rsidR="00432F57">
        <w:rPr>
          <w:b w:val="0"/>
          <w:bCs/>
          <w:i/>
        </w:rPr>
        <w:t>external horizon</w:t>
      </w:r>
      <w:r w:rsidR="00432F57">
        <w:rPr>
          <w:b w:val="0"/>
          <w:bCs/>
        </w:rPr>
        <w:t xml:space="preserve"> “represents the outer limits, or perceptual boundary, of the participants’ ways of seeing and identifies that part of the world beyond which participants who are looking at the world in a particular way, do not see” (</w:t>
      </w:r>
      <w:r w:rsidR="00750770">
        <w:rPr>
          <w:b w:val="0"/>
          <w:bCs/>
        </w:rPr>
        <w:t>Bruce, Pham, &amp; Stoodley, 2004, p. 224).</w:t>
      </w:r>
    </w:p>
    <w:p w14:paraId="04F8784A" w14:textId="77777777" w:rsidR="001B50DA" w:rsidRPr="001B50DA" w:rsidRDefault="00A74C70" w:rsidP="00CB68DD">
      <w:pPr>
        <w:pStyle w:val="Heading3"/>
        <w:spacing w:line="360" w:lineRule="auto"/>
        <w:jc w:val="both"/>
      </w:pPr>
      <w:bookmarkStart w:id="58" w:name="_Toc461971421"/>
      <w:r>
        <w:t>2.</w:t>
      </w:r>
      <w:r w:rsidR="00575001">
        <w:t>7</w:t>
      </w:r>
      <w:r>
        <w:t>.</w:t>
      </w:r>
      <w:r w:rsidR="00575001">
        <w:t>5</w:t>
      </w:r>
      <w:r>
        <w:t xml:space="preserve"> </w:t>
      </w:r>
      <w:r w:rsidR="001B50DA" w:rsidRPr="001B50DA">
        <w:t>Phenomenography and Variation</w:t>
      </w:r>
      <w:bookmarkEnd w:id="58"/>
    </w:p>
    <w:p w14:paraId="40387517" w14:textId="77777777" w:rsidR="00EC5786" w:rsidRDefault="001B50DA" w:rsidP="00CB68DD">
      <w:pPr>
        <w:spacing w:line="360" w:lineRule="auto"/>
        <w:jc w:val="both"/>
        <w:rPr>
          <w:b w:val="0"/>
          <w:bCs/>
        </w:rPr>
      </w:pPr>
      <w:r w:rsidRPr="001B50DA">
        <w:rPr>
          <w:b w:val="0"/>
          <w:bCs/>
        </w:rPr>
        <w:t>T</w:t>
      </w:r>
      <w:r w:rsidR="00120677">
        <w:rPr>
          <w:b w:val="0"/>
          <w:bCs/>
        </w:rPr>
        <w:t xml:space="preserve">he phenomenographic approach is, more recently, postulated to be </w:t>
      </w:r>
      <w:r w:rsidRPr="001B50DA">
        <w:rPr>
          <w:b w:val="0"/>
          <w:bCs/>
        </w:rPr>
        <w:t xml:space="preserve">based on the theory of variation, because variation is at the core of phenomenography </w:t>
      </w:r>
      <w:r w:rsidR="005F77B1">
        <w:rPr>
          <w:b w:val="0"/>
          <w:bCs/>
        </w:rPr>
        <w:fldChar w:fldCharType="begin" w:fldLock="1"/>
      </w:r>
      <w:r w:rsidR="005F77B1">
        <w:rPr>
          <w:b w:val="0"/>
          <w:bCs/>
        </w:rPr>
        <w:instrText>ADDIN CSL_CITATION { "citationItems" : [ { "id" : "ITEM-1", "itemData" : { "DOI" : "10.1080/07294360500284706", "ISBN" : "0729-4360", "ISSN" : "0729-4360", "abstract" : "On the unit of description in phenomenography Ference Martona* and Wing Yan Pongb aG\u00f6teborg University, G\u00f6teborg, Sweden; bHKMA David Li Kwok Po College, Hong Kong Department of Education and Educational ResearchG\u00f6teborg UniversityPO Box 1010 S-431 26M\u00f6lndalSweden +31 773 24 31 FerenceMarton 000000November 2005 4 Ference.Marton@ped.gu.se Higher Education Research &amp; Development Original Article 10.1080/07294360500284706 Taylor and Francis Ltd 2005 CHER128453.sgm 24 0729-4360 (print)/1469-8366 (online) HERDSA \u2018Conception\u2019 is the unit of description in Phenomenography. It has two intertwined aspects: the referential aspect, which denotes the global meaning of the object conceptualized; and the structural aspect, which shows the specific combination of features that have been discerned and focused on. We define a feature of an object as a way in which the object appears to be different from other objects, and argue that the discernment of a feature is a function of the variation experienced by the subject. The purpose of the paper is to empirically illustrate the intertwined nature of the referential and structural aspects of a conception on the one hand, and the variational origin of the discernment of features, on the other hand.", "author" : [ { "dropping-particle" : "", "family" : "Marton", "given" : "Ference", "non-dropping-particle" : "", "parse-names" : false, "suffix" : "" }, { "dropping-particle" : "", "family" : "Pong", "given" : "Wing Yan", "non-dropping-particle" : "", "parse-names" : false, "suffix" : "" } ], "container-title" : "Higher Education Research &amp; Development", "id" : "ITEM-1", "issue" : "4", "issued" : { "date-parts" : [ [ "2005" ] ] }, "page" : "335-348", "title" : "On the unit of description in phenomenography", "type" : "article-journal", "volume" : "24" }, "uris" : [ "http://www.mendeley.com/documents/?uuid=34613a8e-8544-4498-885d-38cdd5a1fd49" ] } ], "mendeley" : { "formattedCitation" : "(Ference Marton &amp; Pong, 2005)", "manualFormatting" : "(Marton &amp; Pong, 2005)", "plainTextFormattedCitation" : "(Ference Marton &amp; Pong, 2005)", "previouslyFormattedCitation" : "(Ference Marton &amp; Pong, 2005)" }, "properties" : { "noteIndex" : 0 }, "schema" : "https://github.com/citation-style-language/schema/raw/master/csl-citation.json" }</w:instrText>
      </w:r>
      <w:r w:rsidR="005F77B1">
        <w:rPr>
          <w:b w:val="0"/>
          <w:bCs/>
        </w:rPr>
        <w:fldChar w:fldCharType="separate"/>
      </w:r>
      <w:r w:rsidR="005F77B1" w:rsidRPr="005F77B1">
        <w:rPr>
          <w:b w:val="0"/>
          <w:bCs/>
          <w:noProof/>
        </w:rPr>
        <w:t>(Marton &amp; Pong, 2005)</w:t>
      </w:r>
      <w:r w:rsidR="005F77B1">
        <w:rPr>
          <w:b w:val="0"/>
          <w:bCs/>
        </w:rPr>
        <w:fldChar w:fldCharType="end"/>
      </w:r>
      <w:r w:rsidR="007A6AD9">
        <w:rPr>
          <w:b w:val="0"/>
          <w:bCs/>
        </w:rPr>
        <w:t>. The concept</w:t>
      </w:r>
      <w:r w:rsidRPr="001B50DA">
        <w:rPr>
          <w:b w:val="0"/>
          <w:bCs/>
        </w:rPr>
        <w:t xml:space="preserve"> of variation explains how individuals gain knowledge of the world aroun</w:t>
      </w:r>
      <w:r w:rsidR="007A6AD9">
        <w:rPr>
          <w:b w:val="0"/>
          <w:bCs/>
        </w:rPr>
        <w:t>d them. According to this concept</w:t>
      </w:r>
      <w:r w:rsidRPr="001B50DA">
        <w:rPr>
          <w:b w:val="0"/>
          <w:bCs/>
        </w:rPr>
        <w:t xml:space="preserve">, an individual’s experiences and learning are understood in terms of three aspects, which are </w:t>
      </w:r>
      <w:r w:rsidRPr="007A6AD9">
        <w:rPr>
          <w:b w:val="0"/>
          <w:bCs/>
          <w:i/>
        </w:rPr>
        <w:t>discernmen</w:t>
      </w:r>
      <w:r w:rsidRPr="001B50DA">
        <w:rPr>
          <w:b w:val="0"/>
          <w:bCs/>
        </w:rPr>
        <w:t xml:space="preserve">t, </w:t>
      </w:r>
      <w:r w:rsidRPr="001C4EF8">
        <w:rPr>
          <w:b w:val="0"/>
          <w:bCs/>
          <w:i/>
        </w:rPr>
        <w:t>simultaneity</w:t>
      </w:r>
      <w:r w:rsidRPr="001B50DA">
        <w:rPr>
          <w:b w:val="0"/>
          <w:bCs/>
        </w:rPr>
        <w:t xml:space="preserve"> and </w:t>
      </w:r>
      <w:r w:rsidRPr="001C4EF8">
        <w:rPr>
          <w:b w:val="0"/>
          <w:bCs/>
          <w:i/>
        </w:rPr>
        <w:t>variation</w:t>
      </w:r>
      <w:r w:rsidRPr="001B50DA">
        <w:rPr>
          <w:b w:val="0"/>
          <w:bCs/>
        </w:rPr>
        <w:t>. Although these factors are considered independently, they are interrelated, hence forming the base of the variation theory. When something is discerned, it is exposed to variation (Marton</w:t>
      </w:r>
      <w:r w:rsidR="00692225">
        <w:rPr>
          <w:b w:val="0"/>
          <w:bCs/>
        </w:rPr>
        <w:t xml:space="preserve"> et al</w:t>
      </w:r>
      <w:r w:rsidRPr="001B50DA">
        <w:rPr>
          <w:b w:val="0"/>
          <w:bCs/>
        </w:rPr>
        <w:t xml:space="preserve">, 1997). Things can be differentiated by different qualities, like shape, colour, size or any characteristic that makes it appear different from other things. </w:t>
      </w:r>
      <w:r w:rsidR="00AF2239">
        <w:rPr>
          <w:b w:val="0"/>
          <w:bCs/>
        </w:rPr>
        <w:t xml:space="preserve">Variation theory holds that </w:t>
      </w:r>
      <w:r w:rsidRPr="001B50DA">
        <w:rPr>
          <w:b w:val="0"/>
          <w:bCs/>
        </w:rPr>
        <w:t>knowledge of a group of object</w:t>
      </w:r>
      <w:r w:rsidR="00AF2239">
        <w:rPr>
          <w:b w:val="0"/>
          <w:bCs/>
        </w:rPr>
        <w:t>s</w:t>
      </w:r>
      <w:r w:rsidRPr="001B50DA">
        <w:rPr>
          <w:b w:val="0"/>
          <w:bCs/>
        </w:rPr>
        <w:t xml:space="preserve"> is limi</w:t>
      </w:r>
      <w:r w:rsidR="00773A64">
        <w:rPr>
          <w:b w:val="0"/>
          <w:bCs/>
        </w:rPr>
        <w:t>ted to only that type of object;</w:t>
      </w:r>
      <w:r w:rsidRPr="001B50DA">
        <w:rPr>
          <w:b w:val="0"/>
          <w:bCs/>
        </w:rPr>
        <w:t xml:space="preserve"> it would not be possible to differentiate between the types. But because we know that in the real world an object may consist of different types</w:t>
      </w:r>
      <w:r w:rsidR="00773A64">
        <w:rPr>
          <w:b w:val="0"/>
          <w:bCs/>
        </w:rPr>
        <w:t xml:space="preserve">; for example, </w:t>
      </w:r>
      <w:r w:rsidRPr="001B50DA">
        <w:rPr>
          <w:b w:val="0"/>
          <w:bCs/>
        </w:rPr>
        <w:t xml:space="preserve">we know that there </w:t>
      </w:r>
      <w:r w:rsidR="00773A64">
        <w:rPr>
          <w:b w:val="0"/>
          <w:bCs/>
        </w:rPr>
        <w:t>are different kinds of vehicles;</w:t>
      </w:r>
      <w:r w:rsidRPr="001B50DA">
        <w:rPr>
          <w:b w:val="0"/>
          <w:bCs/>
        </w:rPr>
        <w:t xml:space="preserve"> they are recognized as different from </w:t>
      </w:r>
      <w:r w:rsidR="00773A64">
        <w:rPr>
          <w:b w:val="0"/>
          <w:bCs/>
        </w:rPr>
        <w:t>each</w:t>
      </w:r>
      <w:r w:rsidRPr="001B50DA">
        <w:rPr>
          <w:b w:val="0"/>
          <w:bCs/>
        </w:rPr>
        <w:t xml:space="preserve"> other and are given different names for the purpose of identification. Even if the name of a specific vehicle were not known as such, it would still be recognized as being different from the other vehicles that we know. When we discern something, the different parts and forms of that particular object will appear to our consciousness which then enables us to recognize and make meaning from it (Marton</w:t>
      </w:r>
      <w:r w:rsidR="006E21EE">
        <w:rPr>
          <w:b w:val="0"/>
          <w:bCs/>
        </w:rPr>
        <w:t xml:space="preserve"> et al</w:t>
      </w:r>
      <w:r w:rsidR="00001648">
        <w:rPr>
          <w:b w:val="0"/>
          <w:bCs/>
        </w:rPr>
        <w:t>.</w:t>
      </w:r>
      <w:r w:rsidR="006E21EE">
        <w:rPr>
          <w:b w:val="0"/>
          <w:bCs/>
        </w:rPr>
        <w:t xml:space="preserve">, </w:t>
      </w:r>
      <w:r w:rsidRPr="001B50DA">
        <w:rPr>
          <w:b w:val="0"/>
          <w:bCs/>
        </w:rPr>
        <w:t xml:space="preserve">1997). </w:t>
      </w:r>
    </w:p>
    <w:p w14:paraId="57D709B4" w14:textId="1BBEE5DB" w:rsidR="00937AB0" w:rsidRDefault="001B50DA" w:rsidP="00CB68DD">
      <w:pPr>
        <w:spacing w:line="360" w:lineRule="auto"/>
        <w:jc w:val="both"/>
        <w:rPr>
          <w:b w:val="0"/>
          <w:bCs/>
        </w:rPr>
      </w:pPr>
      <w:r w:rsidRPr="001B50DA">
        <w:rPr>
          <w:b w:val="0"/>
          <w:bCs/>
        </w:rPr>
        <w:t xml:space="preserve">A person’s experience can be understood as an internal relationship between the person experiencing and the phenomena being experienced, in which both the object of attention and the perceiver impact on each other in different ways which, according to Marton </w:t>
      </w:r>
      <w:r w:rsidR="00442F29">
        <w:rPr>
          <w:b w:val="0"/>
          <w:bCs/>
        </w:rPr>
        <w:t xml:space="preserve">et al. </w:t>
      </w:r>
      <w:r w:rsidRPr="001B50DA">
        <w:rPr>
          <w:b w:val="0"/>
          <w:bCs/>
        </w:rPr>
        <w:t xml:space="preserve">(1997), is why variations occur in the way individuals perceive phenomena. Hence the qualitatively different ways of experiencing phenomena relate to structural differences and differences in meaning </w:t>
      </w:r>
      <w:r w:rsidR="00354B04">
        <w:rPr>
          <w:b w:val="0"/>
          <w:bCs/>
        </w:rPr>
        <w:fldChar w:fldCharType="begin" w:fldLock="1"/>
      </w:r>
      <w:r w:rsidR="00953498">
        <w:rPr>
          <w:b w:val="0"/>
          <w:bCs/>
        </w:rPr>
        <w:instrText>ADDIN CSL_CITATION { "citationItems" : [ { "id" : "ITEM-1", "itemData" : { "author" : [ { "dropping-particle" : "", "family" : "Marton, F., and Bowden", "given" : "J. A.", "non-dropping-particle" : "", "parse-names" : false, "suffix" : "" } ], "id" : "ITEM-1", "issued" : { "date-parts" : [ [ "1998" ] ] }, "publisher" : "Kogan Page", "publisher-place" : "London", "title" : "The University of learning: Beyond quality and competence in higher education.", "type" : "book" }, "uris" : [ "http://www.mendeley.com/documents/?uuid=ca35df6e-453d-4b35-ac72-9045817627b2" ] } ], "mendeley" : { "formattedCitation" : "(Marton, F., and Bowden, 1998)", "manualFormatting" : "(Marton &amp; Bowden, 1998)", "plainTextFormattedCitation" : "(Marton, F., and Bowden, 1998)", "previouslyFormattedCitation" : "(Marton, F., and Bowden, 1998)" }, "properties" : { "noteIndex" : 0 }, "schema" : "https://github.com/citation-style-language/schema/raw/master/csl-citation.json" }</w:instrText>
      </w:r>
      <w:r w:rsidR="00354B04">
        <w:rPr>
          <w:b w:val="0"/>
          <w:bCs/>
        </w:rPr>
        <w:fldChar w:fldCharType="separate"/>
      </w:r>
      <w:r w:rsidR="00354B04" w:rsidRPr="00354B04">
        <w:rPr>
          <w:b w:val="0"/>
          <w:bCs/>
          <w:noProof/>
        </w:rPr>
        <w:t>(Marton</w:t>
      </w:r>
      <w:r w:rsidR="00354B04">
        <w:rPr>
          <w:b w:val="0"/>
          <w:bCs/>
          <w:noProof/>
        </w:rPr>
        <w:t xml:space="preserve"> &amp;</w:t>
      </w:r>
      <w:r w:rsidR="00001648">
        <w:rPr>
          <w:b w:val="0"/>
          <w:bCs/>
          <w:noProof/>
        </w:rPr>
        <w:t xml:space="preserve"> Bowden, </w:t>
      </w:r>
      <w:r w:rsidR="00354B04" w:rsidRPr="00354B04">
        <w:rPr>
          <w:b w:val="0"/>
          <w:bCs/>
          <w:noProof/>
        </w:rPr>
        <w:t>1998)</w:t>
      </w:r>
      <w:r w:rsidR="00354B04">
        <w:rPr>
          <w:b w:val="0"/>
          <w:bCs/>
        </w:rPr>
        <w:fldChar w:fldCharType="end"/>
      </w:r>
      <w:r w:rsidRPr="001B50DA">
        <w:rPr>
          <w:b w:val="0"/>
          <w:bCs/>
        </w:rPr>
        <w:t xml:space="preserve">. </w:t>
      </w:r>
      <w:r w:rsidR="00961B3F">
        <w:rPr>
          <w:b w:val="0"/>
          <w:bCs/>
        </w:rPr>
        <w:t xml:space="preserve">Variation theory is a powerful way to enhance the approach to teaching and the conceptions of teaching of </w:t>
      </w:r>
      <w:r w:rsidR="00577AF1">
        <w:rPr>
          <w:b w:val="0"/>
          <w:bCs/>
        </w:rPr>
        <w:t>trainee</w:t>
      </w:r>
      <w:r w:rsidR="00961B3F">
        <w:rPr>
          <w:b w:val="0"/>
          <w:bCs/>
        </w:rPr>
        <w:t xml:space="preserve"> teachers</w:t>
      </w:r>
      <w:r w:rsidR="00C618B4">
        <w:rPr>
          <w:b w:val="0"/>
          <w:bCs/>
        </w:rPr>
        <w:t xml:space="preserve"> </w:t>
      </w:r>
      <w:r w:rsidR="00937AB0">
        <w:rPr>
          <w:b w:val="0"/>
          <w:bCs/>
        </w:rPr>
        <w:fldChar w:fldCharType="begin" w:fldLock="1"/>
      </w:r>
      <w:r w:rsidR="00937AB0">
        <w:rPr>
          <w:b w:val="0"/>
          <w:bCs/>
        </w:rPr>
        <w:instrText>ADDIN CSL_CITATION { "citationItems" : [ { "id" : "ITEM-1", "itemData" : { "author" : [ { "dropping-particle" : "", "family" : "Postareff, L., &amp; Lindbl\u00f6m-Yl\u00e4nne", "given" : "S.", "non-dropping-particle" : "", "parse-names" : false, "suffix" : "" } ], "container-title" : "Learning and Instruction", "id" : "ITEM-1", "issued" : { "date-parts" : [ [ "2007" ] ] }, "page" : "109-120", "title" : "Variation in teachers\u2019 descriptions of teaching: Broadening the understanding of teaching in higher education", "type" : "article-journal", "volume" : "18" }, "uris" : [ "http://www.mendeley.com/documents/?uuid=844407c9-c072-423c-9548-485808a6468a" ] } ], "mendeley" : { "formattedCitation" : "(Postareff, L., &amp; Lindbl\u00f6m-Yl\u00e4nne, 2007)", "manualFormatting" : "(Postareff &amp; Lindbl\u00f6m-Yl\u00e4nne, 2007)", "plainTextFormattedCitation" : "(Postareff, L., &amp; Lindbl\u00f6m-Yl\u00e4nne, 2007)", "previouslyFormattedCitation" : "(Postareff, L., &amp; Lindbl\u00f6m-Yl\u00e4nne, 2007)" }, "properties" : { "noteIndex" : 0 }, "schema" : "https://github.com/citation-style-language/schema/raw/master/csl-citation.json" }</w:instrText>
      </w:r>
      <w:r w:rsidR="00937AB0">
        <w:rPr>
          <w:b w:val="0"/>
          <w:bCs/>
        </w:rPr>
        <w:fldChar w:fldCharType="separate"/>
      </w:r>
      <w:r w:rsidR="00937AB0">
        <w:rPr>
          <w:b w:val="0"/>
          <w:bCs/>
          <w:noProof/>
        </w:rPr>
        <w:t xml:space="preserve">(Postareff </w:t>
      </w:r>
      <w:r w:rsidR="00937AB0" w:rsidRPr="00937AB0">
        <w:rPr>
          <w:b w:val="0"/>
          <w:bCs/>
          <w:noProof/>
        </w:rPr>
        <w:t>&amp; Lindblöm-Ylänne, 2007)</w:t>
      </w:r>
      <w:r w:rsidR="00937AB0">
        <w:rPr>
          <w:b w:val="0"/>
          <w:bCs/>
        </w:rPr>
        <w:fldChar w:fldCharType="end"/>
      </w:r>
      <w:r w:rsidR="0074315A">
        <w:rPr>
          <w:b w:val="0"/>
          <w:bCs/>
        </w:rPr>
        <w:t xml:space="preserve">. </w:t>
      </w:r>
      <w:r w:rsidR="00577AF1">
        <w:rPr>
          <w:b w:val="0"/>
          <w:bCs/>
        </w:rPr>
        <w:t xml:space="preserve">The </w:t>
      </w:r>
      <w:r w:rsidR="0074315A">
        <w:rPr>
          <w:b w:val="0"/>
          <w:bCs/>
        </w:rPr>
        <w:t xml:space="preserve">theory emphasizes the centrality of differences in </w:t>
      </w:r>
      <w:r w:rsidR="00577AF1">
        <w:rPr>
          <w:b w:val="0"/>
          <w:bCs/>
        </w:rPr>
        <w:t xml:space="preserve">the </w:t>
      </w:r>
      <w:r w:rsidR="0074315A">
        <w:rPr>
          <w:b w:val="0"/>
          <w:bCs/>
        </w:rPr>
        <w:t xml:space="preserve">experience of a concept and its critical </w:t>
      </w:r>
      <w:r w:rsidR="007B6F33">
        <w:rPr>
          <w:b w:val="0"/>
          <w:bCs/>
        </w:rPr>
        <w:t>aspects. The awareness of the concept can allow</w:t>
      </w:r>
      <w:r w:rsidR="0074315A">
        <w:rPr>
          <w:b w:val="0"/>
          <w:bCs/>
        </w:rPr>
        <w:t xml:space="preserve"> teacher trainees’ educators or teachers to programme effective learning en</w:t>
      </w:r>
      <w:r w:rsidR="00AF2239">
        <w:rPr>
          <w:b w:val="0"/>
          <w:bCs/>
        </w:rPr>
        <w:t>vironments that not only enable</w:t>
      </w:r>
      <w:r w:rsidR="0074315A">
        <w:rPr>
          <w:b w:val="0"/>
          <w:bCs/>
        </w:rPr>
        <w:t xml:space="preserve"> better understanding of student teachers, but </w:t>
      </w:r>
      <w:r w:rsidR="007B6F33">
        <w:rPr>
          <w:b w:val="0"/>
          <w:bCs/>
        </w:rPr>
        <w:t xml:space="preserve">also empowers </w:t>
      </w:r>
      <w:r w:rsidR="0074315A">
        <w:rPr>
          <w:b w:val="0"/>
          <w:bCs/>
        </w:rPr>
        <w:t xml:space="preserve">them to act more powerfully, in accordance </w:t>
      </w:r>
      <w:r w:rsidR="007B6F33">
        <w:rPr>
          <w:b w:val="0"/>
          <w:bCs/>
        </w:rPr>
        <w:t>with the</w:t>
      </w:r>
      <w:r w:rsidR="0074315A">
        <w:rPr>
          <w:b w:val="0"/>
          <w:bCs/>
        </w:rPr>
        <w:t xml:space="preserve"> meanings they attach to phenomena. </w:t>
      </w:r>
      <w:r w:rsidR="00934148">
        <w:rPr>
          <w:b w:val="0"/>
          <w:bCs/>
        </w:rPr>
        <w:fldChar w:fldCharType="begin" w:fldLock="1"/>
      </w:r>
      <w:r w:rsidR="003F0284">
        <w:rPr>
          <w:b w:val="0"/>
          <w:bCs/>
        </w:rPr>
        <w:instrText>ADDIN CSL_CITATION { "citationItems" : [ { "id" : "ITEM-1", "itemData" : { "author" : [ { "dropping-particle" : "", "family" : "Marton", "given" : "F.", "non-dropping-particle" : "", "parse-names" : false, "suffix" : "" } ], "container-title" : "Variation Theory and the Improvement of Teaching and Learning", "id" : "ITEM-1", "issued" : { "date-parts" : [ [ "2012" ] ] }, "publisher" : "Acta Universitatis Gothoburgensis", "publisher-place" : "Gothenburg", "title" : "Forward", "type" : "chapter" }, "uris" : [ "http://www.mendeley.com/documents/?uuid=18ec2f19-7515-4251-8e47-ef858a0d63e1" ] } ], "mendeley" : { "formattedCitation" : "(F. Marton, 2012)", "manualFormatting" : "Marton (2012", "plainTextFormattedCitation" : "(F. Marton, 2012)", "previouslyFormattedCitation" : "(F. Marton, 2012)" }, "properties" : { "noteIndex" : 0 }, "schema" : "https://github.com/citation-style-language/schema/raw/master/csl-citation.json" }</w:instrText>
      </w:r>
      <w:r w:rsidR="00934148">
        <w:rPr>
          <w:b w:val="0"/>
          <w:bCs/>
        </w:rPr>
        <w:fldChar w:fldCharType="separate"/>
      </w:r>
      <w:r w:rsidR="003F0284">
        <w:rPr>
          <w:b w:val="0"/>
          <w:bCs/>
          <w:noProof/>
        </w:rPr>
        <w:t>Marton (</w:t>
      </w:r>
      <w:r w:rsidR="00916A07">
        <w:rPr>
          <w:b w:val="0"/>
          <w:bCs/>
          <w:noProof/>
        </w:rPr>
        <w:t xml:space="preserve">as cited in Lo, </w:t>
      </w:r>
      <w:r w:rsidR="00934148" w:rsidRPr="00934148">
        <w:rPr>
          <w:b w:val="0"/>
          <w:bCs/>
          <w:noProof/>
        </w:rPr>
        <w:t>2012</w:t>
      </w:r>
      <w:r w:rsidR="00934148">
        <w:rPr>
          <w:b w:val="0"/>
          <w:bCs/>
        </w:rPr>
        <w:fldChar w:fldCharType="end"/>
      </w:r>
      <w:r w:rsidR="00354B04">
        <w:rPr>
          <w:b w:val="0"/>
          <w:bCs/>
        </w:rPr>
        <w:t>)</w:t>
      </w:r>
      <w:r w:rsidR="00937AB0">
        <w:rPr>
          <w:b w:val="0"/>
          <w:bCs/>
        </w:rPr>
        <w:t xml:space="preserve"> echoes th</w:t>
      </w:r>
      <w:r w:rsidR="00934148">
        <w:rPr>
          <w:b w:val="0"/>
          <w:bCs/>
        </w:rPr>
        <w:t>is</w:t>
      </w:r>
      <w:r w:rsidR="00937AB0">
        <w:rPr>
          <w:b w:val="0"/>
          <w:bCs/>
        </w:rPr>
        <w:t xml:space="preserve"> powerful use of </w:t>
      </w:r>
      <w:r w:rsidR="0074315A">
        <w:rPr>
          <w:b w:val="0"/>
          <w:bCs/>
        </w:rPr>
        <w:t>variation</w:t>
      </w:r>
      <w:r w:rsidR="00937AB0">
        <w:rPr>
          <w:b w:val="0"/>
          <w:bCs/>
        </w:rPr>
        <w:t xml:space="preserve"> in learning thus:</w:t>
      </w:r>
    </w:p>
    <w:p w14:paraId="6F9C166E" w14:textId="58907AF2" w:rsidR="00961B3F" w:rsidRDefault="003F0284" w:rsidP="00CB68DD">
      <w:pPr>
        <w:spacing w:after="0" w:line="360" w:lineRule="auto"/>
        <w:ind w:left="540"/>
        <w:jc w:val="both"/>
        <w:rPr>
          <w:b w:val="0"/>
          <w:bCs/>
        </w:rPr>
      </w:pPr>
      <w:r>
        <w:rPr>
          <w:b w:val="0"/>
          <w:bCs/>
        </w:rPr>
        <w:t>…</w:t>
      </w:r>
      <w:r w:rsidR="00937AB0" w:rsidRPr="00937AB0">
        <w:rPr>
          <w:b w:val="0"/>
          <w:bCs/>
        </w:rPr>
        <w:t>Making the meaning of things your own is certainly not the only kind of learning</w:t>
      </w:r>
      <w:r w:rsidR="0095142D">
        <w:rPr>
          <w:b w:val="0"/>
          <w:bCs/>
        </w:rPr>
        <w:t xml:space="preserve"> </w:t>
      </w:r>
      <w:r w:rsidR="00937AB0" w:rsidRPr="00937AB0">
        <w:rPr>
          <w:b w:val="0"/>
          <w:bCs/>
        </w:rPr>
        <w:t>there is; but as we act in accordance with what things mean to us, our acts are</w:t>
      </w:r>
      <w:r w:rsidR="0095142D">
        <w:rPr>
          <w:b w:val="0"/>
          <w:bCs/>
        </w:rPr>
        <w:t xml:space="preserve"> </w:t>
      </w:r>
      <w:r w:rsidR="00937AB0" w:rsidRPr="00937AB0">
        <w:rPr>
          <w:b w:val="0"/>
          <w:bCs/>
        </w:rPr>
        <w:t>only as powerful as our meanings of the world around us. One and the same</w:t>
      </w:r>
      <w:r w:rsidR="006545F4">
        <w:rPr>
          <w:b w:val="0"/>
          <w:bCs/>
        </w:rPr>
        <w:t xml:space="preserve"> </w:t>
      </w:r>
      <w:r w:rsidR="00937AB0" w:rsidRPr="00937AB0">
        <w:rPr>
          <w:b w:val="0"/>
          <w:bCs/>
        </w:rPr>
        <w:t>thing often has a limited number of different me</w:t>
      </w:r>
      <w:r w:rsidR="006545F4">
        <w:rPr>
          <w:b w:val="0"/>
          <w:bCs/>
        </w:rPr>
        <w:t xml:space="preserve">anings for different people. In </w:t>
      </w:r>
      <w:r w:rsidR="00937AB0" w:rsidRPr="00937AB0">
        <w:rPr>
          <w:b w:val="0"/>
          <w:bCs/>
        </w:rPr>
        <w:t>order to acquire more powerful meanings of s</w:t>
      </w:r>
      <w:r w:rsidR="006545F4">
        <w:rPr>
          <w:b w:val="0"/>
          <w:bCs/>
        </w:rPr>
        <w:t xml:space="preserve">omething, our students need our </w:t>
      </w:r>
      <w:r w:rsidR="00934148">
        <w:rPr>
          <w:b w:val="0"/>
          <w:bCs/>
        </w:rPr>
        <w:t>assistance…</w:t>
      </w:r>
      <w:r w:rsidR="00937AB0" w:rsidRPr="00937AB0">
        <w:rPr>
          <w:b w:val="0"/>
          <w:bCs/>
        </w:rPr>
        <w:t>And we need to ask what it takes to develop a new meaning</w:t>
      </w:r>
      <w:r w:rsidR="00934148">
        <w:rPr>
          <w:b w:val="0"/>
          <w:bCs/>
        </w:rPr>
        <w:t>…</w:t>
      </w:r>
      <w:r w:rsidR="00934148" w:rsidRPr="00934148">
        <w:rPr>
          <w:b w:val="0"/>
          <w:bCs/>
        </w:rPr>
        <w:t xml:space="preserve">According to Variation Theory, meanings </w:t>
      </w:r>
      <w:r w:rsidR="00934148">
        <w:rPr>
          <w:b w:val="0"/>
          <w:bCs/>
        </w:rPr>
        <w:t xml:space="preserve">do not originate primarily from </w:t>
      </w:r>
      <w:r w:rsidR="00934148" w:rsidRPr="00934148">
        <w:rPr>
          <w:b w:val="0"/>
          <w:bCs/>
        </w:rPr>
        <w:t>sameness, but from difference, with sameness playing a secondary role</w:t>
      </w:r>
      <w:r w:rsidR="00934148">
        <w:rPr>
          <w:b w:val="0"/>
          <w:bCs/>
        </w:rPr>
        <w:t>…</w:t>
      </w:r>
      <w:r w:rsidR="00934148" w:rsidRPr="00934148">
        <w:rPr>
          <w:b w:val="0"/>
          <w:bCs/>
        </w:rPr>
        <w:t>It is the patterns of variation and invariance am</w:t>
      </w:r>
      <w:r w:rsidR="006545F4">
        <w:rPr>
          <w:b w:val="0"/>
          <w:bCs/>
        </w:rPr>
        <w:t xml:space="preserve">ong examples, instances, cases, </w:t>
      </w:r>
      <w:r w:rsidR="00934148" w:rsidRPr="00934148">
        <w:rPr>
          <w:b w:val="0"/>
          <w:bCs/>
        </w:rPr>
        <w:t>illustrations and so on, which is the aspect of</w:t>
      </w:r>
      <w:r w:rsidR="006545F4">
        <w:rPr>
          <w:b w:val="0"/>
          <w:bCs/>
        </w:rPr>
        <w:t xml:space="preserve"> teaching that Variation Theory </w:t>
      </w:r>
      <w:r w:rsidR="00934148" w:rsidRPr="00934148">
        <w:rPr>
          <w:b w:val="0"/>
          <w:bCs/>
        </w:rPr>
        <w:t xml:space="preserve">singles out </w:t>
      </w:r>
      <w:r w:rsidR="0095142D">
        <w:rPr>
          <w:b w:val="0"/>
          <w:bCs/>
        </w:rPr>
        <w:t>as a key to better learning (</w:t>
      </w:r>
      <w:r w:rsidR="00105659">
        <w:rPr>
          <w:b w:val="0"/>
          <w:bCs/>
        </w:rPr>
        <w:t xml:space="preserve">Marton </w:t>
      </w:r>
      <w:r w:rsidR="00AE120E">
        <w:rPr>
          <w:b w:val="0"/>
          <w:bCs/>
        </w:rPr>
        <w:t xml:space="preserve">as cited in </w:t>
      </w:r>
      <w:r w:rsidR="00127A5A">
        <w:rPr>
          <w:b w:val="0"/>
          <w:bCs/>
        </w:rPr>
        <w:t>Lo,</w:t>
      </w:r>
      <w:r w:rsidR="0001471F">
        <w:rPr>
          <w:b w:val="0"/>
          <w:bCs/>
        </w:rPr>
        <w:t>2012:</w:t>
      </w:r>
      <w:r w:rsidR="00127A5A">
        <w:rPr>
          <w:b w:val="0"/>
          <w:bCs/>
        </w:rPr>
        <w:t xml:space="preserve"> </w:t>
      </w:r>
      <w:r w:rsidR="00FE2C0A">
        <w:rPr>
          <w:b w:val="0"/>
          <w:bCs/>
        </w:rPr>
        <w:t>Forward section, para, 2 &amp; 3</w:t>
      </w:r>
      <w:r w:rsidR="0095142D">
        <w:rPr>
          <w:b w:val="0"/>
          <w:bCs/>
        </w:rPr>
        <w:t>).</w:t>
      </w:r>
    </w:p>
    <w:p w14:paraId="52156435" w14:textId="77777777" w:rsidR="003436CA" w:rsidRPr="001B50DA" w:rsidRDefault="003436CA" w:rsidP="00CB68DD">
      <w:pPr>
        <w:spacing w:before="240" w:line="360" w:lineRule="auto"/>
        <w:jc w:val="both"/>
        <w:rPr>
          <w:b w:val="0"/>
          <w:bCs/>
        </w:rPr>
      </w:pPr>
      <w:r>
        <w:rPr>
          <w:b w:val="0"/>
          <w:bCs/>
        </w:rPr>
        <w:t xml:space="preserve">In applying </w:t>
      </w:r>
      <w:r w:rsidR="00736CAA">
        <w:rPr>
          <w:b w:val="0"/>
          <w:bCs/>
        </w:rPr>
        <w:t>V</w:t>
      </w:r>
      <w:r>
        <w:rPr>
          <w:b w:val="0"/>
          <w:bCs/>
        </w:rPr>
        <w:t>ariation</w:t>
      </w:r>
      <w:r w:rsidR="00B12991">
        <w:rPr>
          <w:b w:val="0"/>
          <w:bCs/>
        </w:rPr>
        <w:t xml:space="preserve"> Theory </w:t>
      </w:r>
      <w:r>
        <w:rPr>
          <w:b w:val="0"/>
          <w:bCs/>
        </w:rPr>
        <w:t xml:space="preserve">to </w:t>
      </w:r>
      <w:r w:rsidR="00B12991">
        <w:rPr>
          <w:b w:val="0"/>
          <w:bCs/>
        </w:rPr>
        <w:t xml:space="preserve">design </w:t>
      </w:r>
      <w:r w:rsidR="003517E3">
        <w:rPr>
          <w:b w:val="0"/>
          <w:bCs/>
        </w:rPr>
        <w:t xml:space="preserve">the </w:t>
      </w:r>
      <w:r w:rsidR="00B12991">
        <w:rPr>
          <w:b w:val="0"/>
          <w:bCs/>
        </w:rPr>
        <w:t xml:space="preserve">curriculum for </w:t>
      </w:r>
      <w:r>
        <w:rPr>
          <w:b w:val="0"/>
          <w:bCs/>
        </w:rPr>
        <w:t xml:space="preserve">the </w:t>
      </w:r>
      <w:r w:rsidR="00DE719A">
        <w:rPr>
          <w:b w:val="0"/>
          <w:bCs/>
        </w:rPr>
        <w:t>improvement of student learning;</w:t>
      </w:r>
      <w:r>
        <w:rPr>
          <w:b w:val="0"/>
          <w:bCs/>
        </w:rPr>
        <w:t xml:space="preserve"> </w:t>
      </w:r>
      <w:r w:rsidR="00B12991">
        <w:rPr>
          <w:b w:val="0"/>
          <w:bCs/>
        </w:rPr>
        <w:t xml:space="preserve">in this case, teacher trainees’ learning and understanding of </w:t>
      </w:r>
      <w:r w:rsidR="00522765">
        <w:rPr>
          <w:b w:val="0"/>
          <w:bCs/>
        </w:rPr>
        <w:t>IL</w:t>
      </w:r>
      <w:r w:rsidR="00B12991">
        <w:rPr>
          <w:b w:val="0"/>
          <w:bCs/>
        </w:rPr>
        <w:t>, the</w:t>
      </w:r>
      <w:r w:rsidR="00DE719A">
        <w:rPr>
          <w:b w:val="0"/>
          <w:bCs/>
        </w:rPr>
        <w:t>ir</w:t>
      </w:r>
      <w:r w:rsidR="00B12991">
        <w:rPr>
          <w:b w:val="0"/>
          <w:bCs/>
        </w:rPr>
        <w:t xml:space="preserve"> old</w:t>
      </w:r>
      <w:r w:rsidR="006545F4">
        <w:rPr>
          <w:b w:val="0"/>
          <w:bCs/>
        </w:rPr>
        <w:t xml:space="preserve">, taken-for-granted </w:t>
      </w:r>
      <w:r w:rsidR="00DE719A">
        <w:rPr>
          <w:b w:val="0"/>
          <w:bCs/>
        </w:rPr>
        <w:t>understanding</w:t>
      </w:r>
      <w:r w:rsidR="006545F4">
        <w:rPr>
          <w:b w:val="0"/>
          <w:bCs/>
        </w:rPr>
        <w:t xml:space="preserve"> of </w:t>
      </w:r>
      <w:r w:rsidR="00B12991">
        <w:rPr>
          <w:b w:val="0"/>
          <w:bCs/>
        </w:rPr>
        <w:t xml:space="preserve">IL need to be </w:t>
      </w:r>
      <w:r w:rsidR="00DE719A">
        <w:rPr>
          <w:b w:val="0"/>
          <w:bCs/>
        </w:rPr>
        <w:t xml:space="preserve">known and </w:t>
      </w:r>
      <w:r w:rsidR="00B12991">
        <w:rPr>
          <w:b w:val="0"/>
          <w:bCs/>
        </w:rPr>
        <w:t>juxtaposed against their new conceptions of IL</w:t>
      </w:r>
      <w:r w:rsidR="00DE719A">
        <w:rPr>
          <w:b w:val="0"/>
          <w:bCs/>
        </w:rPr>
        <w:t xml:space="preserve">. In that case, </w:t>
      </w:r>
      <w:r w:rsidR="00D8758D">
        <w:rPr>
          <w:b w:val="0"/>
          <w:bCs/>
        </w:rPr>
        <w:t xml:space="preserve">a space for variation is created wherein </w:t>
      </w:r>
      <w:r w:rsidR="00B12991">
        <w:rPr>
          <w:b w:val="0"/>
          <w:bCs/>
        </w:rPr>
        <w:t>the critical aspects of the new and the taken</w:t>
      </w:r>
      <w:r w:rsidR="006545F4">
        <w:rPr>
          <w:b w:val="0"/>
          <w:bCs/>
        </w:rPr>
        <w:t>-</w:t>
      </w:r>
      <w:r w:rsidR="00B12991">
        <w:rPr>
          <w:b w:val="0"/>
          <w:bCs/>
        </w:rPr>
        <w:t>for-granted meanings of IL can be used by the teacher trainees to form a holistic understanding of IL withi</w:t>
      </w:r>
      <w:r w:rsidR="006545F4">
        <w:rPr>
          <w:b w:val="0"/>
          <w:bCs/>
        </w:rPr>
        <w:t>n their own sphere of activities</w:t>
      </w:r>
      <w:r w:rsidR="00D8758D">
        <w:rPr>
          <w:b w:val="0"/>
          <w:bCs/>
        </w:rPr>
        <w:t xml:space="preserve"> </w:t>
      </w:r>
      <w:r w:rsidR="00D8758D">
        <w:rPr>
          <w:b w:val="0"/>
          <w:bCs/>
        </w:rPr>
        <w:fldChar w:fldCharType="begin" w:fldLock="1"/>
      </w:r>
      <w:r w:rsidR="00076064">
        <w:rPr>
          <w:b w:val="0"/>
          <w:bCs/>
        </w:rPr>
        <w:instrText>ADDIN CSL_CITATION { "citationItems" : [ { "id" : "ITEM-1", "itemData" : { "author" : [ { "dropping-particle" : "", "family" : "Pang, M. F., &amp; Marton", "given" : "F.", "non-dropping-particle" : "", "parse-names" : false, "suffix" : "" } ], "container-title" : "Instructional Science", "id" : "ITEM-1", "issue" : "2", "issued" : { "date-parts" : [ [ "2005" ] ] }, "page" : "159-191", "title" : "Learning theory as teaching resource: Enhancing students\u2019 understanding of economic concepts.", "type" : "article-journal", "volume" : "33" }, "uris" : [ "http://www.mendeley.com/documents/?uuid=b7050a95-a332-4903-9e35-1933ea848e2e" ] } ], "mendeley" : { "formattedCitation" : "(Pang, M. F., &amp; Marton, 2005)", "manualFormatting" : "(Pang &amp; Marton, 2005)", "plainTextFormattedCitation" : "(Pang, M. F., &amp; Marton, 2005)", "previouslyFormattedCitation" : "(Pang, M. F., &amp; Marton, 2005)" }, "properties" : { "noteIndex" : 0 }, "schema" : "https://github.com/citation-style-language/schema/raw/master/csl-citation.json" }</w:instrText>
      </w:r>
      <w:r w:rsidR="00D8758D">
        <w:rPr>
          <w:b w:val="0"/>
          <w:bCs/>
        </w:rPr>
        <w:fldChar w:fldCharType="separate"/>
      </w:r>
      <w:r w:rsidR="00D8758D">
        <w:rPr>
          <w:b w:val="0"/>
          <w:bCs/>
          <w:noProof/>
        </w:rPr>
        <w:t>(Pang</w:t>
      </w:r>
      <w:r w:rsidR="00D8758D" w:rsidRPr="00D8758D">
        <w:rPr>
          <w:b w:val="0"/>
          <w:bCs/>
          <w:noProof/>
        </w:rPr>
        <w:t xml:space="preserve"> &amp; Marton, 2005)</w:t>
      </w:r>
      <w:r w:rsidR="00D8758D">
        <w:rPr>
          <w:b w:val="0"/>
          <w:bCs/>
        </w:rPr>
        <w:fldChar w:fldCharType="end"/>
      </w:r>
      <w:r w:rsidR="006545F4">
        <w:rPr>
          <w:b w:val="0"/>
          <w:bCs/>
        </w:rPr>
        <w:t xml:space="preserve">. </w:t>
      </w:r>
      <w:r w:rsidR="00B12991">
        <w:rPr>
          <w:b w:val="0"/>
          <w:bCs/>
        </w:rPr>
        <w:t xml:space="preserve"> </w:t>
      </w:r>
    </w:p>
    <w:p w14:paraId="19B234FA" w14:textId="77777777" w:rsidR="001B50DA" w:rsidRPr="001B50DA" w:rsidRDefault="005C11E2" w:rsidP="00CB68DD">
      <w:pPr>
        <w:pStyle w:val="Heading3"/>
        <w:spacing w:line="360" w:lineRule="auto"/>
        <w:jc w:val="both"/>
      </w:pPr>
      <w:bookmarkStart w:id="59" w:name="_Toc461971422"/>
      <w:r>
        <w:t>2.</w:t>
      </w:r>
      <w:r w:rsidR="0080460F">
        <w:t>7</w:t>
      </w:r>
      <w:r>
        <w:t>.</w:t>
      </w:r>
      <w:r w:rsidR="0080460F">
        <w:t>6</w:t>
      </w:r>
      <w:r w:rsidR="004D4C4C">
        <w:t xml:space="preserve"> Outcome</w:t>
      </w:r>
      <w:r w:rsidR="001B50DA" w:rsidRPr="001B50DA">
        <w:t xml:space="preserve"> of phenomenographic research</w:t>
      </w:r>
      <w:bookmarkEnd w:id="59"/>
    </w:p>
    <w:p w14:paraId="64A707A0" w14:textId="7B3F912A" w:rsidR="00A87395" w:rsidRDefault="001B50DA" w:rsidP="00CB68DD">
      <w:pPr>
        <w:spacing w:line="360" w:lineRule="auto"/>
        <w:jc w:val="both"/>
        <w:rPr>
          <w:b w:val="0"/>
          <w:bCs/>
        </w:rPr>
      </w:pPr>
      <w:r w:rsidRPr="001B50DA">
        <w:rPr>
          <w:b w:val="0"/>
          <w:bCs/>
        </w:rPr>
        <w:t>This section presents an overview of various aspects of phenomenographic research f</w:t>
      </w:r>
      <w:r w:rsidR="00D41551">
        <w:rPr>
          <w:b w:val="0"/>
          <w:bCs/>
        </w:rPr>
        <w:t xml:space="preserve">indings. The major outcome of </w:t>
      </w:r>
      <w:r w:rsidRPr="001B50DA">
        <w:rPr>
          <w:b w:val="0"/>
          <w:bCs/>
        </w:rPr>
        <w:t>phenomenographic research is the description and organization of the variations in conceptions into categories of description, representing forms of thought</w:t>
      </w:r>
      <w:r w:rsidR="00412878">
        <w:rPr>
          <w:b w:val="0"/>
          <w:bCs/>
        </w:rPr>
        <w:t>,</w:t>
      </w:r>
      <w:r w:rsidRPr="001B50DA">
        <w:rPr>
          <w:b w:val="0"/>
          <w:bCs/>
        </w:rPr>
        <w:t xml:space="preserve"> brought together to characterize the perceived world (Marton, 1986, </w:t>
      </w:r>
      <w:r w:rsidR="00412878">
        <w:rPr>
          <w:b w:val="0"/>
          <w:bCs/>
        </w:rPr>
        <w:t>p.</w:t>
      </w:r>
      <w:r w:rsidRPr="001B50DA">
        <w:rPr>
          <w:b w:val="0"/>
          <w:bCs/>
        </w:rPr>
        <w:t xml:space="preserve">196). Each category of description functions like </w:t>
      </w:r>
      <w:r w:rsidR="00D41551">
        <w:rPr>
          <w:b w:val="0"/>
          <w:bCs/>
        </w:rPr>
        <w:t xml:space="preserve">a </w:t>
      </w:r>
      <w:r w:rsidRPr="00D41551">
        <w:rPr>
          <w:b w:val="0"/>
          <w:bCs/>
          <w:i/>
        </w:rPr>
        <w:t>container</w:t>
      </w:r>
      <w:r w:rsidR="000E785E">
        <w:rPr>
          <w:b w:val="0"/>
          <w:bCs/>
        </w:rPr>
        <w:t xml:space="preserve"> holding similar conceptions. </w:t>
      </w:r>
      <w:r w:rsidRPr="001B50DA">
        <w:rPr>
          <w:b w:val="0"/>
          <w:bCs/>
        </w:rPr>
        <w:t xml:space="preserve">Since conceptions are dynamic forms of thought </w:t>
      </w:r>
      <w:r w:rsidR="00720D5E">
        <w:rPr>
          <w:b w:val="0"/>
          <w:bCs/>
        </w:rPr>
        <w:t xml:space="preserve">that tend </w:t>
      </w:r>
      <w:r w:rsidRPr="001B50DA">
        <w:rPr>
          <w:b w:val="0"/>
          <w:bCs/>
        </w:rPr>
        <w:t xml:space="preserve">to change </w:t>
      </w:r>
      <w:r w:rsidR="00720D5E">
        <w:rPr>
          <w:b w:val="0"/>
          <w:bCs/>
        </w:rPr>
        <w:t xml:space="preserve">character </w:t>
      </w:r>
      <w:r w:rsidRPr="001B50DA">
        <w:rPr>
          <w:b w:val="0"/>
          <w:bCs/>
        </w:rPr>
        <w:t xml:space="preserve">depending on the context, categories of description can be </w:t>
      </w:r>
      <w:r w:rsidR="00EF7575">
        <w:rPr>
          <w:b w:val="0"/>
          <w:bCs/>
        </w:rPr>
        <w:t xml:space="preserve">considered </w:t>
      </w:r>
      <w:r w:rsidRPr="001B50DA">
        <w:rPr>
          <w:b w:val="0"/>
          <w:bCs/>
        </w:rPr>
        <w:t xml:space="preserve">as “frozen forms of thought” (Marton, 1986, p. 196). As categories </w:t>
      </w:r>
      <w:r w:rsidR="000A6103">
        <w:rPr>
          <w:b w:val="0"/>
          <w:bCs/>
        </w:rPr>
        <w:t xml:space="preserve">of description </w:t>
      </w:r>
      <w:r w:rsidRPr="001B50DA">
        <w:rPr>
          <w:b w:val="0"/>
          <w:bCs/>
        </w:rPr>
        <w:t>usuall</w:t>
      </w:r>
      <w:r w:rsidR="00BA287C">
        <w:rPr>
          <w:b w:val="0"/>
          <w:bCs/>
        </w:rPr>
        <w:t xml:space="preserve">y have a structure to them, their </w:t>
      </w:r>
      <w:r w:rsidRPr="001B50DA">
        <w:rPr>
          <w:b w:val="0"/>
          <w:bCs/>
        </w:rPr>
        <w:t>referential (</w:t>
      </w:r>
      <w:r w:rsidRPr="00032930">
        <w:rPr>
          <w:b w:val="0"/>
          <w:bCs/>
          <w:i/>
        </w:rPr>
        <w:t>what</w:t>
      </w:r>
      <w:r w:rsidRPr="001B50DA">
        <w:rPr>
          <w:b w:val="0"/>
          <w:bCs/>
        </w:rPr>
        <w:t xml:space="preserve"> aspect) a</w:t>
      </w:r>
      <w:r w:rsidR="00BA287C">
        <w:rPr>
          <w:b w:val="0"/>
          <w:bCs/>
        </w:rPr>
        <w:t>s well</w:t>
      </w:r>
      <w:r w:rsidRPr="001B50DA">
        <w:rPr>
          <w:b w:val="0"/>
          <w:bCs/>
        </w:rPr>
        <w:t xml:space="preserve"> </w:t>
      </w:r>
      <w:r w:rsidR="000C62DE">
        <w:rPr>
          <w:b w:val="0"/>
          <w:bCs/>
        </w:rPr>
        <w:t xml:space="preserve">as the </w:t>
      </w:r>
      <w:r w:rsidRPr="001B50DA">
        <w:rPr>
          <w:b w:val="0"/>
          <w:bCs/>
        </w:rPr>
        <w:t>structural (</w:t>
      </w:r>
      <w:r w:rsidRPr="000C62DE">
        <w:rPr>
          <w:b w:val="0"/>
          <w:bCs/>
          <w:i/>
        </w:rPr>
        <w:t>how</w:t>
      </w:r>
      <w:r w:rsidRPr="001B50DA">
        <w:rPr>
          <w:b w:val="0"/>
          <w:bCs/>
        </w:rPr>
        <w:t>) aspects of each category</w:t>
      </w:r>
      <w:r w:rsidR="00BA287C">
        <w:rPr>
          <w:b w:val="0"/>
          <w:bCs/>
        </w:rPr>
        <w:t xml:space="preserve"> can be delineated and described</w:t>
      </w:r>
      <w:r w:rsidRPr="001B50DA">
        <w:rPr>
          <w:b w:val="0"/>
          <w:bCs/>
        </w:rPr>
        <w:t xml:space="preserve">. The referential aspect denotes the overall meaning of the category while the structural component, often referred to as the structure of awareness, demonstrates the focus </w:t>
      </w:r>
      <w:r w:rsidR="00FC0221">
        <w:rPr>
          <w:b w:val="0"/>
          <w:bCs/>
        </w:rPr>
        <w:t xml:space="preserve">of awareness in each category.  The </w:t>
      </w:r>
      <w:r w:rsidRPr="00FC0221">
        <w:rPr>
          <w:b w:val="0"/>
          <w:bCs/>
          <w:i/>
        </w:rPr>
        <w:t>how</w:t>
      </w:r>
      <w:r w:rsidR="00FC0221">
        <w:rPr>
          <w:b w:val="0"/>
          <w:bCs/>
        </w:rPr>
        <w:t xml:space="preserve"> and </w:t>
      </w:r>
      <w:r w:rsidRPr="00FC0221">
        <w:rPr>
          <w:b w:val="0"/>
          <w:bCs/>
          <w:i/>
        </w:rPr>
        <w:t>what</w:t>
      </w:r>
      <w:r w:rsidRPr="001B50DA">
        <w:rPr>
          <w:b w:val="0"/>
          <w:bCs/>
        </w:rPr>
        <w:t xml:space="preserve"> aspects of a phenomenon are also outlined for each category and </w:t>
      </w:r>
      <w:r w:rsidRPr="000C6445">
        <w:rPr>
          <w:b w:val="0"/>
          <w:bCs/>
          <w:i/>
        </w:rPr>
        <w:t>dimensions of variations</w:t>
      </w:r>
      <w:r w:rsidRPr="001B50DA">
        <w:rPr>
          <w:b w:val="0"/>
          <w:bCs/>
        </w:rPr>
        <w:t xml:space="preserve">, describing the experiences that are common to all, but realized in different ways </w:t>
      </w:r>
      <w:r w:rsidR="00393C14">
        <w:rPr>
          <w:b w:val="0"/>
          <w:bCs/>
        </w:rPr>
        <w:t>within</w:t>
      </w:r>
      <w:r w:rsidRPr="001B50DA">
        <w:rPr>
          <w:b w:val="0"/>
          <w:bCs/>
        </w:rPr>
        <w:t xml:space="preserve"> the range of categories of descriptions. </w:t>
      </w:r>
      <w:r w:rsidR="0065618C" w:rsidRPr="001C37ED">
        <w:rPr>
          <w:b w:val="0"/>
          <w:bCs/>
          <w:i/>
        </w:rPr>
        <w:t>Dimensions of variations</w:t>
      </w:r>
      <w:r w:rsidR="0065618C" w:rsidRPr="001B50DA">
        <w:rPr>
          <w:b w:val="0"/>
          <w:bCs/>
        </w:rPr>
        <w:t xml:space="preserve"> are the variations that are experienced between the categories of</w:t>
      </w:r>
      <w:r w:rsidR="00A87395">
        <w:rPr>
          <w:b w:val="0"/>
          <w:bCs/>
        </w:rPr>
        <w:t xml:space="preserve"> description in phenomenography;</w:t>
      </w:r>
      <w:r w:rsidR="0065618C">
        <w:rPr>
          <w:b w:val="0"/>
          <w:bCs/>
        </w:rPr>
        <w:t xml:space="preserve"> </w:t>
      </w:r>
      <w:r w:rsidR="00A87395">
        <w:rPr>
          <w:b w:val="0"/>
          <w:bCs/>
        </w:rPr>
        <w:t>the variations</w:t>
      </w:r>
      <w:r w:rsidR="0065618C">
        <w:rPr>
          <w:b w:val="0"/>
          <w:bCs/>
        </w:rPr>
        <w:t>, if found to be present in the categories, amplify the meaning of the categories and help with our understanding of the phenomenon under consideration.</w:t>
      </w:r>
      <w:r w:rsidRPr="001B50DA">
        <w:rPr>
          <w:b w:val="0"/>
          <w:bCs/>
        </w:rPr>
        <w:t xml:space="preserve"> </w:t>
      </w:r>
    </w:p>
    <w:p w14:paraId="76DC76CA" w14:textId="7217148F" w:rsidR="001B50DA" w:rsidRPr="001B50DA" w:rsidRDefault="001B50DA" w:rsidP="00CB68DD">
      <w:pPr>
        <w:spacing w:line="360" w:lineRule="auto"/>
        <w:jc w:val="both"/>
        <w:rPr>
          <w:b w:val="0"/>
          <w:bCs/>
        </w:rPr>
      </w:pPr>
      <w:r w:rsidRPr="001B50DA">
        <w:rPr>
          <w:b w:val="0"/>
          <w:bCs/>
        </w:rPr>
        <w:t xml:space="preserve">Marton </w:t>
      </w:r>
      <w:r w:rsidR="00A87395">
        <w:rPr>
          <w:b w:val="0"/>
          <w:bCs/>
        </w:rPr>
        <w:t xml:space="preserve">et al., </w:t>
      </w:r>
      <w:r w:rsidRPr="001B50DA">
        <w:rPr>
          <w:b w:val="0"/>
          <w:bCs/>
        </w:rPr>
        <w:t xml:space="preserve">(1997, p. 108) </w:t>
      </w:r>
      <w:r w:rsidR="00230468">
        <w:rPr>
          <w:b w:val="0"/>
          <w:bCs/>
        </w:rPr>
        <w:t xml:space="preserve">explain </w:t>
      </w:r>
      <w:r w:rsidR="00A87395">
        <w:rPr>
          <w:b w:val="0"/>
          <w:bCs/>
        </w:rPr>
        <w:t xml:space="preserve">that </w:t>
      </w:r>
      <w:r w:rsidRPr="001B50DA">
        <w:rPr>
          <w:b w:val="0"/>
          <w:bCs/>
        </w:rPr>
        <w:t>“a certain way of experiencing something can thus be understood in terms of the dimensions of variation that are discerned and are simultaneously focal in awareness and in terms of the relationships between the different dimensions of variation”. Phenomenographic researchers are</w:t>
      </w:r>
      <w:r w:rsidR="007E17F6">
        <w:rPr>
          <w:b w:val="0"/>
          <w:bCs/>
        </w:rPr>
        <w:t>,</w:t>
      </w:r>
      <w:r w:rsidRPr="001B50DA">
        <w:rPr>
          <w:b w:val="0"/>
          <w:bCs/>
        </w:rPr>
        <w:t xml:space="preserve"> </w:t>
      </w:r>
      <w:r w:rsidR="007E17F6">
        <w:rPr>
          <w:b w:val="0"/>
          <w:bCs/>
        </w:rPr>
        <w:t xml:space="preserve">thus, </w:t>
      </w:r>
      <w:r w:rsidRPr="001B50DA">
        <w:rPr>
          <w:b w:val="0"/>
          <w:bCs/>
        </w:rPr>
        <w:t>concerned with exploring the different ways a phenomenon is experienced on the collective</w:t>
      </w:r>
      <w:r w:rsidR="003E1F87">
        <w:rPr>
          <w:b w:val="0"/>
          <w:bCs/>
        </w:rPr>
        <w:t>,</w:t>
      </w:r>
      <w:r w:rsidRPr="001B50DA">
        <w:rPr>
          <w:b w:val="0"/>
          <w:bCs/>
        </w:rPr>
        <w:t xml:space="preserve"> rather than individual level.  Therefore, dimensions of variation are discerned from the group’s varying experiences across different categories. For example, in the present study, the trainee teachers’ experience of </w:t>
      </w:r>
      <w:r w:rsidR="008A0030">
        <w:rPr>
          <w:b w:val="0"/>
          <w:bCs/>
        </w:rPr>
        <w:t>IL</w:t>
      </w:r>
      <w:r w:rsidRPr="001B50DA">
        <w:rPr>
          <w:b w:val="0"/>
          <w:bCs/>
        </w:rPr>
        <w:t xml:space="preserve"> varied across five categories of description uncovered through analysis of th</w:t>
      </w:r>
      <w:r w:rsidR="000A6103">
        <w:rPr>
          <w:b w:val="0"/>
          <w:bCs/>
        </w:rPr>
        <w:t>e data. The</w:t>
      </w:r>
      <w:r w:rsidRPr="001B50DA">
        <w:rPr>
          <w:b w:val="0"/>
          <w:bCs/>
        </w:rPr>
        <w:t xml:space="preserve"> teacher role, performance, </w:t>
      </w:r>
      <w:r w:rsidR="000A6103">
        <w:rPr>
          <w:b w:val="0"/>
          <w:bCs/>
        </w:rPr>
        <w:t>and the internal/external relation</w:t>
      </w:r>
      <w:r w:rsidRPr="001B50DA">
        <w:rPr>
          <w:b w:val="0"/>
          <w:bCs/>
        </w:rPr>
        <w:t xml:space="preserve"> were three dimensions that were manifest across the categories, but played different roles.</w:t>
      </w:r>
    </w:p>
    <w:p w14:paraId="02C61248" w14:textId="77777777" w:rsidR="001B50DA" w:rsidRPr="001B50DA" w:rsidRDefault="001B50DA" w:rsidP="00CB68DD">
      <w:pPr>
        <w:spacing w:line="360" w:lineRule="auto"/>
        <w:jc w:val="both"/>
        <w:rPr>
          <w:b w:val="0"/>
          <w:bCs/>
        </w:rPr>
      </w:pPr>
      <w:r w:rsidRPr="001B50DA">
        <w:rPr>
          <w:b w:val="0"/>
          <w:bCs/>
        </w:rPr>
        <w:t xml:space="preserve">Finally, the categories of description, being the findings from a phenomenographic research </w:t>
      </w:r>
      <w:r w:rsidR="00E476D7">
        <w:rPr>
          <w:b w:val="0"/>
          <w:bCs/>
        </w:rPr>
        <w:t xml:space="preserve">study </w:t>
      </w:r>
      <w:r w:rsidRPr="001B50DA">
        <w:rPr>
          <w:b w:val="0"/>
          <w:bCs/>
        </w:rPr>
        <w:t xml:space="preserve">are presented within an </w:t>
      </w:r>
      <w:r w:rsidRPr="00E476D7">
        <w:rPr>
          <w:b w:val="0"/>
          <w:bCs/>
          <w:i/>
        </w:rPr>
        <w:t>outcome space</w:t>
      </w:r>
      <w:r w:rsidRPr="001B50DA">
        <w:rPr>
          <w:b w:val="0"/>
          <w:bCs/>
        </w:rPr>
        <w:t xml:space="preserve">, in the form of a pictorial diagram depicting the logical relations that have been found between the categories of description. Marton (1981) characterized the outcome space as “the complex of possible ways of viewing aspects of the world…” (p. 197), </w:t>
      </w:r>
      <w:r w:rsidR="00FD0E6D">
        <w:rPr>
          <w:b w:val="0"/>
          <w:bCs/>
        </w:rPr>
        <w:t xml:space="preserve">though it is worth noting that </w:t>
      </w:r>
      <w:r w:rsidRPr="001B50DA">
        <w:rPr>
          <w:b w:val="0"/>
          <w:bCs/>
        </w:rPr>
        <w:t>the categories of description developed can only refer to a partial system for the aspect of the world, but they should be complete for the experiences of the group of participants under consideration at a particular point in time (Marton &amp; Booth, 1997).  It is importa</w:t>
      </w:r>
      <w:r w:rsidR="00FF486F">
        <w:rPr>
          <w:b w:val="0"/>
          <w:bCs/>
        </w:rPr>
        <w:t>nt that categories displayed in</w:t>
      </w:r>
      <w:r w:rsidRPr="001B50DA">
        <w:rPr>
          <w:b w:val="0"/>
          <w:bCs/>
        </w:rPr>
        <w:t xml:space="preserve"> a variety of logical relations within the outcome space, </w:t>
      </w:r>
      <w:r w:rsidR="007E17F6">
        <w:rPr>
          <w:b w:val="0"/>
          <w:bCs/>
        </w:rPr>
        <w:t xml:space="preserve">are not assigned any normative </w:t>
      </w:r>
      <w:r w:rsidR="00E25022">
        <w:rPr>
          <w:b w:val="0"/>
          <w:bCs/>
        </w:rPr>
        <w:t>values;</w:t>
      </w:r>
      <w:r w:rsidR="00E25022" w:rsidRPr="001B50DA">
        <w:rPr>
          <w:b w:val="0"/>
          <w:bCs/>
        </w:rPr>
        <w:t xml:space="preserve"> that</w:t>
      </w:r>
      <w:r w:rsidRPr="001B50DA">
        <w:rPr>
          <w:b w:val="0"/>
          <w:bCs/>
        </w:rPr>
        <w:t xml:space="preserve"> is, none of the categories </w:t>
      </w:r>
      <w:r w:rsidR="00470F1E">
        <w:rPr>
          <w:b w:val="0"/>
          <w:bCs/>
        </w:rPr>
        <w:t>sh</w:t>
      </w:r>
      <w:r w:rsidRPr="001B50DA">
        <w:rPr>
          <w:b w:val="0"/>
          <w:bCs/>
        </w:rPr>
        <w:t xml:space="preserve">ould be described as ‘wrong’ or </w:t>
      </w:r>
      <w:r w:rsidRPr="00337AA9">
        <w:rPr>
          <w:b w:val="0"/>
          <w:bCs/>
          <w:i/>
        </w:rPr>
        <w:t>right</w:t>
      </w:r>
      <w:r w:rsidR="00337AA9">
        <w:rPr>
          <w:b w:val="0"/>
          <w:bCs/>
        </w:rPr>
        <w:t xml:space="preserve"> or </w:t>
      </w:r>
      <w:r w:rsidRPr="00337AA9">
        <w:rPr>
          <w:b w:val="0"/>
          <w:bCs/>
          <w:i/>
        </w:rPr>
        <w:t>good</w:t>
      </w:r>
      <w:r w:rsidRPr="001B50DA">
        <w:rPr>
          <w:b w:val="0"/>
          <w:bCs/>
        </w:rPr>
        <w:t xml:space="preserve"> or </w:t>
      </w:r>
      <w:r w:rsidRPr="00337AA9">
        <w:rPr>
          <w:b w:val="0"/>
          <w:bCs/>
          <w:i/>
        </w:rPr>
        <w:t>bad</w:t>
      </w:r>
      <w:r w:rsidRPr="001B50DA">
        <w:rPr>
          <w:b w:val="0"/>
          <w:bCs/>
        </w:rPr>
        <w:t>. Logical relationships between the categories of description can be such that a hierarchy of inclusiveness obtains between some o</w:t>
      </w:r>
      <w:r w:rsidR="003C2271">
        <w:rPr>
          <w:b w:val="0"/>
          <w:bCs/>
        </w:rPr>
        <w:t>f the categories, or between</w:t>
      </w:r>
      <w:r w:rsidRPr="001B50DA">
        <w:rPr>
          <w:b w:val="0"/>
          <w:bCs/>
        </w:rPr>
        <w:t xml:space="preserve"> the range of categories derived.  Marton and Booth put forward three criteria that can be used to judge the quality of the phenomenographic outcome space:</w:t>
      </w:r>
    </w:p>
    <w:p w14:paraId="03B8010B" w14:textId="77777777" w:rsidR="001B50DA" w:rsidRPr="001B50DA" w:rsidRDefault="001B50DA" w:rsidP="00213E37">
      <w:pPr>
        <w:numPr>
          <w:ilvl w:val="0"/>
          <w:numId w:val="27"/>
        </w:numPr>
        <w:spacing w:line="360" w:lineRule="auto"/>
        <w:jc w:val="both"/>
        <w:rPr>
          <w:b w:val="0"/>
          <w:bCs/>
        </w:rPr>
      </w:pPr>
      <w:r w:rsidRPr="001B50DA">
        <w:rPr>
          <w:b w:val="0"/>
          <w:bCs/>
        </w:rPr>
        <w:t>that each category is presented as characteristically distinctive from the rest about how the phenomenon is understood;</w:t>
      </w:r>
    </w:p>
    <w:p w14:paraId="450CAEE8" w14:textId="77777777" w:rsidR="001B50DA" w:rsidRPr="001B50DA" w:rsidRDefault="001B50DA" w:rsidP="00213E37">
      <w:pPr>
        <w:numPr>
          <w:ilvl w:val="0"/>
          <w:numId w:val="27"/>
        </w:numPr>
        <w:spacing w:line="360" w:lineRule="auto"/>
        <w:jc w:val="both"/>
        <w:rPr>
          <w:b w:val="0"/>
          <w:bCs/>
        </w:rPr>
      </w:pPr>
      <w:r w:rsidRPr="001B50DA">
        <w:rPr>
          <w:b w:val="0"/>
          <w:bCs/>
        </w:rPr>
        <w:t>that the categories are logically related, possibly, in a hierarchy of structurally inclusive relationships</w:t>
      </w:r>
      <w:r w:rsidR="00E25022">
        <w:rPr>
          <w:b w:val="0"/>
          <w:bCs/>
        </w:rPr>
        <w:t>;</w:t>
      </w:r>
      <w:r w:rsidRPr="001B50DA">
        <w:rPr>
          <w:b w:val="0"/>
          <w:bCs/>
        </w:rPr>
        <w:t xml:space="preserve"> and</w:t>
      </w:r>
    </w:p>
    <w:p w14:paraId="129ED5B0" w14:textId="77777777" w:rsidR="001B50DA" w:rsidRPr="001B50DA" w:rsidRDefault="001B50DA" w:rsidP="00213E37">
      <w:pPr>
        <w:numPr>
          <w:ilvl w:val="0"/>
          <w:numId w:val="27"/>
        </w:numPr>
        <w:spacing w:line="360" w:lineRule="auto"/>
        <w:jc w:val="both"/>
        <w:rPr>
          <w:b w:val="0"/>
          <w:bCs/>
        </w:rPr>
      </w:pPr>
      <w:r w:rsidRPr="001B50DA">
        <w:rPr>
          <w:b w:val="0"/>
          <w:bCs/>
        </w:rPr>
        <w:t>that it must be possible for the variation in the data to be captured via as few categories of description as possible.</w:t>
      </w:r>
    </w:p>
    <w:p w14:paraId="72787C34" w14:textId="77777777" w:rsidR="001B50DA" w:rsidRPr="001B50DA" w:rsidRDefault="00716158" w:rsidP="00CB68DD">
      <w:pPr>
        <w:spacing w:line="360" w:lineRule="auto"/>
        <w:jc w:val="both"/>
        <w:rPr>
          <w:b w:val="0"/>
          <w:bCs/>
        </w:rPr>
      </w:pPr>
      <w:r>
        <w:rPr>
          <w:b w:val="0"/>
          <w:bCs/>
        </w:rPr>
        <w:t>Richardsson (1999) suggests</w:t>
      </w:r>
      <w:r w:rsidR="001B50DA" w:rsidRPr="001B50DA">
        <w:rPr>
          <w:b w:val="0"/>
          <w:bCs/>
        </w:rPr>
        <w:t xml:space="preserve"> that the complex of categories constituting the outcome space should be seen not as entities existing separately on their own, but as constructions of the researcher; Svensson (1997) adds that the outcome space </w:t>
      </w:r>
      <w:r w:rsidR="0082161E">
        <w:rPr>
          <w:b w:val="0"/>
          <w:bCs/>
        </w:rPr>
        <w:t>should rather be</w:t>
      </w:r>
      <w:r w:rsidR="001B50DA" w:rsidRPr="001B50DA">
        <w:rPr>
          <w:b w:val="0"/>
          <w:bCs/>
        </w:rPr>
        <w:t xml:space="preserve"> viewed as a dialectical product between the researcher, the raw data from the participants, and the theoretical context of the research (p. 168).  </w:t>
      </w:r>
    </w:p>
    <w:p w14:paraId="1341CABC" w14:textId="1B773924" w:rsidR="001B50DA" w:rsidRPr="001B50DA" w:rsidRDefault="001B50DA" w:rsidP="00CB68DD">
      <w:pPr>
        <w:spacing w:line="360" w:lineRule="auto"/>
        <w:jc w:val="both"/>
        <w:rPr>
          <w:b w:val="0"/>
          <w:bCs/>
        </w:rPr>
      </w:pPr>
      <w:r w:rsidRPr="001B50DA">
        <w:rPr>
          <w:b w:val="0"/>
          <w:bCs/>
        </w:rPr>
        <w:t xml:space="preserve">In conclusion, the categories that emerge as a result of phenomenographic research in the outcome space depict variation on the collective level so that the collective voice is given precedence over individual voices (Marton, 1986; Marton &amp; Booth, 1997). In </w:t>
      </w:r>
      <w:r w:rsidR="004720DE" w:rsidRPr="001B50DA">
        <w:rPr>
          <w:b w:val="0"/>
          <w:bCs/>
        </w:rPr>
        <w:t>addition,</w:t>
      </w:r>
      <w:r w:rsidRPr="001B50DA">
        <w:rPr>
          <w:b w:val="0"/>
          <w:bCs/>
        </w:rPr>
        <w:t xml:space="preserve"> the descriptions are a stripped description in which the “flavours, the scents, and the colours of the worlds of the individuals have been abandoned” (Marton &amp; Booth, 1997, p. 114). A range of methods for collecting data for phenomenographic research have been described by researchers (e. g., </w:t>
      </w:r>
      <w:r w:rsidR="00076064">
        <w:rPr>
          <w:b w:val="0"/>
          <w:bCs/>
        </w:rPr>
        <w:fldChar w:fldCharType="begin" w:fldLock="1"/>
      </w:r>
      <w:r w:rsidR="00A24FEF">
        <w:rPr>
          <w:b w:val="0"/>
          <w:bCs/>
        </w:rPr>
        <w:instrText>ADDIN CSL_CITATION { "citationItems" : [ { "id" : "ITEM-1", "itemData" : { "ISBN" : "0868569704", "author" : [ { "dropping-particle" : "", "family" : "Bruce", "given" : "C. S.", "non-dropping-particle" : "", "parse-names" : false, "suffix" : "" } ], "container-title" : "Phenomenography: Philosophy and practice", "editor" : [ { "dropping-particle" : "", "family" : "Balantyne, R. &amp; Bruce", "given" : "C.", "non-dropping-particle" : "", "parse-names" : false, "suffix" : "" } ], "id" : "ITEM-1", "issued" : { "date-parts" : [ [ "1994" ] ] }, "page" : "47-56", "publisher" : "Queensland University of Technology", "publisher-place" : "Brisbane", "title" : "Reflections on the experience of the phenomenographic interview", "type" : "paper-conference" }, "uris" : [ "http://www.mendeley.com/documents/?uuid=2f936aa3-0262-4f0e-bb00-61dba784f916" ] } ], "mendeley" : { "formattedCitation" : "(C. S. Bruce, 1994)", "manualFormatting" : "Bruce, 1994;", "plainTextFormattedCitation" : "(C. S. Bruce, 1994)", "previouslyFormattedCitation" : "(C. S. Bruce, 1994)" }, "properties" : { "noteIndex" : 0 }, "schema" : "https://github.com/citation-style-language/schema/raw/master/csl-citation.json" }</w:instrText>
      </w:r>
      <w:r w:rsidR="00076064">
        <w:rPr>
          <w:b w:val="0"/>
          <w:bCs/>
        </w:rPr>
        <w:fldChar w:fldCharType="separate"/>
      </w:r>
      <w:r w:rsidR="00076064" w:rsidRPr="00076064">
        <w:rPr>
          <w:b w:val="0"/>
          <w:bCs/>
          <w:noProof/>
        </w:rPr>
        <w:t>Bruce, 1994</w:t>
      </w:r>
      <w:r w:rsidR="00A24FEF">
        <w:rPr>
          <w:b w:val="0"/>
          <w:bCs/>
          <w:noProof/>
        </w:rPr>
        <w:t>;</w:t>
      </w:r>
      <w:r w:rsidR="00076064">
        <w:rPr>
          <w:b w:val="0"/>
          <w:bCs/>
        </w:rPr>
        <w:fldChar w:fldCharType="end"/>
      </w:r>
      <w:r w:rsidR="00A24FEF">
        <w:rPr>
          <w:b w:val="0"/>
          <w:bCs/>
        </w:rPr>
        <w:t xml:space="preserve"> </w:t>
      </w:r>
      <w:r w:rsidRPr="001B50DA">
        <w:rPr>
          <w:b w:val="0"/>
          <w:bCs/>
        </w:rPr>
        <w:t>Mart</w:t>
      </w:r>
      <w:r w:rsidR="007E17F6">
        <w:rPr>
          <w:b w:val="0"/>
          <w:bCs/>
        </w:rPr>
        <w:t>o</w:t>
      </w:r>
      <w:r w:rsidRPr="001B50DA">
        <w:rPr>
          <w:b w:val="0"/>
          <w:bCs/>
        </w:rPr>
        <w:t xml:space="preserve">n </w:t>
      </w:r>
      <w:r w:rsidR="007E17F6">
        <w:rPr>
          <w:b w:val="0"/>
          <w:bCs/>
        </w:rPr>
        <w:t>&amp; Booth, 1997</w:t>
      </w:r>
      <w:r w:rsidR="00076064">
        <w:rPr>
          <w:b w:val="0"/>
          <w:bCs/>
        </w:rPr>
        <w:t>;</w:t>
      </w:r>
      <w:r w:rsidR="007E17F6">
        <w:rPr>
          <w:b w:val="0"/>
          <w:bCs/>
        </w:rPr>
        <w:t xml:space="preserve"> Marto</w:t>
      </w:r>
      <w:r w:rsidRPr="001B50DA">
        <w:rPr>
          <w:b w:val="0"/>
          <w:bCs/>
        </w:rPr>
        <w:t>n, 1981). However, the interview has emerged as the primary method of collecting data for study, and will be discussed</w:t>
      </w:r>
      <w:r w:rsidR="002E2A6B">
        <w:rPr>
          <w:b w:val="0"/>
          <w:bCs/>
        </w:rPr>
        <w:t xml:space="preserve"> here as one of the important pillars of </w:t>
      </w:r>
      <w:r w:rsidR="00B36036">
        <w:rPr>
          <w:b w:val="0"/>
          <w:bCs/>
        </w:rPr>
        <w:t xml:space="preserve">phenomenography </w:t>
      </w:r>
      <w:r w:rsidR="00B36036" w:rsidRPr="001B50DA">
        <w:rPr>
          <w:b w:val="0"/>
          <w:bCs/>
        </w:rPr>
        <w:t>in</w:t>
      </w:r>
      <w:r w:rsidRPr="001B50DA">
        <w:rPr>
          <w:b w:val="0"/>
          <w:bCs/>
        </w:rPr>
        <w:t xml:space="preserve"> the next section. </w:t>
      </w:r>
    </w:p>
    <w:p w14:paraId="5E0B3AE1" w14:textId="77777777" w:rsidR="001B50DA" w:rsidRPr="001B50DA" w:rsidRDefault="007A3F4A" w:rsidP="003A7E35">
      <w:pPr>
        <w:pStyle w:val="Heading2"/>
      </w:pPr>
      <w:bookmarkStart w:id="60" w:name="_Toc461971423"/>
      <w:r>
        <w:t>2.8</w:t>
      </w:r>
      <w:r w:rsidR="00E83304">
        <w:t xml:space="preserve"> </w:t>
      </w:r>
      <w:r w:rsidR="001B50DA" w:rsidRPr="001B50DA">
        <w:t>The Phenomenographic interview</w:t>
      </w:r>
      <w:bookmarkEnd w:id="60"/>
    </w:p>
    <w:p w14:paraId="4BA65165" w14:textId="1E34F8FB" w:rsidR="001B50DA" w:rsidRPr="001B50DA" w:rsidRDefault="001B50DA" w:rsidP="00CB68DD">
      <w:pPr>
        <w:spacing w:line="360" w:lineRule="auto"/>
        <w:jc w:val="both"/>
        <w:rPr>
          <w:b w:val="0"/>
          <w:bCs/>
        </w:rPr>
      </w:pPr>
      <w:r w:rsidRPr="001B50DA">
        <w:rPr>
          <w:b w:val="0"/>
          <w:bCs/>
        </w:rPr>
        <w:t>The exploratory nature of the phenomenographic data collection requires that the m</w:t>
      </w:r>
      <w:r w:rsidR="00157B25">
        <w:rPr>
          <w:b w:val="0"/>
          <w:bCs/>
        </w:rPr>
        <w:t>eans for data collection is</w:t>
      </w:r>
      <w:r w:rsidRPr="001B50DA">
        <w:rPr>
          <w:b w:val="0"/>
          <w:bCs/>
        </w:rPr>
        <w:t xml:space="preserve"> flexible</w:t>
      </w:r>
      <w:r w:rsidR="00A266F8">
        <w:rPr>
          <w:b w:val="0"/>
          <w:bCs/>
        </w:rPr>
        <w:t xml:space="preserve"> such that it is able to capture</w:t>
      </w:r>
      <w:r w:rsidRPr="001B50DA">
        <w:rPr>
          <w:b w:val="0"/>
          <w:bCs/>
        </w:rPr>
        <w:t xml:space="preserve"> different aspects of participants’ conceptions of a phenomenon fully </w:t>
      </w:r>
      <w:r w:rsidR="00A61FAA">
        <w:rPr>
          <w:b w:val="0"/>
          <w:bCs/>
        </w:rPr>
        <w:fldChar w:fldCharType="begin" w:fldLock="1"/>
      </w:r>
      <w:r w:rsidR="00A61FAA">
        <w:rPr>
          <w:b w:val="0"/>
          <w:bCs/>
        </w:rPr>
        <w:instrText>ADDIN CSL_CITATION { "citationItems" : [ { "id" : "ITEM-1", "itemData" : { "author" : [ { "dropping-particle" : "", "family" : "Marton", "given" : "F.", "non-dropping-particle" : "", "parse-names" : false, "suffix" : "" } ], "container-title" : "Phenomenography: Phyilosophy and practice proceedings", "editor" : [ { "dropping-particle" : "", "family" : "Ballantyne, C. &amp; Bruce", "given" : "C. S.", "non-dropping-particle" : "", "parse-names" : false, "suffix" : "" } ], "id" : "ITEM-1", "issued" : { "date-parts" : [ [ "1994" ] ] }, "page" : "7-8", "publisher" : "Queensland University of Technology", "publisher-place" : "Brisbane, Australia", "title" : "The idea of phenomenography", "type" : "paper-conference" }, "uris" : [ "http://www.mendeley.com/documents/?uuid=d44703d6-971b-457b-a3c1-425e823d050d" ] } ], "mendeley" : { "formattedCitation" : "(F. Marton, 1994)", "manualFormatting" : "(Marton, 1994)", "plainTextFormattedCitation" : "(F. Marton, 1994)", "previouslyFormattedCitation" : "(F. Marton, 1994)" }, "properties" : { "noteIndex" : 0 }, "schema" : "https://github.com/citation-style-language/schema/raw/master/csl-citation.json" }</w:instrText>
      </w:r>
      <w:r w:rsidR="00A61FAA">
        <w:rPr>
          <w:b w:val="0"/>
          <w:bCs/>
        </w:rPr>
        <w:fldChar w:fldCharType="separate"/>
      </w:r>
      <w:r w:rsidR="00A61FAA">
        <w:rPr>
          <w:b w:val="0"/>
          <w:bCs/>
          <w:noProof/>
        </w:rPr>
        <w:t>(</w:t>
      </w:r>
      <w:r w:rsidR="00A61FAA" w:rsidRPr="00A61FAA">
        <w:rPr>
          <w:b w:val="0"/>
          <w:bCs/>
          <w:noProof/>
        </w:rPr>
        <w:t>Marton, 1994)</w:t>
      </w:r>
      <w:r w:rsidR="00A61FAA">
        <w:rPr>
          <w:b w:val="0"/>
          <w:bCs/>
        </w:rPr>
        <w:fldChar w:fldCharType="end"/>
      </w:r>
      <w:r w:rsidRPr="001B50DA">
        <w:rPr>
          <w:b w:val="0"/>
          <w:bCs/>
        </w:rPr>
        <w:t>. Exploration of participants’ conceptions, therefore, requires a method which is sensitive and able to capture participants’ way of experiencing the phenomenon, and how they articulate their thoughts regarding the</w:t>
      </w:r>
      <w:r w:rsidR="00F34E80">
        <w:rPr>
          <w:b w:val="0"/>
          <w:bCs/>
        </w:rPr>
        <w:t xml:space="preserve">ir ways of </w:t>
      </w:r>
      <w:r w:rsidRPr="001B50DA">
        <w:rPr>
          <w:b w:val="0"/>
          <w:bCs/>
        </w:rPr>
        <w:t>experienc</w:t>
      </w:r>
      <w:r w:rsidR="00F34E80">
        <w:rPr>
          <w:b w:val="0"/>
          <w:bCs/>
        </w:rPr>
        <w:t>ing a phenomenon</w:t>
      </w:r>
      <w:r w:rsidRPr="001B50DA">
        <w:rPr>
          <w:b w:val="0"/>
          <w:bCs/>
        </w:rPr>
        <w:t>. The individual, face-to-face</w:t>
      </w:r>
      <w:r w:rsidR="002E0C6B">
        <w:rPr>
          <w:b w:val="0"/>
          <w:bCs/>
        </w:rPr>
        <w:t>,</w:t>
      </w:r>
      <w:r w:rsidRPr="001B50DA">
        <w:rPr>
          <w:b w:val="0"/>
          <w:bCs/>
        </w:rPr>
        <w:t xml:space="preserve"> interview has thus become the dominant data-gathering method. It is flexible and </w:t>
      </w:r>
      <w:r w:rsidR="002E0C6B">
        <w:rPr>
          <w:b w:val="0"/>
          <w:bCs/>
        </w:rPr>
        <w:t>responsive enough as a data generating method</w:t>
      </w:r>
      <w:r w:rsidRPr="001B50DA">
        <w:rPr>
          <w:b w:val="0"/>
          <w:bCs/>
        </w:rPr>
        <w:t xml:space="preserve"> </w:t>
      </w:r>
      <w:r w:rsidR="00EA72F3">
        <w:rPr>
          <w:b w:val="0"/>
          <w:bCs/>
        </w:rPr>
        <w:t>for</w:t>
      </w:r>
      <w:r w:rsidRPr="001B50DA">
        <w:rPr>
          <w:b w:val="0"/>
          <w:bCs/>
        </w:rPr>
        <w:t xml:space="preserve"> the categories of description and outcome space</w:t>
      </w:r>
      <w:r w:rsidR="00EA72F3">
        <w:rPr>
          <w:b w:val="0"/>
          <w:bCs/>
        </w:rPr>
        <w:t xml:space="preserve"> to</w:t>
      </w:r>
      <w:r w:rsidRPr="001B50DA">
        <w:rPr>
          <w:b w:val="0"/>
          <w:bCs/>
        </w:rPr>
        <w:t xml:space="preserve"> emerge </w:t>
      </w:r>
      <w:r w:rsidR="00EA72F3">
        <w:rPr>
          <w:b w:val="0"/>
          <w:bCs/>
        </w:rPr>
        <w:t>from it in</w:t>
      </w:r>
      <w:r w:rsidRPr="001B50DA">
        <w:rPr>
          <w:b w:val="0"/>
          <w:bCs/>
        </w:rPr>
        <w:t xml:space="preserve"> a phenomenographic study (Green, 2005). The purpose of the interview is to reveal the ways in which participants understand aspects of their world which is </w:t>
      </w:r>
      <w:r w:rsidR="00737F23">
        <w:rPr>
          <w:b w:val="0"/>
          <w:bCs/>
        </w:rPr>
        <w:t xml:space="preserve">the </w:t>
      </w:r>
      <w:r w:rsidR="007D6AD0">
        <w:rPr>
          <w:b w:val="0"/>
          <w:bCs/>
        </w:rPr>
        <w:t>object of</w:t>
      </w:r>
      <w:r w:rsidRPr="001B50DA">
        <w:rPr>
          <w:b w:val="0"/>
          <w:bCs/>
        </w:rPr>
        <w:t xml:space="preserve"> investigat</w:t>
      </w:r>
      <w:r w:rsidR="007D6AD0">
        <w:rPr>
          <w:b w:val="0"/>
          <w:bCs/>
        </w:rPr>
        <w:t>ion in phenomenographic research</w:t>
      </w:r>
      <w:r w:rsidRPr="001B50DA">
        <w:rPr>
          <w:b w:val="0"/>
          <w:bCs/>
        </w:rPr>
        <w:t xml:space="preserve">. Participants are encouraged during </w:t>
      </w:r>
      <w:r w:rsidR="00147081">
        <w:rPr>
          <w:b w:val="0"/>
          <w:bCs/>
        </w:rPr>
        <w:t>the</w:t>
      </w:r>
      <w:r w:rsidRPr="001B50DA">
        <w:rPr>
          <w:b w:val="0"/>
          <w:bCs/>
        </w:rPr>
        <w:t xml:space="preserve"> interview to reflect on their ways of experiencing the phenomenon under consideration. Through interviews the most significant events, </w:t>
      </w:r>
      <w:r w:rsidR="00AA75DF">
        <w:rPr>
          <w:b w:val="0"/>
          <w:bCs/>
        </w:rPr>
        <w:t xml:space="preserve">thoughts, </w:t>
      </w:r>
      <w:r w:rsidRPr="001B50DA">
        <w:rPr>
          <w:b w:val="0"/>
          <w:bCs/>
        </w:rPr>
        <w:t>meanings, or feelings in people</w:t>
      </w:r>
      <w:r w:rsidR="00664E67">
        <w:rPr>
          <w:b w:val="0"/>
          <w:bCs/>
        </w:rPr>
        <w:t>’</w:t>
      </w:r>
      <w:r w:rsidRPr="001B50DA">
        <w:rPr>
          <w:b w:val="0"/>
          <w:bCs/>
        </w:rPr>
        <w:t xml:space="preserve">s lives become available to the researcher as the participants reflect on them </w:t>
      </w:r>
      <w:r w:rsidR="00A22CAC">
        <w:rPr>
          <w:b w:val="0"/>
          <w:bCs/>
        </w:rPr>
        <w:fldChar w:fldCharType="begin" w:fldLock="1"/>
      </w:r>
      <w:r w:rsidR="00C84DE1">
        <w:rPr>
          <w:b w:val="0"/>
          <w:bCs/>
        </w:rPr>
        <w:instrText>ADDIN CSL_CITATION { "citationItems" : [ { "id" : "ITEM-1", "itemData" : { "author" : [ { "dropping-particle" : "", "family" : "Weiss", "given" : "R S", "non-dropping-particle" : "", "parse-names" : false, "suffix" : "" } ], "id" : "ITEM-1", "issued" : { "date-parts" : [ [ "1994" ] ] }, "publisher" : "The Free Press", "publisher-place" : "USA, NY", "title" : "Learning from strangers: The art and method of qualitative interview studies", "type" : "book" }, "uris" : [ "http://www.mendeley.com/documents/?uuid=2add7f2d-1422-48a0-93dc-02143c8e5779" ] } ], "mendeley" : { "formattedCitation" : "(Weiss, 1994)", "plainTextFormattedCitation" : "(Weiss, 1994)", "previouslyFormattedCitation" : "(Weiss, 1994)" }, "properties" : { "noteIndex" : 0 }, "schema" : "https://github.com/citation-style-language/schema/raw/master/csl-citation.json" }</w:instrText>
      </w:r>
      <w:r w:rsidR="00A22CAC">
        <w:rPr>
          <w:b w:val="0"/>
          <w:bCs/>
        </w:rPr>
        <w:fldChar w:fldCharType="separate"/>
      </w:r>
      <w:r w:rsidR="00A22CAC" w:rsidRPr="00A22CAC">
        <w:rPr>
          <w:b w:val="0"/>
          <w:bCs/>
          <w:noProof/>
        </w:rPr>
        <w:t>(Weiss, 1994)</w:t>
      </w:r>
      <w:r w:rsidR="00A22CAC">
        <w:rPr>
          <w:b w:val="0"/>
          <w:bCs/>
        </w:rPr>
        <w:fldChar w:fldCharType="end"/>
      </w:r>
      <w:r w:rsidRPr="001B50DA">
        <w:rPr>
          <w:b w:val="0"/>
          <w:bCs/>
        </w:rPr>
        <w:t>.  The researcher</w:t>
      </w:r>
      <w:r w:rsidR="00D4795D">
        <w:rPr>
          <w:b w:val="0"/>
          <w:bCs/>
        </w:rPr>
        <w:t>,</w:t>
      </w:r>
      <w:r w:rsidRPr="001B50DA">
        <w:rPr>
          <w:b w:val="0"/>
          <w:bCs/>
        </w:rPr>
        <w:t xml:space="preserve"> through interviews</w:t>
      </w:r>
      <w:r w:rsidR="00664E67">
        <w:rPr>
          <w:b w:val="0"/>
          <w:bCs/>
        </w:rPr>
        <w:t>,</w:t>
      </w:r>
      <w:r w:rsidRPr="001B50DA">
        <w:rPr>
          <w:b w:val="0"/>
          <w:bCs/>
        </w:rPr>
        <w:t xml:space="preserve"> illuminates the ways in which those being interviewed experience a </w:t>
      </w:r>
      <w:r w:rsidR="00D4795D">
        <w:rPr>
          <w:b w:val="0"/>
          <w:bCs/>
        </w:rPr>
        <w:t xml:space="preserve">meaningful </w:t>
      </w:r>
      <w:r w:rsidRPr="001B50DA">
        <w:rPr>
          <w:b w:val="0"/>
          <w:bCs/>
        </w:rPr>
        <w:t xml:space="preserve">phenomenon (Marton </w:t>
      </w:r>
      <w:r w:rsidR="00D4795D">
        <w:rPr>
          <w:b w:val="0"/>
          <w:bCs/>
        </w:rPr>
        <w:t>&amp; Booth,</w:t>
      </w:r>
      <w:r w:rsidRPr="001B50DA">
        <w:rPr>
          <w:b w:val="0"/>
          <w:bCs/>
        </w:rPr>
        <w:t xml:space="preserve"> 1997). </w:t>
      </w:r>
      <w:r w:rsidR="00C84DE1">
        <w:rPr>
          <w:b w:val="0"/>
          <w:bCs/>
        </w:rPr>
        <w:t xml:space="preserve">Although the phenomenographic interview is often considered a special kind of interview, it </w:t>
      </w:r>
      <w:r w:rsidRPr="001B50DA">
        <w:rPr>
          <w:b w:val="0"/>
          <w:bCs/>
        </w:rPr>
        <w:t>shares the general characteristics of qu</w:t>
      </w:r>
      <w:r w:rsidR="00C84DE1">
        <w:rPr>
          <w:b w:val="0"/>
          <w:bCs/>
        </w:rPr>
        <w:t xml:space="preserve">alitative interviews which </w:t>
      </w:r>
      <w:r w:rsidR="00C84DE1">
        <w:rPr>
          <w:b w:val="0"/>
          <w:bCs/>
        </w:rPr>
        <w:fldChar w:fldCharType="begin" w:fldLock="1"/>
      </w:r>
      <w:r w:rsidR="00A426E2">
        <w:rPr>
          <w:b w:val="0"/>
          <w:bCs/>
        </w:rPr>
        <w:instrText>ADDIN CSL_CITATION { "citationItems" : [ { "id" : "ITEM-1", "itemData" : { "DOI" : "10.1163/156916283X00090", "ISBN" : "0047-2662", "ISSN" : "0047-2662", "PMID" : "276", "abstract" : "The purpose of the following discussion is to clarify the mode of understanding involved in the qualitative research interview in psychology. After pointing out a lack of theory for the interview, 12 aspects of the mode of understanding in the qualitative research interview are outlined. A phenomenological and a hermeneutical description and interpretation of meaning are then depicted. It is further within these philosophical traditions may approach to the issues of postulated and argued by means of examples that the analysis of the nature of understanding provide a frame of reference for clarifying the methodological status of the qualitative research interview.", "author" : [ { "dropping-particle" : "", "family" : "Kvale", "given" : "Steinar", "non-dropping-particle" : "", "parse-names" : false, "suffix" : "" } ], "container-title" : "Journal of Phenomenological Psychology", "id" : "ITEM-1", "issue" : "1", "issued" : { "date-parts" : [ [ "1983", "1", "1" ] ] }, "page" : "171-196", "title" : "The Qualitative Research Interview", "type" : "article-journal", "volume" : "14" }, "uris" : [ "http://www.mendeley.com/documents/?uuid=c4f0ecac-7109-460d-9871-019638b08465" ] } ], "mendeley" : { "formattedCitation" : "(Steinar Kvale, 1983)", "manualFormatting" : "Kvale (1983)", "plainTextFormattedCitation" : "(Steinar Kvale, 1983)", "previouslyFormattedCitation" : "(Steinar Kvale, 1983)" }, "properties" : { "noteIndex" : 0 }, "schema" : "https://github.com/citation-style-language/schema/raw/master/csl-citation.json" }</w:instrText>
      </w:r>
      <w:r w:rsidR="00C84DE1">
        <w:rPr>
          <w:b w:val="0"/>
          <w:bCs/>
        </w:rPr>
        <w:fldChar w:fldCharType="separate"/>
      </w:r>
      <w:r w:rsidR="00C84DE1" w:rsidRPr="00C84DE1">
        <w:rPr>
          <w:b w:val="0"/>
          <w:bCs/>
          <w:noProof/>
        </w:rPr>
        <w:t xml:space="preserve">Kvale </w:t>
      </w:r>
      <w:r w:rsidR="00C84DE1">
        <w:rPr>
          <w:b w:val="0"/>
          <w:bCs/>
          <w:noProof/>
        </w:rPr>
        <w:t>(</w:t>
      </w:r>
      <w:r w:rsidR="00C84DE1" w:rsidRPr="00C84DE1">
        <w:rPr>
          <w:b w:val="0"/>
          <w:bCs/>
          <w:noProof/>
        </w:rPr>
        <w:t>1983)</w:t>
      </w:r>
      <w:r w:rsidR="00C84DE1">
        <w:rPr>
          <w:b w:val="0"/>
          <w:bCs/>
        </w:rPr>
        <w:fldChar w:fldCharType="end"/>
      </w:r>
      <w:r w:rsidRPr="001B50DA">
        <w:rPr>
          <w:b w:val="0"/>
          <w:bCs/>
        </w:rPr>
        <w:t xml:space="preserve"> </w:t>
      </w:r>
      <w:r w:rsidR="00C84DE1">
        <w:rPr>
          <w:b w:val="0"/>
          <w:bCs/>
        </w:rPr>
        <w:t xml:space="preserve">has </w:t>
      </w:r>
      <w:r w:rsidRPr="001B50DA">
        <w:rPr>
          <w:b w:val="0"/>
          <w:bCs/>
        </w:rPr>
        <w:t>outlined as</w:t>
      </w:r>
      <w:r w:rsidR="00664E67">
        <w:rPr>
          <w:b w:val="0"/>
          <w:bCs/>
        </w:rPr>
        <w:t>:</w:t>
      </w:r>
    </w:p>
    <w:p w14:paraId="468D61E3" w14:textId="77777777" w:rsidR="001B50DA" w:rsidRPr="001B50DA" w:rsidRDefault="001B50DA" w:rsidP="00CB68DD">
      <w:pPr>
        <w:spacing w:line="360" w:lineRule="auto"/>
        <w:jc w:val="both"/>
        <w:rPr>
          <w:b w:val="0"/>
          <w:bCs/>
        </w:rPr>
      </w:pPr>
      <w:r w:rsidRPr="001B50DA">
        <w:rPr>
          <w:b w:val="0"/>
          <w:bCs/>
        </w:rPr>
        <w:t xml:space="preserve">• centering </w:t>
      </w:r>
      <w:r w:rsidR="00664E67">
        <w:rPr>
          <w:b w:val="0"/>
          <w:bCs/>
        </w:rPr>
        <w:t>in the interviewee's life-world;</w:t>
      </w:r>
    </w:p>
    <w:p w14:paraId="38F12545" w14:textId="77777777" w:rsidR="001B50DA" w:rsidRPr="001B50DA" w:rsidRDefault="001B50DA" w:rsidP="00CB68DD">
      <w:pPr>
        <w:spacing w:line="360" w:lineRule="auto"/>
        <w:jc w:val="both"/>
        <w:rPr>
          <w:b w:val="0"/>
          <w:bCs/>
        </w:rPr>
      </w:pPr>
      <w:r w:rsidRPr="001B50DA">
        <w:rPr>
          <w:b w:val="0"/>
          <w:bCs/>
        </w:rPr>
        <w:t xml:space="preserve">• seeking to understand the meaning of the phenomenon </w:t>
      </w:r>
      <w:r w:rsidR="00664E67">
        <w:rPr>
          <w:b w:val="0"/>
          <w:bCs/>
        </w:rPr>
        <w:t>in the interviewee's life-world;</w:t>
      </w:r>
    </w:p>
    <w:p w14:paraId="162F9FCF" w14:textId="77777777" w:rsidR="001B50DA" w:rsidRPr="001B50DA" w:rsidRDefault="001B50DA" w:rsidP="00CB68DD">
      <w:pPr>
        <w:spacing w:line="360" w:lineRule="auto"/>
        <w:jc w:val="both"/>
        <w:rPr>
          <w:b w:val="0"/>
          <w:bCs/>
        </w:rPr>
      </w:pPr>
      <w:r w:rsidRPr="001B50DA">
        <w:rPr>
          <w:b w:val="0"/>
          <w:bCs/>
        </w:rPr>
        <w:t xml:space="preserve">• qualitative, descriptive, </w:t>
      </w:r>
      <w:r w:rsidR="00664E67">
        <w:rPr>
          <w:b w:val="0"/>
          <w:bCs/>
        </w:rPr>
        <w:t>specific and presuppositionless;</w:t>
      </w:r>
    </w:p>
    <w:p w14:paraId="3C129693" w14:textId="77777777" w:rsidR="001B50DA" w:rsidRPr="001B50DA" w:rsidRDefault="001B50DA" w:rsidP="00CB68DD">
      <w:pPr>
        <w:spacing w:line="360" w:lineRule="auto"/>
        <w:jc w:val="both"/>
        <w:rPr>
          <w:b w:val="0"/>
          <w:bCs/>
        </w:rPr>
      </w:pPr>
      <w:r w:rsidRPr="001B50DA">
        <w:rPr>
          <w:b w:val="0"/>
          <w:bCs/>
        </w:rPr>
        <w:t>• focussed on certain themes</w:t>
      </w:r>
      <w:r w:rsidR="00664E67">
        <w:rPr>
          <w:b w:val="0"/>
          <w:bCs/>
        </w:rPr>
        <w:t>;</w:t>
      </w:r>
    </w:p>
    <w:p w14:paraId="30275F18" w14:textId="77777777" w:rsidR="001B50DA" w:rsidRPr="001B50DA" w:rsidRDefault="001B50DA" w:rsidP="00CB68DD">
      <w:pPr>
        <w:spacing w:line="360" w:lineRule="auto"/>
        <w:jc w:val="both"/>
        <w:rPr>
          <w:b w:val="0"/>
          <w:bCs/>
        </w:rPr>
      </w:pPr>
      <w:r w:rsidRPr="001B50DA">
        <w:rPr>
          <w:b w:val="0"/>
          <w:bCs/>
        </w:rPr>
        <w:t>•</w:t>
      </w:r>
      <w:r w:rsidR="00664E67">
        <w:rPr>
          <w:b w:val="0"/>
          <w:bCs/>
        </w:rPr>
        <w:t xml:space="preserve"> open to ambiguities and change;</w:t>
      </w:r>
    </w:p>
    <w:p w14:paraId="7177DF74" w14:textId="77777777" w:rsidR="001B50DA" w:rsidRPr="001B50DA" w:rsidRDefault="001B50DA" w:rsidP="00CB68DD">
      <w:pPr>
        <w:spacing w:line="360" w:lineRule="auto"/>
        <w:jc w:val="both"/>
        <w:rPr>
          <w:b w:val="0"/>
          <w:bCs/>
        </w:rPr>
      </w:pPr>
      <w:r w:rsidRPr="001B50DA">
        <w:rPr>
          <w:b w:val="0"/>
          <w:bCs/>
        </w:rPr>
        <w:t xml:space="preserve">• taking place </w:t>
      </w:r>
      <w:r w:rsidR="00664E67">
        <w:rPr>
          <w:b w:val="0"/>
          <w:bCs/>
        </w:rPr>
        <w:t>in an interpersonal interaction;</w:t>
      </w:r>
      <w:r w:rsidRPr="001B50DA">
        <w:rPr>
          <w:b w:val="0"/>
          <w:bCs/>
        </w:rPr>
        <w:t xml:space="preserve"> and</w:t>
      </w:r>
    </w:p>
    <w:p w14:paraId="1EC446C6" w14:textId="77777777" w:rsidR="001B50DA" w:rsidRPr="001B50DA" w:rsidRDefault="001B50DA" w:rsidP="00CB68DD">
      <w:pPr>
        <w:spacing w:line="360" w:lineRule="auto"/>
        <w:jc w:val="both"/>
        <w:rPr>
          <w:b w:val="0"/>
          <w:bCs/>
        </w:rPr>
      </w:pPr>
      <w:r w:rsidRPr="001B50DA">
        <w:rPr>
          <w:b w:val="0"/>
          <w:bCs/>
        </w:rPr>
        <w:t>• having the potential to be a positive experience. (p. 174)</w:t>
      </w:r>
    </w:p>
    <w:p w14:paraId="6ADBE77A" w14:textId="77777777" w:rsidR="001B50DA" w:rsidRPr="001B50DA" w:rsidRDefault="001B50DA" w:rsidP="00CB68DD">
      <w:pPr>
        <w:spacing w:line="360" w:lineRule="auto"/>
        <w:jc w:val="both"/>
        <w:rPr>
          <w:b w:val="0"/>
          <w:bCs/>
        </w:rPr>
      </w:pPr>
      <w:r w:rsidRPr="001B50DA">
        <w:rPr>
          <w:b w:val="0"/>
          <w:bCs/>
        </w:rPr>
        <w:t>The phenomenographic interview is, however, a distinct kind among qualitative interviews. Marton et al</w:t>
      </w:r>
      <w:r w:rsidR="00C84DE1">
        <w:rPr>
          <w:b w:val="0"/>
          <w:bCs/>
        </w:rPr>
        <w:t>.</w:t>
      </w:r>
      <w:r w:rsidRPr="001B50DA">
        <w:rPr>
          <w:b w:val="0"/>
          <w:bCs/>
        </w:rPr>
        <w:t xml:space="preserve"> (1997) explained that the interview’s ‘“particular aspect” is that of the interviewee reflecting over his [sic] experience in a state of “meta-awareness,” being aware of his awareness of something’ (p. 129). Bruce (1994) has identified and outlined the uniqueness of the phenomenographic interview as having</w:t>
      </w:r>
      <w:r w:rsidR="00F22CC5">
        <w:rPr>
          <w:b w:val="0"/>
          <w:bCs/>
        </w:rPr>
        <w:t>:</w:t>
      </w:r>
      <w:r w:rsidRPr="001B50DA">
        <w:rPr>
          <w:b w:val="0"/>
          <w:bCs/>
        </w:rPr>
        <w:t xml:space="preserve"> </w:t>
      </w:r>
    </w:p>
    <w:p w14:paraId="114C3373" w14:textId="77777777" w:rsidR="001B50DA" w:rsidRPr="001B50DA" w:rsidRDefault="001B50DA" w:rsidP="00213E37">
      <w:pPr>
        <w:numPr>
          <w:ilvl w:val="0"/>
          <w:numId w:val="28"/>
        </w:numPr>
        <w:spacing w:line="360" w:lineRule="auto"/>
        <w:jc w:val="both"/>
        <w:rPr>
          <w:b w:val="0"/>
          <w:bCs/>
        </w:rPr>
      </w:pPr>
      <w:r w:rsidRPr="001B50DA">
        <w:rPr>
          <w:b w:val="0"/>
          <w:bCs/>
        </w:rPr>
        <w:t>the aim of seeking to uncover variation in understanding a phenomenon;</w:t>
      </w:r>
    </w:p>
    <w:p w14:paraId="335E8DA2" w14:textId="77777777" w:rsidR="001B50DA" w:rsidRPr="001B50DA" w:rsidRDefault="001B50DA" w:rsidP="00213E37">
      <w:pPr>
        <w:numPr>
          <w:ilvl w:val="0"/>
          <w:numId w:val="28"/>
        </w:numPr>
        <w:spacing w:line="360" w:lineRule="auto"/>
        <w:jc w:val="both"/>
        <w:rPr>
          <w:b w:val="0"/>
          <w:bCs/>
        </w:rPr>
      </w:pPr>
      <w:r w:rsidRPr="001B50DA">
        <w:rPr>
          <w:b w:val="0"/>
          <w:bCs/>
        </w:rPr>
        <w:t>a focus on man-world relations, and differences within these relations;</w:t>
      </w:r>
    </w:p>
    <w:p w14:paraId="4D6C44EF" w14:textId="77777777" w:rsidR="001B50DA" w:rsidRPr="001B50DA" w:rsidRDefault="001B50DA" w:rsidP="00213E37">
      <w:pPr>
        <w:numPr>
          <w:ilvl w:val="0"/>
          <w:numId w:val="28"/>
        </w:numPr>
        <w:spacing w:line="360" w:lineRule="auto"/>
        <w:jc w:val="both"/>
        <w:rPr>
          <w:b w:val="0"/>
          <w:bCs/>
        </w:rPr>
      </w:pPr>
      <w:r w:rsidRPr="001B50DA">
        <w:rPr>
          <w:b w:val="0"/>
          <w:bCs/>
        </w:rPr>
        <w:t>a focus on how the phenomenon appears to the interviewees (Bruce, 1994, p. 51-53).</w:t>
      </w:r>
    </w:p>
    <w:p w14:paraId="4D9D70CC" w14:textId="77777777" w:rsidR="001B50DA" w:rsidRPr="001B50DA" w:rsidRDefault="0001180D" w:rsidP="00CB68DD">
      <w:pPr>
        <w:pStyle w:val="Heading3"/>
        <w:spacing w:line="360" w:lineRule="auto"/>
        <w:jc w:val="both"/>
      </w:pPr>
      <w:bookmarkStart w:id="61" w:name="_Toc461971424"/>
      <w:r>
        <w:t>2.8</w:t>
      </w:r>
      <w:r w:rsidR="00F27555">
        <w:t xml:space="preserve">.1 </w:t>
      </w:r>
      <w:r w:rsidR="001B50DA" w:rsidRPr="001B50DA">
        <w:t>Nature of the interview</w:t>
      </w:r>
      <w:bookmarkEnd w:id="61"/>
    </w:p>
    <w:p w14:paraId="2BFD1222" w14:textId="0148E5D7" w:rsidR="00143DAC" w:rsidRDefault="001B50DA" w:rsidP="00CB68DD">
      <w:pPr>
        <w:spacing w:line="360" w:lineRule="auto"/>
        <w:jc w:val="both"/>
        <w:rPr>
          <w:b w:val="0"/>
          <w:bCs/>
        </w:rPr>
      </w:pPr>
      <w:r w:rsidRPr="001B50DA">
        <w:rPr>
          <w:b w:val="0"/>
          <w:bCs/>
        </w:rPr>
        <w:t xml:space="preserve">A major characteristic of the phenomenographic interview is that a minimum set of predetermined questions are asked </w:t>
      </w:r>
      <w:r w:rsidR="004E74FA">
        <w:rPr>
          <w:b w:val="0"/>
          <w:bCs/>
        </w:rPr>
        <w:t>at</w:t>
      </w:r>
      <w:r w:rsidRPr="001B50DA">
        <w:rPr>
          <w:b w:val="0"/>
          <w:bCs/>
        </w:rPr>
        <w:t xml:space="preserve"> the beginning; </w:t>
      </w:r>
      <w:r w:rsidR="004E74FA">
        <w:rPr>
          <w:b w:val="0"/>
          <w:bCs/>
        </w:rPr>
        <w:t>in general</w:t>
      </w:r>
      <w:r w:rsidR="004220E4">
        <w:rPr>
          <w:b w:val="0"/>
          <w:bCs/>
        </w:rPr>
        <w:t>,</w:t>
      </w:r>
      <w:r w:rsidRPr="001B50DA">
        <w:rPr>
          <w:b w:val="0"/>
          <w:bCs/>
        </w:rPr>
        <w:t xml:space="preserve"> sem</w:t>
      </w:r>
      <w:r w:rsidR="00327C74">
        <w:rPr>
          <w:b w:val="0"/>
          <w:bCs/>
        </w:rPr>
        <w:t xml:space="preserve">i-structured interviews employ </w:t>
      </w:r>
      <w:r w:rsidRPr="001B50DA">
        <w:rPr>
          <w:b w:val="0"/>
          <w:bCs/>
        </w:rPr>
        <w:t xml:space="preserve">questions that are open enough to allow the participant, to attend to aspects of the questions </w:t>
      </w:r>
      <w:r w:rsidR="00C84DE1">
        <w:rPr>
          <w:b w:val="0"/>
          <w:bCs/>
        </w:rPr>
        <w:t xml:space="preserve">that they consider significant </w:t>
      </w:r>
      <w:r w:rsidR="00C84DE1">
        <w:rPr>
          <w:b w:val="0"/>
          <w:bCs/>
        </w:rPr>
        <w:fldChar w:fldCharType="begin" w:fldLock="1"/>
      </w:r>
      <w:r w:rsidR="00D41CC9">
        <w:rPr>
          <w:b w:val="0"/>
          <w:bCs/>
        </w:rPr>
        <w:instrText>ADDIN CSL_CITATION { "citationItems" : [ { "id" : "ITEM-1", "itemData" : { "DOI" : "10.1080/07294360500284672", "ISBN" : "0729-4360", "ISSN" : "0729-4360", "abstract" : "This paper focuses on the data analysis stage of phenomenographic research, elucidating what is involved in terms of both commonality and variation in accepted practice. The analysis stage of phenomenographic research is often not well understood. This paper helps to clarify the process, initially by collecting together in one location the more concrete of the existing descriptions of phenomenographic analysis. The analytic process is then further elucidated by a unique analysis of variation in practice, based on the principles underlying that practice. This work was inspired by the ongoing efforts of John Bowden to clarify the nature and rigour of phenomenographic research methods, commencing in particular with Bowden and Walsh's volume in 1994.", "author" : [ { "dropping-particle" : "", "family" : "\u00c5kerlind", "given" : "Gerlese S.", "non-dropping-particle" : "", "parse-names" : false, "suffix" : "" } ], "container-title" : "Higher Education Research &amp; Development", "id" : "ITEM-1", "issue" : "4", "issued" : { "date-parts" : [ [ "2005" ] ] }, "page" : "321-334", "title" : "Variation and commonality in phenomenographic research methods", "type" : "article-journal", "volume" : "24" }, "uris" : [ "http://www.mendeley.com/documents/?uuid=1bca4bad-f9e5-4a3c-9ed5-1388f81ecd50" ] } ], "mendeley" : { "formattedCitation" : "(Gerlese S. \u00c5kerlind, 2005)", "manualFormatting" : "(\u00c5kerlind, 2005;", "plainTextFormattedCitation" : "(Gerlese S. \u00c5kerlind, 2005)", "previouslyFormattedCitation" : "(Gerlese S. \u00c5kerlind, 2005)" }, "properties" : { "noteIndex" : 0 }, "schema" : "https://github.com/citation-style-language/schema/raw/master/csl-citation.json" }</w:instrText>
      </w:r>
      <w:r w:rsidR="00C84DE1">
        <w:rPr>
          <w:b w:val="0"/>
          <w:bCs/>
        </w:rPr>
        <w:fldChar w:fldCharType="separate"/>
      </w:r>
      <w:r w:rsidR="00C84DE1" w:rsidRPr="00C84DE1">
        <w:rPr>
          <w:b w:val="0"/>
          <w:bCs/>
          <w:noProof/>
        </w:rPr>
        <w:t>(Åkerlind, 2005</w:t>
      </w:r>
      <w:r w:rsidR="00C84DE1">
        <w:rPr>
          <w:b w:val="0"/>
          <w:bCs/>
          <w:noProof/>
        </w:rPr>
        <w:t>;</w:t>
      </w:r>
      <w:r w:rsidR="00C84DE1">
        <w:rPr>
          <w:b w:val="0"/>
          <w:bCs/>
        </w:rPr>
        <w:fldChar w:fldCharType="end"/>
      </w:r>
      <w:r w:rsidRPr="001B50DA">
        <w:rPr>
          <w:b w:val="0"/>
          <w:bCs/>
        </w:rPr>
        <w:t xml:space="preserve"> Marton &amp; Booth, 1997). The phenomenographic interview seeks to uncover the way a </w:t>
      </w:r>
      <w:r w:rsidR="00AC1BEE">
        <w:rPr>
          <w:b w:val="0"/>
          <w:bCs/>
        </w:rPr>
        <w:t>person understand</w:t>
      </w:r>
      <w:r w:rsidR="00D8292E">
        <w:rPr>
          <w:b w:val="0"/>
          <w:bCs/>
        </w:rPr>
        <w:t>s</w:t>
      </w:r>
      <w:r w:rsidR="00AC1BEE">
        <w:rPr>
          <w:b w:val="0"/>
          <w:bCs/>
        </w:rPr>
        <w:t xml:space="preserve"> a phenomenon </w:t>
      </w:r>
      <w:r w:rsidR="00AC1BEE">
        <w:rPr>
          <w:b w:val="0"/>
          <w:bCs/>
        </w:rPr>
        <w:fldChar w:fldCharType="begin" w:fldLock="1"/>
      </w:r>
      <w:r w:rsidR="005C31A9">
        <w:rPr>
          <w:b w:val="0"/>
          <w:bCs/>
        </w:rPr>
        <w:instrText>ADDIN CSL_CITATION { "citationItems" : [ { "id" : "ITEM-1", "itemData" : { "author" : [ { "dropping-particle" : "", "family" : "Bowden", "given" : "J A", "non-dropping-particle" : "", "parse-names" : false, "suffix" : "" } ], "container-title" : "Phenomenography", "editor" : [ { "dropping-particle" : "", "family" : "Bowden", "given" : "J A &amp;", "non-dropping-particle" : "", "parse-names" : false, "suffix" : "" }, { "dropping-particle" : "", "family" : "Walsh", "given" : "E", "non-dropping-particle" : "", "parse-names" : false, "suffix" : "" } ], "id" : "ITEM-1", "issued" : { "date-parts" : [ [ "2000" ] ] }, "page" : "1-18", "publisher" : "RMIT Publishing", "publisher-place" : "Melbourne, Australia", "title" : "The nature of phenomeographic research.", "type" : "chapter" }, "uris" : [ "http://www.mendeley.com/documents/?uuid=49fbeb68-ceb2-4b42-bed5-c7eda331866f" ] } ], "mendeley" : { "formattedCitation" : "(J. A. Bowden, 2000)", "manualFormatting" : "(Bowden, 2000)", "plainTextFormattedCitation" : "(J. A. Bowden, 2000)", "previouslyFormattedCitation" : "(J. A. Bowden, 2000)" }, "properties" : { "noteIndex" : 0 }, "schema" : "https://github.com/citation-style-language/schema/raw/master/csl-citation.json" }</w:instrText>
      </w:r>
      <w:r w:rsidR="00AC1BEE">
        <w:rPr>
          <w:b w:val="0"/>
          <w:bCs/>
        </w:rPr>
        <w:fldChar w:fldCharType="separate"/>
      </w:r>
      <w:r w:rsidR="00AC1BEE">
        <w:rPr>
          <w:b w:val="0"/>
          <w:bCs/>
          <w:noProof/>
        </w:rPr>
        <w:t>(</w:t>
      </w:r>
      <w:r w:rsidR="00AC1BEE" w:rsidRPr="00AC1BEE">
        <w:rPr>
          <w:b w:val="0"/>
          <w:bCs/>
          <w:noProof/>
        </w:rPr>
        <w:t>Bowden, 2000)</w:t>
      </w:r>
      <w:r w:rsidR="00AC1BEE">
        <w:rPr>
          <w:b w:val="0"/>
          <w:bCs/>
        </w:rPr>
        <w:fldChar w:fldCharType="end"/>
      </w:r>
      <w:r w:rsidRPr="001B50DA">
        <w:rPr>
          <w:b w:val="0"/>
          <w:bCs/>
        </w:rPr>
        <w:t>. Therefore, in addition to the initial questions</w:t>
      </w:r>
      <w:r w:rsidR="00EF1B1C">
        <w:rPr>
          <w:b w:val="0"/>
          <w:bCs/>
        </w:rPr>
        <w:t>, clarification and probes</w:t>
      </w:r>
      <w:r w:rsidRPr="001B50DA">
        <w:rPr>
          <w:b w:val="0"/>
          <w:bCs/>
        </w:rPr>
        <w:t>, such as “how do you understand the infor</w:t>
      </w:r>
      <w:r w:rsidR="00143DAC">
        <w:rPr>
          <w:b w:val="0"/>
          <w:bCs/>
        </w:rPr>
        <w:t>mat</w:t>
      </w:r>
      <w:r w:rsidR="00810ACC">
        <w:rPr>
          <w:b w:val="0"/>
          <w:bCs/>
        </w:rPr>
        <w:t>ion literacy</w:t>
      </w:r>
      <w:r w:rsidR="00143DAC" w:rsidRPr="001B50DA">
        <w:rPr>
          <w:b w:val="0"/>
          <w:bCs/>
        </w:rPr>
        <w:t>?”</w:t>
      </w:r>
      <w:r w:rsidRPr="001B50DA">
        <w:rPr>
          <w:b w:val="0"/>
          <w:bCs/>
        </w:rPr>
        <w:t xml:space="preserve">  </w:t>
      </w:r>
      <w:r w:rsidR="00EF1B1C">
        <w:rPr>
          <w:b w:val="0"/>
          <w:bCs/>
        </w:rPr>
        <w:t xml:space="preserve">should </w:t>
      </w:r>
      <w:r w:rsidR="00EF1B1C" w:rsidRPr="001B50DA">
        <w:rPr>
          <w:b w:val="0"/>
          <w:bCs/>
        </w:rPr>
        <w:t>encourage participants to reflect on experience</w:t>
      </w:r>
      <w:r w:rsidR="00EF1B1C">
        <w:rPr>
          <w:b w:val="0"/>
          <w:bCs/>
        </w:rPr>
        <w:t xml:space="preserve">. </w:t>
      </w:r>
      <w:r w:rsidRPr="001B50DA">
        <w:rPr>
          <w:b w:val="0"/>
          <w:bCs/>
        </w:rPr>
        <w:t xml:space="preserve">Secondary questions are then asked which probe </w:t>
      </w:r>
      <w:r w:rsidR="00143DAC" w:rsidRPr="001B50DA">
        <w:rPr>
          <w:b w:val="0"/>
          <w:bCs/>
        </w:rPr>
        <w:t>participants’</w:t>
      </w:r>
      <w:r w:rsidRPr="001B50DA">
        <w:rPr>
          <w:b w:val="0"/>
          <w:bCs/>
        </w:rPr>
        <w:t xml:space="preserve"> responses for clarif</w:t>
      </w:r>
      <w:r w:rsidR="00BC5782">
        <w:rPr>
          <w:b w:val="0"/>
          <w:bCs/>
        </w:rPr>
        <w:t xml:space="preserve">ication using questions such </w:t>
      </w:r>
      <w:r w:rsidR="00EF1B1C">
        <w:rPr>
          <w:b w:val="0"/>
          <w:bCs/>
        </w:rPr>
        <w:t xml:space="preserve">formats </w:t>
      </w:r>
      <w:r w:rsidR="00BC5782">
        <w:rPr>
          <w:b w:val="0"/>
          <w:bCs/>
        </w:rPr>
        <w:t>as:</w:t>
      </w:r>
    </w:p>
    <w:p w14:paraId="26AD7BE5" w14:textId="77777777" w:rsidR="00143DAC" w:rsidRDefault="001B50DA" w:rsidP="00F07C03">
      <w:pPr>
        <w:spacing w:line="360" w:lineRule="auto"/>
        <w:ind w:left="630"/>
        <w:jc w:val="left"/>
        <w:rPr>
          <w:b w:val="0"/>
          <w:bCs/>
        </w:rPr>
      </w:pPr>
      <w:r w:rsidRPr="001B50DA">
        <w:rPr>
          <w:b w:val="0"/>
          <w:bCs/>
        </w:rPr>
        <w:t>“you said</w:t>
      </w:r>
      <w:r w:rsidR="00B53004">
        <w:rPr>
          <w:b w:val="0"/>
          <w:bCs/>
        </w:rPr>
        <w:t xml:space="preserve"> that…what do you mean by that?</w:t>
      </w:r>
      <w:r w:rsidR="00143DAC" w:rsidRPr="001B50DA">
        <w:rPr>
          <w:b w:val="0"/>
          <w:bCs/>
        </w:rPr>
        <w:t>”</w:t>
      </w:r>
      <w:r w:rsidR="00B53004">
        <w:rPr>
          <w:b w:val="0"/>
          <w:bCs/>
        </w:rPr>
        <w:t xml:space="preserve">, </w:t>
      </w:r>
      <w:r w:rsidR="00143DAC" w:rsidRPr="001B50DA">
        <w:rPr>
          <w:b w:val="0"/>
          <w:bCs/>
        </w:rPr>
        <w:t>;</w:t>
      </w:r>
      <w:r w:rsidR="00143DAC">
        <w:rPr>
          <w:b w:val="0"/>
          <w:bCs/>
        </w:rPr>
        <w:t xml:space="preserve"> </w:t>
      </w:r>
      <w:r w:rsidRPr="001B50DA">
        <w:rPr>
          <w:b w:val="0"/>
          <w:bCs/>
        </w:rPr>
        <w:t>asking for elaboration through questions that ask participants “</w:t>
      </w:r>
      <w:r w:rsidRPr="007F5E87">
        <w:rPr>
          <w:b w:val="0"/>
          <w:bCs/>
          <w:i/>
        </w:rPr>
        <w:t>please, could  you explain what you meant when you said…?</w:t>
      </w:r>
      <w:r w:rsidRPr="001B50DA">
        <w:rPr>
          <w:b w:val="0"/>
          <w:bCs/>
        </w:rPr>
        <w:t>”; asking participants to reconcile apparently contradictory statements, such as “</w:t>
      </w:r>
      <w:r w:rsidRPr="007F5E87">
        <w:rPr>
          <w:b w:val="0"/>
          <w:bCs/>
          <w:i/>
        </w:rPr>
        <w:t>Earlier, you mentioned, but you just said …Can you make that clearer</w:t>
      </w:r>
      <w:r w:rsidRPr="001B50DA">
        <w:rPr>
          <w:b w:val="0"/>
          <w:bCs/>
        </w:rPr>
        <w:t xml:space="preserve">?”;  and </w:t>
      </w:r>
      <w:r w:rsidRPr="007F5E87">
        <w:rPr>
          <w:b w:val="0"/>
          <w:bCs/>
          <w:i/>
        </w:rPr>
        <w:t>“Is there anything else you wish to add…?</w:t>
      </w:r>
      <w:r w:rsidRPr="001B50DA">
        <w:rPr>
          <w:b w:val="0"/>
          <w:bCs/>
        </w:rPr>
        <w:t xml:space="preserve">”   </w:t>
      </w:r>
    </w:p>
    <w:p w14:paraId="6876B5FD" w14:textId="4D3656C6" w:rsidR="001B50DA" w:rsidRPr="001B50DA" w:rsidRDefault="001B50DA" w:rsidP="00CB68DD">
      <w:pPr>
        <w:spacing w:line="360" w:lineRule="auto"/>
        <w:jc w:val="both"/>
        <w:rPr>
          <w:b w:val="0"/>
          <w:bCs/>
        </w:rPr>
      </w:pPr>
      <w:r w:rsidRPr="001B50DA">
        <w:rPr>
          <w:b w:val="0"/>
          <w:bCs/>
        </w:rPr>
        <w:t>These questions are all designed to elicit clearly the nature of the conceptions of the participants, and variation in the ways in which a phenomenon is conceived both within a single interview and across all interviews.</w:t>
      </w:r>
      <w:r w:rsidRPr="001B50DA">
        <w:rPr>
          <w:bCs/>
        </w:rPr>
        <w:t xml:space="preserve"> </w:t>
      </w:r>
      <w:r w:rsidRPr="001B50DA">
        <w:rPr>
          <w:b w:val="0"/>
          <w:bCs/>
        </w:rPr>
        <w:t xml:space="preserve">These questions </w:t>
      </w:r>
      <w:r w:rsidR="00C14EB2">
        <w:rPr>
          <w:b w:val="0"/>
          <w:bCs/>
        </w:rPr>
        <w:t xml:space="preserve">asked </w:t>
      </w:r>
      <w:r w:rsidRPr="001B50DA">
        <w:rPr>
          <w:b w:val="0"/>
          <w:bCs/>
        </w:rPr>
        <w:t>allow both the participants and the researcher to work together to construct meaning in a phenomenographic study, as the researcher</w:t>
      </w:r>
      <w:r w:rsidR="00E56831">
        <w:rPr>
          <w:b w:val="0"/>
          <w:bCs/>
        </w:rPr>
        <w:t>, through seeking the participant’s responses to the questions being asked,</w:t>
      </w:r>
      <w:r w:rsidRPr="001B50DA">
        <w:rPr>
          <w:b w:val="0"/>
          <w:bCs/>
        </w:rPr>
        <w:t xml:space="preserve"> </w:t>
      </w:r>
      <w:r w:rsidR="00CD641B">
        <w:rPr>
          <w:b w:val="0"/>
          <w:bCs/>
        </w:rPr>
        <w:t>jointly animate</w:t>
      </w:r>
      <w:r w:rsidR="00A74E60">
        <w:rPr>
          <w:b w:val="0"/>
          <w:bCs/>
        </w:rPr>
        <w:t>s</w:t>
      </w:r>
      <w:r w:rsidR="00CD641B">
        <w:rPr>
          <w:b w:val="0"/>
          <w:bCs/>
        </w:rPr>
        <w:t xml:space="preserve"> the object of study and </w:t>
      </w:r>
      <w:r w:rsidRPr="001B50DA">
        <w:rPr>
          <w:b w:val="0"/>
          <w:bCs/>
        </w:rPr>
        <w:t xml:space="preserve">assists the participant to explore his or her </w:t>
      </w:r>
      <w:r w:rsidR="00CD641B">
        <w:rPr>
          <w:b w:val="0"/>
          <w:bCs/>
        </w:rPr>
        <w:t xml:space="preserve">thinking more fully </w:t>
      </w:r>
      <w:r w:rsidR="00CD641B">
        <w:rPr>
          <w:b w:val="0"/>
          <w:bCs/>
        </w:rPr>
        <w:fldChar w:fldCharType="begin" w:fldLock="1"/>
      </w:r>
      <w:r w:rsidR="00CD641B">
        <w:rPr>
          <w:b w:val="0"/>
          <w:bCs/>
        </w:rPr>
        <w:instrText>ADDIN CSL_CITATION { "citationItems" : [ { "id" : "ITEM-1", "itemData" : { "author" : [ { "dropping-particle" : "", "family" : "Marton", "given" : "F", "non-dropping-particle" : "", "parse-names" : false, "suffix" : "" }, { "dropping-particle" : "", "family" : "Booth", "given" : "S", "non-dropping-particle" : "", "parse-names" : false, "suffix" : "" } ], "id" : "ITEM-1", "issued" : { "date-parts" : [ [ "1997" ] ] }, "publisher" : "Lawrence Erlbaum Associates, Publishers", "publisher-place" : "USA, New Jersey: Mahwah", "title" : "Learning and Awareness", "type" : "book" }, "uris" : [ "http://www.mendeley.com/documents/?uuid=874a2a9b-d144-48bc-8971-1dab03252a76" ] } ], "mendeley" : { "formattedCitation" : "(F Marton &amp; Booth, 1997)", "manualFormatting" : "(Marton &amp; Booth, 1997)", "plainTextFormattedCitation" : "(F Marton &amp; Booth, 1997)", "previouslyFormattedCitation" : "(F Marton &amp; Booth, 1997)" }, "properties" : { "noteIndex" : 0 }, "schema" : "https://github.com/citation-style-language/schema/raw/master/csl-citation.json" }</w:instrText>
      </w:r>
      <w:r w:rsidR="00CD641B">
        <w:rPr>
          <w:b w:val="0"/>
          <w:bCs/>
        </w:rPr>
        <w:fldChar w:fldCharType="separate"/>
      </w:r>
      <w:r w:rsidR="00CD641B" w:rsidRPr="00CD641B">
        <w:rPr>
          <w:b w:val="0"/>
          <w:bCs/>
          <w:noProof/>
        </w:rPr>
        <w:t>(Marton &amp; Booth, 1997)</w:t>
      </w:r>
      <w:r w:rsidR="00CD641B">
        <w:rPr>
          <w:b w:val="0"/>
          <w:bCs/>
        </w:rPr>
        <w:fldChar w:fldCharType="end"/>
      </w:r>
      <w:r w:rsidR="00CD641B">
        <w:rPr>
          <w:b w:val="0"/>
          <w:bCs/>
        </w:rPr>
        <w:t>.</w:t>
      </w:r>
      <w:r w:rsidRPr="001B50DA">
        <w:rPr>
          <w:b w:val="0"/>
          <w:bCs/>
        </w:rPr>
        <w:t xml:space="preserve"> Another important aspect concerns the atmosphere in which the interview is conducted. The phenomenographic interview is largely inter</w:t>
      </w:r>
      <w:r w:rsidR="00CD641B">
        <w:rPr>
          <w:b w:val="0"/>
          <w:bCs/>
        </w:rPr>
        <w:t xml:space="preserve">actional, as in a conversation. </w:t>
      </w:r>
      <w:r w:rsidRPr="001B50DA">
        <w:rPr>
          <w:b w:val="0"/>
          <w:bCs/>
        </w:rPr>
        <w:t>In order to encourage participation</w:t>
      </w:r>
      <w:r w:rsidR="00CD641B">
        <w:rPr>
          <w:b w:val="0"/>
          <w:bCs/>
        </w:rPr>
        <w:t>,</w:t>
      </w:r>
      <w:r w:rsidRPr="001B50DA">
        <w:rPr>
          <w:b w:val="0"/>
          <w:bCs/>
        </w:rPr>
        <w:t xml:space="preserve"> interviewees need to be assured that there are no ulterior motives to the interview, and that there are no right or wrong answers as s</w:t>
      </w:r>
      <w:r w:rsidR="00560612">
        <w:rPr>
          <w:b w:val="0"/>
          <w:bCs/>
        </w:rPr>
        <w:t xml:space="preserve">uch to the interview questions </w:t>
      </w:r>
      <w:r w:rsidR="00560612">
        <w:rPr>
          <w:b w:val="0"/>
          <w:bCs/>
        </w:rPr>
        <w:fldChar w:fldCharType="begin" w:fldLock="1"/>
      </w:r>
      <w:r w:rsidR="005C31A9">
        <w:rPr>
          <w:b w:val="0"/>
          <w:bCs/>
        </w:rPr>
        <w:instrText>ADDIN CSL_CITATION { "citationItems" : [ { "id" : "ITEM-1", "itemData" : { "author" : [ { "dropping-particle" : "", "family" : "Bowden", "given" : "J A", "non-dropping-particle" : "", "parse-names" : false, "suffix" : "" } ], "container-title" : "Phenomenography", "editor" : [ { "dropping-particle" : "", "family" : "Bowden", "given" : "J A &amp;", "non-dropping-particle" : "", "parse-names" : false, "suffix" : "" }, { "dropping-particle" : "", "family" : "Walsh", "given" : "E", "non-dropping-particle" : "", "parse-names" : false, "suffix" : "" } ], "id" : "ITEM-1", "issued" : { "date-parts" : [ [ "2000" ] ] }, "page" : "1-18", "publisher" : "RMIT Publishing", "publisher-place" : "Melbourne, Australia", "title" : "The nature of phenomeographic research.", "type" : "chapter" }, "uris" : [ "http://www.mendeley.com/documents/?uuid=49fbeb68-ceb2-4b42-bed5-c7eda331866f" ] } ], "mendeley" : { "formattedCitation" : "(J. A. Bowden, 2000)", "manualFormatting" : "(Bowden, 2000", "plainTextFormattedCitation" : "(J. A. Bowden, 2000)", "previouslyFormattedCitation" : "(J. A. Bowden, 2000)" }, "properties" : { "noteIndex" : 0 }, "schema" : "https://github.com/citation-style-language/schema/raw/master/csl-citation.json" }</w:instrText>
      </w:r>
      <w:r w:rsidR="00560612">
        <w:rPr>
          <w:b w:val="0"/>
          <w:bCs/>
        </w:rPr>
        <w:fldChar w:fldCharType="separate"/>
      </w:r>
      <w:r w:rsidR="00560612" w:rsidRPr="00560612">
        <w:rPr>
          <w:b w:val="0"/>
          <w:bCs/>
          <w:noProof/>
        </w:rPr>
        <w:t>(Bowden, 2000</w:t>
      </w:r>
      <w:r w:rsidR="00560612">
        <w:rPr>
          <w:b w:val="0"/>
          <w:bCs/>
        </w:rPr>
        <w:fldChar w:fldCharType="end"/>
      </w:r>
      <w:r w:rsidRPr="001B50DA">
        <w:rPr>
          <w:b w:val="0"/>
          <w:bCs/>
        </w:rPr>
        <w:t>; Marton, 1981).  However, there can be a price to pay for engaging in “more extensive dialogues” during the phenomenographic interview</w:t>
      </w:r>
      <w:r w:rsidR="007F5E87">
        <w:rPr>
          <w:b w:val="0"/>
          <w:bCs/>
        </w:rPr>
        <w:t>,</w:t>
      </w:r>
      <w:r w:rsidRPr="001B50DA">
        <w:rPr>
          <w:b w:val="0"/>
          <w:bCs/>
        </w:rPr>
        <w:t xml:space="preserve"> as researchers </w:t>
      </w:r>
      <w:r w:rsidR="00F40885">
        <w:rPr>
          <w:b w:val="0"/>
          <w:bCs/>
        </w:rPr>
        <w:t>ar</w:t>
      </w:r>
      <w:r w:rsidRPr="001B50DA">
        <w:rPr>
          <w:b w:val="0"/>
          <w:bCs/>
        </w:rPr>
        <w:t xml:space="preserve">e likely to </w:t>
      </w:r>
      <w:r w:rsidR="00F40885">
        <w:rPr>
          <w:b w:val="0"/>
          <w:bCs/>
        </w:rPr>
        <w:t xml:space="preserve">inadvertently </w:t>
      </w:r>
      <w:r w:rsidRPr="001B50DA">
        <w:rPr>
          <w:b w:val="0"/>
          <w:bCs/>
        </w:rPr>
        <w:t xml:space="preserve">introduce their own conceptions into the </w:t>
      </w:r>
      <w:r w:rsidR="00F40885">
        <w:rPr>
          <w:b w:val="0"/>
          <w:bCs/>
        </w:rPr>
        <w:t>conversation</w:t>
      </w:r>
      <w:r w:rsidRPr="001B50DA">
        <w:rPr>
          <w:b w:val="0"/>
          <w:bCs/>
        </w:rPr>
        <w:t xml:space="preserve"> (Bowden, 2000, p. 10). In line with the principles of phenomenographic interviews, such temptations are avoided when researchers adopt a ‘bracketing’ stance, which allows researcher</w:t>
      </w:r>
      <w:r w:rsidR="00380692">
        <w:rPr>
          <w:b w:val="0"/>
          <w:bCs/>
        </w:rPr>
        <w:t>s</w:t>
      </w:r>
      <w:r w:rsidRPr="001B50DA">
        <w:rPr>
          <w:b w:val="0"/>
          <w:bCs/>
        </w:rPr>
        <w:t xml:space="preserve"> to suspend </w:t>
      </w:r>
      <w:r w:rsidR="00380692">
        <w:rPr>
          <w:b w:val="0"/>
          <w:bCs/>
        </w:rPr>
        <w:t>their</w:t>
      </w:r>
      <w:r w:rsidRPr="001B50DA">
        <w:rPr>
          <w:b w:val="0"/>
          <w:bCs/>
        </w:rPr>
        <w:t xml:space="preserve"> own preconceptions about the phenomenon being studied, and </w:t>
      </w:r>
      <w:r w:rsidR="00F40885">
        <w:rPr>
          <w:b w:val="0"/>
          <w:bCs/>
        </w:rPr>
        <w:t>refrain from a</w:t>
      </w:r>
      <w:r w:rsidRPr="001B50DA">
        <w:rPr>
          <w:b w:val="0"/>
          <w:bCs/>
        </w:rPr>
        <w:t xml:space="preserve">sking leading questions, as well as </w:t>
      </w:r>
      <w:r w:rsidR="00F40885">
        <w:rPr>
          <w:b w:val="0"/>
          <w:bCs/>
        </w:rPr>
        <w:t>focus</w:t>
      </w:r>
      <w:r w:rsidR="0056663B">
        <w:rPr>
          <w:b w:val="0"/>
          <w:bCs/>
        </w:rPr>
        <w:t>ing</w:t>
      </w:r>
      <w:r w:rsidR="00F40885">
        <w:rPr>
          <w:b w:val="0"/>
          <w:bCs/>
        </w:rPr>
        <w:t xml:space="preserve"> on questions that </w:t>
      </w:r>
      <w:r w:rsidRPr="001B50DA">
        <w:rPr>
          <w:b w:val="0"/>
          <w:bCs/>
        </w:rPr>
        <w:t xml:space="preserve">seek clarifications (Bowden, 2000; Bruce, 1994).  </w:t>
      </w:r>
      <w:r w:rsidR="00EC536A">
        <w:rPr>
          <w:b w:val="0"/>
          <w:bCs/>
        </w:rPr>
        <w:t>The present researcher employed the se</w:t>
      </w:r>
      <w:r w:rsidRPr="001B50DA">
        <w:rPr>
          <w:b w:val="0"/>
          <w:bCs/>
        </w:rPr>
        <w:t xml:space="preserve">mi-structured, open-ended interview </w:t>
      </w:r>
      <w:r w:rsidR="003442E6">
        <w:rPr>
          <w:b w:val="0"/>
          <w:bCs/>
        </w:rPr>
        <w:t xml:space="preserve">format </w:t>
      </w:r>
      <w:r w:rsidR="0056663B">
        <w:rPr>
          <w:b w:val="0"/>
          <w:bCs/>
        </w:rPr>
        <w:t xml:space="preserve">to </w:t>
      </w:r>
      <w:r w:rsidRPr="001B50DA">
        <w:rPr>
          <w:b w:val="0"/>
          <w:bCs/>
        </w:rPr>
        <w:t xml:space="preserve">fully explore all aspects of participants’ conceptions of </w:t>
      </w:r>
      <w:r w:rsidR="000572A3">
        <w:rPr>
          <w:b w:val="0"/>
          <w:bCs/>
        </w:rPr>
        <w:t>the phenomenon</w:t>
      </w:r>
      <w:r w:rsidRPr="001B50DA">
        <w:rPr>
          <w:b w:val="0"/>
          <w:bCs/>
        </w:rPr>
        <w:t xml:space="preserve">. The next section will explore the general ways in which data collected from a phenomenography interview is analysed. </w:t>
      </w:r>
    </w:p>
    <w:p w14:paraId="2D3094C9" w14:textId="77777777" w:rsidR="001B50DA" w:rsidRPr="001B50DA" w:rsidRDefault="00990B61" w:rsidP="00CB68DD">
      <w:pPr>
        <w:pStyle w:val="Heading3"/>
        <w:spacing w:line="360" w:lineRule="auto"/>
        <w:jc w:val="both"/>
      </w:pPr>
      <w:bookmarkStart w:id="62" w:name="_Toc461971425"/>
      <w:r>
        <w:t>2.8</w:t>
      </w:r>
      <w:r w:rsidR="004724B5">
        <w:t xml:space="preserve">.2 </w:t>
      </w:r>
      <w:r w:rsidR="001B50DA" w:rsidRPr="001B50DA">
        <w:t>Researching conceptions</w:t>
      </w:r>
      <w:bookmarkEnd w:id="62"/>
    </w:p>
    <w:p w14:paraId="3BC8AFBF" w14:textId="77777777" w:rsidR="001B50DA" w:rsidRPr="001B50DA" w:rsidRDefault="001B50DA" w:rsidP="00CB68DD">
      <w:pPr>
        <w:spacing w:line="360" w:lineRule="auto"/>
        <w:jc w:val="both"/>
        <w:rPr>
          <w:b w:val="0"/>
          <w:bCs/>
        </w:rPr>
      </w:pPr>
      <w:r w:rsidRPr="001B50DA">
        <w:rPr>
          <w:b w:val="0"/>
          <w:bCs/>
        </w:rPr>
        <w:t xml:space="preserve">In this chapter, the nature, origins, and important assumptions basic to phenomenographic research </w:t>
      </w:r>
      <w:r w:rsidR="00D10F62">
        <w:rPr>
          <w:b w:val="0"/>
          <w:bCs/>
        </w:rPr>
        <w:t>are</w:t>
      </w:r>
      <w:r w:rsidRPr="001B50DA">
        <w:rPr>
          <w:b w:val="0"/>
          <w:bCs/>
        </w:rPr>
        <w:t xml:space="preserve"> identified and discussed. By way of review, phenomenography adopts a non-dualist position regarding the nature </w:t>
      </w:r>
      <w:r w:rsidR="00BB6304">
        <w:rPr>
          <w:b w:val="0"/>
          <w:bCs/>
        </w:rPr>
        <w:t xml:space="preserve">of </w:t>
      </w:r>
      <w:r w:rsidRPr="00BB6304">
        <w:rPr>
          <w:b w:val="0"/>
          <w:bCs/>
          <w:i/>
        </w:rPr>
        <w:t>conceptions</w:t>
      </w:r>
      <w:r w:rsidR="00E52F8B">
        <w:rPr>
          <w:b w:val="0"/>
          <w:bCs/>
        </w:rPr>
        <w:t>, which are</w:t>
      </w:r>
      <w:r w:rsidRPr="001B50DA">
        <w:rPr>
          <w:b w:val="0"/>
          <w:bCs/>
        </w:rPr>
        <w:t xml:space="preserve"> the research object of phenomenography. This implies that the object of the phenomenographic research is neither the subject nor</w:t>
      </w:r>
      <w:r w:rsidR="00BB6304">
        <w:rPr>
          <w:b w:val="0"/>
          <w:bCs/>
        </w:rPr>
        <w:t xml:space="preserve"> the </w:t>
      </w:r>
      <w:r w:rsidRPr="001B50DA">
        <w:rPr>
          <w:b w:val="0"/>
          <w:bCs/>
        </w:rPr>
        <w:t xml:space="preserve">phenomenon of attention, but </w:t>
      </w:r>
      <w:r w:rsidR="00E52F8B">
        <w:rPr>
          <w:b w:val="0"/>
          <w:bCs/>
        </w:rPr>
        <w:t xml:space="preserve">rather </w:t>
      </w:r>
      <w:r w:rsidRPr="001B50DA">
        <w:rPr>
          <w:b w:val="0"/>
          <w:bCs/>
        </w:rPr>
        <w:t xml:space="preserve">conceptions, which are the experienced man-world relations. Phenomenographic research focuses on identifying the variation and structure of collective experiences </w:t>
      </w:r>
      <w:r w:rsidR="00D10F62">
        <w:rPr>
          <w:b w:val="0"/>
          <w:bCs/>
        </w:rPr>
        <w:t xml:space="preserve">or conceptions </w:t>
      </w:r>
      <w:r w:rsidRPr="001B50DA">
        <w:rPr>
          <w:b w:val="0"/>
          <w:bCs/>
        </w:rPr>
        <w:t>of the phenomenon of interest. The main task of the researcher is thus to identify the variation in group</w:t>
      </w:r>
      <w:r w:rsidR="00D10F62">
        <w:rPr>
          <w:b w:val="0"/>
          <w:bCs/>
        </w:rPr>
        <w:t xml:space="preserve"> conceptions of experience</w:t>
      </w:r>
      <w:r w:rsidRPr="001B50DA">
        <w:rPr>
          <w:b w:val="0"/>
          <w:bCs/>
        </w:rPr>
        <w:t xml:space="preserve">, describe and classify them </w:t>
      </w:r>
      <w:r w:rsidR="00D10F62">
        <w:rPr>
          <w:b w:val="0"/>
          <w:bCs/>
        </w:rPr>
        <w:t xml:space="preserve">collectively </w:t>
      </w:r>
      <w:r w:rsidRPr="001B50DA">
        <w:rPr>
          <w:b w:val="0"/>
          <w:bCs/>
        </w:rPr>
        <w:t>into categories, and illuminate any logical relationships that might subsist between the categories of thought. In identifying and describing experience phenomenography is careful not to use everything that is said about a phenomenon, but only information that is most pertinent, and critical to the experience and relate</w:t>
      </w:r>
      <w:r w:rsidR="0019289B">
        <w:rPr>
          <w:b w:val="0"/>
          <w:bCs/>
        </w:rPr>
        <w:t>s</w:t>
      </w:r>
      <w:r w:rsidRPr="001B50DA">
        <w:rPr>
          <w:b w:val="0"/>
          <w:bCs/>
        </w:rPr>
        <w:t xml:space="preserve"> to the theme or topics being studied. The critical aspects must also have the potential to lead to the distinguishing of qualitatively different ways of experiencing the phenomenon being considered.   </w:t>
      </w:r>
    </w:p>
    <w:p w14:paraId="1D0B0C3A" w14:textId="77777777" w:rsidR="001B50DA" w:rsidRPr="001B50DA" w:rsidRDefault="00B51408" w:rsidP="00CB68DD">
      <w:pPr>
        <w:pStyle w:val="Heading3"/>
        <w:spacing w:line="360" w:lineRule="auto"/>
        <w:jc w:val="both"/>
      </w:pPr>
      <w:bookmarkStart w:id="63" w:name="_Toc461971426"/>
      <w:r>
        <w:t>2.8</w:t>
      </w:r>
      <w:r w:rsidR="00A36704">
        <w:t xml:space="preserve">.3 </w:t>
      </w:r>
      <w:r w:rsidR="001B50DA" w:rsidRPr="001B50DA">
        <w:t>Data management and analysis</w:t>
      </w:r>
      <w:bookmarkEnd w:id="63"/>
    </w:p>
    <w:p w14:paraId="0CCDF86B" w14:textId="4207132C" w:rsidR="001B50DA" w:rsidRPr="001B50DA" w:rsidRDefault="001B50DA" w:rsidP="00CB68DD">
      <w:pPr>
        <w:spacing w:line="360" w:lineRule="auto"/>
        <w:jc w:val="both"/>
        <w:rPr>
          <w:b w:val="0"/>
          <w:bCs/>
        </w:rPr>
      </w:pPr>
      <w:r w:rsidRPr="001B50DA">
        <w:rPr>
          <w:b w:val="0"/>
          <w:bCs/>
        </w:rPr>
        <w:t xml:space="preserve">Interviews conducted during the phenomenographic </w:t>
      </w:r>
      <w:r w:rsidR="00316D54">
        <w:rPr>
          <w:b w:val="0"/>
          <w:bCs/>
        </w:rPr>
        <w:t xml:space="preserve">research </w:t>
      </w:r>
      <w:r w:rsidRPr="001B50DA">
        <w:rPr>
          <w:b w:val="0"/>
          <w:bCs/>
        </w:rPr>
        <w:t>study are usually audio</w:t>
      </w:r>
      <w:r w:rsidR="00023F77">
        <w:rPr>
          <w:b w:val="0"/>
          <w:bCs/>
        </w:rPr>
        <w:t>-</w:t>
      </w:r>
      <w:r w:rsidRPr="001B50DA">
        <w:rPr>
          <w:b w:val="0"/>
          <w:bCs/>
        </w:rPr>
        <w:t xml:space="preserve">recorded and transcribed for later analysis. Phenomenographers often stress the lack of </w:t>
      </w:r>
      <w:r w:rsidR="00316D54">
        <w:rPr>
          <w:b w:val="0"/>
          <w:bCs/>
        </w:rPr>
        <w:t xml:space="preserve">a </w:t>
      </w:r>
      <w:r w:rsidR="000C284D">
        <w:rPr>
          <w:b w:val="0"/>
          <w:bCs/>
        </w:rPr>
        <w:t>‘common algorithm’ for</w:t>
      </w:r>
      <w:r w:rsidRPr="001B50DA">
        <w:rPr>
          <w:b w:val="0"/>
          <w:bCs/>
        </w:rPr>
        <w:t xml:space="preserve"> the phenomenographic data analysis for deriving the conceptions (e.g.,</w:t>
      </w:r>
      <w:r w:rsidR="00BB450C">
        <w:rPr>
          <w:b w:val="0"/>
          <w:bCs/>
        </w:rPr>
        <w:t xml:space="preserve"> </w:t>
      </w:r>
      <w:r w:rsidR="00C96A06">
        <w:rPr>
          <w:b w:val="0"/>
          <w:bCs/>
        </w:rPr>
        <w:fldChar w:fldCharType="begin" w:fldLock="1"/>
      </w:r>
      <w:r w:rsidR="00953498">
        <w:rPr>
          <w:b w:val="0"/>
          <w:bCs/>
        </w:rPr>
        <w:instrText>ADDIN CSL_CITATION { "citationItems" : [ { "id" : "ITEM-1", "itemData" : { "DOI" : "10.1080/07294360.2011.642845", "author" : [ { "dropping-particle" : "", "family" : "\u00c4kerlind", "given" : "G S", "non-dropping-particle" : "", "parse-names" : false, "suffix" : "" } ], "container-title" : "Higher Education Research &amp; Development", "id" : "ITEM-1", "issue" : "1", "issued" : { "date-parts" : [ [ "2012" ] ] }, "page" : "115-127", "title" : "Variation and commonality in phenomenographic research methods", "type" : "article-journal", "volume" : "31" }, "uris" : [ "http://www.mendeley.com/documents/?uuid=103b5c01-3660-4024-a744-ace6e65e2173" ] } ], "mendeley" : { "formattedCitation" : "(G. S. \u00c4kerlind, 2012)", "manualFormatting" : "\u00c5kerlind, 2012", "plainTextFormattedCitation" : "(G. S. \u00c4kerlind, 2012)", "previouslyFormattedCitation" : "(G. S. \u00c4kerlind, 2012)" }, "properties" : { "noteIndex" : 0 }, "schema" : "https://github.com/citation-style-language/schema/raw/master/csl-citation.json" }</w:instrText>
      </w:r>
      <w:r w:rsidR="00C96A06">
        <w:rPr>
          <w:b w:val="0"/>
          <w:bCs/>
        </w:rPr>
        <w:fldChar w:fldCharType="separate"/>
      </w:r>
      <w:r w:rsidR="001A64A1">
        <w:rPr>
          <w:b w:val="0"/>
          <w:bCs/>
          <w:noProof/>
        </w:rPr>
        <w:t>Å</w:t>
      </w:r>
      <w:r w:rsidR="00C96A06" w:rsidRPr="00C96A06">
        <w:rPr>
          <w:b w:val="0"/>
          <w:bCs/>
          <w:noProof/>
        </w:rPr>
        <w:t>kerlind, 2012</w:t>
      </w:r>
      <w:r w:rsidR="00C96A06">
        <w:rPr>
          <w:b w:val="0"/>
          <w:bCs/>
        </w:rPr>
        <w:fldChar w:fldCharType="end"/>
      </w:r>
      <w:r w:rsidRPr="001B50DA">
        <w:rPr>
          <w:b w:val="0"/>
          <w:bCs/>
        </w:rPr>
        <w:t>; Marton, 1986, p. 42). Marton indicates that phenomenographic conceptions are usually arrive</w:t>
      </w:r>
      <w:r w:rsidR="00170CF6">
        <w:rPr>
          <w:b w:val="0"/>
          <w:bCs/>
        </w:rPr>
        <w:t xml:space="preserve">d at through a process akin to </w:t>
      </w:r>
      <w:r w:rsidRPr="00BB450C">
        <w:rPr>
          <w:b w:val="0"/>
          <w:bCs/>
          <w:i/>
        </w:rPr>
        <w:t>discovery</w:t>
      </w:r>
      <w:r w:rsidRPr="001B50DA">
        <w:rPr>
          <w:b w:val="0"/>
          <w:bCs/>
        </w:rPr>
        <w:t>, which can be described in a general way as forming the ‘techniques’ for arriving at the phenomenographic results.</w:t>
      </w:r>
      <w:r w:rsidR="008E4A91">
        <w:rPr>
          <w:b w:val="0"/>
          <w:bCs/>
        </w:rPr>
        <w:t xml:space="preserve"> </w:t>
      </w:r>
      <w:r w:rsidRPr="001B50DA">
        <w:rPr>
          <w:b w:val="0"/>
          <w:bCs/>
        </w:rPr>
        <w:t xml:space="preserve">The transcribed data is then subjected to rigorous, iterative analysis one after the other, but in a </w:t>
      </w:r>
      <w:r w:rsidR="00CB544C" w:rsidRPr="001B50DA">
        <w:rPr>
          <w:b w:val="0"/>
          <w:bCs/>
        </w:rPr>
        <w:t>mind-set</w:t>
      </w:r>
      <w:r w:rsidRPr="001B50DA">
        <w:rPr>
          <w:b w:val="0"/>
          <w:bCs/>
        </w:rPr>
        <w:t xml:space="preserve"> that considers each individual transcript as an in</w:t>
      </w:r>
      <w:r w:rsidR="00C96A06">
        <w:rPr>
          <w:b w:val="0"/>
          <w:bCs/>
        </w:rPr>
        <w:t>tegral part of a whole data-set in arriving at the meaning of a particular utterance.</w:t>
      </w:r>
      <w:r w:rsidR="00F95494">
        <w:rPr>
          <w:b w:val="0"/>
          <w:bCs/>
        </w:rPr>
        <w:t xml:space="preserve">  Meaning in phenomenography</w:t>
      </w:r>
      <w:r w:rsidRPr="001B50DA">
        <w:rPr>
          <w:b w:val="0"/>
          <w:bCs/>
        </w:rPr>
        <w:t xml:space="preserve"> is product of a dialectical relationship b</w:t>
      </w:r>
      <w:r w:rsidR="00C96A06">
        <w:rPr>
          <w:b w:val="0"/>
          <w:bCs/>
        </w:rPr>
        <w:t xml:space="preserve">etween the parts and the whole </w:t>
      </w:r>
      <w:r w:rsidR="00C96A06">
        <w:rPr>
          <w:b w:val="0"/>
          <w:bCs/>
        </w:rPr>
        <w:fldChar w:fldCharType="begin" w:fldLock="1"/>
      </w:r>
      <w:r w:rsidR="00C96A06">
        <w:rPr>
          <w:b w:val="0"/>
          <w:bCs/>
        </w:rPr>
        <w:instrText>ADDIN CSL_CITATION { "citationItems" : [ { "id" : "ITEM-1", "itemData" : { "author" : [ { "dropping-particle" : "", "family" : "Trigwell", "given" : "K", "non-dropping-particle" : "", "parse-names" : false, "suffix" : "" } ], "container-title" : "Phenomenography", "editor" : [ { "dropping-particle" : "", "family" : "Bowen", "given" : "J", "non-dropping-particle" : "", "parse-names" : false, "suffix" : "" }, { "dropping-particle" : "", "family" : "&amp; Walsh", "given" : "E", "non-dropping-particle" : "", "parse-names" : false, "suffix" : "" } ], "id" : "ITEM-1", "issued" : { "date-parts" : [ [ "2000" ] ] }, "publisher" : "RMIT", "publisher-place" : "Australia, Melbourne Victoria", "title" : "A phenomenographic interview on phenomenography.", "type" : "chapter" }, "uris" : [ "http://www.mendeley.com/documents/?uuid=3c9128d9-c56a-46ad-8433-feb348ce128a" ] } ], "mendeley" : { "formattedCitation" : "(Trigwell, 2000)", "manualFormatting" : "(Trigwell, 2000", "plainTextFormattedCitation" : "(Trigwell, 2000)", "previouslyFormattedCitation" : "(Trigwell, 2000)" }, "properties" : { "noteIndex" : 0 }, "schema" : "https://github.com/citation-style-language/schema/raw/master/csl-citation.json" }</w:instrText>
      </w:r>
      <w:r w:rsidR="00C96A06">
        <w:rPr>
          <w:b w:val="0"/>
          <w:bCs/>
        </w:rPr>
        <w:fldChar w:fldCharType="separate"/>
      </w:r>
      <w:r w:rsidR="00C96A06" w:rsidRPr="00C96A06">
        <w:rPr>
          <w:b w:val="0"/>
          <w:bCs/>
          <w:noProof/>
        </w:rPr>
        <w:t>(Trigwell, 2000</w:t>
      </w:r>
      <w:r w:rsidR="00C96A06">
        <w:rPr>
          <w:b w:val="0"/>
          <w:bCs/>
        </w:rPr>
        <w:fldChar w:fldCharType="end"/>
      </w:r>
      <w:r w:rsidRPr="001B50DA">
        <w:rPr>
          <w:b w:val="0"/>
          <w:bCs/>
        </w:rPr>
        <w:t xml:space="preserve">, p. 70).  A process of selecting segments of utterances based on criteria of relevance to the question under investigation is </w:t>
      </w:r>
      <w:r w:rsidR="006D2F7A">
        <w:rPr>
          <w:b w:val="0"/>
          <w:bCs/>
        </w:rPr>
        <w:t>set in motion; and u</w:t>
      </w:r>
      <w:r w:rsidRPr="001B50DA">
        <w:rPr>
          <w:b w:val="0"/>
          <w:bCs/>
        </w:rPr>
        <w:t>tterances that seemed to be in a</w:t>
      </w:r>
      <w:r w:rsidR="00F95494">
        <w:rPr>
          <w:b w:val="0"/>
          <w:bCs/>
        </w:rPr>
        <w:t xml:space="preserve">ny </w:t>
      </w:r>
      <w:r w:rsidRPr="001B50DA">
        <w:rPr>
          <w:b w:val="0"/>
          <w:bCs/>
        </w:rPr>
        <w:t>way relevant to the question being investigated are identified, marked in some way and commented on. The meaning of an utterance or a word may be easy to interpret based on the word or utterance itself</w:t>
      </w:r>
      <w:r w:rsidR="006D2F7A">
        <w:rPr>
          <w:b w:val="0"/>
          <w:bCs/>
        </w:rPr>
        <w:t xml:space="preserve"> (Marton &amp; Booth, 1997)</w:t>
      </w:r>
      <w:r w:rsidRPr="001B50DA">
        <w:rPr>
          <w:b w:val="0"/>
          <w:bCs/>
        </w:rPr>
        <w:t xml:space="preserve">.  </w:t>
      </w:r>
      <w:r w:rsidR="006D2F7A">
        <w:rPr>
          <w:b w:val="0"/>
          <w:bCs/>
        </w:rPr>
        <w:t xml:space="preserve">Where such is not possible, </w:t>
      </w:r>
      <w:r w:rsidRPr="001B50DA">
        <w:rPr>
          <w:b w:val="0"/>
          <w:bCs/>
        </w:rPr>
        <w:t>the</w:t>
      </w:r>
      <w:r w:rsidR="006D2F7A">
        <w:rPr>
          <w:b w:val="0"/>
          <w:bCs/>
        </w:rPr>
        <w:t xml:space="preserve"> individual utterance or transcript is interpreted in the context of </w:t>
      </w:r>
      <w:r w:rsidRPr="001B50DA">
        <w:rPr>
          <w:b w:val="0"/>
          <w:bCs/>
        </w:rPr>
        <w:t xml:space="preserve">words in its immediate vicinity, or </w:t>
      </w:r>
      <w:r w:rsidR="006D2F7A">
        <w:rPr>
          <w:b w:val="0"/>
          <w:bCs/>
        </w:rPr>
        <w:t xml:space="preserve">in </w:t>
      </w:r>
      <w:r w:rsidRPr="001B50DA">
        <w:rPr>
          <w:b w:val="0"/>
          <w:bCs/>
        </w:rPr>
        <w:t>the context in which that utterance is made</w:t>
      </w:r>
      <w:r w:rsidR="00EB3207">
        <w:rPr>
          <w:b w:val="0"/>
          <w:bCs/>
        </w:rPr>
        <w:t>.</w:t>
      </w:r>
      <w:r w:rsidRPr="001B50DA">
        <w:rPr>
          <w:b w:val="0"/>
          <w:bCs/>
        </w:rPr>
        <w:t xml:space="preserve"> </w:t>
      </w:r>
    </w:p>
    <w:p w14:paraId="54BFC8BB" w14:textId="77777777" w:rsidR="001B50DA" w:rsidRPr="001B50DA" w:rsidRDefault="001B50DA" w:rsidP="00CB68DD">
      <w:pPr>
        <w:spacing w:line="360" w:lineRule="auto"/>
        <w:jc w:val="both"/>
        <w:rPr>
          <w:b w:val="0"/>
          <w:bCs/>
        </w:rPr>
      </w:pPr>
      <w:r w:rsidRPr="001B50DA">
        <w:rPr>
          <w:b w:val="0"/>
          <w:bCs/>
        </w:rPr>
        <w:t xml:space="preserve">It is also essential phenomenographic practice to relate a comment to what is said before in the rest of the transcripts regarding the phenomenon of inquiry </w:t>
      </w:r>
      <w:r w:rsidR="00BE2338">
        <w:rPr>
          <w:b w:val="0"/>
          <w:bCs/>
        </w:rPr>
        <w:fldChar w:fldCharType="begin" w:fldLock="1"/>
      </w:r>
      <w:r w:rsidR="00BE2338">
        <w:rPr>
          <w:b w:val="0"/>
          <w:bCs/>
        </w:rPr>
        <w:instrText>ADDIN CSL_CITATION { "citationItems" : [ { "id" : "ITEM-1", "itemData" : { "author" : [ { "dropping-particle" : "", "family" : "Marton  &amp;", "given" : "F", "non-dropping-particle" : "", "parse-names" : false, "suffix" : "" }, { "dropping-particle" : "", "family" : "S\u00e4lj\u00f6", "given" : "R", "non-dropping-particle" : "", "parse-names" : false, "suffix" : "" } ], "container-title" : "The experience of learning: Implications for teaching and studying in Higher Education", "editor" : [ { "dropping-particle" : "", "family" : "Marton", "given" : "F", "non-dropping-particle" : "", "parse-names" : false, "suffix" : "" }, { "dropping-particle" : "", "family" : "Hounsell  &amp;", "given" : "E", "non-dropping-particle" : "", "parse-names" : false, "suffix" : "" }, { "dropping-particle" : "", "family" : "Entwistle", "given" : "N J", "non-dropping-particle" : "", "parse-names" : false, "suffix" : "" } ], "id" : "ITEM-1", "issued" : { "date-parts" : [ [ "1984" ] ] }, "page" : "39-58", "publisher" : "Scottish Academic Press", "publisher-place" : "U. K., Edingburgh", "title" : "Approaches to learning.", "type" : "chapter" }, "uris" : [ "http://www.mendeley.com/documents/?uuid=4fe521d6-5183-44b1-9b8f-b4f7e5393507" ] } ], "mendeley" : { "formattedCitation" : "(Marton\u00a0 &amp; &amp; S\u00e4lj\u00f6, 1984)", "manualFormatting" : "(Marton\u00a0&amp; S\u00e4lj\u00f6, 1984", "plainTextFormattedCitation" : "(Marton\u00a0 &amp; &amp; S\u00e4lj\u00f6, 1984)", "previouslyFormattedCitation" : "(Marton\u00a0 &amp; &amp; S\u00e4lj\u00f6, 1984)" }, "properties" : { "noteIndex" : 0 }, "schema" : "https://github.com/citation-style-language/schema/raw/master/csl-citation.json" }</w:instrText>
      </w:r>
      <w:r w:rsidR="00BE2338">
        <w:rPr>
          <w:b w:val="0"/>
          <w:bCs/>
        </w:rPr>
        <w:fldChar w:fldCharType="separate"/>
      </w:r>
      <w:r w:rsidR="00BE2338" w:rsidRPr="00BE2338">
        <w:rPr>
          <w:b w:val="0"/>
          <w:bCs/>
          <w:noProof/>
        </w:rPr>
        <w:t>(Marton &amp; Säljö, 1984</w:t>
      </w:r>
      <w:r w:rsidR="00BE2338">
        <w:rPr>
          <w:b w:val="0"/>
          <w:bCs/>
        </w:rPr>
        <w:fldChar w:fldCharType="end"/>
      </w:r>
      <w:r w:rsidRPr="001B50DA">
        <w:rPr>
          <w:b w:val="0"/>
          <w:bCs/>
        </w:rPr>
        <w:t>, p. 41). The texts marked are then collected together from the perspective of their relevant meanings</w:t>
      </w:r>
      <w:r w:rsidR="000604CA">
        <w:rPr>
          <w:b w:val="0"/>
          <w:bCs/>
        </w:rPr>
        <w:t xml:space="preserve">, and in relation </w:t>
      </w:r>
      <w:r w:rsidRPr="001B50DA">
        <w:rPr>
          <w:b w:val="0"/>
          <w:bCs/>
        </w:rPr>
        <w:t xml:space="preserve">to the aspect of the phenomenon </w:t>
      </w:r>
      <w:r w:rsidR="000B6FDD">
        <w:rPr>
          <w:b w:val="0"/>
          <w:bCs/>
        </w:rPr>
        <w:t>being inquired about</w:t>
      </w:r>
      <w:r w:rsidRPr="001B50DA">
        <w:rPr>
          <w:b w:val="0"/>
          <w:bCs/>
        </w:rPr>
        <w:t xml:space="preserve">. In this way, relevant extracts are pulled together into piles from all the relevant transcripts </w:t>
      </w:r>
      <w:r w:rsidR="00CE7DAD">
        <w:rPr>
          <w:b w:val="0"/>
          <w:bCs/>
        </w:rPr>
        <w:t xml:space="preserve">which then form the </w:t>
      </w:r>
      <w:r w:rsidRPr="001B50DA">
        <w:rPr>
          <w:b w:val="0"/>
          <w:bCs/>
        </w:rPr>
        <w:t>beginnings of categories of description</w:t>
      </w:r>
      <w:r w:rsidR="00CE7DAD">
        <w:rPr>
          <w:b w:val="0"/>
          <w:bCs/>
        </w:rPr>
        <w:t>.</w:t>
      </w:r>
      <w:r w:rsidRPr="001B50DA">
        <w:rPr>
          <w:b w:val="0"/>
          <w:bCs/>
        </w:rPr>
        <w:t xml:space="preserve"> Groups are then studied for their differences and similarities, with borderline cases examined and re-examined against core meanings. The initial descriptions of the group meanings may then be revised, and grouped together based on their similarity in meaning</w:t>
      </w:r>
      <w:r w:rsidR="005860CE">
        <w:rPr>
          <w:b w:val="0"/>
          <w:bCs/>
        </w:rPr>
        <w:t>,</w:t>
      </w:r>
      <w:r w:rsidRPr="001B50DA">
        <w:rPr>
          <w:b w:val="0"/>
          <w:bCs/>
        </w:rPr>
        <w:t xml:space="preserve"> to form categories of description. This is an interactional process in which the researcher is in constant and intense consultative dialogue with the data before him, trying to understand it and how specific utterances structure the categories. Marton and Säljö (1984) illuminate the process</w:t>
      </w:r>
      <w:r w:rsidR="00F95494">
        <w:rPr>
          <w:b w:val="0"/>
          <w:bCs/>
        </w:rPr>
        <w:t xml:space="preserve"> as follows</w:t>
      </w:r>
      <w:r w:rsidRPr="001B50DA">
        <w:rPr>
          <w:b w:val="0"/>
          <w:bCs/>
        </w:rPr>
        <w:t>:</w:t>
      </w:r>
    </w:p>
    <w:p w14:paraId="5C84A00C" w14:textId="77777777" w:rsidR="001B50DA" w:rsidRPr="001B50DA" w:rsidRDefault="001B50DA" w:rsidP="00CB68DD">
      <w:pPr>
        <w:spacing w:line="360" w:lineRule="auto"/>
        <w:ind w:left="709"/>
        <w:jc w:val="both"/>
        <w:rPr>
          <w:b w:val="0"/>
          <w:bCs/>
        </w:rPr>
      </w:pPr>
      <w:r w:rsidRPr="001B50DA">
        <w:rPr>
          <w:b w:val="0"/>
          <w:bCs/>
        </w:rPr>
        <w:t>…The analysis is dialectical in the sense that bringing the quotes together develops the meaning of the category, while at the same time the evolving meaning determined which of the categories are included or omitted. This means…a lengthy and painstaking iterative procedure with continual modifications in which quotes are assembled, and consequently further changes in the precise meaning of each group of quotes take place” (p. 42).</w:t>
      </w:r>
    </w:p>
    <w:p w14:paraId="66FCDEB3" w14:textId="77777777" w:rsidR="001B50DA" w:rsidRPr="00DE2125" w:rsidRDefault="00740C47" w:rsidP="00CB68DD">
      <w:pPr>
        <w:pStyle w:val="Heading3"/>
        <w:spacing w:line="360" w:lineRule="auto"/>
        <w:jc w:val="both"/>
      </w:pPr>
      <w:bookmarkStart w:id="64" w:name="_Toc461971427"/>
      <w:r>
        <w:t>2.8</w:t>
      </w:r>
      <w:r w:rsidR="007801E4">
        <w:t xml:space="preserve">.4 </w:t>
      </w:r>
      <w:r w:rsidR="006B0B5B">
        <w:t xml:space="preserve">Critiquing the </w:t>
      </w:r>
      <w:r w:rsidR="001B50DA" w:rsidRPr="00DE2125">
        <w:t>phenomenographic approach</w:t>
      </w:r>
      <w:bookmarkEnd w:id="64"/>
    </w:p>
    <w:p w14:paraId="0B9E142B" w14:textId="36FB89A9" w:rsidR="001B50DA" w:rsidRDefault="001B50DA" w:rsidP="007D2922">
      <w:pPr>
        <w:spacing w:after="0" w:line="360" w:lineRule="auto"/>
        <w:jc w:val="both"/>
        <w:rPr>
          <w:b w:val="0"/>
          <w:bCs/>
        </w:rPr>
      </w:pPr>
      <w:r w:rsidRPr="001B50DA">
        <w:rPr>
          <w:b w:val="0"/>
          <w:bCs/>
        </w:rPr>
        <w:t>As a qualitative approach, phenomenography has been critiqued along dimensions relating to its principles and practice</w:t>
      </w:r>
      <w:r w:rsidR="00843E30">
        <w:rPr>
          <w:b w:val="0"/>
          <w:bCs/>
        </w:rPr>
        <w:t xml:space="preserve"> in much the same way</w:t>
      </w:r>
      <w:r w:rsidR="00FE4023">
        <w:rPr>
          <w:b w:val="0"/>
          <w:bCs/>
        </w:rPr>
        <w:t>s</w:t>
      </w:r>
      <w:r w:rsidR="00843E30">
        <w:rPr>
          <w:b w:val="0"/>
          <w:bCs/>
        </w:rPr>
        <w:t xml:space="preserve"> as other qualitative research approaches</w:t>
      </w:r>
      <w:r w:rsidR="00A30DC3">
        <w:rPr>
          <w:b w:val="0"/>
          <w:bCs/>
        </w:rPr>
        <w:t xml:space="preserve">. </w:t>
      </w:r>
      <w:r w:rsidRPr="001B50DA">
        <w:rPr>
          <w:b w:val="0"/>
          <w:bCs/>
        </w:rPr>
        <w:t xml:space="preserve">In what follows the researcher attempts to outline some of the aspects of what </w:t>
      </w:r>
      <w:r w:rsidR="00280906">
        <w:rPr>
          <w:b w:val="0"/>
          <w:bCs/>
        </w:rPr>
        <w:t>are</w:t>
      </w:r>
      <w:r w:rsidRPr="001B50DA">
        <w:rPr>
          <w:b w:val="0"/>
          <w:bCs/>
        </w:rPr>
        <w:t xml:space="preserve"> perceived as limitations pertaining to the phenomenographic approach</w:t>
      </w:r>
      <w:r w:rsidR="00A30DC3">
        <w:rPr>
          <w:b w:val="0"/>
          <w:bCs/>
        </w:rPr>
        <w:t>, and discuss how these have been dealt with in the literature</w:t>
      </w:r>
      <w:r w:rsidRPr="001B50DA">
        <w:rPr>
          <w:b w:val="0"/>
          <w:bCs/>
        </w:rPr>
        <w:t xml:space="preserve">. </w:t>
      </w:r>
      <w:r w:rsidR="00A30DC3">
        <w:rPr>
          <w:b w:val="0"/>
          <w:bCs/>
        </w:rPr>
        <w:t>It has to be stated</w:t>
      </w:r>
      <w:r w:rsidR="00584789">
        <w:rPr>
          <w:b w:val="0"/>
          <w:bCs/>
        </w:rPr>
        <w:t xml:space="preserve"> in advance</w:t>
      </w:r>
      <w:r w:rsidR="00A30DC3">
        <w:rPr>
          <w:b w:val="0"/>
          <w:bCs/>
        </w:rPr>
        <w:t xml:space="preserve"> that</w:t>
      </w:r>
      <w:r w:rsidR="00584789">
        <w:rPr>
          <w:b w:val="0"/>
          <w:bCs/>
        </w:rPr>
        <w:t xml:space="preserve"> the </w:t>
      </w:r>
      <w:r w:rsidR="00A30DC3">
        <w:rPr>
          <w:b w:val="0"/>
          <w:bCs/>
        </w:rPr>
        <w:t>intention</w:t>
      </w:r>
      <w:r w:rsidR="00584789">
        <w:rPr>
          <w:b w:val="0"/>
          <w:bCs/>
        </w:rPr>
        <w:t xml:space="preserve"> here is not</w:t>
      </w:r>
      <w:r w:rsidR="00A30DC3">
        <w:rPr>
          <w:b w:val="0"/>
          <w:bCs/>
        </w:rPr>
        <w:t xml:space="preserve"> to </w:t>
      </w:r>
      <w:r w:rsidRPr="001B50DA">
        <w:rPr>
          <w:b w:val="0"/>
          <w:bCs/>
        </w:rPr>
        <w:t>defen</w:t>
      </w:r>
      <w:r w:rsidR="00A30DC3">
        <w:rPr>
          <w:b w:val="0"/>
          <w:bCs/>
        </w:rPr>
        <w:t>d</w:t>
      </w:r>
      <w:r w:rsidRPr="001B50DA">
        <w:rPr>
          <w:b w:val="0"/>
          <w:bCs/>
        </w:rPr>
        <w:t xml:space="preserve"> phenomenography, but to recognize its short-comings while acknowledging its strengths. Lewis and Wills (as cited in </w:t>
      </w:r>
      <w:r w:rsidR="00584789">
        <w:rPr>
          <w:b w:val="0"/>
          <w:bCs/>
        </w:rPr>
        <w:fldChar w:fldCharType="begin" w:fldLock="1"/>
      </w:r>
      <w:r w:rsidR="00584789">
        <w:rPr>
          <w:b w:val="0"/>
          <w:bCs/>
        </w:rPr>
        <w:instrText>ADDIN CSL_CITATION { "citationItems" : [ { "id" : "ITEM-1", "itemData" : { "author" : [ { "dropping-particle" : "", "family" : "Roisko", "given" : "H.", "non-dropping-particle" : "", "parse-names" : false, "suffix" : "" } ], "id" : "ITEM-1", "issued" : { "date-parts" : [ [ "2007" ] ] }, "publisher" : "University of Tampere", "title" : "Adult learners' learning in a university setting: A phenomenographic study.", "type" : "thesis" }, "uris" : [ "http://www.mendeley.com/documents/?uuid=4e36945c-4985-4fdf-ab02-283c1f668644" ] } ], "mendeley" : { "formattedCitation" : "(Roisko, 2007)", "manualFormatting" : "Roisko, 2007", "plainTextFormattedCitation" : "(Roisko, 2007)", "previouslyFormattedCitation" : "(Roisko, 2007)" }, "properties" : { "noteIndex" : 0 }, "schema" : "https://github.com/citation-style-language/schema/raw/master/csl-citation.json" }</w:instrText>
      </w:r>
      <w:r w:rsidR="00584789">
        <w:rPr>
          <w:b w:val="0"/>
          <w:bCs/>
        </w:rPr>
        <w:fldChar w:fldCharType="separate"/>
      </w:r>
      <w:r w:rsidR="00584789" w:rsidRPr="00584789">
        <w:rPr>
          <w:b w:val="0"/>
          <w:bCs/>
          <w:noProof/>
        </w:rPr>
        <w:t>Roisko, 2007</w:t>
      </w:r>
      <w:r w:rsidR="00584789">
        <w:rPr>
          <w:b w:val="0"/>
          <w:bCs/>
        </w:rPr>
        <w:fldChar w:fldCharType="end"/>
      </w:r>
      <w:r w:rsidRPr="001B50DA">
        <w:rPr>
          <w:b w:val="0"/>
          <w:bCs/>
        </w:rPr>
        <w:t xml:space="preserve">, p. 97) suggest that phenomenography remains a very powerful tool for the researcher’s endeavour in seeking to understand how a group of people in a specific context perceive a certain phenomenon. </w:t>
      </w:r>
      <w:r w:rsidR="006D20BA">
        <w:rPr>
          <w:b w:val="0"/>
          <w:bCs/>
        </w:rPr>
        <w:t xml:space="preserve"> Generally, critique</w:t>
      </w:r>
      <w:r w:rsidRPr="001B50DA">
        <w:rPr>
          <w:b w:val="0"/>
          <w:bCs/>
        </w:rPr>
        <w:t xml:space="preserve">s of Phenomenography can be </w:t>
      </w:r>
      <w:r w:rsidR="0076751A" w:rsidRPr="001B50DA">
        <w:rPr>
          <w:b w:val="0"/>
          <w:bCs/>
        </w:rPr>
        <w:t>analysed</w:t>
      </w:r>
      <w:r w:rsidRPr="001B50DA">
        <w:rPr>
          <w:b w:val="0"/>
          <w:bCs/>
        </w:rPr>
        <w:t xml:space="preserve"> as theoretical </w:t>
      </w:r>
      <w:r w:rsidR="006D20BA">
        <w:rPr>
          <w:b w:val="0"/>
          <w:bCs/>
        </w:rPr>
        <w:t>or</w:t>
      </w:r>
      <w:r w:rsidRPr="001B50DA">
        <w:rPr>
          <w:b w:val="0"/>
          <w:bCs/>
        </w:rPr>
        <w:t xml:space="preserve"> methodological. In his criticism of phenomenography on </w:t>
      </w:r>
      <w:r w:rsidR="00280906">
        <w:rPr>
          <w:b w:val="0"/>
          <w:bCs/>
        </w:rPr>
        <w:t xml:space="preserve">the </w:t>
      </w:r>
      <w:r w:rsidRPr="001B50DA">
        <w:rPr>
          <w:b w:val="0"/>
          <w:bCs/>
        </w:rPr>
        <w:t>ground</w:t>
      </w:r>
      <w:r w:rsidR="00280906">
        <w:rPr>
          <w:b w:val="0"/>
          <w:bCs/>
        </w:rPr>
        <w:t>s</w:t>
      </w:r>
      <w:r w:rsidRPr="001B50DA">
        <w:rPr>
          <w:b w:val="0"/>
          <w:bCs/>
        </w:rPr>
        <w:t xml:space="preserve"> of theory, Säljö (1996) warned that variation in interpretation of the researcher’s interview data could contribute to differences in conceptions that are offered as a phenomenographic outcome. There are two parts t</w:t>
      </w:r>
      <w:r w:rsidR="00980863">
        <w:rPr>
          <w:b w:val="0"/>
          <w:bCs/>
        </w:rPr>
        <w:t>o the researcher’s response to S</w:t>
      </w:r>
      <w:r w:rsidRPr="001B50DA">
        <w:rPr>
          <w:b w:val="0"/>
          <w:bCs/>
        </w:rPr>
        <w:t xml:space="preserve">äljo’s criticism: The first is that participants in a phenomenographic interview are informed at the outset about what the topic or topics of the interview are going to be, and they are encouraged to respond in a way that is relevant to them. </w:t>
      </w:r>
      <w:r w:rsidR="00E77943">
        <w:rPr>
          <w:b w:val="0"/>
          <w:bCs/>
        </w:rPr>
        <w:t xml:space="preserve">Thus </w:t>
      </w:r>
      <w:r w:rsidRPr="001B50DA">
        <w:rPr>
          <w:b w:val="0"/>
          <w:bCs/>
        </w:rPr>
        <w:t xml:space="preserve">the researcher and participant share a mutual understanding of the topic to be discussed. The researcher’s interest thus is focused on the phenomenon of </w:t>
      </w:r>
      <w:r w:rsidR="0076751A" w:rsidRPr="001B50DA">
        <w:rPr>
          <w:b w:val="0"/>
          <w:bCs/>
        </w:rPr>
        <w:t>interest, which</w:t>
      </w:r>
      <w:r w:rsidRPr="001B50DA">
        <w:rPr>
          <w:b w:val="0"/>
          <w:bCs/>
        </w:rPr>
        <w:t>, in this case, is the description by the participants, themselves of their perception of the phenomenon of interest. Second</w:t>
      </w:r>
      <w:r w:rsidR="009A6509">
        <w:rPr>
          <w:b w:val="0"/>
          <w:bCs/>
        </w:rPr>
        <w:t>ly</w:t>
      </w:r>
      <w:r w:rsidRPr="001B50DA">
        <w:rPr>
          <w:b w:val="0"/>
          <w:bCs/>
        </w:rPr>
        <w:t>, the goal of phenomenographic research is to seek and identify variation in the experiences of phenomena for a group of participants. Thus variation in the interpretation of the researcher’s data forms an integral part of the basis on which phenomenographic research is conducted.</w:t>
      </w:r>
      <w:r w:rsidR="006D20BA">
        <w:rPr>
          <w:b w:val="0"/>
          <w:bCs/>
        </w:rPr>
        <w:t xml:space="preserve"> </w:t>
      </w:r>
    </w:p>
    <w:p w14:paraId="4A7864E7" w14:textId="77777777" w:rsidR="00E816AE" w:rsidRDefault="00E816AE" w:rsidP="00E816AE">
      <w:pPr>
        <w:spacing w:after="0" w:line="360" w:lineRule="auto"/>
        <w:jc w:val="both"/>
        <w:rPr>
          <w:b w:val="0"/>
          <w:bCs/>
        </w:rPr>
      </w:pPr>
    </w:p>
    <w:p w14:paraId="6F8C45BB" w14:textId="19459F6D" w:rsidR="005E54EB" w:rsidRDefault="006D20BA" w:rsidP="00CB68DD">
      <w:pPr>
        <w:spacing w:after="0" w:line="360" w:lineRule="auto"/>
        <w:jc w:val="both"/>
        <w:rPr>
          <w:b w:val="0"/>
          <w:bCs/>
        </w:rPr>
      </w:pPr>
      <w:r>
        <w:rPr>
          <w:b w:val="0"/>
          <w:bCs/>
        </w:rPr>
        <w:t>A further criticism th</w:t>
      </w:r>
      <w:r w:rsidR="006414CB">
        <w:rPr>
          <w:b w:val="0"/>
          <w:bCs/>
        </w:rPr>
        <w:t xml:space="preserve">at links to theory relates to </w:t>
      </w:r>
      <w:r w:rsidR="006414CB">
        <w:rPr>
          <w:b w:val="0"/>
          <w:bCs/>
        </w:rPr>
        <w:fldChar w:fldCharType="begin" w:fldLock="1"/>
      </w:r>
      <w:r w:rsidR="006414CB">
        <w:rPr>
          <w:b w:val="0"/>
          <w:bCs/>
        </w:rPr>
        <w:instrText>ADDIN CSL_CITATION { "citationItems" : [ { "id" : "ITEM-1", "itemData" : { "author" : [ { "dropping-particle" : "", "family" : "Fleming", "given" : "W.", "non-dropping-particle" : "", "parse-names" : false, "suffix" : "" } ], "container-title" : "Higher Education", "id" : "ITEM-1", "issue" : "5", "issued" : { "date-parts" : [ [ "1986" ] ] }, "page" : "547-563", "title" : "The interview: A neglected issue on research on student learning.", "type" : "article-journal", "volume" : "15" }, "uris" : [ "http://www.mendeley.com/documents/?uuid=b5bbbf51-abbb-4fab-9415-cf314ea576db" ] } ], "mendeley" : { "formattedCitation" : "(Fleming, 1986)", "manualFormatting" : "Fleming's (1986)", "plainTextFormattedCitation" : "(Fleming, 1986)", "previouslyFormattedCitation" : "(Fleming, 1986)" }, "properties" : { "noteIndex" : 0 }, "schema" : "https://github.com/citation-style-language/schema/raw/master/csl-citation.json" }</w:instrText>
      </w:r>
      <w:r w:rsidR="006414CB">
        <w:rPr>
          <w:b w:val="0"/>
          <w:bCs/>
        </w:rPr>
        <w:fldChar w:fldCharType="separate"/>
      </w:r>
      <w:r w:rsidR="006414CB" w:rsidRPr="006414CB">
        <w:rPr>
          <w:b w:val="0"/>
          <w:bCs/>
          <w:noProof/>
        </w:rPr>
        <w:t>Fleming</w:t>
      </w:r>
      <w:r w:rsidR="006414CB">
        <w:rPr>
          <w:b w:val="0"/>
          <w:bCs/>
          <w:noProof/>
        </w:rPr>
        <w:t>'s</w:t>
      </w:r>
      <w:r w:rsidR="006414CB" w:rsidRPr="006414CB">
        <w:rPr>
          <w:b w:val="0"/>
          <w:bCs/>
          <w:noProof/>
        </w:rPr>
        <w:t xml:space="preserve"> </w:t>
      </w:r>
      <w:r w:rsidR="006414CB">
        <w:rPr>
          <w:b w:val="0"/>
          <w:bCs/>
          <w:noProof/>
        </w:rPr>
        <w:t>(</w:t>
      </w:r>
      <w:r w:rsidR="006414CB" w:rsidRPr="006414CB">
        <w:rPr>
          <w:b w:val="0"/>
          <w:bCs/>
          <w:noProof/>
        </w:rPr>
        <w:t>1986)</w:t>
      </w:r>
      <w:r w:rsidR="006414CB">
        <w:rPr>
          <w:b w:val="0"/>
          <w:bCs/>
        </w:rPr>
        <w:fldChar w:fldCharType="end"/>
      </w:r>
      <w:r w:rsidR="006414CB">
        <w:rPr>
          <w:b w:val="0"/>
          <w:bCs/>
        </w:rPr>
        <w:t xml:space="preserve"> </w:t>
      </w:r>
      <w:r>
        <w:rPr>
          <w:b w:val="0"/>
          <w:bCs/>
        </w:rPr>
        <w:t>contention that, in regard to the ‘how’ and ‘what’ aspects, students when interviewed are barely able to capture these dimensions completely. The author argues further that such descriptions are never able to convey the structural and referential aspects of even one of these ‘how’ and ‘what’ dimensions, so that what the student is able to offer amount</w:t>
      </w:r>
      <w:r w:rsidR="002E1FED">
        <w:rPr>
          <w:b w:val="0"/>
          <w:bCs/>
        </w:rPr>
        <w:t>s</w:t>
      </w:r>
      <w:r>
        <w:rPr>
          <w:b w:val="0"/>
          <w:bCs/>
        </w:rPr>
        <w:t xml:space="preserve"> only to fragments of these dimensions.</w:t>
      </w:r>
      <w:r w:rsidR="006414CB">
        <w:rPr>
          <w:b w:val="0"/>
          <w:bCs/>
        </w:rPr>
        <w:t xml:space="preserve"> In response to this criticism, </w:t>
      </w:r>
      <w:r w:rsidR="006414CB">
        <w:rPr>
          <w:b w:val="0"/>
          <w:bCs/>
        </w:rPr>
        <w:fldChar w:fldCharType="begin" w:fldLock="1"/>
      </w:r>
      <w:r w:rsidR="005570D0">
        <w:rPr>
          <w:b w:val="0"/>
          <w:bCs/>
        </w:rPr>
        <w:instrText>ADDIN CSL_CITATION { "citationItems" : [ { "id" : "ITEM-1", "itemData" : { "author" : [ { "dropping-particle" : "", "family" : "Marton, F., Dall' Alba, G., and Beatty", "given" : "E.", "non-dropping-particle" : "", "parse-names" : false, "suffix" : "" } ], "container-title" : "International Journal of Educational Research", "id" : "ITEM-1", "issue" : "5", "issued" : { "date-parts" : [ [ "1993" ] ] }, "page" : "277-300", "title" : "Conceptions of learning", "type" : "article-journal", "volume" : "19" }, "uris" : [ "http://www.mendeley.com/documents/?uuid=e2a4fb41-1346-4403-a1e8-adcb03edc4d2" ] } ], "mendeley" : { "formattedCitation" : "(Marton, F., Dall\u2019 Alba, G., and Beatty, 1993)", "manualFormatting" : "Marton, Dall\u2019 Alba, and Beatty (1993)", "plainTextFormattedCitation" : "(Marton, F., Dall\u2019 Alba, G., and Beatty, 1993)", "previouslyFormattedCitation" : "(Marton, F., Dall\u2019 Alba, G., and Beatty, 1993)" }, "properties" : { "noteIndex" : 0 }, "schema" : "https://github.com/citation-style-language/schema/raw/master/csl-citation.json" }</w:instrText>
      </w:r>
      <w:r w:rsidR="006414CB">
        <w:rPr>
          <w:b w:val="0"/>
          <w:bCs/>
        </w:rPr>
        <w:fldChar w:fldCharType="separate"/>
      </w:r>
      <w:r w:rsidR="006414CB" w:rsidRPr="006414CB">
        <w:rPr>
          <w:b w:val="0"/>
          <w:bCs/>
          <w:noProof/>
        </w:rPr>
        <w:t xml:space="preserve">Marton, Dall’ Alba, and Beatty </w:t>
      </w:r>
      <w:r w:rsidR="006414CB">
        <w:rPr>
          <w:b w:val="0"/>
          <w:bCs/>
          <w:noProof/>
        </w:rPr>
        <w:t>(</w:t>
      </w:r>
      <w:r w:rsidR="006414CB" w:rsidRPr="006414CB">
        <w:rPr>
          <w:b w:val="0"/>
          <w:bCs/>
          <w:noProof/>
        </w:rPr>
        <w:t>1993)</w:t>
      </w:r>
      <w:r w:rsidR="006414CB">
        <w:rPr>
          <w:b w:val="0"/>
          <w:bCs/>
        </w:rPr>
        <w:fldChar w:fldCharType="end"/>
      </w:r>
      <w:r w:rsidR="005570D0">
        <w:rPr>
          <w:b w:val="0"/>
          <w:bCs/>
        </w:rPr>
        <w:t xml:space="preserve"> pointed to the importance of fragments in research data and emphasized that it is the researcher’s job to make sense of these. </w:t>
      </w:r>
      <w:r w:rsidR="00AE3019">
        <w:rPr>
          <w:b w:val="0"/>
          <w:bCs/>
        </w:rPr>
        <w:t xml:space="preserve">Marton insists that the concept of structure of awareness implies that people’s awareness will inevitably include aspects that are more critical than others, and which are more focused on. Therefore, the totality of an individual’s awareness at any one time will include all their experiences, both so-called fragments and </w:t>
      </w:r>
      <w:r w:rsidR="007F41C8">
        <w:rPr>
          <w:b w:val="0"/>
          <w:bCs/>
        </w:rPr>
        <w:t xml:space="preserve">other more focused experiences </w:t>
      </w:r>
      <w:r w:rsidR="007F41C8">
        <w:rPr>
          <w:b w:val="0"/>
          <w:bCs/>
        </w:rPr>
        <w:fldChar w:fldCharType="begin" w:fldLock="1"/>
      </w:r>
      <w:r w:rsidR="007F41C8">
        <w:rPr>
          <w:b w:val="0"/>
          <w:bCs/>
        </w:rPr>
        <w:instrText>ADDIN CSL_CITATION { "citationItems" : [ { "id" : "ITEM-1", "itemData" : { "author" : [ { "dropping-particle" : "", "family" : "Marton, F. and Tsui", "given" : "A. B. M.", "non-dropping-particle" : "", "parse-names" : false, "suffix" : "" } ], "editor" : [ { "dropping-particle" : "", "family" : "Marton, F. &amp; Tsui", "given" : "A. B. M.", "non-dropping-particle" : "", "parse-names" : false, "suffix" : "" } ], "id" : "ITEM-1", "issued" : { "date-parts" : [ [ "2004" ] ] }, "publisher" : "Lawrence Erlbaum", "publisher-place" : "Mahwaw", "title" : "Classroom discource and the space of learning", "type" : "book" }, "uris" : [ "http://www.mendeley.com/documents/?uuid=4dd959b2-aadf-4b45-a135-6e422535bced" ] } ], "mendeley" : { "formattedCitation" : "(Marton, F. and Tsui, 2004)", "manualFormatting" : "(Marton &amp; Tsui, 2004)", "plainTextFormattedCitation" : "(Marton, F. and Tsui, 2004)", "previouslyFormattedCitation" : "(Marton, F. and Tsui, 2004)" }, "properties" : { "noteIndex" : 0 }, "schema" : "https://github.com/citation-style-language/schema/raw/master/csl-citation.json" }</w:instrText>
      </w:r>
      <w:r w:rsidR="007F41C8">
        <w:rPr>
          <w:b w:val="0"/>
          <w:bCs/>
        </w:rPr>
        <w:fldChar w:fldCharType="separate"/>
      </w:r>
      <w:r w:rsidR="007F41C8" w:rsidRPr="007F41C8">
        <w:rPr>
          <w:b w:val="0"/>
          <w:bCs/>
          <w:noProof/>
        </w:rPr>
        <w:t xml:space="preserve">(Marton </w:t>
      </w:r>
      <w:r w:rsidR="007F41C8">
        <w:rPr>
          <w:b w:val="0"/>
          <w:bCs/>
          <w:noProof/>
        </w:rPr>
        <w:t>&amp;</w:t>
      </w:r>
      <w:r w:rsidR="007F41C8" w:rsidRPr="007F41C8">
        <w:rPr>
          <w:b w:val="0"/>
          <w:bCs/>
          <w:noProof/>
        </w:rPr>
        <w:t xml:space="preserve"> Tsui, 2004)</w:t>
      </w:r>
      <w:r w:rsidR="007F41C8">
        <w:rPr>
          <w:b w:val="0"/>
          <w:bCs/>
        </w:rPr>
        <w:fldChar w:fldCharType="end"/>
      </w:r>
      <w:r w:rsidR="005570D0">
        <w:rPr>
          <w:b w:val="0"/>
          <w:bCs/>
        </w:rPr>
        <w:t xml:space="preserve">.  </w:t>
      </w:r>
    </w:p>
    <w:p w14:paraId="52BB76E6" w14:textId="77777777" w:rsidR="005E252F" w:rsidRDefault="005E252F" w:rsidP="00CB68DD">
      <w:pPr>
        <w:spacing w:after="0" w:line="360" w:lineRule="auto"/>
        <w:jc w:val="both"/>
        <w:rPr>
          <w:b w:val="0"/>
          <w:bCs/>
        </w:rPr>
      </w:pPr>
    </w:p>
    <w:p w14:paraId="735C0E71" w14:textId="77777777" w:rsidR="00B52970" w:rsidRDefault="001B50DA" w:rsidP="00CB68DD">
      <w:pPr>
        <w:spacing w:after="0" w:line="360" w:lineRule="auto"/>
        <w:jc w:val="both"/>
        <w:rPr>
          <w:b w:val="0"/>
          <w:bCs/>
        </w:rPr>
      </w:pPr>
      <w:r w:rsidRPr="001B50DA">
        <w:rPr>
          <w:b w:val="0"/>
          <w:bCs/>
        </w:rPr>
        <w:t>Phenomenographic research has also been criti</w:t>
      </w:r>
      <w:r w:rsidR="009A6509">
        <w:rPr>
          <w:b w:val="0"/>
          <w:bCs/>
        </w:rPr>
        <w:t>cized for a lack of transparency; particularly</w:t>
      </w:r>
      <w:r w:rsidRPr="001B50DA">
        <w:rPr>
          <w:b w:val="0"/>
          <w:bCs/>
        </w:rPr>
        <w:t xml:space="preserve"> in regard to the interview pr</w:t>
      </w:r>
      <w:r w:rsidR="00B52970">
        <w:rPr>
          <w:b w:val="0"/>
          <w:bCs/>
        </w:rPr>
        <w:t xml:space="preserve">ocess </w:t>
      </w:r>
      <w:r w:rsidRPr="001B50DA">
        <w:rPr>
          <w:b w:val="0"/>
          <w:bCs/>
        </w:rPr>
        <w:t xml:space="preserve">concerning the avoidance of leading questions and, in relation to the data analysis process, where the lack of an audit trail tends to confound </w:t>
      </w:r>
      <w:r w:rsidR="009A6509">
        <w:rPr>
          <w:b w:val="0"/>
          <w:bCs/>
        </w:rPr>
        <w:t xml:space="preserve">the </w:t>
      </w:r>
      <w:r w:rsidRPr="001B50DA">
        <w:rPr>
          <w:b w:val="0"/>
          <w:bCs/>
        </w:rPr>
        <w:t xml:space="preserve">process and result. Such lack of transparency in the process of research and its result </w:t>
      </w:r>
      <w:r w:rsidR="00FD3976">
        <w:rPr>
          <w:b w:val="0"/>
          <w:bCs/>
        </w:rPr>
        <w:t xml:space="preserve">is seen to </w:t>
      </w:r>
      <w:r w:rsidRPr="001B50DA">
        <w:rPr>
          <w:b w:val="0"/>
          <w:bCs/>
        </w:rPr>
        <w:t xml:space="preserve">limit the validity of the outcome of </w:t>
      </w:r>
      <w:r w:rsidR="009A6509">
        <w:rPr>
          <w:b w:val="0"/>
          <w:bCs/>
        </w:rPr>
        <w:t xml:space="preserve">the </w:t>
      </w:r>
      <w:r w:rsidRPr="001B50DA">
        <w:rPr>
          <w:b w:val="0"/>
          <w:bCs/>
        </w:rPr>
        <w:t xml:space="preserve">research for other researchers and </w:t>
      </w:r>
      <w:r w:rsidR="009A6509">
        <w:rPr>
          <w:b w:val="0"/>
          <w:bCs/>
        </w:rPr>
        <w:t xml:space="preserve">the </w:t>
      </w:r>
      <w:r w:rsidRPr="001B50DA">
        <w:rPr>
          <w:b w:val="0"/>
          <w:bCs/>
        </w:rPr>
        <w:t xml:space="preserve">interested reader. Francis (1996) advises that researchers need to be explicit about how the interview was set up and conducted, how prompts were used, and how the analysis was done. In addition, Francis has also observed that </w:t>
      </w:r>
    </w:p>
    <w:p w14:paraId="2DA2FA77" w14:textId="77777777" w:rsidR="001B50DA" w:rsidRPr="001B50DA" w:rsidRDefault="001B50DA" w:rsidP="00CB68DD">
      <w:pPr>
        <w:spacing w:after="0" w:line="360" w:lineRule="auto"/>
        <w:ind w:left="720"/>
        <w:jc w:val="both"/>
        <w:rPr>
          <w:b w:val="0"/>
          <w:bCs/>
        </w:rPr>
      </w:pPr>
      <w:r w:rsidRPr="001B50DA">
        <w:rPr>
          <w:b w:val="0"/>
          <w:bCs/>
        </w:rPr>
        <w:t xml:space="preserve">‘the point of making procedural and decision criteria as explicit as possible is so that the reader of the research report will be able to judge on what grounds and in what sense they can accept that the final categorisation is the most satisfactory’ </w:t>
      </w:r>
      <w:r w:rsidR="00495013">
        <w:rPr>
          <w:b w:val="0"/>
          <w:bCs/>
        </w:rPr>
        <w:fldChar w:fldCharType="begin" w:fldLock="1"/>
      </w:r>
      <w:r w:rsidR="00495013">
        <w:rPr>
          <w:b w:val="0"/>
          <w:bCs/>
        </w:rPr>
        <w:instrText>ADDIN CSL_CITATION { "citationItems" : [ { "id" : "ITEM-1", "itemData" : { "author" : [ { "dropping-particle" : "", "family" : "Francis", "given" : "H.", "non-dropping-particle" : "", "parse-names" : false, "suffix" : "" } ], "container-title" : "Reflections on phenomenography: Toward a methodology?", "editor" : [ { "dropping-particle" : "", "family" : "Dall'Alba, G., And Hasselgren", "given" : "B.", "non-dropping-particle" : "", "parse-names" : false, "suffix" : "" } ], "id" : "ITEM-1", "issued" : { "date-parts" : [ [ "1996" ] ] }, "page" : "35-48", "publisher" : "Acta Universitatis Gothoburgensis", "publisher-place" : "Gothenburg, Sweden: Gothenburg studies in Eduational Sciences 109", "title" : "Adancing phenomenography: Questions of methods.", "type" : "chapter" }, "uris" : [ "http://www.mendeley.com/documents/?uuid=18978c57-7640-42e2-b89e-e40d91d5be05" ] } ], "mendeley" : { "formattedCitation" : "(Francis, 1996)", "manualFormatting" : "(Francis, 1996, p. 44)", "plainTextFormattedCitation" : "(Francis, 1996)", "previouslyFormattedCitation" : "(Francis, 1996)" }, "properties" : { "noteIndex" : 0 }, "schema" : "https://github.com/citation-style-language/schema/raw/master/csl-citation.json" }</w:instrText>
      </w:r>
      <w:r w:rsidR="00495013">
        <w:rPr>
          <w:b w:val="0"/>
          <w:bCs/>
        </w:rPr>
        <w:fldChar w:fldCharType="separate"/>
      </w:r>
      <w:r w:rsidR="00495013" w:rsidRPr="00495013">
        <w:rPr>
          <w:b w:val="0"/>
          <w:bCs/>
          <w:noProof/>
        </w:rPr>
        <w:t>(Francis, 1996</w:t>
      </w:r>
      <w:r w:rsidR="00495013">
        <w:rPr>
          <w:b w:val="0"/>
          <w:bCs/>
          <w:noProof/>
        </w:rPr>
        <w:t>, p. 44</w:t>
      </w:r>
      <w:r w:rsidR="00495013" w:rsidRPr="00495013">
        <w:rPr>
          <w:b w:val="0"/>
          <w:bCs/>
          <w:noProof/>
        </w:rPr>
        <w:t>)</w:t>
      </w:r>
      <w:r w:rsidR="00495013">
        <w:rPr>
          <w:b w:val="0"/>
          <w:bCs/>
        </w:rPr>
        <w:fldChar w:fldCharType="end"/>
      </w:r>
      <w:r w:rsidRPr="001B50DA">
        <w:rPr>
          <w:b w:val="0"/>
          <w:bCs/>
        </w:rPr>
        <w:t xml:space="preserve">. </w:t>
      </w:r>
    </w:p>
    <w:p w14:paraId="606F72FB" w14:textId="1BA369D7" w:rsidR="001B50DA" w:rsidRDefault="001B50DA" w:rsidP="00CB68DD">
      <w:pPr>
        <w:spacing w:after="0" w:line="360" w:lineRule="auto"/>
        <w:jc w:val="both"/>
        <w:rPr>
          <w:b w:val="0"/>
          <w:bCs/>
        </w:rPr>
      </w:pPr>
      <w:r w:rsidRPr="001B50DA">
        <w:rPr>
          <w:b w:val="0"/>
          <w:bCs/>
        </w:rPr>
        <w:t xml:space="preserve">Other methodological criticisms of phenomenography have been linked to the degree of variation in phenomenographic practice especially in relation to: the extent to which individual transcripts are considered in the analysis process; the process of analysing a large amount of data; and the development of </w:t>
      </w:r>
      <w:r w:rsidR="009A6509">
        <w:rPr>
          <w:b w:val="0"/>
          <w:bCs/>
        </w:rPr>
        <w:t xml:space="preserve">a </w:t>
      </w:r>
      <w:r w:rsidRPr="001B50DA">
        <w:rPr>
          <w:b w:val="0"/>
          <w:bCs/>
        </w:rPr>
        <w:t>logically related se</w:t>
      </w:r>
      <w:r w:rsidR="008F03A1">
        <w:rPr>
          <w:b w:val="0"/>
          <w:bCs/>
        </w:rPr>
        <w:t xml:space="preserve">t of categories </w:t>
      </w:r>
      <w:r w:rsidR="008F03A1">
        <w:rPr>
          <w:b w:val="0"/>
          <w:bCs/>
        </w:rPr>
        <w:fldChar w:fldCharType="begin" w:fldLock="1"/>
      </w:r>
      <w:r w:rsidR="00212F12">
        <w:rPr>
          <w:b w:val="0"/>
          <w:bCs/>
        </w:rPr>
        <w:instrText>ADDIN CSL_CITATION { "citationItems" : [ { "id" : "ITEM-1", "itemData" : { "DOI" : "10.1080/07294360500284672", "ISBN" : "0729-4360", "ISSN" : "0729-4360", "abstract" : "This paper focuses on the data analysis stage of phenomenographic research, elucidating what is involved in terms of both commonality and variation in accepted practice. The analysis stage of phenomenographic research is often not well understood. This paper helps to clarify the process, initially by collecting together in one location the more concrete of the existing descriptions of phenomenographic analysis. The analytic process is then further elucidated by a unique analysis of variation in practice, based on the principles underlying that practice. This work was inspired by the ongoing efforts of John Bowden to clarify the nature and rigour of phenomenographic research methods, commencing in particular with Bowden and Walsh's volume in 1994.", "author" : [ { "dropping-particle" : "", "family" : "\u00c5kerlind", "given" : "Gerlese S.", "non-dropping-particle" : "", "parse-names" : false, "suffix" : "" } ], "container-title" : "Higher Education Research &amp; Development", "id" : "ITEM-1", "issue" : "4", "issued" : { "date-parts" : [ [ "2005" ] ] }, "page" : "321-334", "title" : "Variation and commonality in phenomenographic research methods", "type" : "article-journal", "volume" : "24" }, "uris" : [ "http://www.mendeley.com/documents/?uuid=1bca4bad-f9e5-4a3c-9ed5-1388f81ecd50" ] } ], "mendeley" : { "formattedCitation" : "(Gerlese S. \u00c5kerlind, 2005)", "manualFormatting" : "(\u00c5kerlind, 2005)", "plainTextFormattedCitation" : "(Gerlese S. \u00c5kerlind, 2005)", "previouslyFormattedCitation" : "(Gerlese S. \u00c5kerlind, 2005)" }, "properties" : { "noteIndex" : 0 }, "schema" : "https://github.com/citation-style-language/schema/raw/master/csl-citation.json" }</w:instrText>
      </w:r>
      <w:r w:rsidR="008F03A1">
        <w:rPr>
          <w:b w:val="0"/>
          <w:bCs/>
        </w:rPr>
        <w:fldChar w:fldCharType="separate"/>
      </w:r>
      <w:r w:rsidR="00D41CC9" w:rsidRPr="00D41CC9">
        <w:rPr>
          <w:b w:val="0"/>
          <w:bCs/>
          <w:noProof/>
        </w:rPr>
        <w:t>(Åkerlind, 2005)</w:t>
      </w:r>
      <w:r w:rsidR="008F03A1">
        <w:rPr>
          <w:b w:val="0"/>
          <w:bCs/>
        </w:rPr>
        <w:fldChar w:fldCharType="end"/>
      </w:r>
      <w:r w:rsidRPr="001B50DA">
        <w:rPr>
          <w:b w:val="0"/>
          <w:bCs/>
        </w:rPr>
        <w:t>. Phenomenographers have generally responded to these latest criticisms on th</w:t>
      </w:r>
      <w:r w:rsidR="008F03A1">
        <w:rPr>
          <w:b w:val="0"/>
          <w:bCs/>
        </w:rPr>
        <w:t xml:space="preserve">e methodological level through emerging </w:t>
      </w:r>
      <w:r w:rsidRPr="001B50DA">
        <w:rPr>
          <w:b w:val="0"/>
          <w:bCs/>
        </w:rPr>
        <w:t xml:space="preserve">consensus </w:t>
      </w:r>
      <w:r w:rsidR="008F03A1">
        <w:rPr>
          <w:b w:val="0"/>
          <w:bCs/>
        </w:rPr>
        <w:t xml:space="preserve">on the importance and need to lay </w:t>
      </w:r>
      <w:r w:rsidRPr="001B50DA">
        <w:rPr>
          <w:b w:val="0"/>
          <w:bCs/>
        </w:rPr>
        <w:t>bare the processes of the phenomenographic research so that readers of the phenomenographic report can see how the</w:t>
      </w:r>
      <w:r w:rsidR="00D41CC9">
        <w:rPr>
          <w:b w:val="0"/>
          <w:bCs/>
        </w:rPr>
        <w:t xml:space="preserve"> outcomes have been arrived at </w:t>
      </w:r>
      <w:r w:rsidR="00D41CC9">
        <w:rPr>
          <w:b w:val="0"/>
          <w:bCs/>
        </w:rPr>
        <w:fldChar w:fldCharType="begin" w:fldLock="1"/>
      </w:r>
      <w:r w:rsidR="00D41CC9">
        <w:rPr>
          <w:b w:val="0"/>
          <w:bCs/>
        </w:rPr>
        <w:instrText>ADDIN CSL_CITATION { "citationItems" : [ { "id" : "ITEM-1", "itemData" : { "DOI" : "10.1080/0031383980420407", "ISBN" : "0031-3831", "ISSN" : "0031-3831", "abstract" : "Phenomenographic reserach (especially that which aims to uncover student conceptions of the key disciplinary concepts) is subjected to critical review on two main fronts. (1) We consider the adequacy with which reserach procedures for revealing student conceptions are stipulated. There are clear methodological requirements for the study of life worlds, not all of which pehnomenograohy consistently meets. (2) The product of phenomenograhic research is to arrive at a structure of categories of description. This aim threatens to subvert entry into the actual student life world, which may well have less coherence than phenomenography requires. Additionally, phenomenography can show over-concern with 'authorized conceptions': student percpetions of the world are implicitly seen as deficient version of the official views. The article advocate that phenomnographic research should give more active consideration to the process of research in revealing the actual lived words of students.", "author" : [ { "dropping-particle" : "", "family" : "Ashworth", "given" : "Peter", "non-dropping-particle" : "", "parse-names" : false, "suffix" : "" }, { "dropping-particle" : "", "family" : "Lucas", "given" : "Ursula", "non-dropping-particle" : "", "parse-names" : false, "suffix" : "" } ], "container-title" : "Scandinavian Journal of Educational Research", "id" : "ITEM-1", "issue" : "4", "issued" : { "date-parts" : [ [ "1998" ] ] }, "page" : "415-431", "title" : "What is the \u2018World\u2019 of Phenomenography?", "type" : "article-journal", "volume" : "42" }, "uris" : [ "http://www.mendeley.com/documents/?uuid=959c9531-1bd5-4e90-8fa9-73244a460746" ] }, { "id" : "ITEM-2", "itemData" : { "author" : [ { "dropping-particle" : "", "family" : "Ashworth", "given" : "P &amp;", "non-dropping-particle" : "", "parse-names" : false, "suffix" : "" }, { "dropping-particle" : "", "family" : "Lucas", "given" : "U", "non-dropping-particle" : "", "parse-names" : false, "suffix" : "" } ], "chapter-number" : "295", "container-title" : "Studies in Higher Education", "id" : "ITEM-2", "issue" : "3", "issued" : { "date-parts" : [ [ "2000" ] ] }, "page" : "295-308", "title" : "Achieving Empathy and Engagement: Practical Approach to the Design, Conduct, and Reporting of Phenomenographic Research.", "type" : "article-journal", "volume" : "25" }, "uris" : [ "http://www.mendeley.com/documents/?uuid=ffcef2e5-6841-435b-98db-4cfb84f6bdc3" ] } ], "mendeley" : { "formattedCitation" : "(P &amp; Ashworth &amp; Lucas, 2000; Peter Ashworth &amp; Lucas, 1998)", "manualFormatting" : "(Ashworth &amp; Lucas, 2000; Ashworth &amp; Lucas, 1998", "plainTextFormattedCitation" : "(P &amp; Ashworth &amp; Lucas, 2000; Peter Ashworth &amp; Lucas, 1998)", "previouslyFormattedCitation" : "(P &amp; Ashworth &amp; Lucas, 2000; Peter Ashworth &amp; Lucas, 1998)" }, "properties" : { "noteIndex" : 0 }, "schema" : "https://github.com/citation-style-language/schema/raw/master/csl-citation.json" }</w:instrText>
      </w:r>
      <w:r w:rsidR="00D41CC9">
        <w:rPr>
          <w:b w:val="0"/>
          <w:bCs/>
        </w:rPr>
        <w:fldChar w:fldCharType="separate"/>
      </w:r>
      <w:r w:rsidR="00D41CC9" w:rsidRPr="00D41CC9">
        <w:rPr>
          <w:b w:val="0"/>
          <w:bCs/>
          <w:noProof/>
        </w:rPr>
        <w:t>(Ashworth &amp; Lucas, 2000; Ashworth &amp; Lucas, 1998</w:t>
      </w:r>
      <w:r w:rsidR="00D41CC9">
        <w:rPr>
          <w:b w:val="0"/>
          <w:bCs/>
        </w:rPr>
        <w:fldChar w:fldCharType="end"/>
      </w:r>
      <w:r w:rsidR="00D41CC9">
        <w:rPr>
          <w:b w:val="0"/>
          <w:bCs/>
        </w:rPr>
        <w:t>;</w:t>
      </w:r>
      <w:r w:rsidR="00D41CC9">
        <w:rPr>
          <w:b w:val="0"/>
          <w:bCs/>
        </w:rPr>
        <w:fldChar w:fldCharType="begin" w:fldLock="1"/>
      </w:r>
      <w:r w:rsidR="00D41CC9">
        <w:rPr>
          <w:b w:val="0"/>
          <w:bCs/>
        </w:rPr>
        <w:instrText>ADDIN CSL_CITATION { "citationItems" : [ { "id" : "ITEM-1", "itemData" : { "ISBN" : "9780864590190", "abstract" : " 'Phenomenography' is the second title in the Qualitative Research Methods series. Since the early 1970s, when Ference Marton and his colleagues undertook the pioneering work which led to the establishment of phenomenography, a large number of academics around the world have become interested in their way of doing research. Many have adopted phenomenographic methods in their own work and often this has begun through personal interaction with an experienced phenomenographer. However, it is clear that there are considerable variations in the methods used by different phenomenographic researchers and even by the same researcher in several investigations. This monograph aims to provide an insight into different phenomenographic approaches and show the development of the research techniques that occur during research projects. ", "author" : [ { "dropping-particle" : "", "family" : "Bowden", "given" : "John a", "non-dropping-particle" : "", "parse-names" : false, "suffix" : "" }, { "dropping-particle" : "", "family" : "Walsh", "given" : "Eleanor", "non-dropping-particle" : "", "parse-names" : false, "suffix" : "" } ], "container-title" : "Qualitative Research Methods series", "id" : "ITEM-1", "issued" : { "date-parts" : [ [ "2000" ] ] }, "title" : "Phenomenography", "type" : "article-journal" }, "uris" : [ "http://www.mendeley.com/documents/?uuid=dc281e78-be18-4b81-9358-f47a2e58d618" ] } ], "mendeley" : { "formattedCitation" : "(John a Bowden &amp; Walsh, 2000)", "manualFormatting" : "Bowden &amp; Walsh, 2000;", "plainTextFormattedCitation" : "(John a Bowden &amp; Walsh, 2000)", "previouslyFormattedCitation" : "(John a Bowden &amp; Walsh, 2000)" }, "properties" : { "noteIndex" : 0 }, "schema" : "https://github.com/citation-style-language/schema/raw/master/csl-citation.json" }</w:instrText>
      </w:r>
      <w:r w:rsidR="00D41CC9">
        <w:rPr>
          <w:b w:val="0"/>
          <w:bCs/>
        </w:rPr>
        <w:fldChar w:fldCharType="separate"/>
      </w:r>
      <w:r w:rsidR="00D41CC9" w:rsidRPr="00D41CC9">
        <w:rPr>
          <w:b w:val="0"/>
          <w:bCs/>
          <w:noProof/>
        </w:rPr>
        <w:t>Bowden &amp; Walsh, 2000</w:t>
      </w:r>
      <w:r w:rsidR="00D41CC9">
        <w:rPr>
          <w:b w:val="0"/>
          <w:bCs/>
          <w:noProof/>
        </w:rPr>
        <w:t>;</w:t>
      </w:r>
      <w:r w:rsidR="00D41CC9">
        <w:rPr>
          <w:b w:val="0"/>
          <w:bCs/>
        </w:rPr>
        <w:fldChar w:fldCharType="end"/>
      </w:r>
      <w:r w:rsidR="00D41CC9">
        <w:rPr>
          <w:b w:val="0"/>
          <w:bCs/>
        </w:rPr>
        <w:fldChar w:fldCharType="begin" w:fldLock="1"/>
      </w:r>
      <w:r w:rsidR="00D41CC9">
        <w:rPr>
          <w:b w:val="0"/>
          <w:bCs/>
        </w:rPr>
        <w:instrText>ADDIN CSL_CITATION { "citationItems" : [ { "id" : "ITEM-1", "itemData" : { "author" : [ { "dropping-particle" : "", "family" : "\u00c5kerlind", "given" : "G. S.", "non-dropping-particle" : "", "parse-names" : false, "suffix" : "" } ], "container-title" : "International Symposium on current issues in phenomenography", "id" : "ITEM-1", "issued" : { "date-parts" : [ [ "2002" ] ] }, "publisher-place" : "Canberra, Australia", "title" : "Principles and practice in phenomenographic research", "type" : "paper-conference" }, "uris" : [ "http://www.mendeley.com/documents/?uuid=7f21a25e-821f-411f-980f-b7b28bf38b75" ] }, { "id" : "ITEM-2", "itemData" : { "DOI" : "10.1080/07294360500284672", "ISBN" : "0729-4360", "ISSN" : "0729-4360", "abstract" : "This paper focuses on the data analysis stage of phenomenographic research, elucidating what is involved in terms of both commonality and variation in accepted practice. The analysis stage of phenomenographic research is often not well understood. This paper helps to clarify the process, initially by collecting together in one location the more concrete of the existing descriptions of phenomenographic analysis. The analytic process is then further elucidated by a unique analysis of variation in practice, based on the principles underlying that practice. This work was inspired by the ongoing efforts of John Bowden to clarify the nature and rigour of phenomenographic research methods, commencing in particular with Bowden and Walsh's volume in 1994.", "author" : [ { "dropping-particle" : "", "family" : "\u00c5kerlind", "given" : "Gerlese S.", "non-dropping-particle" : "", "parse-names" : false, "suffix" : "" } ], "container-title" : "Higher Education Research &amp; Development", "id" : "ITEM-2", "issue" : "4", "issued" : { "date-parts" : [ [ "2005" ] ] }, "page" : "321-334", "title" : "Variation and commonality in phenomenographic research methods", "type" : "article-journal", "volume" : "24" }, "uris" : [ "http://www.mendeley.com/documents/?uuid=1bca4bad-f9e5-4a3c-9ed5-1388f81ecd50" ] }, { "id" : "ITEM-3", "itemData" : { "author" : [ { "dropping-particle" : "", "family" : "Barnacle", "given" : "R", "non-dropping-particle" : "", "parse-names" : false, "suffix" : "" } ], "container-title" : "Qualitative Research Methods: Doing Developmental Phenomenography", "editor" : [ { "dropping-particle" : "", "family" : "Bowden  &amp;", "given" : "J A", "non-dropping-particle" : "", "parse-names" : false, "suffix" : "" }, { "dropping-particle" : "", "family" : "Green", "given" : "P", "non-dropping-particle" : "", "parse-names" : false, "suffix" : "" } ], "id" : "ITEM-3", "issued" : { "date-parts" : [ [ "0" ] ] }, "page" : "32-46", "publisher" : "RMIT University Press", "publisher-place" : "Melbourne. Australia", "title" : "Interpreting interpretation: A phenomenological perspective on phenomenography", "type" : "chapter" }, "uris" : [ "http://www.mendeley.com/documents/?uuid=1ec78f44-31fd-4241-8327-4c968cf454e5" ] } ], "mendeley" : { "formattedCitation" : "(G. S. \u00c5kerlind, 2002; Gerlese S. \u00c5kerlind, 2005; Barnacle, n.d.)", "manualFormatting" : "\u00c5kerlind, 2002; \u00c5kerlind, 2005", "plainTextFormattedCitation" : "(G. S. \u00c5kerlind, 2002; Gerlese S. \u00c5kerlind, 2005; Barnacle, n.d.)", "previouslyFormattedCitation" : "(G. S. \u00c5kerlind, 2002; Gerlese S. \u00c5kerlind, 2005; Barnacle, n.d.)" }, "properties" : { "noteIndex" : 0 }, "schema" : "https://github.com/citation-style-language/schema/raw/master/csl-citation.json" }</w:instrText>
      </w:r>
      <w:r w:rsidR="00D41CC9">
        <w:rPr>
          <w:b w:val="0"/>
          <w:bCs/>
        </w:rPr>
        <w:fldChar w:fldCharType="separate"/>
      </w:r>
      <w:r w:rsidR="00D41CC9">
        <w:rPr>
          <w:b w:val="0"/>
          <w:bCs/>
          <w:noProof/>
        </w:rPr>
        <w:t xml:space="preserve">Åkerlind, 2002; </w:t>
      </w:r>
      <w:r w:rsidR="00D41CC9" w:rsidRPr="00D41CC9">
        <w:rPr>
          <w:b w:val="0"/>
          <w:bCs/>
          <w:noProof/>
        </w:rPr>
        <w:t>Åkerlind, 2005</w:t>
      </w:r>
      <w:r w:rsidR="00D41CC9">
        <w:rPr>
          <w:b w:val="0"/>
          <w:bCs/>
        </w:rPr>
        <w:fldChar w:fldCharType="end"/>
      </w:r>
      <w:r w:rsidR="000B4FD5">
        <w:rPr>
          <w:b w:val="0"/>
          <w:bCs/>
        </w:rPr>
        <w:t xml:space="preserve">). </w:t>
      </w:r>
      <w:r w:rsidRPr="001B50DA">
        <w:rPr>
          <w:b w:val="0"/>
          <w:bCs/>
        </w:rPr>
        <w:t xml:space="preserve">A further critique relates to the perceived privileging of the collective voice over the individual </w:t>
      </w:r>
      <w:r w:rsidR="009A6509">
        <w:rPr>
          <w:b w:val="0"/>
          <w:bCs/>
        </w:rPr>
        <w:t xml:space="preserve">one </w:t>
      </w:r>
      <w:r w:rsidRPr="001B50DA">
        <w:rPr>
          <w:b w:val="0"/>
          <w:bCs/>
        </w:rPr>
        <w:t>as the goal of the phenomenographic result is perceived to lead to the loss of the individual voice in research</w:t>
      </w:r>
      <w:r w:rsidR="000120E5">
        <w:rPr>
          <w:b w:val="0"/>
          <w:bCs/>
        </w:rPr>
        <w:t xml:space="preserve"> </w:t>
      </w:r>
      <w:r w:rsidR="000120E5">
        <w:rPr>
          <w:b w:val="0"/>
          <w:bCs/>
        </w:rPr>
        <w:fldChar w:fldCharType="begin" w:fldLock="1"/>
      </w:r>
      <w:r w:rsidR="005C31A9">
        <w:rPr>
          <w:b w:val="0"/>
          <w:bCs/>
        </w:rPr>
        <w:instrText>ADDIN CSL_CITATION { "citationItems" : [ { "id" : "ITEM-1", "itemData" : { "author" : [ { "dropping-particle" : "", "family" : "Bowden", "given" : "J A", "non-dropping-particle" : "", "parse-names" : false, "suffix" : "" } ], "container-title" : "Phenomenography", "editor" : [ { "dropping-particle" : "", "family" : "Bowden", "given" : "J A &amp;", "non-dropping-particle" : "", "parse-names" : false, "suffix" : "" }, { "dropping-particle" : "", "family" : "Walsh", "given" : "E", "non-dropping-particle" : "", "parse-names" : false, "suffix" : "" } ], "id" : "ITEM-1", "issued" : { "date-parts" : [ [ "2000" ] ] }, "page" : "1-18", "publisher" : "RMIT Publishing", "publisher-place" : "Melbourne, Australia", "title" : "The nature of phenomeographic research.", "type" : "chapter" }, "uris" : [ "http://www.mendeley.com/documents/?uuid=49fbeb68-ceb2-4b42-bed5-c7eda331866f" ] } ], "mendeley" : { "formattedCitation" : "(J. A. Bowden, 2000)", "manualFormatting" : "(Bowden, 2000)", "plainTextFormattedCitation" : "(J. A. Bowden, 2000)", "previouslyFormattedCitation" : "(J. A. Bowden, 2000)" }, "properties" : { "noteIndex" : 0 }, "schema" : "https://github.com/citation-style-language/schema/raw/master/csl-citation.json" }</w:instrText>
      </w:r>
      <w:r w:rsidR="000120E5">
        <w:rPr>
          <w:b w:val="0"/>
          <w:bCs/>
        </w:rPr>
        <w:fldChar w:fldCharType="separate"/>
      </w:r>
      <w:r w:rsidR="000120E5">
        <w:rPr>
          <w:b w:val="0"/>
          <w:bCs/>
          <w:noProof/>
        </w:rPr>
        <w:t>(</w:t>
      </w:r>
      <w:r w:rsidR="000120E5" w:rsidRPr="000120E5">
        <w:rPr>
          <w:b w:val="0"/>
          <w:bCs/>
          <w:noProof/>
        </w:rPr>
        <w:t>Bowden, 2000)</w:t>
      </w:r>
      <w:r w:rsidR="000120E5">
        <w:rPr>
          <w:b w:val="0"/>
          <w:bCs/>
        </w:rPr>
        <w:fldChar w:fldCharType="end"/>
      </w:r>
      <w:r w:rsidR="005B0C3B">
        <w:rPr>
          <w:b w:val="0"/>
          <w:bCs/>
        </w:rPr>
        <w:t xml:space="preserve">. To this, </w:t>
      </w:r>
      <w:r w:rsidR="00212F12">
        <w:rPr>
          <w:b w:val="0"/>
          <w:bCs/>
        </w:rPr>
        <w:t>Å</w:t>
      </w:r>
      <w:r w:rsidR="005B0C3B">
        <w:rPr>
          <w:b w:val="0"/>
          <w:bCs/>
        </w:rPr>
        <w:t xml:space="preserve">kerlind (2005) </w:t>
      </w:r>
      <w:r w:rsidRPr="001B50DA">
        <w:rPr>
          <w:b w:val="0"/>
          <w:bCs/>
        </w:rPr>
        <w:t xml:space="preserve">has responded stressing </w:t>
      </w:r>
      <w:r w:rsidR="005B0C3B">
        <w:rPr>
          <w:b w:val="0"/>
          <w:bCs/>
        </w:rPr>
        <w:t xml:space="preserve">that </w:t>
      </w:r>
      <w:r w:rsidRPr="001B50DA">
        <w:rPr>
          <w:b w:val="0"/>
          <w:bCs/>
        </w:rPr>
        <w:t xml:space="preserve">phenomenography’s </w:t>
      </w:r>
      <w:r w:rsidR="009A6509" w:rsidRPr="001B50DA">
        <w:rPr>
          <w:b w:val="0"/>
          <w:bCs/>
        </w:rPr>
        <w:t xml:space="preserve">focus </w:t>
      </w:r>
      <w:r w:rsidR="009A6509">
        <w:rPr>
          <w:b w:val="0"/>
          <w:bCs/>
        </w:rPr>
        <w:t xml:space="preserve">is </w:t>
      </w:r>
      <w:r w:rsidRPr="001B50DA">
        <w:rPr>
          <w:b w:val="0"/>
          <w:bCs/>
        </w:rPr>
        <w:t>on the range of</w:t>
      </w:r>
      <w:r w:rsidR="009A6509">
        <w:rPr>
          <w:b w:val="0"/>
          <w:bCs/>
        </w:rPr>
        <w:t xml:space="preserve"> meanings within a sample group; not on </w:t>
      </w:r>
      <w:r w:rsidRPr="001B50DA">
        <w:rPr>
          <w:b w:val="0"/>
          <w:bCs/>
        </w:rPr>
        <w:t>the range of meanings for e</w:t>
      </w:r>
      <w:r w:rsidR="005B0C3B">
        <w:rPr>
          <w:b w:val="0"/>
          <w:bCs/>
        </w:rPr>
        <w:t>ach individual within the group.</w:t>
      </w:r>
      <w:r w:rsidRPr="001B50DA">
        <w:rPr>
          <w:b w:val="0"/>
          <w:bCs/>
        </w:rPr>
        <w:t xml:space="preserve"> </w:t>
      </w:r>
      <w:r w:rsidR="000120E5">
        <w:rPr>
          <w:b w:val="0"/>
          <w:bCs/>
        </w:rPr>
        <w:t xml:space="preserve">Other concerns </w:t>
      </w:r>
      <w:r w:rsidRPr="001B50DA">
        <w:rPr>
          <w:b w:val="0"/>
          <w:bCs/>
        </w:rPr>
        <w:t>apply to the study of people’s life worlds. Studying other people’s life worlds requires suspending one’s own preconceptions about the ‘familiar’ world of the participant (</w:t>
      </w:r>
      <w:r w:rsidR="009A6509">
        <w:rPr>
          <w:b w:val="0"/>
          <w:bCs/>
        </w:rPr>
        <w:t>Ashworth and Lucas, 1998; 2000);</w:t>
      </w:r>
      <w:r w:rsidRPr="001B50DA">
        <w:rPr>
          <w:b w:val="0"/>
          <w:bCs/>
        </w:rPr>
        <w:t xml:space="preserve"> </w:t>
      </w:r>
      <w:r w:rsidR="000120E5">
        <w:rPr>
          <w:b w:val="0"/>
          <w:bCs/>
        </w:rPr>
        <w:t>critics are c</w:t>
      </w:r>
      <w:r w:rsidRPr="001B50DA">
        <w:rPr>
          <w:b w:val="0"/>
          <w:bCs/>
        </w:rPr>
        <w:t xml:space="preserve">oncerned that some phenomenographers may not be subscribing to this requirement </w:t>
      </w:r>
      <w:r w:rsidR="000120E5">
        <w:rPr>
          <w:b w:val="0"/>
          <w:bCs/>
        </w:rPr>
        <w:t>(</w:t>
      </w:r>
      <w:r w:rsidRPr="001B50DA">
        <w:rPr>
          <w:b w:val="0"/>
          <w:bCs/>
        </w:rPr>
        <w:t>e. g., Laurillard,</w:t>
      </w:r>
      <w:r w:rsidR="00212F12">
        <w:rPr>
          <w:b w:val="0"/>
          <w:bCs/>
        </w:rPr>
        <w:t xml:space="preserve"> as cited in Ashworth and Lucas</w:t>
      </w:r>
      <w:r w:rsidR="009A6509">
        <w:rPr>
          <w:b w:val="0"/>
          <w:bCs/>
        </w:rPr>
        <w:t xml:space="preserve">, </w:t>
      </w:r>
      <w:r w:rsidRPr="001B50DA">
        <w:rPr>
          <w:b w:val="0"/>
          <w:bCs/>
        </w:rPr>
        <w:t>1998). Ashworth and Lucas (1998) have outlined eight instanc</w:t>
      </w:r>
      <w:r w:rsidR="009A6509">
        <w:rPr>
          <w:b w:val="0"/>
          <w:bCs/>
        </w:rPr>
        <w:t>es of prior assumptions that must</w:t>
      </w:r>
      <w:r w:rsidRPr="001B50DA">
        <w:rPr>
          <w:b w:val="0"/>
          <w:bCs/>
        </w:rPr>
        <w:t xml:space="preserve"> be set aside by the researcher</w:t>
      </w:r>
      <w:r w:rsidR="009A6509">
        <w:rPr>
          <w:b w:val="0"/>
          <w:bCs/>
        </w:rPr>
        <w:t>,</w:t>
      </w:r>
      <w:r w:rsidRPr="001B50DA">
        <w:rPr>
          <w:b w:val="0"/>
          <w:bCs/>
        </w:rPr>
        <w:t xml:space="preserve"> which may include prior knowledge </w:t>
      </w:r>
      <w:r w:rsidR="009A6509">
        <w:rPr>
          <w:b w:val="0"/>
          <w:bCs/>
        </w:rPr>
        <w:t xml:space="preserve">that needs to be suspended as </w:t>
      </w:r>
      <w:r w:rsidRPr="001B50DA">
        <w:rPr>
          <w:b w:val="0"/>
          <w:bCs/>
        </w:rPr>
        <w:t xml:space="preserve">listed in the table </w:t>
      </w:r>
      <w:r w:rsidR="002E3FD0">
        <w:rPr>
          <w:b w:val="0"/>
          <w:bCs/>
        </w:rPr>
        <w:t>4 below.</w:t>
      </w:r>
    </w:p>
    <w:p w14:paraId="0A636A91" w14:textId="2570265C" w:rsidR="00D25267" w:rsidRDefault="00D25267" w:rsidP="00D25267">
      <w:pPr>
        <w:pStyle w:val="Caption"/>
        <w:keepNext/>
      </w:pPr>
      <w:bookmarkStart w:id="65" w:name="_Toc435192812"/>
      <w:bookmarkStart w:id="66" w:name="_Toc456538753"/>
      <w:r>
        <w:t xml:space="preserve">Table </w:t>
      </w:r>
      <w:r w:rsidR="00642345">
        <w:fldChar w:fldCharType="begin"/>
      </w:r>
      <w:r w:rsidR="00642345">
        <w:instrText xml:space="preserve"> SEQ Table \* ARABIC </w:instrText>
      </w:r>
      <w:r w:rsidR="00642345">
        <w:fldChar w:fldCharType="separate"/>
      </w:r>
      <w:r w:rsidR="00126EDA">
        <w:rPr>
          <w:noProof/>
        </w:rPr>
        <w:t>4</w:t>
      </w:r>
      <w:r w:rsidR="00642345">
        <w:rPr>
          <w:noProof/>
        </w:rPr>
        <w:fldChar w:fldCharType="end"/>
      </w:r>
      <w:r>
        <w:t xml:space="preserve">: Prior knowledge to </w:t>
      </w:r>
      <w:r w:rsidR="00FB7FB5">
        <w:t xml:space="preserve">be </w:t>
      </w:r>
      <w:r>
        <w:t>suspend</w:t>
      </w:r>
      <w:r w:rsidR="00FB7FB5">
        <w:t>ed</w:t>
      </w:r>
      <w:r>
        <w:t xml:space="preserve"> by </w:t>
      </w:r>
      <w:r w:rsidR="00FB7FB5">
        <w:t xml:space="preserve">the </w:t>
      </w:r>
      <w:r>
        <w:t>researcher</w:t>
      </w:r>
      <w:bookmarkEnd w:id="65"/>
      <w:bookmarkEnd w:id="66"/>
    </w:p>
    <w:tbl>
      <w:tblPr>
        <w:tblW w:w="0" w:type="auto"/>
        <w:tblLook w:val="04A0" w:firstRow="1" w:lastRow="0" w:firstColumn="1" w:lastColumn="0" w:noHBand="0" w:noVBand="1"/>
      </w:tblPr>
      <w:tblGrid>
        <w:gridCol w:w="336"/>
        <w:gridCol w:w="7028"/>
      </w:tblGrid>
      <w:tr w:rsidR="001B50DA" w:rsidRPr="001B50DA" w14:paraId="28828842" w14:textId="77777777" w:rsidTr="000C04F9">
        <w:tc>
          <w:tcPr>
            <w:tcW w:w="0" w:type="auto"/>
            <w:tcBorders>
              <w:bottom w:val="single" w:sz="12" w:space="0" w:color="FFFFFF"/>
            </w:tcBorders>
            <w:shd w:val="clear" w:color="auto" w:fill="9E3A38"/>
          </w:tcPr>
          <w:p w14:paraId="22FBEAD5" w14:textId="77777777" w:rsidR="001B50DA" w:rsidRPr="000C04F9" w:rsidRDefault="001B50DA" w:rsidP="000C04F9">
            <w:pPr>
              <w:spacing w:line="360" w:lineRule="auto"/>
              <w:jc w:val="both"/>
              <w:rPr>
                <w:b w:val="0"/>
                <w:bCs/>
                <w:color w:val="FFFFFF"/>
              </w:rPr>
            </w:pPr>
          </w:p>
        </w:tc>
        <w:tc>
          <w:tcPr>
            <w:tcW w:w="0" w:type="auto"/>
            <w:tcBorders>
              <w:bottom w:val="single" w:sz="12" w:space="0" w:color="FFFFFF"/>
            </w:tcBorders>
            <w:shd w:val="clear" w:color="auto" w:fill="9E3A38"/>
          </w:tcPr>
          <w:p w14:paraId="356CC306" w14:textId="77777777" w:rsidR="001B50DA" w:rsidRPr="000C04F9" w:rsidRDefault="001B50DA" w:rsidP="000C04F9">
            <w:pPr>
              <w:spacing w:line="360" w:lineRule="auto"/>
              <w:rPr>
                <w:b w:val="0"/>
                <w:bCs/>
                <w:color w:val="FFFFFF"/>
              </w:rPr>
            </w:pPr>
            <w:r w:rsidRPr="000C04F9">
              <w:rPr>
                <w:b w:val="0"/>
                <w:bCs/>
                <w:color w:val="FFFFFF"/>
              </w:rPr>
              <w:t>Conceptions to bracket</w:t>
            </w:r>
          </w:p>
        </w:tc>
      </w:tr>
      <w:tr w:rsidR="001B50DA" w:rsidRPr="001B50DA" w14:paraId="521B5EC1" w14:textId="77777777" w:rsidTr="000C04F9">
        <w:tc>
          <w:tcPr>
            <w:tcW w:w="0" w:type="auto"/>
            <w:shd w:val="clear" w:color="auto" w:fill="CCCCCC"/>
          </w:tcPr>
          <w:p w14:paraId="32B225F7" w14:textId="77777777" w:rsidR="001B50DA" w:rsidRPr="000C04F9" w:rsidRDefault="001B50DA" w:rsidP="000C04F9">
            <w:pPr>
              <w:spacing w:line="360" w:lineRule="auto"/>
              <w:jc w:val="both"/>
              <w:rPr>
                <w:b w:val="0"/>
                <w:bCs/>
                <w:color w:val="000000"/>
              </w:rPr>
            </w:pPr>
            <w:r w:rsidRPr="000C04F9">
              <w:rPr>
                <w:b w:val="0"/>
                <w:bCs/>
                <w:color w:val="000000"/>
              </w:rPr>
              <w:t>1</w:t>
            </w:r>
          </w:p>
        </w:tc>
        <w:tc>
          <w:tcPr>
            <w:tcW w:w="0" w:type="auto"/>
            <w:shd w:val="clear" w:color="auto" w:fill="CCCCCC"/>
          </w:tcPr>
          <w:p w14:paraId="77675456" w14:textId="77777777" w:rsidR="001B50DA" w:rsidRPr="000C04F9" w:rsidRDefault="001B50DA" w:rsidP="000C04F9">
            <w:pPr>
              <w:spacing w:line="360" w:lineRule="auto"/>
              <w:jc w:val="both"/>
              <w:rPr>
                <w:b w:val="0"/>
                <w:bCs/>
                <w:color w:val="000000"/>
              </w:rPr>
            </w:pPr>
            <w:r w:rsidRPr="000C04F9">
              <w:rPr>
                <w:b w:val="0"/>
                <w:bCs/>
                <w:color w:val="000000"/>
              </w:rPr>
              <w:t>Theories of findings from other research</w:t>
            </w:r>
          </w:p>
        </w:tc>
      </w:tr>
      <w:tr w:rsidR="001B50DA" w:rsidRPr="001B50DA" w14:paraId="642F6358" w14:textId="77777777" w:rsidTr="000C04F9">
        <w:tc>
          <w:tcPr>
            <w:tcW w:w="0" w:type="auto"/>
            <w:shd w:val="clear" w:color="auto" w:fill="E6E6E6"/>
          </w:tcPr>
          <w:p w14:paraId="7F0EE129" w14:textId="77777777" w:rsidR="001B50DA" w:rsidRPr="000C04F9" w:rsidRDefault="001B50DA" w:rsidP="000C04F9">
            <w:pPr>
              <w:spacing w:line="360" w:lineRule="auto"/>
              <w:jc w:val="both"/>
              <w:rPr>
                <w:b w:val="0"/>
                <w:bCs/>
                <w:color w:val="000000"/>
              </w:rPr>
            </w:pPr>
            <w:r w:rsidRPr="000C04F9">
              <w:rPr>
                <w:b w:val="0"/>
                <w:bCs/>
                <w:color w:val="000000"/>
              </w:rPr>
              <w:t>2</w:t>
            </w:r>
          </w:p>
        </w:tc>
        <w:tc>
          <w:tcPr>
            <w:tcW w:w="0" w:type="auto"/>
            <w:shd w:val="clear" w:color="auto" w:fill="E6E6E6"/>
          </w:tcPr>
          <w:p w14:paraId="78E0D3EF" w14:textId="77777777" w:rsidR="001B50DA" w:rsidRPr="000C04F9" w:rsidRDefault="001B50DA" w:rsidP="000C04F9">
            <w:pPr>
              <w:spacing w:line="360" w:lineRule="auto"/>
              <w:jc w:val="both"/>
              <w:rPr>
                <w:b w:val="0"/>
                <w:bCs/>
                <w:color w:val="000000"/>
              </w:rPr>
            </w:pPr>
            <w:r w:rsidRPr="000C04F9">
              <w:rPr>
                <w:b w:val="0"/>
                <w:bCs/>
                <w:color w:val="000000"/>
              </w:rPr>
              <w:t>Other ‘authoritative evidence</w:t>
            </w:r>
          </w:p>
        </w:tc>
      </w:tr>
      <w:tr w:rsidR="001B50DA" w:rsidRPr="001B50DA" w14:paraId="02A4FDAB" w14:textId="77777777" w:rsidTr="000C04F9">
        <w:tc>
          <w:tcPr>
            <w:tcW w:w="0" w:type="auto"/>
            <w:shd w:val="clear" w:color="auto" w:fill="CCCCCC"/>
          </w:tcPr>
          <w:p w14:paraId="090319FD" w14:textId="77777777" w:rsidR="001B50DA" w:rsidRPr="000C04F9" w:rsidRDefault="001B50DA" w:rsidP="000C04F9">
            <w:pPr>
              <w:spacing w:line="360" w:lineRule="auto"/>
              <w:jc w:val="both"/>
              <w:rPr>
                <w:b w:val="0"/>
                <w:bCs/>
                <w:color w:val="000000"/>
              </w:rPr>
            </w:pPr>
            <w:r w:rsidRPr="000C04F9">
              <w:rPr>
                <w:b w:val="0"/>
                <w:bCs/>
                <w:color w:val="000000"/>
              </w:rPr>
              <w:t>3</w:t>
            </w:r>
          </w:p>
        </w:tc>
        <w:tc>
          <w:tcPr>
            <w:tcW w:w="0" w:type="auto"/>
            <w:shd w:val="clear" w:color="auto" w:fill="CCCCCC"/>
          </w:tcPr>
          <w:p w14:paraId="5708AB6B" w14:textId="77777777" w:rsidR="001B50DA" w:rsidRPr="000C04F9" w:rsidRDefault="001B50DA" w:rsidP="000C04F9">
            <w:pPr>
              <w:spacing w:line="360" w:lineRule="auto"/>
              <w:jc w:val="both"/>
              <w:rPr>
                <w:b w:val="0"/>
                <w:bCs/>
                <w:color w:val="000000"/>
              </w:rPr>
            </w:pPr>
            <w:r w:rsidRPr="000C04F9">
              <w:rPr>
                <w:b w:val="0"/>
                <w:bCs/>
                <w:color w:val="000000"/>
              </w:rPr>
              <w:t>Researcher’s own personal beliefs and assumptions</w:t>
            </w:r>
          </w:p>
        </w:tc>
      </w:tr>
      <w:tr w:rsidR="001B50DA" w:rsidRPr="001B50DA" w14:paraId="0BA5A036" w14:textId="77777777" w:rsidTr="000C04F9">
        <w:tc>
          <w:tcPr>
            <w:tcW w:w="0" w:type="auto"/>
            <w:shd w:val="clear" w:color="auto" w:fill="E6E6E6"/>
          </w:tcPr>
          <w:p w14:paraId="0EA43BC7" w14:textId="77777777" w:rsidR="001B50DA" w:rsidRPr="000C04F9" w:rsidRDefault="001B50DA" w:rsidP="000C04F9">
            <w:pPr>
              <w:spacing w:line="360" w:lineRule="auto"/>
              <w:jc w:val="both"/>
              <w:rPr>
                <w:b w:val="0"/>
                <w:bCs/>
                <w:color w:val="000000"/>
              </w:rPr>
            </w:pPr>
            <w:r w:rsidRPr="000C04F9">
              <w:rPr>
                <w:b w:val="0"/>
                <w:bCs/>
                <w:color w:val="000000"/>
              </w:rPr>
              <w:t>4</w:t>
            </w:r>
          </w:p>
        </w:tc>
        <w:tc>
          <w:tcPr>
            <w:tcW w:w="0" w:type="auto"/>
            <w:shd w:val="clear" w:color="auto" w:fill="E6E6E6"/>
          </w:tcPr>
          <w:p w14:paraId="4D95ECAE" w14:textId="77777777" w:rsidR="001B50DA" w:rsidRPr="000C04F9" w:rsidRDefault="001B50DA" w:rsidP="000C04F9">
            <w:pPr>
              <w:spacing w:line="360" w:lineRule="auto"/>
              <w:jc w:val="both"/>
              <w:rPr>
                <w:b w:val="0"/>
                <w:bCs/>
                <w:color w:val="000000"/>
              </w:rPr>
            </w:pPr>
            <w:r w:rsidRPr="000C04F9">
              <w:rPr>
                <w:b w:val="0"/>
                <w:bCs/>
                <w:color w:val="000000"/>
              </w:rPr>
              <w:t>Prior inte</w:t>
            </w:r>
            <w:r w:rsidR="00224721">
              <w:rPr>
                <w:b w:val="0"/>
                <w:bCs/>
                <w:color w:val="000000"/>
              </w:rPr>
              <w:t>grative categories and hypothese</w:t>
            </w:r>
            <w:r w:rsidRPr="000C04F9">
              <w:rPr>
                <w:b w:val="0"/>
                <w:bCs/>
                <w:color w:val="000000"/>
              </w:rPr>
              <w:t>s</w:t>
            </w:r>
          </w:p>
        </w:tc>
      </w:tr>
      <w:tr w:rsidR="001B50DA" w:rsidRPr="001B50DA" w14:paraId="6905B900" w14:textId="77777777" w:rsidTr="000C04F9">
        <w:tc>
          <w:tcPr>
            <w:tcW w:w="0" w:type="auto"/>
            <w:shd w:val="clear" w:color="auto" w:fill="CCCCCC"/>
          </w:tcPr>
          <w:p w14:paraId="6BFFF8A7" w14:textId="77777777" w:rsidR="001B50DA" w:rsidRPr="000C04F9" w:rsidRDefault="001B50DA" w:rsidP="000C04F9">
            <w:pPr>
              <w:spacing w:line="360" w:lineRule="auto"/>
              <w:jc w:val="both"/>
              <w:rPr>
                <w:b w:val="0"/>
                <w:bCs/>
                <w:color w:val="000000"/>
              </w:rPr>
            </w:pPr>
            <w:r w:rsidRPr="000C04F9">
              <w:rPr>
                <w:b w:val="0"/>
                <w:bCs/>
                <w:color w:val="000000"/>
              </w:rPr>
              <w:t>5</w:t>
            </w:r>
          </w:p>
        </w:tc>
        <w:tc>
          <w:tcPr>
            <w:tcW w:w="0" w:type="auto"/>
            <w:shd w:val="clear" w:color="auto" w:fill="CCCCCC"/>
          </w:tcPr>
          <w:p w14:paraId="55F311FB" w14:textId="77777777" w:rsidR="001B50DA" w:rsidRPr="000C04F9" w:rsidRDefault="001B50DA" w:rsidP="000C04F9">
            <w:pPr>
              <w:spacing w:line="360" w:lineRule="auto"/>
              <w:jc w:val="both"/>
              <w:rPr>
                <w:b w:val="0"/>
                <w:bCs/>
                <w:color w:val="000000"/>
              </w:rPr>
            </w:pPr>
            <w:r w:rsidRPr="000C04F9">
              <w:rPr>
                <w:b w:val="0"/>
                <w:bCs/>
                <w:color w:val="000000"/>
              </w:rPr>
              <w:t>Any prior assumptions regarding specific methods</w:t>
            </w:r>
          </w:p>
        </w:tc>
      </w:tr>
      <w:tr w:rsidR="001B50DA" w:rsidRPr="001B50DA" w14:paraId="5FD7D87E" w14:textId="77777777" w:rsidTr="000C04F9">
        <w:tc>
          <w:tcPr>
            <w:tcW w:w="0" w:type="auto"/>
            <w:shd w:val="clear" w:color="auto" w:fill="E6E6E6"/>
          </w:tcPr>
          <w:p w14:paraId="1B9727A5" w14:textId="77777777" w:rsidR="001B50DA" w:rsidRPr="000C04F9" w:rsidRDefault="001B50DA" w:rsidP="000C04F9">
            <w:pPr>
              <w:spacing w:line="360" w:lineRule="auto"/>
              <w:jc w:val="both"/>
              <w:rPr>
                <w:b w:val="0"/>
                <w:bCs/>
                <w:color w:val="000000"/>
              </w:rPr>
            </w:pPr>
            <w:r w:rsidRPr="000C04F9">
              <w:rPr>
                <w:b w:val="0"/>
                <w:bCs/>
                <w:color w:val="000000"/>
              </w:rPr>
              <w:t>6</w:t>
            </w:r>
          </w:p>
        </w:tc>
        <w:tc>
          <w:tcPr>
            <w:tcW w:w="0" w:type="auto"/>
            <w:shd w:val="clear" w:color="auto" w:fill="E6E6E6"/>
          </w:tcPr>
          <w:p w14:paraId="10D894F9" w14:textId="77777777" w:rsidR="001B50DA" w:rsidRPr="000C04F9" w:rsidRDefault="001B50DA" w:rsidP="000C04F9">
            <w:pPr>
              <w:spacing w:line="360" w:lineRule="auto"/>
              <w:jc w:val="both"/>
              <w:rPr>
                <w:b w:val="0"/>
                <w:bCs/>
                <w:color w:val="000000"/>
              </w:rPr>
            </w:pPr>
            <w:r w:rsidRPr="000C04F9">
              <w:rPr>
                <w:b w:val="0"/>
                <w:bCs/>
                <w:color w:val="000000"/>
              </w:rPr>
              <w:t>Any assumptions in the ordering or prioritization of categories</w:t>
            </w:r>
          </w:p>
        </w:tc>
      </w:tr>
      <w:tr w:rsidR="001B50DA" w:rsidRPr="001B50DA" w14:paraId="2075183B" w14:textId="77777777" w:rsidTr="000C04F9">
        <w:tc>
          <w:tcPr>
            <w:tcW w:w="0" w:type="auto"/>
            <w:shd w:val="clear" w:color="auto" w:fill="CCCCCC"/>
          </w:tcPr>
          <w:p w14:paraId="769930E9" w14:textId="77777777" w:rsidR="001B50DA" w:rsidRPr="000C04F9" w:rsidRDefault="001B50DA" w:rsidP="000C04F9">
            <w:pPr>
              <w:spacing w:line="360" w:lineRule="auto"/>
              <w:jc w:val="both"/>
              <w:rPr>
                <w:b w:val="0"/>
                <w:bCs/>
                <w:color w:val="000000"/>
              </w:rPr>
            </w:pPr>
            <w:r w:rsidRPr="000C04F9">
              <w:rPr>
                <w:b w:val="0"/>
                <w:bCs/>
                <w:color w:val="000000"/>
              </w:rPr>
              <w:t>7</w:t>
            </w:r>
          </w:p>
        </w:tc>
        <w:tc>
          <w:tcPr>
            <w:tcW w:w="0" w:type="auto"/>
            <w:shd w:val="clear" w:color="auto" w:fill="CCCCCC"/>
          </w:tcPr>
          <w:p w14:paraId="6DF6645C" w14:textId="77777777" w:rsidR="001B50DA" w:rsidRPr="000C04F9" w:rsidRDefault="001B50DA" w:rsidP="000C04F9">
            <w:pPr>
              <w:spacing w:line="360" w:lineRule="auto"/>
              <w:jc w:val="both"/>
              <w:rPr>
                <w:b w:val="0"/>
                <w:bCs/>
                <w:color w:val="000000"/>
              </w:rPr>
            </w:pPr>
            <w:r w:rsidRPr="000C04F9">
              <w:rPr>
                <w:b w:val="0"/>
                <w:bCs/>
                <w:color w:val="000000"/>
              </w:rPr>
              <w:t>Questions regarding source or cause of particular conceptions</w:t>
            </w:r>
          </w:p>
        </w:tc>
      </w:tr>
      <w:tr w:rsidR="001B50DA" w:rsidRPr="001B50DA" w14:paraId="634BAB04" w14:textId="77777777" w:rsidTr="000C04F9">
        <w:tc>
          <w:tcPr>
            <w:tcW w:w="0" w:type="auto"/>
            <w:shd w:val="clear" w:color="auto" w:fill="E6E6E6"/>
          </w:tcPr>
          <w:p w14:paraId="472F5E2F" w14:textId="77777777" w:rsidR="001B50DA" w:rsidRPr="000C04F9" w:rsidRDefault="001B50DA" w:rsidP="000C04F9">
            <w:pPr>
              <w:spacing w:line="360" w:lineRule="auto"/>
              <w:jc w:val="both"/>
              <w:rPr>
                <w:b w:val="0"/>
                <w:bCs/>
                <w:color w:val="000000"/>
              </w:rPr>
            </w:pPr>
            <w:r w:rsidRPr="000C04F9">
              <w:rPr>
                <w:b w:val="0"/>
                <w:bCs/>
                <w:color w:val="000000"/>
              </w:rPr>
              <w:t>8</w:t>
            </w:r>
          </w:p>
        </w:tc>
        <w:tc>
          <w:tcPr>
            <w:tcW w:w="0" w:type="auto"/>
            <w:shd w:val="clear" w:color="auto" w:fill="E6E6E6"/>
          </w:tcPr>
          <w:p w14:paraId="7F3D073D" w14:textId="77777777" w:rsidR="001B50DA" w:rsidRPr="000C04F9" w:rsidRDefault="001B50DA" w:rsidP="000C04F9">
            <w:pPr>
              <w:spacing w:line="360" w:lineRule="auto"/>
              <w:jc w:val="both"/>
              <w:rPr>
                <w:b w:val="0"/>
                <w:bCs/>
                <w:color w:val="000000"/>
              </w:rPr>
            </w:pPr>
            <w:r w:rsidRPr="000C04F9">
              <w:rPr>
                <w:b w:val="0"/>
                <w:bCs/>
                <w:color w:val="000000"/>
              </w:rPr>
              <w:t>Questions on the relationships between the conceptions and objectivity</w:t>
            </w:r>
          </w:p>
        </w:tc>
      </w:tr>
    </w:tbl>
    <w:p w14:paraId="68EC9C08" w14:textId="77777777" w:rsidR="001B50DA" w:rsidRPr="00723324" w:rsidRDefault="001B50DA" w:rsidP="005919B0">
      <w:pPr>
        <w:spacing w:line="360" w:lineRule="auto"/>
        <w:rPr>
          <w:bCs/>
        </w:rPr>
      </w:pPr>
      <w:r w:rsidRPr="00723324">
        <w:rPr>
          <w:bCs/>
        </w:rPr>
        <w:t>Adapted from Ashworth and Lucas (1998)</w:t>
      </w:r>
    </w:p>
    <w:p w14:paraId="582AC81B" w14:textId="77777777" w:rsidR="001B50DA" w:rsidRPr="001B50DA" w:rsidRDefault="001B50DA" w:rsidP="00CB68DD">
      <w:pPr>
        <w:spacing w:line="360" w:lineRule="auto"/>
        <w:jc w:val="both"/>
        <w:rPr>
          <w:b w:val="0"/>
          <w:bCs/>
        </w:rPr>
      </w:pPr>
      <w:r w:rsidRPr="001B50DA">
        <w:rPr>
          <w:b w:val="0"/>
          <w:bCs/>
        </w:rPr>
        <w:t xml:space="preserve">In more recent times, </w:t>
      </w:r>
      <w:r w:rsidR="005B0C3B">
        <w:rPr>
          <w:b w:val="0"/>
          <w:bCs/>
        </w:rPr>
        <w:fldChar w:fldCharType="begin" w:fldLock="1"/>
      </w:r>
      <w:r w:rsidR="00A01E8C">
        <w:rPr>
          <w:b w:val="0"/>
          <w:bCs/>
        </w:rPr>
        <w:instrText>ADDIN CSL_CITATION { "citationItems" : [ { "id" : "ITEM-1", "itemData" : { "author" : [ { "dropping-particle" : "", "family" : "Alsop  &amp;", "given" : "G", "non-dropping-particle" : "", "parse-names" : false, "suffix" : "" }, { "dropping-particle" : "", "family" : "Tompsett", "given" : "C", "non-dropping-particle" : "", "parse-names" : false, "suffix" : "" } ], "container-title" : "ALT - J: Research in Learning and Technology", "id" : "ITEM-1", "issue" : "3", "issued" : { "date-parts" : [ [ "2006" ] ] }, "page" : "241-259", "title" : "Making Sense of 'Pure' Phenomenography in Information and Communication Technology in Education", "type" : "article-journal", "volume" : "14" }, "uris" : [ "http://www.mendeley.com/documents/?uuid=0c9c3432-836f-49d6-b9de-b9feb38bac41" ] } ], "mendeley" : { "formattedCitation" : "(Alsop\u00a0 &amp; &amp; Tompsett, 2006)", "manualFormatting" : "Alsop\u00a0and Tompsett (2006)", "plainTextFormattedCitation" : "(Alsop\u00a0 &amp; &amp; Tompsett, 2006)", "previouslyFormattedCitation" : "(Alsop\u00a0 &amp; &amp; Tompsett, 2006)" }, "properties" : { "noteIndex" : 0 }, "schema" : "https://github.com/citation-style-language/schema/raw/master/csl-citation.json" }</w:instrText>
      </w:r>
      <w:r w:rsidR="005B0C3B">
        <w:rPr>
          <w:b w:val="0"/>
          <w:bCs/>
        </w:rPr>
        <w:fldChar w:fldCharType="separate"/>
      </w:r>
      <w:r w:rsidR="00212F12">
        <w:rPr>
          <w:b w:val="0"/>
          <w:bCs/>
          <w:noProof/>
        </w:rPr>
        <w:t>Alsop and</w:t>
      </w:r>
      <w:r w:rsidR="005B0C3B" w:rsidRPr="005B0C3B">
        <w:rPr>
          <w:b w:val="0"/>
          <w:bCs/>
          <w:noProof/>
        </w:rPr>
        <w:t xml:space="preserve"> T</w:t>
      </w:r>
      <w:r w:rsidR="005B0C3B">
        <w:rPr>
          <w:b w:val="0"/>
          <w:bCs/>
          <w:noProof/>
        </w:rPr>
        <w:t>ompsett</w:t>
      </w:r>
      <w:r w:rsidR="005B0C3B" w:rsidRPr="005B0C3B">
        <w:rPr>
          <w:b w:val="0"/>
          <w:bCs/>
          <w:noProof/>
        </w:rPr>
        <w:t xml:space="preserve"> </w:t>
      </w:r>
      <w:r w:rsidR="005B0C3B">
        <w:rPr>
          <w:b w:val="0"/>
          <w:bCs/>
          <w:noProof/>
        </w:rPr>
        <w:t>(</w:t>
      </w:r>
      <w:r w:rsidR="005B0C3B" w:rsidRPr="005B0C3B">
        <w:rPr>
          <w:b w:val="0"/>
          <w:bCs/>
          <w:noProof/>
        </w:rPr>
        <w:t>2006)</w:t>
      </w:r>
      <w:r w:rsidR="005B0C3B">
        <w:rPr>
          <w:b w:val="0"/>
          <w:bCs/>
        </w:rPr>
        <w:fldChar w:fldCharType="end"/>
      </w:r>
      <w:r w:rsidR="005B0C3B">
        <w:rPr>
          <w:b w:val="0"/>
          <w:bCs/>
        </w:rPr>
        <w:t xml:space="preserve"> </w:t>
      </w:r>
      <w:r w:rsidRPr="001B50DA">
        <w:rPr>
          <w:b w:val="0"/>
          <w:bCs/>
        </w:rPr>
        <w:t>have expressed concern over the relationship between a set of conc</w:t>
      </w:r>
      <w:r w:rsidR="00891045">
        <w:rPr>
          <w:b w:val="0"/>
          <w:bCs/>
        </w:rPr>
        <w:t xml:space="preserve">eptions and their objectivity. </w:t>
      </w:r>
      <w:r w:rsidR="005B0C3B">
        <w:rPr>
          <w:b w:val="0"/>
          <w:bCs/>
        </w:rPr>
        <w:fldChar w:fldCharType="begin" w:fldLock="1"/>
      </w:r>
      <w:r w:rsidR="005B0C3B">
        <w:rPr>
          <w:b w:val="0"/>
          <w:bCs/>
        </w:rPr>
        <w:instrText>ADDIN CSL_CITATION { "citationItems" : [ { "id" : "ITEM-1", "itemData" : { "author" : [ { "dropping-particle" : "", "family" : "Sandberg", "given" : "J", "non-dropping-particle" : "", "parse-names" : false, "suffix" : "" } ], "container-title" : "Higher Education Research &amp; Development", "id" : "ITEM-1", "issue" : "2", "issued" : { "date-parts" : [ [ "1997" ] ] }, "note" : "Addresses reliability in general,and discusses interjudge reliability in detail.", "page" : "203-212", "title" : "Are Phenomenographic Results Reliable?", "type" : "article-journal", "volume" : "16" }, "uris" : [ "http://www.mendeley.com/documents/?uuid=592dd332-6033-489f-8134-ea7240bca892" ] } ], "mendeley" : { "formattedCitation" : "(Sandberg, 1997)", "manualFormatting" : "Sandberg (1997)", "plainTextFormattedCitation" : "(Sandberg, 1997)", "previouslyFormattedCitation" : "(Sandberg, 1997)" }, "properties" : { "noteIndex" : 0 }, "schema" : "https://github.com/citation-style-language/schema/raw/master/csl-citation.json" }</w:instrText>
      </w:r>
      <w:r w:rsidR="005B0C3B">
        <w:rPr>
          <w:b w:val="0"/>
          <w:bCs/>
        </w:rPr>
        <w:fldChar w:fldCharType="separate"/>
      </w:r>
      <w:r w:rsidR="005B0C3B">
        <w:rPr>
          <w:b w:val="0"/>
          <w:bCs/>
          <w:noProof/>
        </w:rPr>
        <w:t>Sandberg</w:t>
      </w:r>
      <w:r w:rsidR="005B0C3B" w:rsidRPr="005B0C3B">
        <w:rPr>
          <w:b w:val="0"/>
          <w:bCs/>
          <w:noProof/>
        </w:rPr>
        <w:t xml:space="preserve"> </w:t>
      </w:r>
      <w:r w:rsidR="005B0C3B">
        <w:rPr>
          <w:b w:val="0"/>
          <w:bCs/>
          <w:noProof/>
        </w:rPr>
        <w:t>(</w:t>
      </w:r>
      <w:r w:rsidR="005B0C3B" w:rsidRPr="005B0C3B">
        <w:rPr>
          <w:b w:val="0"/>
          <w:bCs/>
          <w:noProof/>
        </w:rPr>
        <w:t>1997)</w:t>
      </w:r>
      <w:r w:rsidR="005B0C3B">
        <w:rPr>
          <w:b w:val="0"/>
          <w:bCs/>
        </w:rPr>
        <w:fldChar w:fldCharType="end"/>
      </w:r>
      <w:r w:rsidR="00891045">
        <w:rPr>
          <w:b w:val="0"/>
          <w:bCs/>
        </w:rPr>
        <w:t>, for example, rejects the relevance of the correspondence theory of truth for phenomenography. T</w:t>
      </w:r>
      <w:r w:rsidRPr="001B50DA">
        <w:rPr>
          <w:b w:val="0"/>
          <w:bCs/>
        </w:rPr>
        <w:t>he comparison of a set of conceptions and the notion of an objective reality is a misunderstanding</w:t>
      </w:r>
      <w:r w:rsidR="00DC211B">
        <w:rPr>
          <w:b w:val="0"/>
          <w:bCs/>
        </w:rPr>
        <w:t xml:space="preserve"> because assumptions about an objective reality is predicted on an </w:t>
      </w:r>
      <w:r w:rsidR="005B0C3B">
        <w:rPr>
          <w:b w:val="0"/>
          <w:bCs/>
        </w:rPr>
        <w:t>objective epistemology</w:t>
      </w:r>
      <w:r w:rsidRPr="001B50DA">
        <w:rPr>
          <w:b w:val="0"/>
          <w:bCs/>
        </w:rPr>
        <w:t>,</w:t>
      </w:r>
      <w:r w:rsidR="00DC211B">
        <w:rPr>
          <w:b w:val="0"/>
          <w:bCs/>
        </w:rPr>
        <w:t xml:space="preserve"> while</w:t>
      </w:r>
      <w:r w:rsidRPr="001B50DA">
        <w:rPr>
          <w:b w:val="0"/>
          <w:bCs/>
        </w:rPr>
        <w:t xml:space="preserve"> phenomenography is based on a subjective epistemology</w:t>
      </w:r>
      <w:r w:rsidR="00DD09AF">
        <w:rPr>
          <w:b w:val="0"/>
          <w:bCs/>
        </w:rPr>
        <w:t xml:space="preserve"> which emphasizes multiple realities </w:t>
      </w:r>
      <w:r w:rsidR="005B0C3B">
        <w:rPr>
          <w:b w:val="0"/>
          <w:bCs/>
        </w:rPr>
        <w:fldChar w:fldCharType="begin" w:fldLock="1"/>
      </w:r>
      <w:r w:rsidR="00A31EA5">
        <w:rPr>
          <w:b w:val="0"/>
          <w:bCs/>
        </w:rPr>
        <w:instrText>ADDIN CSL_CITATION { "citationItems" : [ { "id" : "ITEM-1", "itemData" : { "author" : [ { "dropping-particle" : "", "family" : "Green", "given" : "P.", "non-dropping-particle" : "", "parse-names" : false, "suffix" : "" } ], "chapter-number" : "5", "container-title" : "Doing Developmental Phenomenography", "editor" : [ { "dropping-particle" : "", "family" : "Bowden, J. A. &amp; Green", "given" : "P:", "non-dropping-particle" : "", "parse-names" : false, "suffix" : "" } ], "id" : "ITEM-1", "issued" : { "date-parts" : [ [ "2005" ] ] }, "page" : "32-46", "publisher" : "RMIT University Press", "publisher-place" : "Melbourne Australia", "title" : "A rigorous journey into phenomenography: From a naturalistic inquirer viewpoint.", "type" : "chapter" }, "uris" : [ "http://www.mendeley.com/documents/?uuid=b338a67e-7462-445f-badf-4c0ce7d0aba6" ] } ], "mendeley" : { "formattedCitation" : "(Green, 2005)", "plainTextFormattedCitation" : "(Green, 2005)", "previouslyFormattedCitation" : "(Green, 2005)" }, "properties" : { "noteIndex" : 0 }, "schema" : "https://github.com/citation-style-language/schema/raw/master/csl-citation.json" }</w:instrText>
      </w:r>
      <w:r w:rsidR="005B0C3B">
        <w:rPr>
          <w:b w:val="0"/>
          <w:bCs/>
        </w:rPr>
        <w:fldChar w:fldCharType="separate"/>
      </w:r>
      <w:r w:rsidR="005B0C3B" w:rsidRPr="005B0C3B">
        <w:rPr>
          <w:b w:val="0"/>
          <w:bCs/>
          <w:noProof/>
        </w:rPr>
        <w:t>(Green, 2005)</w:t>
      </w:r>
      <w:r w:rsidR="005B0C3B">
        <w:rPr>
          <w:b w:val="0"/>
          <w:bCs/>
        </w:rPr>
        <w:fldChar w:fldCharType="end"/>
      </w:r>
      <w:r w:rsidRPr="001B50DA">
        <w:rPr>
          <w:b w:val="0"/>
          <w:bCs/>
        </w:rPr>
        <w:t xml:space="preserve">.  </w:t>
      </w:r>
    </w:p>
    <w:p w14:paraId="7C4B8E8B" w14:textId="77777777" w:rsidR="001B50DA" w:rsidRPr="001B50DA" w:rsidRDefault="007801E4" w:rsidP="00CB68DD">
      <w:pPr>
        <w:pStyle w:val="Heading3"/>
        <w:spacing w:line="360" w:lineRule="auto"/>
        <w:jc w:val="both"/>
      </w:pPr>
      <w:bookmarkStart w:id="67" w:name="_Toc461971428"/>
      <w:r>
        <w:t>2.</w:t>
      </w:r>
      <w:r w:rsidR="00D15BC1">
        <w:t>8</w:t>
      </w:r>
      <w:r>
        <w:t xml:space="preserve">.5 </w:t>
      </w:r>
      <w:r w:rsidR="00DA6838">
        <w:t xml:space="preserve">Aligning </w:t>
      </w:r>
      <w:r w:rsidR="00A01E8C">
        <w:t>IL</w:t>
      </w:r>
      <w:r w:rsidR="00DA6838">
        <w:t xml:space="preserve"> research with phenomenography</w:t>
      </w:r>
      <w:bookmarkEnd w:id="67"/>
    </w:p>
    <w:p w14:paraId="79A8696C" w14:textId="72B9D97A" w:rsidR="00B97F9B" w:rsidRDefault="00A31EA5" w:rsidP="00CB68DD">
      <w:pPr>
        <w:spacing w:after="0" w:line="360" w:lineRule="auto"/>
        <w:jc w:val="both"/>
        <w:rPr>
          <w:b w:val="0"/>
          <w:bCs/>
        </w:rPr>
      </w:pPr>
      <w:r>
        <w:rPr>
          <w:b w:val="0"/>
          <w:bCs/>
        </w:rPr>
        <w:t xml:space="preserve">The aim of this research was to map out the variation in the ways of understanding information literacy among the teacher trainees. Although it is felt that the outcome of this research can have practical outcomes in education, this research is not positioned as ‘developmental phenomenography’, which is defined as research designed with the intention of practical outcomes that will have immediate implications in teaching and learning </w:t>
      </w:r>
      <w:r>
        <w:rPr>
          <w:b w:val="0"/>
          <w:bCs/>
        </w:rPr>
        <w:fldChar w:fldCharType="begin" w:fldLock="1"/>
      </w:r>
      <w:r>
        <w:rPr>
          <w:b w:val="0"/>
          <w:bCs/>
        </w:rPr>
        <w:instrText>ADDIN CSL_CITATION { "citationItems" : [ { "id" : "ITEM-1", "itemData" : { "author" : [ { "dropping-particle" : "", "family" : "Bowden", "given" : "J", "non-dropping-particle" : "", "parse-names" : false, "suffix" : "" }, { "dropping-particle" : "", "family" : "Pam", "given" : "G", "non-dropping-particle" : "", "parse-names" : false, "suffix" : "" } ], "id" : "ITEM-1", "issued" : { "date-parts" : [ [ "2005" ] ] }, "publisher" : "RMIT University Press", "publisher-place" : "Melbourne: Melbourne", "title" : "Doing Developmental Phenomenography", "type" : "book" }, "uris" : [ "http://www.mendeley.com/documents/?uuid=def67985-dacf-4de3-bcff-9fb1251666c1" ] } ], "mendeley" : { "formattedCitation" : "(J Bowden &amp; Pam, 2005)", "manualFormatting" : "(Bowden &amp; Pam, 2005)", "plainTextFormattedCitation" : "(J Bowden &amp; Pam, 2005)", "previouslyFormattedCitation" : "(J Bowden &amp; Pam, 2005)" }, "properties" : { "noteIndex" : 0 }, "schema" : "https://github.com/citation-style-language/schema/raw/master/csl-citation.json" }</w:instrText>
      </w:r>
      <w:r>
        <w:rPr>
          <w:b w:val="0"/>
          <w:bCs/>
        </w:rPr>
        <w:fldChar w:fldCharType="separate"/>
      </w:r>
      <w:r w:rsidR="00084DE5">
        <w:rPr>
          <w:b w:val="0"/>
          <w:bCs/>
          <w:noProof/>
        </w:rPr>
        <w:t>(Bowden &amp; Green</w:t>
      </w:r>
      <w:r w:rsidRPr="00A31EA5">
        <w:rPr>
          <w:b w:val="0"/>
          <w:bCs/>
          <w:noProof/>
        </w:rPr>
        <w:t>, 2005)</w:t>
      </w:r>
      <w:r>
        <w:rPr>
          <w:b w:val="0"/>
          <w:bCs/>
        </w:rPr>
        <w:fldChar w:fldCharType="end"/>
      </w:r>
      <w:r>
        <w:rPr>
          <w:b w:val="0"/>
          <w:bCs/>
        </w:rPr>
        <w:t>. The researcher’s position is that since phenomenography was devel</w:t>
      </w:r>
      <w:r w:rsidR="00DB51AA">
        <w:rPr>
          <w:b w:val="0"/>
          <w:bCs/>
        </w:rPr>
        <w:t>oped as an empirical approach for</w:t>
      </w:r>
      <w:r>
        <w:rPr>
          <w:b w:val="0"/>
          <w:bCs/>
        </w:rPr>
        <w:t xml:space="preserve"> solving educational problems, phenomenographic research generally has educational implications. </w:t>
      </w:r>
    </w:p>
    <w:p w14:paraId="4CE1490C" w14:textId="77777777" w:rsidR="00B97F9B" w:rsidRDefault="00B97F9B" w:rsidP="00CB68DD">
      <w:pPr>
        <w:spacing w:after="0" w:line="360" w:lineRule="auto"/>
        <w:jc w:val="both"/>
        <w:rPr>
          <w:b w:val="0"/>
          <w:bCs/>
        </w:rPr>
      </w:pPr>
    </w:p>
    <w:p w14:paraId="79BC3217" w14:textId="3D2E79BE" w:rsidR="00C63B1D" w:rsidRDefault="00B97F9B" w:rsidP="00CB68DD">
      <w:pPr>
        <w:spacing w:line="360" w:lineRule="auto"/>
        <w:jc w:val="both"/>
        <w:rPr>
          <w:b w:val="0"/>
          <w:bCs/>
        </w:rPr>
      </w:pPr>
      <w:r>
        <w:rPr>
          <w:b w:val="0"/>
          <w:bCs/>
        </w:rPr>
        <w:t>For examples of successful research closer t</w:t>
      </w:r>
      <w:r w:rsidR="00F33D2D">
        <w:rPr>
          <w:b w:val="0"/>
          <w:bCs/>
        </w:rPr>
        <w:t xml:space="preserve">o the present research that have employed </w:t>
      </w:r>
      <w:r>
        <w:rPr>
          <w:b w:val="0"/>
          <w:bCs/>
        </w:rPr>
        <w:t xml:space="preserve">this approach within Information Science, we </w:t>
      </w:r>
      <w:r w:rsidR="00C63B1D">
        <w:rPr>
          <w:b w:val="0"/>
          <w:bCs/>
        </w:rPr>
        <w:t>need to</w:t>
      </w:r>
      <w:r>
        <w:rPr>
          <w:b w:val="0"/>
          <w:bCs/>
        </w:rPr>
        <w:t xml:space="preserve"> look no further than Bruce’s pioneering study of higher education </w:t>
      </w:r>
      <w:r w:rsidR="007121BC">
        <w:rPr>
          <w:b w:val="0"/>
          <w:bCs/>
        </w:rPr>
        <w:t>workers’</w:t>
      </w:r>
      <w:r>
        <w:rPr>
          <w:b w:val="0"/>
          <w:bCs/>
        </w:rPr>
        <w:t xml:space="preserve"> conceptions of information literacy (Bruce, 1997).</w:t>
      </w:r>
      <w:r w:rsidR="00A17F17">
        <w:rPr>
          <w:b w:val="0"/>
          <w:bCs/>
        </w:rPr>
        <w:t xml:space="preserve"> Webber, Boon, and Johnston (2005; 2007) also used phenomenography to study conceptions of information literacy among selected faculties in the UK. </w:t>
      </w:r>
      <w:r w:rsidR="00C63B1D">
        <w:rPr>
          <w:b w:val="0"/>
          <w:bCs/>
        </w:rPr>
        <w:t xml:space="preserve">There is also </w:t>
      </w:r>
      <w:r w:rsidR="00A17F17">
        <w:rPr>
          <w:b w:val="0"/>
          <w:bCs/>
        </w:rPr>
        <w:fldChar w:fldCharType="begin" w:fldLock="1"/>
      </w:r>
      <w:r w:rsidR="00A17F17">
        <w:rPr>
          <w:b w:val="0"/>
          <w:bCs/>
        </w:rPr>
        <w:instrText>ADDIN CSL_CITATION { "citationItems" : [ { "id" : "ITEM-1", "itemData" : { "author" : [ { "dropping-particle" : "", "family" : "Leong", "given" : "K", "non-dropping-particle" : "", "parse-names" : false, "suffix" : "" } ], "id" : "ITEM-1", "issued" : { "date-parts" : [ [ "2007" ] ] }, "title" : "Information Literacy and TAFE: challenging librarian and teacher collaboration in the VET sector in a TAFE Institute", "type" : "article-journal" }, "uris" : [ "http://www.mendeley.com/documents/?uuid=e0795fd5-fdff-41e7-b1c1-edbde6d722c4" ] } ], "mendeley" : { "formattedCitation" : "(Leong, 2007)", "manualFormatting" : "Leong, (2007)", "plainTextFormattedCitation" : "(Leong, 2007)", "previouslyFormattedCitation" : "(Leong, 2007)" }, "properties" : { "noteIndex" : 0 }, "schema" : "https://github.com/citation-style-language/schema/raw/master/csl-citation.json" }</w:instrText>
      </w:r>
      <w:r w:rsidR="00A17F17">
        <w:rPr>
          <w:b w:val="0"/>
          <w:bCs/>
        </w:rPr>
        <w:fldChar w:fldCharType="separate"/>
      </w:r>
      <w:r w:rsidR="00A17F17" w:rsidRPr="00A17F17">
        <w:rPr>
          <w:b w:val="0"/>
          <w:bCs/>
          <w:noProof/>
        </w:rPr>
        <w:t xml:space="preserve">Leong, </w:t>
      </w:r>
      <w:r w:rsidR="00A17F17">
        <w:rPr>
          <w:b w:val="0"/>
          <w:bCs/>
          <w:noProof/>
        </w:rPr>
        <w:t>(</w:t>
      </w:r>
      <w:r w:rsidR="00A17F17" w:rsidRPr="00A17F17">
        <w:rPr>
          <w:b w:val="0"/>
          <w:bCs/>
          <w:noProof/>
        </w:rPr>
        <w:t>2007)</w:t>
      </w:r>
      <w:r w:rsidR="00A17F17">
        <w:rPr>
          <w:b w:val="0"/>
          <w:bCs/>
        </w:rPr>
        <w:fldChar w:fldCharType="end"/>
      </w:r>
      <w:r w:rsidR="00A17F17">
        <w:rPr>
          <w:b w:val="0"/>
          <w:bCs/>
        </w:rPr>
        <w:t xml:space="preserve">, whose study of Technical and Further Education teachers’ conceptions of information literacy, like </w:t>
      </w:r>
      <w:r w:rsidR="00C63B1D">
        <w:rPr>
          <w:b w:val="0"/>
          <w:bCs/>
        </w:rPr>
        <w:t>the present research</w:t>
      </w:r>
      <w:r w:rsidR="00A17F17">
        <w:rPr>
          <w:b w:val="0"/>
          <w:bCs/>
        </w:rPr>
        <w:t xml:space="preserve">, </w:t>
      </w:r>
      <w:r w:rsidR="003C4E98">
        <w:rPr>
          <w:b w:val="0"/>
          <w:bCs/>
        </w:rPr>
        <w:t>had a slightly different</w:t>
      </w:r>
      <w:r w:rsidR="00C63B1D">
        <w:rPr>
          <w:b w:val="0"/>
          <w:bCs/>
        </w:rPr>
        <w:t xml:space="preserve"> outcome</w:t>
      </w:r>
      <w:r w:rsidR="003C4E98">
        <w:rPr>
          <w:b w:val="0"/>
          <w:bCs/>
        </w:rPr>
        <w:t xml:space="preserve"> from what was originally envisaged. The importance of these and similar </w:t>
      </w:r>
      <w:r w:rsidR="00C63B1D">
        <w:rPr>
          <w:b w:val="0"/>
          <w:bCs/>
        </w:rPr>
        <w:t>studie</w:t>
      </w:r>
      <w:r w:rsidR="003C4E98">
        <w:rPr>
          <w:b w:val="0"/>
          <w:bCs/>
        </w:rPr>
        <w:t xml:space="preserve">s </w:t>
      </w:r>
      <w:r w:rsidR="00C63B1D">
        <w:rPr>
          <w:b w:val="0"/>
          <w:bCs/>
        </w:rPr>
        <w:t>which</w:t>
      </w:r>
      <w:r w:rsidR="003C4E98">
        <w:rPr>
          <w:b w:val="0"/>
          <w:bCs/>
        </w:rPr>
        <w:t xml:space="preserve"> will be reviewed in the next chapter (Ch</w:t>
      </w:r>
      <w:r w:rsidR="00682D64">
        <w:rPr>
          <w:b w:val="0"/>
          <w:bCs/>
        </w:rPr>
        <w:t>a</w:t>
      </w:r>
      <w:r w:rsidR="003C4E98">
        <w:rPr>
          <w:b w:val="0"/>
          <w:bCs/>
        </w:rPr>
        <w:t>pter 3)</w:t>
      </w:r>
      <w:r w:rsidR="00C63B1D">
        <w:rPr>
          <w:b w:val="0"/>
          <w:bCs/>
        </w:rPr>
        <w:t>,</w:t>
      </w:r>
      <w:r w:rsidR="003C4E98">
        <w:rPr>
          <w:b w:val="0"/>
          <w:bCs/>
        </w:rPr>
        <w:t xml:space="preserve"> is that the researchers were interested in mapping out the differences in how the participants experienced information literacy within their various contexts and, perhaps, initiate appropriate curricular</w:t>
      </w:r>
      <w:r w:rsidR="00C63B1D">
        <w:rPr>
          <w:b w:val="0"/>
          <w:bCs/>
        </w:rPr>
        <w:t xml:space="preserve"> changes</w:t>
      </w:r>
      <w:r w:rsidR="003C4E98">
        <w:rPr>
          <w:b w:val="0"/>
          <w:bCs/>
        </w:rPr>
        <w:t xml:space="preserve"> to assist learners expand their understanding of information literacy. </w:t>
      </w:r>
    </w:p>
    <w:p w14:paraId="43DA894D" w14:textId="4674636F" w:rsidR="001B50DA" w:rsidRPr="001B50DA" w:rsidRDefault="003C4E98" w:rsidP="00CB68DD">
      <w:pPr>
        <w:spacing w:line="360" w:lineRule="auto"/>
        <w:jc w:val="both"/>
        <w:rPr>
          <w:b w:val="0"/>
          <w:bCs/>
        </w:rPr>
      </w:pPr>
      <w:r>
        <w:rPr>
          <w:b w:val="0"/>
          <w:bCs/>
        </w:rPr>
        <w:t>For the past several decades, phenomenography has been used in research on teaching and learning (</w:t>
      </w:r>
      <w:r w:rsidR="008574D0">
        <w:rPr>
          <w:b w:val="0"/>
          <w:bCs/>
        </w:rPr>
        <w:t xml:space="preserve">e.g. </w:t>
      </w:r>
      <w:r w:rsidR="008574D0">
        <w:rPr>
          <w:b w:val="0"/>
          <w:bCs/>
        </w:rPr>
        <w:fldChar w:fldCharType="begin" w:fldLock="1"/>
      </w:r>
      <w:r w:rsidR="000823B9">
        <w:rPr>
          <w:b w:val="0"/>
          <w:bCs/>
        </w:rPr>
        <w:instrText>ADDIN CSL_CITATION { "citationItems" : [ { "id" : "ITEM-1", "itemData" : { "author" : [ { "dropping-particle" : "", "family" : "Ramsden", "given" : "P", "non-dropping-particle" : "", "parse-names" : false, "suffix" : "" } ], "id" : "ITEM-1", "issued" : { "date-parts" : [ [ "1992" ] ] }, "publisher" : "Routledge", "publisher-place" : "London", "title" : "Learning to Teach in Higher Education", "type" : "book" }, "uris" : [ "http://www.mendeley.com/documents/?uuid=aa132f2f-6c20-4d6d-b0c7-c23833d84f3d" ] }, { "id" : "ITEM-2", "itemData" : { "author" : [ { "dropping-particle" : "", "family" : "Salj\u00f6", "given" : "J", "non-dropping-particle" : "", "parse-names" : false, "suffix" : "" } ], "container-title" : "Improving learning: New perspectives", "editor" : [ { "dropping-particle" : "", "family" : "Ramsden", "given" : "P:", "non-dropping-particle" : "", "parse-names" : false, "suffix" : "" } ], "id" : "ITEM-2", "issued" : { "date-parts" : [ [ "1988" ] ] }, "page" : "32-48", "publisher" : "Kogan Page", "publisher-place" : "London", "title" : "Learning in educational settings: Methods of inquiry.", "type" : "chapter" }, "uris" : [ "http://www.mendeley.com/documents/?uuid=61518beb-ff5b-43e7-9197-a15c75ea1bf2" ] }, { "id" : "ITEM-3", "itemData" : { "author" : [ { "dropping-particle" : "", "family" : "Trigwell", "given" : "K &amp;", "non-dropping-particle" : "", "parse-names" : false, "suffix" : "" }, { "dropping-particle" : "", "family" : "Prosser", "given" : "M", "non-dropping-particle" : "", "parse-names" : false, "suffix" : "" } ], "container-title" : "Studies in Higher Education", "id" : "ITEM-3", "issue" : "3", "issued" : { "date-parts" : [ [ "1996" ] ] }, "page" : "275-284", "title" : "Changing Approaches to Teaching: A Relational Perspective", "type" : "article-journal", "volume" : "21" }, "uris" : [ "http://www.mendeley.com/documents/?uuid=0b50c4c0-3951-48f7-990a-6c68b6327a1d" ] }, { "id" : "ITEM-4", "itemData" : { "author" : [ { "dropping-particle" : "", "family" : "Laurillard", "given" : "D.", "non-dropping-particle" : "", "parse-names" : false, "suffix" : "" } ], "container-title" : "Eduacuse Review", "id" : "ITEM-4", "issue" : "1", "issued" : { "date-parts" : [ [ "2002" ] ] }, "page" : "16-25", "title" : "Rethinking teaching for the knowledge society", "type" : "article-journal", "volume" : "3" }, "uris" : [ "http://www.mendeley.com/documents/?uuid=c398439f-aaf6-46ba-868d-0898f473a271" ] } ], "mendeley" : { "formattedCitation" : "(Laurillard, 2002; Ramsden, 1992; Salj\u00f6, 1988; Trigwell &amp; Prosser, 1996a)", "manualFormatting" : "Laurillard, 2002;Ramsden, 1992; Salj\u00f6, 1988; Trigwell &amp; Prosser, 1996)", "plainTextFormattedCitation" : "(Laurillard, 2002; Ramsden, 1992; Salj\u00f6, 1988; Trigwell &amp; Prosser, 1996a)", "previouslyFormattedCitation" : "(Laurillard, 2002; Ramsden, 1992; Salj\u00f6, 1988; Trigwell &amp; Prosser, 1996a)" }, "properties" : { "noteIndex" : 0 }, "schema" : "https://github.com/citation-style-language/schema/raw/master/csl-citation.json" }</w:instrText>
      </w:r>
      <w:r w:rsidR="008574D0">
        <w:rPr>
          <w:b w:val="0"/>
          <w:bCs/>
        </w:rPr>
        <w:fldChar w:fldCharType="separate"/>
      </w:r>
      <w:r w:rsidR="00682D64" w:rsidRPr="00682D64">
        <w:rPr>
          <w:b w:val="0"/>
          <w:bCs/>
          <w:noProof/>
        </w:rPr>
        <w:t>Laurillard, 2002;</w:t>
      </w:r>
      <w:r w:rsidR="0053593F">
        <w:rPr>
          <w:b w:val="0"/>
          <w:bCs/>
          <w:noProof/>
        </w:rPr>
        <w:t xml:space="preserve"> </w:t>
      </w:r>
      <w:r w:rsidR="00682D64" w:rsidRPr="00682D64">
        <w:rPr>
          <w:b w:val="0"/>
          <w:bCs/>
          <w:noProof/>
        </w:rPr>
        <w:t>Ramsden, 1992; Saljö, 1988; Trigwell &amp; Prosser, 1996)</w:t>
      </w:r>
      <w:r w:rsidR="008574D0">
        <w:rPr>
          <w:b w:val="0"/>
          <w:bCs/>
        </w:rPr>
        <w:fldChar w:fldCharType="end"/>
      </w:r>
      <w:r w:rsidR="00682D64">
        <w:rPr>
          <w:b w:val="0"/>
          <w:bCs/>
        </w:rPr>
        <w:t>.</w:t>
      </w:r>
      <w:r>
        <w:rPr>
          <w:b w:val="0"/>
          <w:bCs/>
        </w:rPr>
        <w:t xml:space="preserve"> </w:t>
      </w:r>
      <w:r w:rsidR="001B50DA" w:rsidRPr="001B50DA">
        <w:rPr>
          <w:b w:val="0"/>
          <w:bCs/>
        </w:rPr>
        <w:t xml:space="preserve">Phenomenography </w:t>
      </w:r>
      <w:r>
        <w:rPr>
          <w:b w:val="0"/>
          <w:bCs/>
        </w:rPr>
        <w:t xml:space="preserve">continues to be </w:t>
      </w:r>
      <w:r w:rsidR="001B50DA" w:rsidRPr="001B50DA">
        <w:rPr>
          <w:b w:val="0"/>
          <w:bCs/>
        </w:rPr>
        <w:t>successfully used as an approach driving current research within teaching and learning, where it has been generally used to help learners change their understanding of phenomena or develop a more expansive range of understandings (Bruce, 2000)</w:t>
      </w:r>
      <w:r w:rsidR="007801E4" w:rsidRPr="001B50DA">
        <w:rPr>
          <w:b w:val="0"/>
          <w:bCs/>
        </w:rPr>
        <w:t>. In</w:t>
      </w:r>
      <w:r w:rsidR="001B50DA" w:rsidRPr="001B50DA">
        <w:rPr>
          <w:b w:val="0"/>
          <w:bCs/>
        </w:rPr>
        <w:t xml:space="preserve"> the field of information literacy research, Bruce (1999) proposed five research areas that would utilize the phenomenographic approach:</w:t>
      </w:r>
    </w:p>
    <w:p w14:paraId="31D22D02" w14:textId="77777777" w:rsidR="00C63B1D" w:rsidRDefault="001B50DA" w:rsidP="00213E37">
      <w:pPr>
        <w:numPr>
          <w:ilvl w:val="0"/>
          <w:numId w:val="24"/>
        </w:numPr>
        <w:spacing w:line="360" w:lineRule="auto"/>
        <w:jc w:val="both"/>
        <w:rPr>
          <w:b w:val="0"/>
          <w:bCs/>
        </w:rPr>
      </w:pPr>
      <w:r w:rsidRPr="001B50DA">
        <w:rPr>
          <w:b w:val="0"/>
          <w:bCs/>
        </w:rPr>
        <w:t>information literacy research within the workplace</w:t>
      </w:r>
      <w:r w:rsidR="00C63B1D">
        <w:rPr>
          <w:b w:val="0"/>
          <w:bCs/>
        </w:rPr>
        <w:t>;</w:t>
      </w:r>
    </w:p>
    <w:p w14:paraId="67157DFD" w14:textId="77777777" w:rsidR="00C63B1D" w:rsidRDefault="00C63B1D" w:rsidP="00213E37">
      <w:pPr>
        <w:numPr>
          <w:ilvl w:val="0"/>
          <w:numId w:val="24"/>
        </w:numPr>
        <w:spacing w:line="360" w:lineRule="auto"/>
        <w:jc w:val="both"/>
        <w:rPr>
          <w:b w:val="0"/>
          <w:bCs/>
        </w:rPr>
      </w:pPr>
      <w:r>
        <w:rPr>
          <w:b w:val="0"/>
          <w:bCs/>
        </w:rPr>
        <w:t>information literacy within</w:t>
      </w:r>
      <w:r w:rsidR="001B50DA" w:rsidRPr="001B50DA">
        <w:rPr>
          <w:b w:val="0"/>
          <w:bCs/>
        </w:rPr>
        <w:t xml:space="preserve"> education (including training); </w:t>
      </w:r>
    </w:p>
    <w:p w14:paraId="3E8F5210" w14:textId="77777777" w:rsidR="001B50DA" w:rsidRPr="001B50DA" w:rsidRDefault="00C63B1D" w:rsidP="00213E37">
      <w:pPr>
        <w:numPr>
          <w:ilvl w:val="0"/>
          <w:numId w:val="24"/>
        </w:numPr>
        <w:spacing w:line="360" w:lineRule="auto"/>
        <w:jc w:val="both"/>
        <w:rPr>
          <w:b w:val="0"/>
          <w:bCs/>
        </w:rPr>
      </w:pPr>
      <w:r>
        <w:rPr>
          <w:b w:val="0"/>
          <w:bCs/>
        </w:rPr>
        <w:t>information literacy research within the community</w:t>
      </w:r>
      <w:r w:rsidR="001B50DA" w:rsidRPr="001B50DA">
        <w:rPr>
          <w:b w:val="0"/>
          <w:bCs/>
        </w:rPr>
        <w:t>;</w:t>
      </w:r>
    </w:p>
    <w:p w14:paraId="1B4C1305" w14:textId="77777777" w:rsidR="001B50DA" w:rsidRPr="001B50DA" w:rsidRDefault="001B50DA" w:rsidP="00213E37">
      <w:pPr>
        <w:numPr>
          <w:ilvl w:val="0"/>
          <w:numId w:val="24"/>
        </w:numPr>
        <w:spacing w:line="360" w:lineRule="auto"/>
        <w:jc w:val="both"/>
        <w:rPr>
          <w:b w:val="0"/>
          <w:bCs/>
        </w:rPr>
      </w:pPr>
      <w:r w:rsidRPr="001B50DA">
        <w:rPr>
          <w:b w:val="0"/>
          <w:bCs/>
        </w:rPr>
        <w:t>ways of seeing information literacy</w:t>
      </w:r>
      <w:r w:rsidR="00C63B1D">
        <w:rPr>
          <w:b w:val="0"/>
          <w:bCs/>
        </w:rPr>
        <w:t xml:space="preserve"> and</w:t>
      </w:r>
      <w:r w:rsidRPr="001B50DA">
        <w:rPr>
          <w:b w:val="0"/>
          <w:bCs/>
        </w:rPr>
        <w:t>;</w:t>
      </w:r>
    </w:p>
    <w:p w14:paraId="50826D2C" w14:textId="77777777" w:rsidR="001B50DA" w:rsidRPr="001B50DA" w:rsidRDefault="001B50DA" w:rsidP="00213E37">
      <w:pPr>
        <w:numPr>
          <w:ilvl w:val="0"/>
          <w:numId w:val="24"/>
        </w:numPr>
        <w:spacing w:line="360" w:lineRule="auto"/>
        <w:jc w:val="both"/>
        <w:rPr>
          <w:b w:val="0"/>
          <w:bCs/>
        </w:rPr>
      </w:pPr>
      <w:r w:rsidRPr="001B50DA">
        <w:rPr>
          <w:b w:val="0"/>
          <w:bCs/>
        </w:rPr>
        <w:t>disciplinary influences such as from education, and communication</w:t>
      </w:r>
      <w:r w:rsidR="009A566B">
        <w:rPr>
          <w:b w:val="0"/>
          <w:bCs/>
        </w:rPr>
        <w:t>.</w:t>
      </w:r>
    </w:p>
    <w:p w14:paraId="36A32054" w14:textId="77777777" w:rsidR="001B50DA" w:rsidRPr="001B50DA" w:rsidRDefault="001B50DA" w:rsidP="00CB68DD">
      <w:pPr>
        <w:spacing w:line="360" w:lineRule="auto"/>
        <w:jc w:val="both"/>
        <w:rPr>
          <w:b w:val="0"/>
          <w:bCs/>
        </w:rPr>
      </w:pPr>
      <w:r w:rsidRPr="001B50DA">
        <w:rPr>
          <w:b w:val="0"/>
          <w:bCs/>
        </w:rPr>
        <w:t>Bruce also set the tone for future information literacy research utilizing phenomenography to concentrate on</w:t>
      </w:r>
      <w:r w:rsidR="00D65507">
        <w:rPr>
          <w:b w:val="0"/>
          <w:bCs/>
        </w:rPr>
        <w:t>:</w:t>
      </w:r>
    </w:p>
    <w:p w14:paraId="2B1C0D36" w14:textId="77777777" w:rsidR="001B50DA" w:rsidRPr="001B50DA" w:rsidRDefault="001B50DA" w:rsidP="00213E37">
      <w:pPr>
        <w:numPr>
          <w:ilvl w:val="0"/>
          <w:numId w:val="25"/>
        </w:numPr>
        <w:spacing w:line="360" w:lineRule="auto"/>
        <w:jc w:val="both"/>
        <w:rPr>
          <w:b w:val="0"/>
          <w:bCs/>
        </w:rPr>
      </w:pPr>
      <w:r w:rsidRPr="001B50DA">
        <w:rPr>
          <w:b w:val="0"/>
          <w:bCs/>
        </w:rPr>
        <w:t>the nature of knowledge, information and IL in different cultures;</w:t>
      </w:r>
    </w:p>
    <w:p w14:paraId="6E338A29" w14:textId="77777777" w:rsidR="001B50DA" w:rsidRPr="001B50DA" w:rsidRDefault="001B50DA" w:rsidP="00213E37">
      <w:pPr>
        <w:numPr>
          <w:ilvl w:val="0"/>
          <w:numId w:val="25"/>
        </w:numPr>
        <w:spacing w:line="360" w:lineRule="auto"/>
        <w:jc w:val="both"/>
        <w:rPr>
          <w:b w:val="0"/>
          <w:bCs/>
        </w:rPr>
      </w:pPr>
      <w:r w:rsidRPr="001B50DA">
        <w:rPr>
          <w:b w:val="0"/>
          <w:bCs/>
        </w:rPr>
        <w:t>IL experiences of individuals and groups;</w:t>
      </w:r>
    </w:p>
    <w:p w14:paraId="4A4833EA" w14:textId="77777777" w:rsidR="001B50DA" w:rsidRPr="001B50DA" w:rsidRDefault="00D65507" w:rsidP="00213E37">
      <w:pPr>
        <w:numPr>
          <w:ilvl w:val="0"/>
          <w:numId w:val="25"/>
        </w:numPr>
        <w:spacing w:line="360" w:lineRule="auto"/>
        <w:jc w:val="both"/>
        <w:rPr>
          <w:b w:val="0"/>
          <w:bCs/>
        </w:rPr>
      </w:pPr>
      <w:r>
        <w:rPr>
          <w:b w:val="0"/>
          <w:bCs/>
        </w:rPr>
        <w:t>w</w:t>
      </w:r>
      <w:r w:rsidR="001B50DA" w:rsidRPr="001B50DA">
        <w:rPr>
          <w:b w:val="0"/>
          <w:bCs/>
        </w:rPr>
        <w:t>hat motivates people to walk the IL path?</w:t>
      </w:r>
    </w:p>
    <w:p w14:paraId="4EFC7CF0" w14:textId="77777777" w:rsidR="001B50DA" w:rsidRPr="001B50DA" w:rsidRDefault="0079203E" w:rsidP="00213E37">
      <w:pPr>
        <w:numPr>
          <w:ilvl w:val="0"/>
          <w:numId w:val="25"/>
        </w:numPr>
        <w:spacing w:line="360" w:lineRule="auto"/>
        <w:jc w:val="both"/>
        <w:rPr>
          <w:b w:val="0"/>
          <w:bCs/>
        </w:rPr>
      </w:pPr>
      <w:r>
        <w:rPr>
          <w:b w:val="0"/>
          <w:bCs/>
        </w:rPr>
        <w:t>b</w:t>
      </w:r>
      <w:r w:rsidR="001B50DA" w:rsidRPr="001B50DA">
        <w:rPr>
          <w:b w:val="0"/>
          <w:bCs/>
        </w:rPr>
        <w:t>arriers to t</w:t>
      </w:r>
      <w:r>
        <w:rPr>
          <w:b w:val="0"/>
          <w:bCs/>
        </w:rPr>
        <w:t>he implementation of IL programmes and</w:t>
      </w:r>
      <w:r w:rsidR="001B50DA" w:rsidRPr="001B50DA">
        <w:rPr>
          <w:b w:val="0"/>
          <w:bCs/>
        </w:rPr>
        <w:t>;</w:t>
      </w:r>
    </w:p>
    <w:p w14:paraId="4751D05D" w14:textId="77777777" w:rsidR="001B50DA" w:rsidRPr="001B50DA" w:rsidRDefault="0079203E" w:rsidP="00213E37">
      <w:pPr>
        <w:numPr>
          <w:ilvl w:val="0"/>
          <w:numId w:val="25"/>
        </w:numPr>
        <w:spacing w:line="360" w:lineRule="auto"/>
        <w:jc w:val="both"/>
        <w:rPr>
          <w:b w:val="0"/>
          <w:bCs/>
        </w:rPr>
      </w:pPr>
      <w:r>
        <w:rPr>
          <w:b w:val="0"/>
          <w:bCs/>
        </w:rPr>
        <w:t>s</w:t>
      </w:r>
      <w:r w:rsidR="001B50DA" w:rsidRPr="001B50DA">
        <w:rPr>
          <w:b w:val="0"/>
          <w:bCs/>
        </w:rPr>
        <w:t>trategies for helping individuals and communities to become information literate (Bruce, 2000, p. 102)</w:t>
      </w:r>
      <w:r w:rsidR="000717A1">
        <w:rPr>
          <w:b w:val="0"/>
          <w:bCs/>
        </w:rPr>
        <w:t>.</w:t>
      </w:r>
    </w:p>
    <w:p w14:paraId="28B35D13" w14:textId="77777777" w:rsidR="001B50DA" w:rsidRPr="000F658D" w:rsidRDefault="007A6875" w:rsidP="00934D17">
      <w:pPr>
        <w:pStyle w:val="Heading3"/>
      </w:pPr>
      <w:bookmarkStart w:id="68" w:name="_Toc461971429"/>
      <w:r>
        <w:t>2.8</w:t>
      </w:r>
      <w:r w:rsidR="001B17C6">
        <w:t>.6</w:t>
      </w:r>
      <w:r>
        <w:t xml:space="preserve"> </w:t>
      </w:r>
      <w:r w:rsidR="001B50DA" w:rsidRPr="000F658D">
        <w:t>Summary</w:t>
      </w:r>
      <w:bookmarkEnd w:id="68"/>
    </w:p>
    <w:p w14:paraId="04065ADA" w14:textId="77777777" w:rsidR="00F8493F" w:rsidRDefault="001B50DA" w:rsidP="00CB68DD">
      <w:pPr>
        <w:spacing w:line="360" w:lineRule="auto"/>
        <w:jc w:val="both"/>
        <w:rPr>
          <w:b w:val="0"/>
          <w:bCs/>
        </w:rPr>
      </w:pPr>
      <w:r w:rsidRPr="001B50DA">
        <w:rPr>
          <w:b w:val="0"/>
          <w:bCs/>
        </w:rPr>
        <w:t xml:space="preserve">In this chapter the researcher has reviewed </w:t>
      </w:r>
      <w:r w:rsidR="00923838">
        <w:rPr>
          <w:b w:val="0"/>
          <w:bCs/>
        </w:rPr>
        <w:t xml:space="preserve">the </w:t>
      </w:r>
      <w:r w:rsidRPr="001B50DA">
        <w:rPr>
          <w:b w:val="0"/>
          <w:bCs/>
        </w:rPr>
        <w:t>philosophical bases of qualitative research and argued that different world views might under</w:t>
      </w:r>
      <w:r w:rsidR="00923838">
        <w:rPr>
          <w:b w:val="0"/>
          <w:bCs/>
        </w:rPr>
        <w:t>pin</w:t>
      </w:r>
      <w:r w:rsidRPr="001B50DA">
        <w:rPr>
          <w:b w:val="0"/>
          <w:bCs/>
        </w:rPr>
        <w:t xml:space="preserve"> the different paradigms of research (four </w:t>
      </w:r>
      <w:r w:rsidR="00923838">
        <w:rPr>
          <w:b w:val="0"/>
          <w:bCs/>
        </w:rPr>
        <w:t xml:space="preserve">of which are </w:t>
      </w:r>
      <w:r w:rsidRPr="001B50DA">
        <w:rPr>
          <w:b w:val="0"/>
          <w:bCs/>
        </w:rPr>
        <w:t xml:space="preserve">described in this thesis). Several examples of approaches have been given as examples of the interpretive research paradigms of which two were compared </w:t>
      </w:r>
      <w:r w:rsidR="00923838">
        <w:rPr>
          <w:b w:val="0"/>
          <w:bCs/>
        </w:rPr>
        <w:t>to</w:t>
      </w:r>
      <w:r w:rsidRPr="001B50DA">
        <w:rPr>
          <w:b w:val="0"/>
          <w:bCs/>
        </w:rPr>
        <w:t xml:space="preserve"> Phenomenography in the choice of </w:t>
      </w:r>
      <w:r w:rsidR="00923838">
        <w:rPr>
          <w:b w:val="0"/>
          <w:bCs/>
        </w:rPr>
        <w:t xml:space="preserve">an </w:t>
      </w:r>
      <w:r w:rsidRPr="001B50DA">
        <w:rPr>
          <w:b w:val="0"/>
          <w:bCs/>
        </w:rPr>
        <w:t xml:space="preserve">appropriate approach for this research. Following that the reasons for adopting the phenomenographic research approach were also given. In addition, a theoretical framework was discussed which informed the use of the phenomenographic approach. The research approach of </w:t>
      </w:r>
      <w:r w:rsidRPr="001B50DA">
        <w:rPr>
          <w:b w:val="0"/>
          <w:bCs/>
          <w:i/>
          <w:iCs/>
        </w:rPr>
        <w:t>phenomenography</w:t>
      </w:r>
      <w:r w:rsidRPr="001B50DA">
        <w:rPr>
          <w:b w:val="0"/>
          <w:bCs/>
        </w:rPr>
        <w:t xml:space="preserve"> was described as evolving within the field of educational research. Its origins were traced, and the approach</w:t>
      </w:r>
      <w:r w:rsidR="00923838">
        <w:rPr>
          <w:b w:val="0"/>
          <w:bCs/>
        </w:rPr>
        <w:t xml:space="preserve"> was</w:t>
      </w:r>
      <w:r w:rsidRPr="001B50DA">
        <w:rPr>
          <w:b w:val="0"/>
          <w:bCs/>
        </w:rPr>
        <w:t xml:space="preserve"> examined along with Phenomenology and Grounded theory. </w:t>
      </w:r>
    </w:p>
    <w:p w14:paraId="02D81279" w14:textId="77777777" w:rsidR="001B50DA" w:rsidRPr="001B50DA" w:rsidRDefault="001B50DA" w:rsidP="001C0967">
      <w:pPr>
        <w:spacing w:line="360" w:lineRule="auto"/>
        <w:jc w:val="both"/>
        <w:rPr>
          <w:bCs/>
        </w:rPr>
      </w:pPr>
      <w:r w:rsidRPr="001B50DA">
        <w:rPr>
          <w:b w:val="0"/>
          <w:bCs/>
        </w:rPr>
        <w:t>Some of the main criticisms that have been made against phenomeno</w:t>
      </w:r>
      <w:r w:rsidR="00923838">
        <w:rPr>
          <w:b w:val="0"/>
          <w:bCs/>
        </w:rPr>
        <w:t>graphy have also been examined.</w:t>
      </w:r>
      <w:r w:rsidR="00FC0DA2">
        <w:rPr>
          <w:b w:val="0"/>
          <w:bCs/>
        </w:rPr>
        <w:t xml:space="preserve"> </w:t>
      </w:r>
      <w:r w:rsidRPr="001B50DA">
        <w:rPr>
          <w:b w:val="0"/>
          <w:bCs/>
        </w:rPr>
        <w:t xml:space="preserve">In relation to the research question, this phenomenographic research will focus on how </w:t>
      </w:r>
      <w:r w:rsidR="00CA6C22">
        <w:rPr>
          <w:b w:val="0"/>
          <w:bCs/>
        </w:rPr>
        <w:t>trainee teachers understand IL</w:t>
      </w:r>
      <w:r w:rsidRPr="001B50DA">
        <w:rPr>
          <w:b w:val="0"/>
          <w:bCs/>
        </w:rPr>
        <w:t xml:space="preserve"> in the context of their training to become teachers themselves. Their responses through interviews will be the basis for generating a set of collective experiences of the information literate teacher. </w:t>
      </w:r>
      <w:r w:rsidR="00431EB6">
        <w:rPr>
          <w:b w:val="0"/>
          <w:bCs/>
        </w:rPr>
        <w:t xml:space="preserve">As the enquiry </w:t>
      </w:r>
      <w:r w:rsidRPr="001B50DA">
        <w:rPr>
          <w:b w:val="0"/>
          <w:bCs/>
        </w:rPr>
        <w:t>focus</w:t>
      </w:r>
      <w:r w:rsidR="00431EB6">
        <w:rPr>
          <w:b w:val="0"/>
          <w:bCs/>
        </w:rPr>
        <w:t>es</w:t>
      </w:r>
      <w:r w:rsidRPr="001B50DA">
        <w:rPr>
          <w:b w:val="0"/>
          <w:bCs/>
        </w:rPr>
        <w:t xml:space="preserve"> on </w:t>
      </w:r>
      <w:r w:rsidR="00431EB6">
        <w:rPr>
          <w:b w:val="0"/>
          <w:bCs/>
        </w:rPr>
        <w:t>understanding experience</w:t>
      </w:r>
      <w:r w:rsidRPr="001B50DA">
        <w:rPr>
          <w:b w:val="0"/>
          <w:bCs/>
        </w:rPr>
        <w:t xml:space="preserve">, </w:t>
      </w:r>
      <w:r w:rsidR="00431EB6">
        <w:rPr>
          <w:b w:val="0"/>
          <w:bCs/>
        </w:rPr>
        <w:t xml:space="preserve">phenomenography’s second-order </w:t>
      </w:r>
      <w:r w:rsidR="00923838">
        <w:rPr>
          <w:b w:val="0"/>
          <w:bCs/>
        </w:rPr>
        <w:t>epistemology</w:t>
      </w:r>
      <w:r w:rsidRPr="001B50DA">
        <w:rPr>
          <w:b w:val="0"/>
          <w:bCs/>
        </w:rPr>
        <w:t xml:space="preserve"> </w:t>
      </w:r>
      <w:r w:rsidR="00431EB6">
        <w:rPr>
          <w:b w:val="0"/>
          <w:bCs/>
        </w:rPr>
        <w:t>made it the approach more likely</w:t>
      </w:r>
      <w:r w:rsidRPr="001B50DA">
        <w:rPr>
          <w:b w:val="0"/>
          <w:bCs/>
        </w:rPr>
        <w:t xml:space="preserve"> to lead to a more comprehensive understanding of how the cohort understand the phenomenon than the other two approaches examined earlier alongside phenomenography.</w:t>
      </w:r>
    </w:p>
    <w:p w14:paraId="3649650E" w14:textId="77777777" w:rsidR="00420B74" w:rsidRPr="00420B74" w:rsidRDefault="00461C6F" w:rsidP="00676E09">
      <w:pPr>
        <w:pStyle w:val="Heading1"/>
        <w:spacing w:line="360" w:lineRule="auto"/>
        <w:rPr>
          <w:lang w:eastAsia="en-GB"/>
        </w:rPr>
      </w:pPr>
      <w:r>
        <w:rPr>
          <w:lang w:eastAsia="en-GB"/>
        </w:rPr>
        <w:br w:type="page"/>
      </w:r>
      <w:bookmarkStart w:id="69" w:name="_Toc461971430"/>
      <w:r w:rsidR="00420B74" w:rsidRPr="00420B74">
        <w:rPr>
          <w:lang w:eastAsia="en-GB"/>
        </w:rPr>
        <w:t>Chapter three</w:t>
      </w:r>
      <w:bookmarkEnd w:id="69"/>
    </w:p>
    <w:p w14:paraId="38B68D4D" w14:textId="77777777" w:rsidR="00420B74" w:rsidRPr="00420B74" w:rsidRDefault="00420B74" w:rsidP="00934D17">
      <w:pPr>
        <w:pStyle w:val="Heading2"/>
        <w:rPr>
          <w:lang w:eastAsia="en-GB"/>
        </w:rPr>
      </w:pPr>
      <w:bookmarkStart w:id="70" w:name="_Toc461971431"/>
      <w:r w:rsidRPr="00420B74">
        <w:rPr>
          <w:lang w:eastAsia="en-GB"/>
        </w:rPr>
        <w:t>3.0 Review of the Literature</w:t>
      </w:r>
      <w:bookmarkEnd w:id="70"/>
    </w:p>
    <w:p w14:paraId="4E578AD4" w14:textId="77777777" w:rsidR="00420B74" w:rsidRPr="00420B74" w:rsidRDefault="00420B74" w:rsidP="003A7E35">
      <w:pPr>
        <w:pStyle w:val="Heading2"/>
        <w:rPr>
          <w:lang w:eastAsia="en-GB"/>
        </w:rPr>
      </w:pPr>
      <w:bookmarkStart w:id="71" w:name="_Toc461971432"/>
      <w:r w:rsidRPr="00420B74">
        <w:rPr>
          <w:lang w:eastAsia="en-GB"/>
        </w:rPr>
        <w:t>3.1 Introduction</w:t>
      </w:r>
      <w:bookmarkEnd w:id="71"/>
    </w:p>
    <w:p w14:paraId="0F75C847" w14:textId="77777777" w:rsidR="00420B74" w:rsidRPr="00420B74" w:rsidRDefault="00AD1ADA" w:rsidP="00CB68DD">
      <w:pPr>
        <w:spacing w:line="360" w:lineRule="auto"/>
        <w:jc w:val="both"/>
        <w:rPr>
          <w:b w:val="0"/>
          <w:kern w:val="0"/>
          <w:szCs w:val="20"/>
          <w:lang w:eastAsia="en-GB"/>
        </w:rPr>
      </w:pPr>
      <w:r>
        <w:rPr>
          <w:b w:val="0"/>
          <w:kern w:val="0"/>
          <w:szCs w:val="20"/>
          <w:lang w:eastAsia="en-GB"/>
        </w:rPr>
        <w:t>This research aimed</w:t>
      </w:r>
      <w:r w:rsidR="00420B74" w:rsidRPr="00420B74">
        <w:rPr>
          <w:b w:val="0"/>
          <w:kern w:val="0"/>
          <w:szCs w:val="20"/>
          <w:lang w:eastAsia="en-GB"/>
        </w:rPr>
        <w:t xml:space="preserve"> to explore the understandings of </w:t>
      </w:r>
      <w:r w:rsidR="00410CDE">
        <w:rPr>
          <w:b w:val="0"/>
          <w:kern w:val="0"/>
          <w:szCs w:val="20"/>
          <w:lang w:eastAsia="en-GB"/>
        </w:rPr>
        <w:t>IL</w:t>
      </w:r>
      <w:r w:rsidR="00420B74" w:rsidRPr="00420B74">
        <w:rPr>
          <w:b w:val="0"/>
          <w:kern w:val="0"/>
          <w:szCs w:val="20"/>
          <w:lang w:eastAsia="en-GB"/>
        </w:rPr>
        <w:t xml:space="preserve"> among a coho</w:t>
      </w:r>
      <w:r w:rsidR="005C09C3">
        <w:rPr>
          <w:b w:val="0"/>
          <w:kern w:val="0"/>
          <w:szCs w:val="20"/>
          <w:lang w:eastAsia="en-GB"/>
        </w:rPr>
        <w:t>rt of teacher</w:t>
      </w:r>
      <w:r w:rsidR="00B2021F" w:rsidRPr="00B2021F">
        <w:rPr>
          <w:b w:val="0"/>
          <w:kern w:val="0"/>
          <w:szCs w:val="20"/>
          <w:lang w:eastAsia="en-GB"/>
        </w:rPr>
        <w:t xml:space="preserve"> </w:t>
      </w:r>
      <w:r w:rsidR="00B2021F">
        <w:rPr>
          <w:b w:val="0"/>
          <w:kern w:val="0"/>
          <w:szCs w:val="20"/>
          <w:lang w:eastAsia="en-GB"/>
        </w:rPr>
        <w:t>trainees</w:t>
      </w:r>
      <w:r w:rsidR="005C09C3">
        <w:rPr>
          <w:b w:val="0"/>
          <w:kern w:val="0"/>
          <w:szCs w:val="20"/>
          <w:lang w:eastAsia="en-GB"/>
        </w:rPr>
        <w:t>. This</w:t>
      </w:r>
      <w:r w:rsidR="00420B74" w:rsidRPr="00420B74">
        <w:rPr>
          <w:b w:val="0"/>
          <w:kern w:val="0"/>
          <w:szCs w:val="20"/>
          <w:lang w:eastAsia="en-GB"/>
        </w:rPr>
        <w:t xml:space="preserve"> chapter sets the scene for the study through describing how relevant literature was identified </w:t>
      </w:r>
      <w:r w:rsidR="00FA2735">
        <w:rPr>
          <w:b w:val="0"/>
          <w:kern w:val="0"/>
          <w:szCs w:val="20"/>
          <w:lang w:eastAsia="en-GB"/>
        </w:rPr>
        <w:t xml:space="preserve">and </w:t>
      </w:r>
      <w:r w:rsidR="00420B74" w:rsidRPr="00420B74">
        <w:rPr>
          <w:b w:val="0"/>
          <w:kern w:val="0"/>
          <w:szCs w:val="20"/>
          <w:lang w:eastAsia="en-GB"/>
        </w:rPr>
        <w:t>review</w:t>
      </w:r>
      <w:r w:rsidR="00FA2735">
        <w:rPr>
          <w:b w:val="0"/>
          <w:kern w:val="0"/>
          <w:szCs w:val="20"/>
          <w:lang w:eastAsia="en-GB"/>
        </w:rPr>
        <w:t>ed in order to set the study in context</w:t>
      </w:r>
      <w:r w:rsidR="00420B74" w:rsidRPr="00420B74">
        <w:rPr>
          <w:b w:val="0"/>
          <w:kern w:val="0"/>
          <w:szCs w:val="20"/>
          <w:lang w:eastAsia="en-GB"/>
        </w:rPr>
        <w:t>, and the search strategy adopted. It then defines the scope of the research, presents some of the definitions of the concept</w:t>
      </w:r>
      <w:r w:rsidR="005F03E3">
        <w:rPr>
          <w:b w:val="0"/>
          <w:kern w:val="0"/>
          <w:szCs w:val="20"/>
          <w:lang w:eastAsia="en-GB"/>
        </w:rPr>
        <w:t xml:space="preserve"> of </w:t>
      </w:r>
      <w:r w:rsidR="00F230DD">
        <w:rPr>
          <w:b w:val="0"/>
          <w:kern w:val="0"/>
          <w:szCs w:val="20"/>
          <w:lang w:eastAsia="en-GB"/>
        </w:rPr>
        <w:t>IL</w:t>
      </w:r>
      <w:r w:rsidR="00420B74" w:rsidRPr="00420B74">
        <w:rPr>
          <w:b w:val="0"/>
          <w:kern w:val="0"/>
          <w:szCs w:val="20"/>
          <w:lang w:eastAsia="en-GB"/>
        </w:rPr>
        <w:t xml:space="preserve"> and a review of its evolution. This is followed by a review of the relevant research pertaining to the conceptions of </w:t>
      </w:r>
      <w:r w:rsidR="00F230DD">
        <w:rPr>
          <w:b w:val="0"/>
          <w:kern w:val="0"/>
          <w:szCs w:val="20"/>
          <w:lang w:eastAsia="en-GB"/>
        </w:rPr>
        <w:t>IL</w:t>
      </w:r>
      <w:r w:rsidR="003847BD">
        <w:rPr>
          <w:b w:val="0"/>
          <w:kern w:val="0"/>
          <w:szCs w:val="20"/>
          <w:lang w:eastAsia="en-GB"/>
        </w:rPr>
        <w:t>,</w:t>
      </w:r>
      <w:r w:rsidR="00420B74" w:rsidRPr="00420B74">
        <w:rPr>
          <w:b w:val="0"/>
          <w:kern w:val="0"/>
          <w:szCs w:val="20"/>
          <w:lang w:eastAsia="en-GB"/>
        </w:rPr>
        <w:t xml:space="preserve"> and </w:t>
      </w:r>
      <w:r w:rsidR="003847BD">
        <w:rPr>
          <w:b w:val="0"/>
          <w:kern w:val="0"/>
          <w:szCs w:val="20"/>
          <w:lang w:eastAsia="en-GB"/>
        </w:rPr>
        <w:t>IL</w:t>
      </w:r>
      <w:r w:rsidR="00420B74" w:rsidRPr="00420B74">
        <w:rPr>
          <w:b w:val="0"/>
          <w:kern w:val="0"/>
          <w:szCs w:val="20"/>
          <w:lang w:eastAsia="en-GB"/>
        </w:rPr>
        <w:t xml:space="preserve"> in teacher education. The chapter then concludes with identifying a gap in</w:t>
      </w:r>
      <w:r w:rsidR="00155F3C">
        <w:rPr>
          <w:b w:val="0"/>
          <w:kern w:val="0"/>
          <w:szCs w:val="20"/>
          <w:lang w:eastAsia="en-GB"/>
        </w:rPr>
        <w:t xml:space="preserve"> the</w:t>
      </w:r>
      <w:r w:rsidR="00420B74" w:rsidRPr="00420B74">
        <w:rPr>
          <w:b w:val="0"/>
          <w:kern w:val="0"/>
          <w:szCs w:val="20"/>
          <w:lang w:eastAsia="en-GB"/>
        </w:rPr>
        <w:t xml:space="preserve"> research relati</w:t>
      </w:r>
      <w:r w:rsidR="00FD1E69">
        <w:rPr>
          <w:b w:val="0"/>
          <w:kern w:val="0"/>
          <w:szCs w:val="20"/>
          <w:lang w:eastAsia="en-GB"/>
        </w:rPr>
        <w:t>ng to the potentially cultural</w:t>
      </w:r>
      <w:r w:rsidR="00420B74" w:rsidRPr="00420B74">
        <w:rPr>
          <w:b w:val="0"/>
          <w:kern w:val="0"/>
          <w:szCs w:val="20"/>
          <w:lang w:eastAsia="en-GB"/>
        </w:rPr>
        <w:t xml:space="preserve"> relevant concep</w:t>
      </w:r>
      <w:r w:rsidR="00442B98">
        <w:rPr>
          <w:b w:val="0"/>
          <w:kern w:val="0"/>
          <w:szCs w:val="20"/>
          <w:lang w:eastAsia="en-GB"/>
        </w:rPr>
        <w:t xml:space="preserve">tions of </w:t>
      </w:r>
      <w:r w:rsidR="003847BD">
        <w:rPr>
          <w:b w:val="0"/>
          <w:kern w:val="0"/>
          <w:szCs w:val="20"/>
          <w:lang w:eastAsia="en-GB"/>
        </w:rPr>
        <w:t>IL</w:t>
      </w:r>
      <w:r w:rsidR="00442B98">
        <w:rPr>
          <w:b w:val="0"/>
          <w:kern w:val="0"/>
          <w:szCs w:val="20"/>
          <w:lang w:eastAsia="en-GB"/>
        </w:rPr>
        <w:t xml:space="preserve"> for</w:t>
      </w:r>
      <w:r w:rsidR="00420B74" w:rsidRPr="00420B74">
        <w:rPr>
          <w:b w:val="0"/>
          <w:kern w:val="0"/>
          <w:szCs w:val="20"/>
          <w:lang w:eastAsia="en-GB"/>
        </w:rPr>
        <w:t xml:space="preserve"> teacher trainees in Ghana. </w:t>
      </w:r>
    </w:p>
    <w:p w14:paraId="384A9B00" w14:textId="77777777" w:rsidR="00420B74" w:rsidRPr="00420B74" w:rsidRDefault="00343C00" w:rsidP="00CB68DD">
      <w:pPr>
        <w:spacing w:line="360" w:lineRule="auto"/>
        <w:jc w:val="both"/>
        <w:rPr>
          <w:b w:val="0"/>
          <w:kern w:val="0"/>
          <w:lang w:eastAsia="en-GB"/>
        </w:rPr>
      </w:pPr>
      <w:r>
        <w:rPr>
          <w:b w:val="0"/>
          <w:kern w:val="0"/>
          <w:szCs w:val="20"/>
          <w:lang w:eastAsia="en-GB"/>
        </w:rPr>
        <w:t>A thorough</w:t>
      </w:r>
      <w:r w:rsidR="00420B74" w:rsidRPr="00420B74">
        <w:rPr>
          <w:b w:val="0"/>
          <w:kern w:val="0"/>
          <w:szCs w:val="20"/>
          <w:lang w:eastAsia="en-GB"/>
        </w:rPr>
        <w:t xml:space="preserve"> review of the literature </w:t>
      </w:r>
      <w:r>
        <w:rPr>
          <w:b w:val="0"/>
          <w:kern w:val="0"/>
          <w:szCs w:val="20"/>
          <w:lang w:eastAsia="en-GB"/>
        </w:rPr>
        <w:t xml:space="preserve">is an indispensable </w:t>
      </w:r>
      <w:r w:rsidR="00420B74" w:rsidRPr="00420B74">
        <w:rPr>
          <w:b w:val="0"/>
          <w:kern w:val="0"/>
          <w:szCs w:val="20"/>
          <w:lang w:eastAsia="en-GB"/>
        </w:rPr>
        <w:t>resource for academic research</w:t>
      </w:r>
      <w:r w:rsidR="00E71D3D">
        <w:rPr>
          <w:b w:val="0"/>
          <w:kern w:val="0"/>
          <w:szCs w:val="20"/>
          <w:lang w:eastAsia="en-GB"/>
        </w:rPr>
        <w:t xml:space="preserve">, and for </w:t>
      </w:r>
      <w:r w:rsidR="00DB2254">
        <w:rPr>
          <w:b w:val="0"/>
          <w:kern w:val="0"/>
          <w:szCs w:val="20"/>
          <w:lang w:eastAsia="en-GB"/>
        </w:rPr>
        <w:t>contributi</w:t>
      </w:r>
      <w:r w:rsidR="00E71D3D">
        <w:rPr>
          <w:b w:val="0"/>
          <w:kern w:val="0"/>
          <w:szCs w:val="20"/>
          <w:lang w:eastAsia="en-GB"/>
        </w:rPr>
        <w:t xml:space="preserve">ng </w:t>
      </w:r>
      <w:r w:rsidR="00DB2254">
        <w:rPr>
          <w:b w:val="0"/>
          <w:kern w:val="0"/>
          <w:szCs w:val="20"/>
          <w:lang w:eastAsia="en-GB"/>
        </w:rPr>
        <w:t>to knowledge</w:t>
      </w:r>
      <w:r w:rsidR="00E71D3D">
        <w:rPr>
          <w:b w:val="0"/>
          <w:kern w:val="0"/>
          <w:szCs w:val="20"/>
          <w:lang w:eastAsia="en-GB"/>
        </w:rPr>
        <w:t xml:space="preserve"> building </w:t>
      </w:r>
      <w:r w:rsidR="00DC3110">
        <w:rPr>
          <w:b w:val="0"/>
          <w:kern w:val="0"/>
          <w:szCs w:val="20"/>
          <w:lang w:eastAsia="en-GB"/>
        </w:rPr>
        <w:fldChar w:fldCharType="begin" w:fldLock="1"/>
      </w:r>
      <w:r w:rsidR="00DC3110">
        <w:rPr>
          <w:b w:val="0"/>
          <w:kern w:val="0"/>
          <w:szCs w:val="20"/>
          <w:lang w:eastAsia="en-GB"/>
        </w:rPr>
        <w:instrText>ADDIN CSL_CITATION { "citationItems" : [ { "id" : "ITEM-1", "itemData" : { "author" : [ { "dropping-particle" : "", "family" : "Webster  &amp;", "given" : "J", "non-dropping-particle" : "", "parse-names" : false, "suffix" : "" }, { "dropping-particle" : "", "family" : "Watson", "given" : "R T", "non-dropping-particle" : "", "parse-names" : false, "suffix" : "" } ], "container-title" : "MIS Quarterly", "id" : "ITEM-1", "issue" : "2", "issued" : { "date-parts" : [ [ "2002" ] ] }, "page" : "xiii-xxiii", "title" : "Analyzing the past to prepare for the future: Writing a literature review.", "type" : "article-journal", "volume" : "26" }, "uris" : [ "http://www.mendeley.com/documents/?uuid=32fd3389-8360-4716-b34a-53f8dee71a1e" ] } ], "mendeley" : { "formattedCitation" : "(Webster\u00a0 &amp; &amp; Watson, 2002)", "manualFormatting" : "(Webster\u00a0 &amp; Watson, 2002)", "plainTextFormattedCitation" : "(Webster\u00a0 &amp; &amp; Watson, 2002)", "previouslyFormattedCitation" : "(Webster\u00a0 &amp; &amp; Watson, 2002)" }, "properties" : { "noteIndex" : 0 }, "schema" : "https://github.com/citation-style-language/schema/raw/master/csl-citation.json" }</w:instrText>
      </w:r>
      <w:r w:rsidR="00DC3110">
        <w:rPr>
          <w:b w:val="0"/>
          <w:kern w:val="0"/>
          <w:szCs w:val="20"/>
          <w:lang w:eastAsia="en-GB"/>
        </w:rPr>
        <w:fldChar w:fldCharType="separate"/>
      </w:r>
      <w:r w:rsidR="00DC3110" w:rsidRPr="00DC3110">
        <w:rPr>
          <w:b w:val="0"/>
          <w:noProof/>
          <w:kern w:val="0"/>
          <w:szCs w:val="20"/>
          <w:lang w:eastAsia="en-GB"/>
        </w:rPr>
        <w:t>(Webster  &amp; Watson, 2002)</w:t>
      </w:r>
      <w:r w:rsidR="00DC3110">
        <w:rPr>
          <w:b w:val="0"/>
          <w:kern w:val="0"/>
          <w:szCs w:val="20"/>
          <w:lang w:eastAsia="en-GB"/>
        </w:rPr>
        <w:fldChar w:fldCharType="end"/>
      </w:r>
      <w:r w:rsidR="00420B74" w:rsidRPr="00420B74">
        <w:rPr>
          <w:b w:val="0"/>
          <w:kern w:val="0"/>
          <w:szCs w:val="20"/>
          <w:lang w:eastAsia="en-GB"/>
        </w:rPr>
        <w:t xml:space="preserve">. </w:t>
      </w:r>
      <w:r w:rsidR="002E5D50">
        <w:rPr>
          <w:b w:val="0"/>
          <w:kern w:val="0"/>
          <w:szCs w:val="20"/>
          <w:lang w:eastAsia="en-GB"/>
        </w:rPr>
        <w:t>The literature review</w:t>
      </w:r>
      <w:r w:rsidR="00420B74" w:rsidRPr="00420B74">
        <w:rPr>
          <w:b w:val="0"/>
          <w:kern w:val="0"/>
          <w:szCs w:val="20"/>
          <w:lang w:eastAsia="en-GB"/>
        </w:rPr>
        <w:t xml:space="preserve"> is an approach to </w:t>
      </w:r>
      <w:r w:rsidR="002E5D50">
        <w:rPr>
          <w:b w:val="0"/>
          <w:kern w:val="0"/>
          <w:szCs w:val="20"/>
          <w:lang w:eastAsia="en-GB"/>
        </w:rPr>
        <w:t xml:space="preserve">critically analysing </w:t>
      </w:r>
      <w:r w:rsidR="00420B74" w:rsidRPr="00420B74">
        <w:rPr>
          <w:b w:val="0"/>
          <w:kern w:val="0"/>
          <w:szCs w:val="20"/>
          <w:lang w:eastAsia="en-GB"/>
        </w:rPr>
        <w:t xml:space="preserve">past empirical or theoretical literature in order to gain an understanding of a particular phenomenon </w:t>
      </w:r>
      <w:r w:rsidR="00DC3110">
        <w:rPr>
          <w:b w:val="0"/>
          <w:kern w:val="0"/>
          <w:szCs w:val="20"/>
          <w:lang w:eastAsia="en-GB"/>
        </w:rPr>
        <w:fldChar w:fldCharType="begin" w:fldLock="1"/>
      </w:r>
      <w:r w:rsidR="00DC3110">
        <w:rPr>
          <w:b w:val="0"/>
          <w:kern w:val="0"/>
          <w:szCs w:val="20"/>
          <w:lang w:eastAsia="en-GB"/>
        </w:rPr>
        <w:instrText>ADDIN CSL_CITATION { "citationItems" : [ { "id" : "ITEM-1", "itemData" : { "author" : [ { "dropping-particle" : "", "family" : "los Reyes", "given" : "A &amp;", "non-dropping-particle" : "De", "parse-names" : false, "suffix" : "" }, { "dropping-particle" : "", "family" : "Kazdin", "given" : "A E", "non-dropping-particle" : "", "parse-names" : false, "suffix" : "" } ], "container-title" : "Current Directions in Psychological Science", "id" : "ITEM-1", "issue" : "1", "issued" : { "date-parts" : [ [ "2008" ] ] }, "page" : "47-51", "title" : "When the evidence says \"yes no, and may be so.\" Attending to and interpreting inconsistent findings among evidence-based interventions.", "type" : "article-journal", "volume" : "17" }, "uris" : [ "http://www.mendeley.com/documents/?uuid=5c1dc3ab-8861-438b-889a-f248d9933aa8" ] } ], "mendeley" : { "formattedCitation" : "(De los Reyes &amp; Kazdin, 2008)", "plainTextFormattedCitation" : "(De los Reyes &amp; Kazdin, 2008)", "previouslyFormattedCitation" : "(De los Reyes &amp; Kazdin, 2008)" }, "properties" : { "noteIndex" : 0 }, "schema" : "https://github.com/citation-style-language/schema/raw/master/csl-citation.json" }</w:instrText>
      </w:r>
      <w:r w:rsidR="00DC3110">
        <w:rPr>
          <w:b w:val="0"/>
          <w:kern w:val="0"/>
          <w:szCs w:val="20"/>
          <w:lang w:eastAsia="en-GB"/>
        </w:rPr>
        <w:fldChar w:fldCharType="separate"/>
      </w:r>
      <w:r w:rsidR="00DC3110" w:rsidRPr="00DC3110">
        <w:rPr>
          <w:b w:val="0"/>
          <w:noProof/>
          <w:kern w:val="0"/>
          <w:szCs w:val="20"/>
          <w:lang w:eastAsia="en-GB"/>
        </w:rPr>
        <w:t>(De los Reyes &amp; Kazdin, 2008)</w:t>
      </w:r>
      <w:r w:rsidR="00DC3110">
        <w:rPr>
          <w:b w:val="0"/>
          <w:kern w:val="0"/>
          <w:szCs w:val="20"/>
          <w:lang w:eastAsia="en-GB"/>
        </w:rPr>
        <w:fldChar w:fldCharType="end"/>
      </w:r>
      <w:r w:rsidR="00420B74" w:rsidRPr="00420B74">
        <w:rPr>
          <w:b w:val="0"/>
          <w:kern w:val="0"/>
          <w:szCs w:val="20"/>
          <w:lang w:eastAsia="en-GB"/>
        </w:rPr>
        <w:t xml:space="preserve">. </w:t>
      </w:r>
      <w:r w:rsidR="00681DD2">
        <w:rPr>
          <w:b w:val="0"/>
          <w:kern w:val="0"/>
          <w:szCs w:val="20"/>
          <w:lang w:eastAsia="en-GB"/>
        </w:rPr>
        <w:fldChar w:fldCharType="begin" w:fldLock="1"/>
      </w:r>
      <w:r w:rsidR="00681DD2">
        <w:rPr>
          <w:b w:val="0"/>
          <w:kern w:val="0"/>
          <w:szCs w:val="20"/>
          <w:lang w:eastAsia="en-GB"/>
        </w:rPr>
        <w:instrText>ADDIN CSL_CITATION { "citationItems" : [ { "id" : "ITEM-1", "itemData" : { "author" : [ { "dropping-particle" : "", "family" : "Hammersley", "given" : "M.", "non-dropping-particle" : "", "parse-names" : false, "suffix" : "" } ], "container-title" : "Thye sage encyclopedia of Social Science research methods.", "editor" : [ { "dropping-particle" : "", "family" : "Michael S. Lewis-Beck &amp; Alan Bryman &amp; Tim Futing Liao", "given" : "", "non-dropping-particle" : "", "parse-names" : false, "suffix" : "" } ], "id" : "ITEM-1", "issued" : { "date-parts" : [ [ "2004" ] ] }, "publisher" : "Sage", "title" : "Literature review", "type" : "chapter" }, "uris" : [ "http://www.mendeley.com/documents/?uuid=a44b9a54-2142-48a3-a212-ec09d3259be1" ] } ], "mendeley" : { "formattedCitation" : "(Hammersley, 2004)", "manualFormatting" : "Hammersley (2004)", "plainTextFormattedCitation" : "(Hammersley, 2004)", "previouslyFormattedCitation" : "(Hammersley, 2004)" }, "properties" : { "noteIndex" : 0 }, "schema" : "https://github.com/citation-style-language/schema/raw/master/csl-citation.json" }</w:instrText>
      </w:r>
      <w:r w:rsidR="00681DD2">
        <w:rPr>
          <w:b w:val="0"/>
          <w:kern w:val="0"/>
          <w:szCs w:val="20"/>
          <w:lang w:eastAsia="en-GB"/>
        </w:rPr>
        <w:fldChar w:fldCharType="separate"/>
      </w:r>
      <w:r w:rsidR="00681DD2" w:rsidRPr="00681DD2">
        <w:rPr>
          <w:b w:val="0"/>
          <w:noProof/>
          <w:kern w:val="0"/>
          <w:szCs w:val="20"/>
          <w:lang w:eastAsia="en-GB"/>
        </w:rPr>
        <w:t xml:space="preserve">Hammersley </w:t>
      </w:r>
      <w:r w:rsidR="00681DD2">
        <w:rPr>
          <w:b w:val="0"/>
          <w:noProof/>
          <w:kern w:val="0"/>
          <w:szCs w:val="20"/>
          <w:lang w:eastAsia="en-GB"/>
        </w:rPr>
        <w:t>(</w:t>
      </w:r>
      <w:r w:rsidR="00681DD2" w:rsidRPr="00681DD2">
        <w:rPr>
          <w:b w:val="0"/>
          <w:noProof/>
          <w:kern w:val="0"/>
          <w:szCs w:val="20"/>
          <w:lang w:eastAsia="en-GB"/>
        </w:rPr>
        <w:t>2004)</w:t>
      </w:r>
      <w:r w:rsidR="00681DD2">
        <w:rPr>
          <w:b w:val="0"/>
          <w:kern w:val="0"/>
          <w:szCs w:val="20"/>
          <w:lang w:eastAsia="en-GB"/>
        </w:rPr>
        <w:fldChar w:fldCharType="end"/>
      </w:r>
      <w:r w:rsidR="00681DD2">
        <w:rPr>
          <w:b w:val="0"/>
          <w:kern w:val="0"/>
          <w:szCs w:val="20"/>
          <w:lang w:eastAsia="en-GB"/>
        </w:rPr>
        <w:t xml:space="preserve"> describes the literature review as a summary of</w:t>
      </w:r>
      <w:r w:rsidR="00CC106A">
        <w:rPr>
          <w:b w:val="0"/>
          <w:kern w:val="0"/>
          <w:szCs w:val="20"/>
          <w:lang w:eastAsia="en-GB"/>
        </w:rPr>
        <w:t xml:space="preserve"> current knowledge on an issue or</w:t>
      </w:r>
      <w:r w:rsidR="00681DD2">
        <w:rPr>
          <w:b w:val="0"/>
          <w:kern w:val="0"/>
          <w:szCs w:val="20"/>
          <w:lang w:eastAsia="en-GB"/>
        </w:rPr>
        <w:t xml:space="preserve"> field, </w:t>
      </w:r>
      <w:r w:rsidR="00CC106A">
        <w:rPr>
          <w:b w:val="0"/>
          <w:kern w:val="0"/>
          <w:szCs w:val="20"/>
          <w:lang w:eastAsia="en-GB"/>
        </w:rPr>
        <w:t xml:space="preserve">and </w:t>
      </w:r>
      <w:r w:rsidR="00681DD2">
        <w:rPr>
          <w:b w:val="0"/>
          <w:kern w:val="0"/>
          <w:szCs w:val="20"/>
          <w:lang w:eastAsia="en-GB"/>
        </w:rPr>
        <w:t>what current arguments are in regard to that issue</w:t>
      </w:r>
      <w:r w:rsidR="00CC106A">
        <w:rPr>
          <w:b w:val="0"/>
          <w:kern w:val="0"/>
          <w:szCs w:val="20"/>
          <w:lang w:eastAsia="en-GB"/>
        </w:rPr>
        <w:t xml:space="preserve"> or field</w:t>
      </w:r>
      <w:r w:rsidR="00681DD2">
        <w:rPr>
          <w:b w:val="0"/>
          <w:kern w:val="0"/>
          <w:szCs w:val="20"/>
          <w:lang w:eastAsia="en-GB"/>
        </w:rPr>
        <w:t>.</w:t>
      </w:r>
      <w:r w:rsidR="00420B74" w:rsidRPr="00420B74">
        <w:rPr>
          <w:b w:val="0"/>
          <w:kern w:val="0"/>
          <w:szCs w:val="20"/>
          <w:lang w:eastAsia="en-GB"/>
        </w:rPr>
        <w:t xml:space="preserve">  Apart from this main function, the literature review provides a conceptual framework for the work at hand </w:t>
      </w:r>
      <w:r w:rsidR="00681DD2">
        <w:rPr>
          <w:b w:val="0"/>
          <w:kern w:val="0"/>
          <w:szCs w:val="20"/>
          <w:lang w:eastAsia="en-GB"/>
        </w:rPr>
        <w:fldChar w:fldCharType="begin" w:fldLock="1"/>
      </w:r>
      <w:r w:rsidR="00681DD2">
        <w:rPr>
          <w:b w:val="0"/>
          <w:kern w:val="0"/>
          <w:szCs w:val="20"/>
          <w:lang w:eastAsia="en-GB"/>
        </w:rPr>
        <w:instrText>ADDIN CSL_CITATION { "citationItems" : [ { "id" : "ITEM-1", "itemData" : { "DOI" : "10.4135/9781849209939", "ISBN" : "0199264465", "PMID" : "13624512", "abstract" : "Social Research Methods provides student readers with essential help with their research project, with revising for their course exams, preparing and writing course assessment materials, and enhancing and progressing their knowledge and thinking skills in line with course requirements on Research Methods courses.", "author" : [ { "dropping-particle" : "", "family" : "Bryman", "given" : "Alan", "non-dropping-particle" : "", "parse-names" : false, "suffix" : "" } ], "container-title" : "Social Research", "id" : "ITEM-1", "issued" : { "date-parts" : [ [ "2004" ] ] }, "page" : "592", "title" : "Social Research Methods", "type" : "article-journal", "volume" : "2nd" }, "uris" : [ "http://www.mendeley.com/documents/?uuid=63795ff5-53e0-4317-a88a-a3b5cbec82d0" ] } ], "mendeley" : { "formattedCitation" : "(Bryman, 2004)", "plainTextFormattedCitation" : "(Bryman, 2004)", "previouslyFormattedCitation" : "(Bryman, 2004)" }, "properties" : { "noteIndex" : 0 }, "schema" : "https://github.com/citation-style-language/schema/raw/master/csl-citation.json" }</w:instrText>
      </w:r>
      <w:r w:rsidR="00681DD2">
        <w:rPr>
          <w:b w:val="0"/>
          <w:kern w:val="0"/>
          <w:szCs w:val="20"/>
          <w:lang w:eastAsia="en-GB"/>
        </w:rPr>
        <w:fldChar w:fldCharType="separate"/>
      </w:r>
      <w:r w:rsidR="00681DD2" w:rsidRPr="00681DD2">
        <w:rPr>
          <w:b w:val="0"/>
          <w:noProof/>
          <w:kern w:val="0"/>
          <w:szCs w:val="20"/>
          <w:lang w:eastAsia="en-GB"/>
        </w:rPr>
        <w:t>(Bryman, 2004)</w:t>
      </w:r>
      <w:r w:rsidR="00681DD2">
        <w:rPr>
          <w:b w:val="0"/>
          <w:kern w:val="0"/>
          <w:szCs w:val="20"/>
          <w:lang w:eastAsia="en-GB"/>
        </w:rPr>
        <w:fldChar w:fldCharType="end"/>
      </w:r>
      <w:r w:rsidR="00B517F2">
        <w:rPr>
          <w:b w:val="0"/>
          <w:kern w:val="0"/>
          <w:szCs w:val="20"/>
          <w:lang w:eastAsia="en-GB"/>
        </w:rPr>
        <w:t>;</w:t>
      </w:r>
      <w:r w:rsidR="00420B74" w:rsidRPr="00420B74">
        <w:rPr>
          <w:b w:val="0"/>
          <w:kern w:val="0"/>
          <w:szCs w:val="20"/>
          <w:lang w:eastAsia="en-GB"/>
        </w:rPr>
        <w:t xml:space="preserve"> it</w:t>
      </w:r>
      <w:r w:rsidR="00420B74" w:rsidRPr="00420B74">
        <w:rPr>
          <w:b w:val="0"/>
          <w:kern w:val="0"/>
          <w:lang w:eastAsia="en-GB"/>
        </w:rPr>
        <w:t xml:space="preserve"> </w:t>
      </w:r>
      <w:r w:rsidR="00B517F2">
        <w:rPr>
          <w:b w:val="0"/>
          <w:kern w:val="0"/>
          <w:lang w:eastAsia="en-GB"/>
        </w:rPr>
        <w:t xml:space="preserve">also </w:t>
      </w:r>
      <w:r w:rsidR="00EC72D6">
        <w:rPr>
          <w:b w:val="0"/>
          <w:kern w:val="0"/>
          <w:lang w:eastAsia="en-GB"/>
        </w:rPr>
        <w:t>usually provides the basis</w:t>
      </w:r>
      <w:r w:rsidR="00420B74" w:rsidRPr="00420B74">
        <w:rPr>
          <w:b w:val="0"/>
          <w:kern w:val="0"/>
          <w:lang w:eastAsia="en-GB"/>
        </w:rPr>
        <w:t xml:space="preserve"> and justification for future research in the area </w:t>
      </w:r>
      <w:r w:rsidR="00681DD2">
        <w:rPr>
          <w:b w:val="0"/>
          <w:kern w:val="0"/>
          <w:lang w:eastAsia="en-GB"/>
        </w:rPr>
        <w:fldChar w:fldCharType="begin" w:fldLock="1"/>
      </w:r>
      <w:r w:rsidR="00681DD2">
        <w:rPr>
          <w:b w:val="0"/>
          <w:kern w:val="0"/>
          <w:lang w:eastAsia="en-GB"/>
        </w:rPr>
        <w:instrText>ADDIN CSL_CITATION { "citationItems" : [ { "id" : "ITEM-1", "itemData" : { "author" : [ { "dropping-particle" : "", "family" : "Cronin", "given" : "P", "non-dropping-particle" : "", "parse-names" : false, "suffix" : "" }, { "dropping-particle" : "", "family" : "Ryan  &amp;", "given" : "F", "non-dropping-particle" : "", "parse-names" : false, "suffix" : "" }, { "dropping-particle" : "", "family" : "Coughlan", "given" : "M", "non-dropping-particle" : "", "parse-names" : false, "suffix" : "" } ], "container-title" : "British Journal of Nursing", "id" : "ITEM-1", "issue" : "1", "issued" : { "date-parts" : [ [ "2008" ] ] }, "page" : "38-43", "title" : "Undertaking a literature review: A step by step approach", "type" : "article-journal", "volume" : "17" }, "uris" : [ "http://www.mendeley.com/documents/?uuid=4168c37f-6102-43cb-8f90-1cbcf082fb34" ] } ], "mendeley" : { "formattedCitation" : "(Cronin, Ryan\u00a0 &amp;, &amp; Coughlan, 2008)", "plainTextFormattedCitation" : "(Cronin, Ryan\u00a0 &amp;, &amp; Coughlan, 2008)", "previouslyFormattedCitation" : "(Cronin, Ryan\u00a0 &amp;, &amp; Coughlan, 2008)" }, "properties" : { "noteIndex" : 0 }, "schema" : "https://github.com/citation-style-language/schema/raw/master/csl-citation.json" }</w:instrText>
      </w:r>
      <w:r w:rsidR="00681DD2">
        <w:rPr>
          <w:b w:val="0"/>
          <w:kern w:val="0"/>
          <w:lang w:eastAsia="en-GB"/>
        </w:rPr>
        <w:fldChar w:fldCharType="separate"/>
      </w:r>
      <w:r w:rsidR="00681DD2" w:rsidRPr="00681DD2">
        <w:rPr>
          <w:b w:val="0"/>
          <w:noProof/>
          <w:kern w:val="0"/>
          <w:lang w:eastAsia="en-GB"/>
        </w:rPr>
        <w:t>(Cronin, Ryan  &amp;, &amp; Coughlan, 2008)</w:t>
      </w:r>
      <w:r w:rsidR="00681DD2">
        <w:rPr>
          <w:b w:val="0"/>
          <w:kern w:val="0"/>
          <w:lang w:eastAsia="en-GB"/>
        </w:rPr>
        <w:fldChar w:fldCharType="end"/>
      </w:r>
      <w:r w:rsidR="00420B74" w:rsidRPr="00420B74">
        <w:rPr>
          <w:b w:val="0"/>
          <w:kern w:val="0"/>
          <w:lang w:eastAsia="en-GB"/>
        </w:rPr>
        <w:t xml:space="preserve">. For a research project such as is required for university graduation, the literature review is often a prerequisite </w:t>
      </w:r>
      <w:r w:rsidR="00681DD2">
        <w:rPr>
          <w:b w:val="0"/>
          <w:kern w:val="0"/>
          <w:lang w:eastAsia="en-GB"/>
        </w:rPr>
        <w:fldChar w:fldCharType="begin" w:fldLock="1"/>
      </w:r>
      <w:r w:rsidR="00B53B64">
        <w:rPr>
          <w:b w:val="0"/>
          <w:kern w:val="0"/>
          <w:lang w:eastAsia="en-GB"/>
        </w:rPr>
        <w:instrText>ADDIN CSL_CITATION { "citationItems" : [ { "id" : "ITEM-1", "itemData" : { "author" : [ { "dropping-particle" : "", "family" : "Blaxter", "given" : "L", "non-dropping-particle" : "", "parse-names" : false, "suffix" : "" }, { "dropping-particle" : "", "family" : "Hughes  &amp;", "given" : "C", "non-dropping-particle" : "", "parse-names" : false, "suffix" : "" }, { "dropping-particle" : "", "family" : "M.", "given" : "Tight.", "non-dropping-particle" : "", "parse-names" : false, "suffix" : "" } ], "edition" : "Third", "id" : "ITEM-1", "issued" : { "date-parts" : [ [ "2006" ] ] }, "publisher" : "Open University Press", "publisher-place" : "Berkshire, England, UK", "title" : "How to research", "type" : "book" }, "uris" : [ "http://www.mendeley.com/documents/?uuid=6d25fa11-1f2c-4469-92d1-46ff5f0cd7b9" ] } ], "mendeley" : { "formattedCitation" : "(Blaxter, Hughes\u00a0 &amp;, &amp; M., 2006)", "manualFormatting" : "(Blaxter, Hughes\u00a0 &amp;, Tight, 2006)", "plainTextFormattedCitation" : "(Blaxter, Hughes\u00a0 &amp;, &amp; M., 2006)", "previouslyFormattedCitation" : "(Blaxter, Hughes\u00a0 &amp;, &amp; M., 2006)" }, "properties" : { "noteIndex" : 0 }, "schema" : "https://github.com/citation-style-language/schema/raw/master/csl-citation.json" }</w:instrText>
      </w:r>
      <w:r w:rsidR="00681DD2">
        <w:rPr>
          <w:b w:val="0"/>
          <w:kern w:val="0"/>
          <w:lang w:eastAsia="en-GB"/>
        </w:rPr>
        <w:fldChar w:fldCharType="separate"/>
      </w:r>
      <w:r w:rsidR="00681DD2" w:rsidRPr="00681DD2">
        <w:rPr>
          <w:b w:val="0"/>
          <w:noProof/>
          <w:kern w:val="0"/>
          <w:lang w:eastAsia="en-GB"/>
        </w:rPr>
        <w:t xml:space="preserve">(Blaxter, Hughes  &amp;, </w:t>
      </w:r>
      <w:r w:rsidR="00681DD2">
        <w:rPr>
          <w:b w:val="0"/>
          <w:noProof/>
          <w:kern w:val="0"/>
          <w:lang w:eastAsia="en-GB"/>
        </w:rPr>
        <w:t>Tight</w:t>
      </w:r>
      <w:r w:rsidR="00681DD2" w:rsidRPr="00681DD2">
        <w:rPr>
          <w:b w:val="0"/>
          <w:noProof/>
          <w:kern w:val="0"/>
          <w:lang w:eastAsia="en-GB"/>
        </w:rPr>
        <w:t>, 2006)</w:t>
      </w:r>
      <w:r w:rsidR="00681DD2">
        <w:rPr>
          <w:b w:val="0"/>
          <w:kern w:val="0"/>
          <w:lang w:eastAsia="en-GB"/>
        </w:rPr>
        <w:fldChar w:fldCharType="end"/>
      </w:r>
      <w:r w:rsidR="00420B74" w:rsidRPr="00420B74">
        <w:rPr>
          <w:b w:val="0"/>
          <w:kern w:val="0"/>
          <w:lang w:eastAsia="en-GB"/>
        </w:rPr>
        <w:t xml:space="preserve">. </w:t>
      </w:r>
      <w:r w:rsidR="00B53B64">
        <w:rPr>
          <w:b w:val="0"/>
          <w:kern w:val="0"/>
          <w:lang w:eastAsia="en-GB"/>
        </w:rPr>
        <w:t xml:space="preserve">The present </w:t>
      </w:r>
      <w:r w:rsidR="00420B74" w:rsidRPr="00420B74">
        <w:rPr>
          <w:b w:val="0"/>
          <w:kern w:val="0"/>
          <w:lang w:eastAsia="en-GB"/>
        </w:rPr>
        <w:fldChar w:fldCharType="begin"/>
      </w:r>
      <w:r w:rsidR="00420B74" w:rsidRPr="00420B74">
        <w:rPr>
          <w:b w:val="0"/>
          <w:kern w:val="0"/>
          <w:lang w:eastAsia="en-GB"/>
        </w:rPr>
        <w:instrText xml:space="preserve"> ADDIN EN.CITE &lt;EndNote&gt;&lt;Cite ExcludeAuth="1" ExcludeYear="1" Hidden="1"&gt;&lt;Author&gt;Barron&lt;/Author&gt;&lt;Year&gt;2006&lt;/Year&gt;&lt;RecNum&gt;248&lt;/RecNum&gt;&lt;record&gt;&lt;rec-number&gt;248&lt;/rec-number&gt;&lt;foreign-keys&gt;&lt;key app="EN" db-id="defe0avfmsezd7et9xkvvxzb599rzvp2t992"&gt;248&lt;/key&gt;&lt;key app="ENWeb" db-id="TsTgaQrtqggAACR5pE0"&gt;589&lt;/key&gt;&lt;/foreign-keys&gt;&lt;ref-type name="Book Section"&gt;5&lt;/ref-type&gt;&lt;contributors&gt;&lt;authors&gt;&lt;author&gt;Barron, L.&lt;/author&gt;&lt;/authors&gt;&lt;secondary-authors&gt;&lt;author&gt;Jupp, V.&lt;/author&gt;&lt;/secondary-authors&gt;&lt;/contributors&gt;&lt;titles&gt;&lt;title&gt;Literature review (Abstract)&lt;/title&gt;&lt;secondary-title&gt;The Sage Dictionary of Social Research Methods&lt;/secondary-title&gt;&lt;/titles&gt;&lt;dates&gt;&lt;year&gt;2006&lt;/year&gt;&lt;/dates&gt;&lt;urls&gt;&lt;/urls&gt;&lt;electronic-resource-num&gt;10.4135/9780857020116&lt;/electronic-resource-num&gt;&lt;/record&gt;&lt;/Cite&gt;&lt;/EndNote&gt;</w:instrText>
      </w:r>
      <w:r w:rsidR="00420B74" w:rsidRPr="00420B74">
        <w:rPr>
          <w:b w:val="0"/>
          <w:kern w:val="0"/>
          <w:lang w:eastAsia="en-GB"/>
        </w:rPr>
        <w:fldChar w:fldCharType="end"/>
      </w:r>
      <w:r w:rsidR="00420B74" w:rsidRPr="00420B74">
        <w:rPr>
          <w:b w:val="0"/>
          <w:kern w:val="0"/>
          <w:lang w:eastAsia="en-GB"/>
        </w:rPr>
        <w:t xml:space="preserve">literature search involved locating relevant extant literature through conducting searches in a range of resources including books, journals, </w:t>
      </w:r>
      <w:r w:rsidR="00EC72D6">
        <w:rPr>
          <w:b w:val="0"/>
          <w:kern w:val="0"/>
          <w:lang w:eastAsia="en-GB"/>
        </w:rPr>
        <w:t xml:space="preserve">the </w:t>
      </w:r>
      <w:r w:rsidR="00420B74" w:rsidRPr="00420B74">
        <w:rPr>
          <w:b w:val="0"/>
          <w:kern w:val="0"/>
          <w:lang w:eastAsia="en-GB"/>
        </w:rPr>
        <w:t xml:space="preserve">internet and electronic journals </w:t>
      </w:r>
      <w:r w:rsidR="00B53B64">
        <w:rPr>
          <w:b w:val="0"/>
          <w:kern w:val="0"/>
          <w:lang w:eastAsia="en-GB"/>
        </w:rPr>
        <w:fldChar w:fldCharType="begin" w:fldLock="1"/>
      </w:r>
      <w:r w:rsidR="0023793E">
        <w:rPr>
          <w:b w:val="0"/>
          <w:kern w:val="0"/>
          <w:lang w:eastAsia="en-GB"/>
        </w:rPr>
        <w:instrText>ADDIN CSL_CITATION { "citationItems" : [ { "id" : "ITEM-1", "itemData" : { "DOI" : "10.4135/9780857020116", "author" : [ { "dropping-particle" : "", "family" : "Barron", "given" : "L", "non-dropping-particle" : "", "parse-names" : false, "suffix" : "" } ], "container-title" : "The Sage Dictionary of Social Research Methods", "editor" : [ { "dropping-particle" : "", "family" : "Jupp", "given" : "V", "non-dropping-particle" : "", "parse-names" : false, "suffix" : "" } ], "id" : "ITEM-1", "issued" : { "date-parts" : [ [ "2006" ] ] }, "title" : "Literature review (Abstract)", "type" : "chapter" }, "uris" : [ "http://www.mendeley.com/documents/?uuid=b3fa35fd-72a3-4ecd-ae5a-e5f2f869868a" ] } ], "mendeley" : { "formattedCitation" : "(Barron, 2006)", "plainTextFormattedCitation" : "(Barron, 2006)", "previouslyFormattedCitation" : "(Barron, 2006)" }, "properties" : { "noteIndex" : 0 }, "schema" : "https://github.com/citation-style-language/schema/raw/master/csl-citation.json" }</w:instrText>
      </w:r>
      <w:r w:rsidR="00B53B64">
        <w:rPr>
          <w:b w:val="0"/>
          <w:kern w:val="0"/>
          <w:lang w:eastAsia="en-GB"/>
        </w:rPr>
        <w:fldChar w:fldCharType="separate"/>
      </w:r>
      <w:r w:rsidR="00B53B64" w:rsidRPr="00B53B64">
        <w:rPr>
          <w:b w:val="0"/>
          <w:noProof/>
          <w:kern w:val="0"/>
          <w:lang w:eastAsia="en-GB"/>
        </w:rPr>
        <w:t>(Barron, 2006)</w:t>
      </w:r>
      <w:r w:rsidR="00B53B64">
        <w:rPr>
          <w:b w:val="0"/>
          <w:kern w:val="0"/>
          <w:lang w:eastAsia="en-GB"/>
        </w:rPr>
        <w:fldChar w:fldCharType="end"/>
      </w:r>
      <w:r w:rsidR="00420B74" w:rsidRPr="00420B74">
        <w:rPr>
          <w:b w:val="0"/>
          <w:kern w:val="0"/>
          <w:lang w:eastAsia="en-GB"/>
        </w:rPr>
        <w:t xml:space="preserve">. </w:t>
      </w:r>
      <w:r w:rsidR="00046396">
        <w:rPr>
          <w:b w:val="0"/>
          <w:kern w:val="0"/>
          <w:lang w:eastAsia="en-GB"/>
        </w:rPr>
        <w:t xml:space="preserve">Following this section is a </w:t>
      </w:r>
      <w:r w:rsidR="00420B74" w:rsidRPr="00420B74">
        <w:rPr>
          <w:b w:val="0"/>
          <w:kern w:val="0"/>
          <w:lang w:eastAsia="en-GB"/>
        </w:rPr>
        <w:t xml:space="preserve">description of the process by which literature </w:t>
      </w:r>
      <w:r w:rsidR="0023793E">
        <w:rPr>
          <w:b w:val="0"/>
          <w:kern w:val="0"/>
          <w:lang w:eastAsia="en-GB"/>
        </w:rPr>
        <w:t>was obtained for</w:t>
      </w:r>
      <w:r w:rsidR="00420B74" w:rsidRPr="00420B74">
        <w:rPr>
          <w:b w:val="0"/>
          <w:kern w:val="0"/>
          <w:lang w:eastAsia="en-GB"/>
        </w:rPr>
        <w:t xml:space="preserve"> this review. </w:t>
      </w:r>
      <w:r w:rsidR="0023793E">
        <w:rPr>
          <w:b w:val="0"/>
          <w:kern w:val="0"/>
          <w:lang w:eastAsia="en-GB"/>
        </w:rPr>
        <w:fldChar w:fldCharType="begin" w:fldLock="1"/>
      </w:r>
      <w:r w:rsidR="000D0E91">
        <w:rPr>
          <w:b w:val="0"/>
          <w:kern w:val="0"/>
          <w:lang w:eastAsia="en-GB"/>
        </w:rPr>
        <w:instrText>ADDIN CSL_CITATION { "citationItems" : [ { "id" : "ITEM-1", "itemData" : { "DOI" : "10.1054/nepr.2001.0008.", "author" : [ { "dropping-particle" : "", "family" : "Carnwell  &amp;", "given" : "R", "non-dropping-particle" : "", "parse-names" : false, "suffix" : "" }, { "dropping-particle" : "", "family" : "Daly", "given" : "W", "non-dropping-particle" : "", "parse-names" : false, "suffix" : "" } ], "container-title" : "Nurse Education in Practice", "id" : "ITEM-1", "issued" : { "date-parts" : [ [ "2008" ] ] }, "page" : "57-63", "title" : "Strategies for the construction of a critical review of the literature", "type" : "article-journal", "volume" : "1" }, "uris" : [ "http://www.mendeley.com/documents/?uuid=a9bca5ef-c39b-4953-a0a5-5a0b1baaac6e" ] } ], "mendeley" : { "formattedCitation" : "(Carnwell\u00a0 &amp; &amp; Daly, 2008)", "manualFormatting" : "Carnwell\u00a0 and Daly (2008)", "plainTextFormattedCitation" : "(Carnwell\u00a0 &amp; &amp; Daly, 2008)", "previouslyFormattedCitation" : "(Carnwell\u00a0 &amp; &amp; Daly, 2008)" }, "properties" : { "noteIndex" : 0 }, "schema" : "https://github.com/citation-style-language/schema/raw/master/csl-citation.json" }</w:instrText>
      </w:r>
      <w:r w:rsidR="0023793E">
        <w:rPr>
          <w:b w:val="0"/>
          <w:kern w:val="0"/>
          <w:lang w:eastAsia="en-GB"/>
        </w:rPr>
        <w:fldChar w:fldCharType="separate"/>
      </w:r>
      <w:r w:rsidR="0023793E" w:rsidRPr="0023793E">
        <w:rPr>
          <w:b w:val="0"/>
          <w:noProof/>
          <w:kern w:val="0"/>
          <w:lang w:eastAsia="en-GB"/>
        </w:rPr>
        <w:t xml:space="preserve">Carnwell  </w:t>
      </w:r>
      <w:r w:rsidR="0023793E">
        <w:rPr>
          <w:b w:val="0"/>
          <w:noProof/>
          <w:kern w:val="0"/>
          <w:lang w:eastAsia="en-GB"/>
        </w:rPr>
        <w:t>and</w:t>
      </w:r>
      <w:r w:rsidR="0023793E" w:rsidRPr="0023793E">
        <w:rPr>
          <w:b w:val="0"/>
          <w:noProof/>
          <w:kern w:val="0"/>
          <w:lang w:eastAsia="en-GB"/>
        </w:rPr>
        <w:t xml:space="preserve"> Daly </w:t>
      </w:r>
      <w:r w:rsidR="0023793E">
        <w:rPr>
          <w:b w:val="0"/>
          <w:noProof/>
          <w:kern w:val="0"/>
          <w:lang w:eastAsia="en-GB"/>
        </w:rPr>
        <w:t>(</w:t>
      </w:r>
      <w:r w:rsidR="0023793E" w:rsidRPr="0023793E">
        <w:rPr>
          <w:b w:val="0"/>
          <w:noProof/>
          <w:kern w:val="0"/>
          <w:lang w:eastAsia="en-GB"/>
        </w:rPr>
        <w:t>2008)</w:t>
      </w:r>
      <w:r w:rsidR="0023793E">
        <w:rPr>
          <w:b w:val="0"/>
          <w:kern w:val="0"/>
          <w:lang w:eastAsia="en-GB"/>
        </w:rPr>
        <w:fldChar w:fldCharType="end"/>
      </w:r>
      <w:r w:rsidR="00420B74" w:rsidRPr="00420B74">
        <w:rPr>
          <w:b w:val="0"/>
          <w:kern w:val="0"/>
          <w:lang w:eastAsia="en-GB"/>
        </w:rPr>
        <w:t xml:space="preserve"> have suggested that the literature review should contain a clear search and selection strategy.</w:t>
      </w:r>
    </w:p>
    <w:p w14:paraId="21291BF4" w14:textId="2F862986" w:rsidR="00420B74" w:rsidRPr="00420B74" w:rsidRDefault="00420B74" w:rsidP="006659CB">
      <w:pPr>
        <w:jc w:val="left"/>
      </w:pPr>
      <w:bookmarkStart w:id="72" w:name="_Toc391566997"/>
      <w:r w:rsidRPr="00420B74">
        <w:t>The Search Strategy</w:t>
      </w:r>
      <w:bookmarkEnd w:id="72"/>
    </w:p>
    <w:p w14:paraId="41222806" w14:textId="77777777" w:rsidR="007421D7" w:rsidRDefault="00420B74" w:rsidP="00CB68DD">
      <w:pPr>
        <w:spacing w:line="360" w:lineRule="auto"/>
        <w:jc w:val="both"/>
        <w:rPr>
          <w:b w:val="0"/>
          <w:kern w:val="0"/>
          <w:szCs w:val="20"/>
          <w:lang w:eastAsia="en-GB"/>
        </w:rPr>
      </w:pPr>
      <w:r w:rsidRPr="00420B74">
        <w:rPr>
          <w:b w:val="0"/>
          <w:kern w:val="0"/>
          <w:szCs w:val="20"/>
          <w:lang w:eastAsia="en-GB"/>
        </w:rPr>
        <w:t xml:space="preserve">The process of identifying literature for review and empirical articles was begun with online </w:t>
      </w:r>
      <w:r w:rsidR="00E758C3">
        <w:rPr>
          <w:b w:val="0"/>
          <w:kern w:val="0"/>
          <w:szCs w:val="20"/>
          <w:lang w:eastAsia="en-GB"/>
        </w:rPr>
        <w:t xml:space="preserve">academic </w:t>
      </w:r>
      <w:r w:rsidRPr="00420B74">
        <w:rPr>
          <w:b w:val="0"/>
          <w:kern w:val="0"/>
          <w:szCs w:val="20"/>
          <w:lang w:eastAsia="en-GB"/>
        </w:rPr>
        <w:t xml:space="preserve">databases. To find relevant books, COPAC, StarPlus, and the Google Scholar sites which were directly accessible through the </w:t>
      </w:r>
      <w:r w:rsidR="00E31696">
        <w:rPr>
          <w:b w:val="0"/>
          <w:kern w:val="0"/>
          <w:szCs w:val="20"/>
          <w:lang w:eastAsia="en-GB"/>
        </w:rPr>
        <w:t>University</w:t>
      </w:r>
      <w:r w:rsidR="0069511C">
        <w:rPr>
          <w:b w:val="0"/>
          <w:kern w:val="0"/>
          <w:szCs w:val="20"/>
          <w:lang w:eastAsia="en-GB"/>
        </w:rPr>
        <w:t xml:space="preserve"> of Sheffield</w:t>
      </w:r>
      <w:r w:rsidRPr="00420B74">
        <w:rPr>
          <w:b w:val="0"/>
          <w:kern w:val="0"/>
          <w:szCs w:val="20"/>
          <w:lang w:eastAsia="en-GB"/>
        </w:rPr>
        <w:t>’s online library were searched frequently. The library shelves were also useful in locating many useful books that helped in expanding my understanding of issues in the area of research. Full text journal articles were identifie</w:t>
      </w:r>
      <w:r w:rsidR="007424F8">
        <w:rPr>
          <w:b w:val="0"/>
          <w:kern w:val="0"/>
          <w:szCs w:val="20"/>
          <w:lang w:eastAsia="en-GB"/>
        </w:rPr>
        <w:t>d via subject-based online data</w:t>
      </w:r>
      <w:r w:rsidRPr="00420B74">
        <w:rPr>
          <w:b w:val="0"/>
          <w:kern w:val="0"/>
          <w:szCs w:val="20"/>
          <w:lang w:eastAsia="en-GB"/>
        </w:rPr>
        <w:t xml:space="preserve">bases – the Library and Information Science Abstracts (LISA), and the Library Literature and Information Science </w:t>
      </w:r>
      <w:r w:rsidR="007424F8">
        <w:rPr>
          <w:b w:val="0"/>
          <w:kern w:val="0"/>
          <w:szCs w:val="20"/>
          <w:lang w:eastAsia="en-GB"/>
        </w:rPr>
        <w:t xml:space="preserve">database </w:t>
      </w:r>
      <w:r w:rsidRPr="00420B74">
        <w:rPr>
          <w:b w:val="0"/>
          <w:kern w:val="0"/>
          <w:szCs w:val="20"/>
          <w:lang w:eastAsia="en-GB"/>
        </w:rPr>
        <w:t>were searched frequently for full-text articles. Due to the interdisciplinary nature of the study, general databases including Eric, Web of Science, JStor and Web of Knowledge, online journal</w:t>
      </w:r>
      <w:r w:rsidR="00F505FA">
        <w:rPr>
          <w:b w:val="0"/>
          <w:kern w:val="0"/>
          <w:szCs w:val="20"/>
          <w:lang w:eastAsia="en-GB"/>
        </w:rPr>
        <w:t>s</w:t>
      </w:r>
      <w:r w:rsidRPr="00420B74">
        <w:rPr>
          <w:b w:val="0"/>
          <w:kern w:val="0"/>
          <w:szCs w:val="20"/>
          <w:lang w:eastAsia="en-GB"/>
        </w:rPr>
        <w:t xml:space="preserve">, as well as newspaper articles and other grey publications were utilized. Core journals such as the Journal of Librarianship and Public Library Journal, the Journal of Information Literacy as well as Communications in Information literacy were also considered. </w:t>
      </w:r>
    </w:p>
    <w:p w14:paraId="29D21CED" w14:textId="608FE1E3" w:rsidR="00420B74" w:rsidRDefault="00420B74" w:rsidP="00CB68DD">
      <w:pPr>
        <w:spacing w:line="360" w:lineRule="auto"/>
        <w:jc w:val="both"/>
        <w:rPr>
          <w:b w:val="0"/>
          <w:kern w:val="0"/>
          <w:szCs w:val="20"/>
          <w:lang w:eastAsia="en-GB"/>
        </w:rPr>
      </w:pPr>
      <w:r w:rsidRPr="00420B74">
        <w:rPr>
          <w:b w:val="0"/>
          <w:kern w:val="0"/>
          <w:szCs w:val="20"/>
          <w:lang w:eastAsia="en-GB"/>
        </w:rPr>
        <w:t xml:space="preserve">The Journal of Behavioural and Social Sciences has been very helpful in that much work on </w:t>
      </w:r>
      <w:r w:rsidR="007421D7">
        <w:rPr>
          <w:b w:val="0"/>
          <w:kern w:val="0"/>
          <w:szCs w:val="20"/>
          <w:lang w:eastAsia="en-GB"/>
        </w:rPr>
        <w:t>IL</w:t>
      </w:r>
      <w:r w:rsidR="00ED7F6D">
        <w:rPr>
          <w:b w:val="0"/>
          <w:kern w:val="0"/>
          <w:szCs w:val="20"/>
          <w:lang w:eastAsia="en-GB"/>
        </w:rPr>
        <w:t xml:space="preserve"> and teachers was</w:t>
      </w:r>
      <w:r w:rsidRPr="00420B74">
        <w:rPr>
          <w:b w:val="0"/>
          <w:kern w:val="0"/>
          <w:szCs w:val="20"/>
          <w:lang w:eastAsia="en-GB"/>
        </w:rPr>
        <w:t xml:space="preserve"> obtained </w:t>
      </w:r>
      <w:r w:rsidR="00ED7F6D">
        <w:rPr>
          <w:b w:val="0"/>
          <w:kern w:val="0"/>
          <w:szCs w:val="20"/>
          <w:lang w:eastAsia="en-GB"/>
        </w:rPr>
        <w:t>via</w:t>
      </w:r>
      <w:r w:rsidRPr="00420B74">
        <w:rPr>
          <w:b w:val="0"/>
          <w:kern w:val="0"/>
          <w:szCs w:val="20"/>
          <w:lang w:eastAsia="en-GB"/>
        </w:rPr>
        <w:t xml:space="preserve"> that journal; and since </w:t>
      </w:r>
      <w:r w:rsidR="00ED7F6D">
        <w:rPr>
          <w:b w:val="0"/>
          <w:kern w:val="0"/>
          <w:szCs w:val="20"/>
          <w:lang w:eastAsia="en-GB"/>
        </w:rPr>
        <w:t>this research</w:t>
      </w:r>
      <w:r w:rsidRPr="00420B74">
        <w:rPr>
          <w:b w:val="0"/>
          <w:kern w:val="0"/>
          <w:szCs w:val="20"/>
          <w:lang w:eastAsia="en-GB"/>
        </w:rPr>
        <w:t xml:space="preserve"> study is related to Africa, the researcher tried as much as possible to give </w:t>
      </w:r>
      <w:r w:rsidR="007421D7">
        <w:rPr>
          <w:b w:val="0"/>
          <w:kern w:val="0"/>
          <w:szCs w:val="20"/>
          <w:lang w:eastAsia="en-GB"/>
        </w:rPr>
        <w:t>the research an African flavour;</w:t>
      </w:r>
      <w:r w:rsidRPr="00420B74">
        <w:rPr>
          <w:b w:val="0"/>
          <w:kern w:val="0"/>
          <w:szCs w:val="20"/>
          <w:lang w:eastAsia="en-GB"/>
        </w:rPr>
        <w:t xml:space="preserve"> and I have been quite satisfied with articles I accessed from the South African Journal of L</w:t>
      </w:r>
      <w:r w:rsidR="00BC407A">
        <w:rPr>
          <w:b w:val="0"/>
          <w:kern w:val="0"/>
          <w:szCs w:val="20"/>
          <w:lang w:eastAsia="en-GB"/>
        </w:rPr>
        <w:t>ibrary and Information Science</w:t>
      </w:r>
      <w:r w:rsidR="007421D7">
        <w:rPr>
          <w:b w:val="0"/>
          <w:kern w:val="0"/>
          <w:szCs w:val="20"/>
          <w:lang w:eastAsia="en-GB"/>
        </w:rPr>
        <w:t xml:space="preserve"> (S</w:t>
      </w:r>
      <w:r w:rsidR="00971ADD">
        <w:rPr>
          <w:b w:val="0"/>
          <w:kern w:val="0"/>
          <w:szCs w:val="20"/>
          <w:lang w:eastAsia="en-GB"/>
        </w:rPr>
        <w:t>A</w:t>
      </w:r>
      <w:r w:rsidR="007421D7">
        <w:rPr>
          <w:b w:val="0"/>
          <w:kern w:val="0"/>
          <w:szCs w:val="20"/>
          <w:lang w:eastAsia="en-GB"/>
        </w:rPr>
        <w:t>JLIS)</w:t>
      </w:r>
      <w:r w:rsidR="00BC407A">
        <w:rPr>
          <w:b w:val="0"/>
          <w:kern w:val="0"/>
          <w:szCs w:val="20"/>
          <w:lang w:eastAsia="en-GB"/>
        </w:rPr>
        <w:t>. Other African related articles on IL were accessed through Afri</w:t>
      </w:r>
      <w:r w:rsidR="001250E1">
        <w:rPr>
          <w:b w:val="0"/>
          <w:kern w:val="0"/>
          <w:szCs w:val="20"/>
          <w:lang w:eastAsia="en-GB"/>
        </w:rPr>
        <w:t>can Journal Online (AJOL), whose</w:t>
      </w:r>
      <w:r w:rsidR="00EA54D3">
        <w:rPr>
          <w:b w:val="0"/>
          <w:kern w:val="0"/>
          <w:szCs w:val="20"/>
          <w:lang w:eastAsia="en-GB"/>
        </w:rPr>
        <w:t xml:space="preserve"> aim</w:t>
      </w:r>
      <w:r w:rsidR="001250E1">
        <w:rPr>
          <w:b w:val="0"/>
          <w:kern w:val="0"/>
          <w:szCs w:val="20"/>
          <w:lang w:eastAsia="en-GB"/>
        </w:rPr>
        <w:t xml:space="preserve"> is to </w:t>
      </w:r>
      <w:r w:rsidR="00EA54D3">
        <w:rPr>
          <w:b w:val="0"/>
          <w:kern w:val="0"/>
          <w:szCs w:val="20"/>
          <w:lang w:eastAsia="en-GB"/>
        </w:rPr>
        <w:t>“increas</w:t>
      </w:r>
      <w:r w:rsidR="00ED7F6D">
        <w:rPr>
          <w:b w:val="0"/>
          <w:kern w:val="0"/>
          <w:szCs w:val="20"/>
          <w:lang w:eastAsia="en-GB"/>
        </w:rPr>
        <w:t>e</w:t>
      </w:r>
      <w:r w:rsidR="00EA54D3">
        <w:rPr>
          <w:b w:val="0"/>
          <w:kern w:val="0"/>
          <w:szCs w:val="20"/>
          <w:lang w:eastAsia="en-GB"/>
        </w:rPr>
        <w:t xml:space="preserve"> the international profile of Africa’s scholarly work and improving access to African originated knowledge” </w:t>
      </w:r>
      <w:r w:rsidR="004A0F3E">
        <w:rPr>
          <w:b w:val="0"/>
          <w:kern w:val="0"/>
          <w:szCs w:val="20"/>
          <w:lang w:eastAsia="en-GB"/>
        </w:rPr>
        <w:fldChar w:fldCharType="begin" w:fldLock="1"/>
      </w:r>
      <w:r w:rsidR="006A7EDF">
        <w:rPr>
          <w:b w:val="0"/>
          <w:kern w:val="0"/>
          <w:szCs w:val="20"/>
          <w:lang w:eastAsia="en-GB"/>
        </w:rPr>
        <w:instrText>ADDIN CSL_CITATION { "citationItems" : [ { "id" : "ITEM-1", "itemData" : { "URL" : "http://www.ajol.info/index.php/ajol/pages/view/JNLresources", "accessed" : { "date-parts" : [ [ "2016", "1", "24" ] ] }, "author" : [ { "dropping-particle" : "", "family" : "African Journal Online", "given" : "", "non-dropping-particle" : "", "parse-names" : false, "suffix" : "" } ], "id" : "ITEM-1", "issued" : { "date-parts" : [ [ "0" ] ] }, "title" : "AJOL: Resources for journals", "type" : "webpage" }, "uris" : [ "http://www.mendeley.com/documents/?uuid=906fcca9-b747-405d-9573-0ef436791f2c" ] } ], "mendeley" : { "formattedCitation" : "(African Journal Online, n.d.)", "plainTextFormattedCitation" : "(African Journal Online, n.d.)", "previouslyFormattedCitation" : "(African Journal Online, n.d.)" }, "properties" : { "noteIndex" : 0 }, "schema" : "https://github.com/citation-style-language/schema/raw/master/csl-citation.json" }</w:instrText>
      </w:r>
      <w:r w:rsidR="004A0F3E">
        <w:rPr>
          <w:b w:val="0"/>
          <w:kern w:val="0"/>
          <w:szCs w:val="20"/>
          <w:lang w:eastAsia="en-GB"/>
        </w:rPr>
        <w:fldChar w:fldCharType="separate"/>
      </w:r>
      <w:r w:rsidR="004A0F3E" w:rsidRPr="004A0F3E">
        <w:rPr>
          <w:b w:val="0"/>
          <w:noProof/>
          <w:kern w:val="0"/>
          <w:szCs w:val="20"/>
          <w:lang w:eastAsia="en-GB"/>
        </w:rPr>
        <w:t>(African Journal Online, n.d.)</w:t>
      </w:r>
      <w:r w:rsidR="004A0F3E">
        <w:rPr>
          <w:b w:val="0"/>
          <w:kern w:val="0"/>
          <w:szCs w:val="20"/>
          <w:lang w:eastAsia="en-GB"/>
        </w:rPr>
        <w:fldChar w:fldCharType="end"/>
      </w:r>
      <w:r w:rsidR="004A0F3E">
        <w:rPr>
          <w:noProof/>
        </w:rPr>
        <w:t>.</w:t>
      </w:r>
      <w:r w:rsidR="00BC407A">
        <w:rPr>
          <w:b w:val="0"/>
          <w:kern w:val="0"/>
          <w:szCs w:val="20"/>
          <w:lang w:eastAsia="en-GB"/>
        </w:rPr>
        <w:t xml:space="preserve">  </w:t>
      </w:r>
      <w:r w:rsidRPr="00420B74">
        <w:rPr>
          <w:b w:val="0"/>
          <w:kern w:val="0"/>
          <w:szCs w:val="20"/>
          <w:lang w:eastAsia="en-GB"/>
        </w:rPr>
        <w:t xml:space="preserve">The “cited by” and “related articles” facilities usually shown on initial searches of influential articles were frequently relied on to locate </w:t>
      </w:r>
      <w:r w:rsidR="00ED7F6D">
        <w:rPr>
          <w:b w:val="0"/>
          <w:kern w:val="0"/>
          <w:szCs w:val="20"/>
          <w:lang w:eastAsia="en-GB"/>
        </w:rPr>
        <w:t>further</w:t>
      </w:r>
      <w:r w:rsidRPr="00420B74">
        <w:rPr>
          <w:b w:val="0"/>
          <w:kern w:val="0"/>
          <w:szCs w:val="20"/>
          <w:lang w:eastAsia="en-GB"/>
        </w:rPr>
        <w:t xml:space="preserve"> articles dealing with the issues that the researcher was interested in. The hardest part of the literature search has been the fact that not much has been published about teachers’ or teacher trainees’ information skills or </w:t>
      </w:r>
      <w:r w:rsidR="00793B33">
        <w:rPr>
          <w:b w:val="0"/>
          <w:kern w:val="0"/>
          <w:szCs w:val="20"/>
          <w:lang w:eastAsia="en-GB"/>
        </w:rPr>
        <w:t>IL</w:t>
      </w:r>
      <w:r w:rsidRPr="00420B74">
        <w:rPr>
          <w:b w:val="0"/>
          <w:kern w:val="0"/>
          <w:szCs w:val="20"/>
          <w:lang w:eastAsia="en-GB"/>
        </w:rPr>
        <w:t xml:space="preserve">, in Africa, generally, or Ghana in particular. The most difficult aspect is that literature on Ghana itself on information literacy is quite limited, and the “grey literature” has been the principal source for certain aspects of information on Ghana. However, the fact of the dearth of information on Ghana was brought forcefully home to the researcher </w:t>
      </w:r>
      <w:r w:rsidR="00691856">
        <w:rPr>
          <w:b w:val="0"/>
          <w:kern w:val="0"/>
          <w:szCs w:val="20"/>
          <w:lang w:eastAsia="en-GB"/>
        </w:rPr>
        <w:t>as soon</w:t>
      </w:r>
      <w:r w:rsidR="00CE31E3">
        <w:rPr>
          <w:b w:val="0"/>
          <w:kern w:val="0"/>
          <w:szCs w:val="20"/>
          <w:lang w:eastAsia="en-GB"/>
        </w:rPr>
        <w:t xml:space="preserve"> as he</w:t>
      </w:r>
      <w:r w:rsidRPr="00420B74">
        <w:rPr>
          <w:b w:val="0"/>
          <w:kern w:val="0"/>
          <w:szCs w:val="20"/>
          <w:lang w:eastAsia="en-GB"/>
        </w:rPr>
        <w:t xml:space="preserve"> had begun this research. </w:t>
      </w:r>
    </w:p>
    <w:p w14:paraId="7CAC73C1" w14:textId="3D846958" w:rsidR="00745D3A" w:rsidRPr="00420B74" w:rsidRDefault="00DE28F9" w:rsidP="00CB68DD">
      <w:pPr>
        <w:spacing w:line="360" w:lineRule="auto"/>
        <w:jc w:val="both"/>
        <w:rPr>
          <w:b w:val="0"/>
          <w:kern w:val="0"/>
          <w:szCs w:val="20"/>
          <w:lang w:eastAsia="en-GB"/>
        </w:rPr>
      </w:pPr>
      <w:r>
        <w:rPr>
          <w:b w:val="0"/>
          <w:kern w:val="0"/>
          <w:szCs w:val="20"/>
          <w:lang w:eastAsia="en-GB"/>
        </w:rPr>
        <w:t>Above all, the researcher’s literature review was helped by the recommendations of his supervisors, who</w:t>
      </w:r>
      <w:r w:rsidR="00854546">
        <w:rPr>
          <w:b w:val="0"/>
          <w:kern w:val="0"/>
          <w:szCs w:val="20"/>
          <w:lang w:eastAsia="en-GB"/>
        </w:rPr>
        <w:t xml:space="preserve">se own work in information literacy provided initial </w:t>
      </w:r>
      <w:r>
        <w:rPr>
          <w:b w:val="0"/>
          <w:kern w:val="0"/>
          <w:szCs w:val="20"/>
          <w:lang w:eastAsia="en-GB"/>
        </w:rPr>
        <w:t>starting point for relevant books</w:t>
      </w:r>
      <w:r w:rsidR="006F258E">
        <w:rPr>
          <w:b w:val="0"/>
          <w:kern w:val="0"/>
          <w:szCs w:val="20"/>
          <w:lang w:eastAsia="en-GB"/>
        </w:rPr>
        <w:t xml:space="preserve">, </w:t>
      </w:r>
      <w:r w:rsidR="000F0273">
        <w:rPr>
          <w:b w:val="0"/>
          <w:kern w:val="0"/>
          <w:szCs w:val="20"/>
          <w:lang w:eastAsia="en-GB"/>
        </w:rPr>
        <w:t>d</w:t>
      </w:r>
      <w:r w:rsidR="006F258E">
        <w:rPr>
          <w:b w:val="0"/>
          <w:kern w:val="0"/>
          <w:szCs w:val="20"/>
          <w:lang w:eastAsia="en-GB"/>
        </w:rPr>
        <w:t>atabases, journals and articles</w:t>
      </w:r>
      <w:r>
        <w:rPr>
          <w:b w:val="0"/>
          <w:kern w:val="0"/>
          <w:szCs w:val="20"/>
          <w:lang w:eastAsia="en-GB"/>
        </w:rPr>
        <w:t xml:space="preserve"> and continued to point to potentially useful articles as they became available,</w:t>
      </w:r>
      <w:r w:rsidR="000F0273">
        <w:rPr>
          <w:b w:val="0"/>
          <w:kern w:val="0"/>
          <w:szCs w:val="20"/>
          <w:lang w:eastAsia="en-GB"/>
        </w:rPr>
        <w:t xml:space="preserve"> both</w:t>
      </w:r>
      <w:r>
        <w:rPr>
          <w:b w:val="0"/>
          <w:kern w:val="0"/>
          <w:szCs w:val="20"/>
          <w:lang w:eastAsia="en-GB"/>
        </w:rPr>
        <w:t xml:space="preserve"> during the course of the review and after. </w:t>
      </w:r>
      <w:r w:rsidR="00913953">
        <w:rPr>
          <w:b w:val="0"/>
          <w:kern w:val="0"/>
          <w:szCs w:val="20"/>
          <w:lang w:eastAsia="en-GB"/>
        </w:rPr>
        <w:t>The researcher</w:t>
      </w:r>
      <w:r w:rsidR="006F258E">
        <w:rPr>
          <w:b w:val="0"/>
          <w:kern w:val="0"/>
          <w:szCs w:val="20"/>
          <w:lang w:eastAsia="en-GB"/>
        </w:rPr>
        <w:t xml:space="preserve"> also located important articles and theses through engaging in fruitful discussions with peers and academics</w:t>
      </w:r>
      <w:r w:rsidR="000F0273">
        <w:rPr>
          <w:b w:val="0"/>
          <w:kern w:val="0"/>
          <w:szCs w:val="20"/>
          <w:lang w:eastAsia="en-GB"/>
        </w:rPr>
        <w:t>, especially at conferences. However,</w:t>
      </w:r>
      <w:r w:rsidR="006F258E">
        <w:rPr>
          <w:b w:val="0"/>
          <w:kern w:val="0"/>
          <w:szCs w:val="20"/>
          <w:lang w:eastAsia="en-GB"/>
        </w:rPr>
        <w:t xml:space="preserve"> some relevant </w:t>
      </w:r>
      <w:r w:rsidR="00D2350D">
        <w:rPr>
          <w:b w:val="0"/>
          <w:kern w:val="0"/>
          <w:szCs w:val="20"/>
          <w:lang w:eastAsia="en-GB"/>
        </w:rPr>
        <w:t>literature has</w:t>
      </w:r>
      <w:r w:rsidR="006F258E">
        <w:rPr>
          <w:b w:val="0"/>
          <w:kern w:val="0"/>
          <w:szCs w:val="20"/>
          <w:lang w:eastAsia="en-GB"/>
        </w:rPr>
        <w:t xml:space="preserve"> also been obtained through serendipitous discovery as the researcher sought to explore the web for literature</w:t>
      </w:r>
      <w:r w:rsidR="005D6D8C">
        <w:rPr>
          <w:b w:val="0"/>
          <w:kern w:val="0"/>
          <w:szCs w:val="20"/>
          <w:lang w:eastAsia="en-GB"/>
        </w:rPr>
        <w:t xml:space="preserve"> that could not have easily been identified otherwise.</w:t>
      </w:r>
    </w:p>
    <w:p w14:paraId="7EE1B423" w14:textId="2652F8D2" w:rsidR="00420B74" w:rsidRPr="00420B74" w:rsidRDefault="00420B74" w:rsidP="00A475D5">
      <w:pPr>
        <w:spacing w:after="0"/>
        <w:jc w:val="left"/>
      </w:pPr>
      <w:bookmarkStart w:id="73" w:name="_Toc391566998"/>
      <w:r w:rsidRPr="00420B74">
        <w:t>Scope of the Literature Review</w:t>
      </w:r>
      <w:bookmarkEnd w:id="73"/>
    </w:p>
    <w:p w14:paraId="33C89AD3" w14:textId="77777777" w:rsidR="00420B74" w:rsidRPr="00420B74" w:rsidRDefault="00420B74" w:rsidP="00CB68DD">
      <w:pPr>
        <w:spacing w:line="360" w:lineRule="auto"/>
        <w:jc w:val="both"/>
        <w:rPr>
          <w:b w:val="0"/>
          <w:kern w:val="0"/>
          <w:szCs w:val="20"/>
          <w:lang w:eastAsia="en-GB"/>
        </w:rPr>
      </w:pPr>
      <w:r w:rsidRPr="00420B74">
        <w:rPr>
          <w:b w:val="0"/>
          <w:kern w:val="0"/>
          <w:szCs w:val="20"/>
          <w:lang w:eastAsia="en-GB"/>
        </w:rPr>
        <w:t>The study cu</w:t>
      </w:r>
      <w:r w:rsidR="00815C01">
        <w:rPr>
          <w:b w:val="0"/>
          <w:kern w:val="0"/>
          <w:szCs w:val="20"/>
          <w:lang w:eastAsia="en-GB"/>
        </w:rPr>
        <w:t>ts across a number of disciplinary</w:t>
      </w:r>
      <w:r w:rsidRPr="00420B74">
        <w:rPr>
          <w:b w:val="0"/>
          <w:kern w:val="0"/>
          <w:szCs w:val="20"/>
          <w:lang w:eastAsia="en-GB"/>
        </w:rPr>
        <w:t xml:space="preserve"> areas and required </w:t>
      </w:r>
      <w:r w:rsidR="009165BE" w:rsidRPr="00420B74">
        <w:rPr>
          <w:b w:val="0"/>
          <w:kern w:val="0"/>
          <w:szCs w:val="20"/>
          <w:lang w:eastAsia="en-GB"/>
        </w:rPr>
        <w:t xml:space="preserve">reviewing </w:t>
      </w:r>
      <w:r w:rsidRPr="00420B74">
        <w:rPr>
          <w:b w:val="0"/>
          <w:kern w:val="0"/>
          <w:szCs w:val="20"/>
          <w:lang w:eastAsia="en-GB"/>
        </w:rPr>
        <w:t xml:space="preserve">literature </w:t>
      </w:r>
      <w:r w:rsidR="009165BE">
        <w:rPr>
          <w:b w:val="0"/>
          <w:kern w:val="0"/>
          <w:szCs w:val="20"/>
          <w:lang w:eastAsia="en-GB"/>
        </w:rPr>
        <w:t>from diverse areas including:</w:t>
      </w:r>
      <w:r w:rsidRPr="00420B74">
        <w:rPr>
          <w:b w:val="0"/>
          <w:kern w:val="0"/>
          <w:szCs w:val="20"/>
          <w:lang w:eastAsia="en-GB"/>
        </w:rPr>
        <w:t xml:space="preserve"> </w:t>
      </w:r>
      <w:r w:rsidR="009165BE">
        <w:rPr>
          <w:b w:val="0"/>
          <w:kern w:val="0"/>
          <w:szCs w:val="20"/>
          <w:lang w:eastAsia="en-GB"/>
        </w:rPr>
        <w:t>b</w:t>
      </w:r>
      <w:r w:rsidRPr="00420B74">
        <w:rPr>
          <w:b w:val="0"/>
          <w:kern w:val="0"/>
          <w:szCs w:val="20"/>
          <w:lang w:eastAsia="en-GB"/>
        </w:rPr>
        <w:t>ibliograph</w:t>
      </w:r>
      <w:r w:rsidR="009165BE">
        <w:rPr>
          <w:b w:val="0"/>
          <w:kern w:val="0"/>
          <w:szCs w:val="20"/>
          <w:lang w:eastAsia="en-GB"/>
        </w:rPr>
        <w:t>y and information literacy; e</w:t>
      </w:r>
      <w:r w:rsidRPr="00420B74">
        <w:rPr>
          <w:b w:val="0"/>
          <w:kern w:val="0"/>
          <w:szCs w:val="20"/>
          <w:lang w:eastAsia="en-GB"/>
        </w:rPr>
        <w:t>ducation</w:t>
      </w:r>
      <w:r w:rsidR="009165BE">
        <w:rPr>
          <w:b w:val="0"/>
          <w:kern w:val="0"/>
          <w:szCs w:val="20"/>
          <w:lang w:eastAsia="en-GB"/>
        </w:rPr>
        <w:t>; l</w:t>
      </w:r>
      <w:r w:rsidRPr="00420B74">
        <w:rPr>
          <w:b w:val="0"/>
          <w:kern w:val="0"/>
          <w:szCs w:val="20"/>
          <w:lang w:eastAsia="en-GB"/>
        </w:rPr>
        <w:t>earning</w:t>
      </w:r>
      <w:r w:rsidR="009165BE">
        <w:rPr>
          <w:b w:val="0"/>
          <w:kern w:val="0"/>
          <w:szCs w:val="20"/>
          <w:lang w:eastAsia="en-GB"/>
        </w:rPr>
        <w:t>;</w:t>
      </w:r>
      <w:r w:rsidRPr="00420B74">
        <w:rPr>
          <w:b w:val="0"/>
          <w:kern w:val="0"/>
          <w:szCs w:val="20"/>
          <w:lang w:eastAsia="en-GB"/>
        </w:rPr>
        <w:t xml:space="preserve"> </w:t>
      </w:r>
      <w:r w:rsidR="009165BE">
        <w:rPr>
          <w:b w:val="0"/>
          <w:kern w:val="0"/>
          <w:szCs w:val="20"/>
          <w:lang w:eastAsia="en-GB"/>
        </w:rPr>
        <w:t>teacher training;</w:t>
      </w:r>
      <w:r w:rsidRPr="00420B74">
        <w:rPr>
          <w:b w:val="0"/>
          <w:kern w:val="0"/>
          <w:szCs w:val="20"/>
          <w:lang w:eastAsia="en-GB"/>
        </w:rPr>
        <w:t xml:space="preserve"> and learning theories. Thus the researcher was required to conduct a general literature search to identify relevant studies bearing in mind the cross</w:t>
      </w:r>
      <w:r w:rsidR="00B37B4F">
        <w:rPr>
          <w:b w:val="0"/>
          <w:kern w:val="0"/>
          <w:szCs w:val="20"/>
          <w:lang w:eastAsia="en-GB"/>
        </w:rPr>
        <w:t>-</w:t>
      </w:r>
      <w:r w:rsidRPr="00420B74">
        <w:rPr>
          <w:b w:val="0"/>
          <w:kern w:val="0"/>
          <w:szCs w:val="20"/>
          <w:lang w:eastAsia="en-GB"/>
        </w:rPr>
        <w:t xml:space="preserve"> disciplinary nature of the research at hand. The </w:t>
      </w:r>
      <w:r w:rsidR="0040489F">
        <w:rPr>
          <w:b w:val="0"/>
          <w:kern w:val="0"/>
          <w:szCs w:val="20"/>
          <w:lang w:eastAsia="en-GB"/>
        </w:rPr>
        <w:t xml:space="preserve">search was focused on </w:t>
      </w:r>
      <w:r w:rsidRPr="00420B74">
        <w:rPr>
          <w:b w:val="0"/>
          <w:kern w:val="0"/>
          <w:szCs w:val="20"/>
          <w:lang w:eastAsia="en-GB"/>
        </w:rPr>
        <w:t>English language articles from international and national peer-reviewed journals dedicated to information literacy, media literacy, teacher</w:t>
      </w:r>
      <w:r w:rsidR="00CA6B96">
        <w:rPr>
          <w:b w:val="0"/>
          <w:kern w:val="0"/>
          <w:szCs w:val="20"/>
          <w:lang w:eastAsia="en-GB"/>
        </w:rPr>
        <w:t>s</w:t>
      </w:r>
      <w:r w:rsidRPr="00420B74">
        <w:rPr>
          <w:b w:val="0"/>
          <w:kern w:val="0"/>
          <w:szCs w:val="20"/>
          <w:lang w:eastAsia="en-GB"/>
        </w:rPr>
        <w:t xml:space="preserve"> and pre-service teachers</w:t>
      </w:r>
      <w:r w:rsidR="00CA6B96">
        <w:rPr>
          <w:b w:val="0"/>
          <w:kern w:val="0"/>
          <w:szCs w:val="20"/>
          <w:lang w:eastAsia="en-GB"/>
        </w:rPr>
        <w:t>.</w:t>
      </w:r>
      <w:r w:rsidR="0040489F">
        <w:rPr>
          <w:b w:val="0"/>
          <w:kern w:val="0"/>
          <w:szCs w:val="20"/>
          <w:lang w:eastAsia="en-GB"/>
        </w:rPr>
        <w:t xml:space="preserve"> Thus articles that dealt with teachers or teacher trainees’ beliefs or concepts about information literacy</w:t>
      </w:r>
      <w:r w:rsidR="00C34B7E">
        <w:rPr>
          <w:b w:val="0"/>
          <w:kern w:val="0"/>
          <w:szCs w:val="20"/>
          <w:lang w:eastAsia="en-GB"/>
        </w:rPr>
        <w:t xml:space="preserve"> were used</w:t>
      </w:r>
      <w:r w:rsidRPr="00420B74">
        <w:rPr>
          <w:b w:val="0"/>
          <w:kern w:val="0"/>
          <w:szCs w:val="20"/>
          <w:lang w:eastAsia="en-GB"/>
        </w:rPr>
        <w:t>. Internet search</w:t>
      </w:r>
      <w:r w:rsidR="0012619C">
        <w:rPr>
          <w:b w:val="0"/>
          <w:kern w:val="0"/>
          <w:szCs w:val="20"/>
          <w:lang w:eastAsia="en-GB"/>
        </w:rPr>
        <w:t>ing</w:t>
      </w:r>
      <w:r w:rsidRPr="00420B74">
        <w:rPr>
          <w:b w:val="0"/>
          <w:kern w:val="0"/>
          <w:szCs w:val="20"/>
          <w:lang w:eastAsia="en-GB"/>
        </w:rPr>
        <w:t xml:space="preserve"> was </w:t>
      </w:r>
      <w:r w:rsidR="0012619C">
        <w:rPr>
          <w:b w:val="0"/>
          <w:kern w:val="0"/>
          <w:szCs w:val="20"/>
          <w:lang w:eastAsia="en-GB"/>
        </w:rPr>
        <w:t>undertaken</w:t>
      </w:r>
      <w:r w:rsidRPr="00420B74">
        <w:rPr>
          <w:b w:val="0"/>
          <w:kern w:val="0"/>
          <w:szCs w:val="20"/>
          <w:lang w:eastAsia="en-GB"/>
        </w:rPr>
        <w:t xml:space="preserve"> to capture grey literature.</w:t>
      </w:r>
    </w:p>
    <w:p w14:paraId="31E87116" w14:textId="37D1DE0F" w:rsidR="00420B74" w:rsidRPr="00420B74" w:rsidRDefault="00420B74" w:rsidP="00A475D5">
      <w:pPr>
        <w:spacing w:after="0"/>
        <w:jc w:val="left"/>
      </w:pPr>
      <w:bookmarkStart w:id="74" w:name="_Toc391566999"/>
      <w:r w:rsidRPr="00420B74">
        <w:t>Result of literature search</w:t>
      </w:r>
      <w:bookmarkEnd w:id="74"/>
      <w:r w:rsidRPr="00420B74">
        <w:t xml:space="preserve"> </w:t>
      </w:r>
    </w:p>
    <w:p w14:paraId="3D472A11" w14:textId="628AC816" w:rsidR="00420B74" w:rsidRPr="00420B74" w:rsidRDefault="00420B74" w:rsidP="00CB68DD">
      <w:pPr>
        <w:spacing w:line="360" w:lineRule="auto"/>
        <w:jc w:val="both"/>
        <w:rPr>
          <w:b w:val="0"/>
          <w:kern w:val="0"/>
          <w:szCs w:val="20"/>
          <w:lang w:eastAsia="en-GB"/>
        </w:rPr>
      </w:pPr>
      <w:r w:rsidRPr="00420B74">
        <w:rPr>
          <w:b w:val="0"/>
          <w:kern w:val="0"/>
          <w:szCs w:val="20"/>
          <w:lang w:eastAsia="en-GB"/>
        </w:rPr>
        <w:t xml:space="preserve">Reference lists from papers identified as relevant were also used to find further articles of interest. For my reviewed articles, an initial </w:t>
      </w:r>
      <w:r w:rsidR="00140B9F" w:rsidRPr="00420B74">
        <w:rPr>
          <w:b w:val="0"/>
          <w:kern w:val="0"/>
          <w:szCs w:val="20"/>
          <w:lang w:eastAsia="en-GB"/>
        </w:rPr>
        <w:t>ProQuest</w:t>
      </w:r>
      <w:r w:rsidRPr="00420B74">
        <w:rPr>
          <w:b w:val="0"/>
          <w:kern w:val="0"/>
          <w:szCs w:val="20"/>
          <w:lang w:eastAsia="en-GB"/>
        </w:rPr>
        <w:t xml:space="preserve"> search resulted in 3</w:t>
      </w:r>
      <w:r w:rsidR="00DD5475">
        <w:rPr>
          <w:b w:val="0"/>
          <w:kern w:val="0"/>
          <w:szCs w:val="20"/>
          <w:lang w:eastAsia="en-GB"/>
        </w:rPr>
        <w:t>,319 articles from thirty data</w:t>
      </w:r>
      <w:r w:rsidRPr="00420B74">
        <w:rPr>
          <w:b w:val="0"/>
          <w:kern w:val="0"/>
          <w:szCs w:val="20"/>
          <w:lang w:eastAsia="en-GB"/>
        </w:rPr>
        <w:t>bases using 1995 to present as search parameter. Further narrowing the parameters to 15 data bases yielded 107 results that were deemed potentially relevant to the research question. The number of false positives in the initial set of abstracts for these articles turned out to be very high and quite disappointing: 79 articles were eventually judged to be directly relevant to the research at hand.</w:t>
      </w:r>
      <w:r w:rsidR="009C0226">
        <w:rPr>
          <w:b w:val="0"/>
          <w:kern w:val="0"/>
          <w:szCs w:val="20"/>
          <w:lang w:eastAsia="en-GB"/>
        </w:rPr>
        <w:t xml:space="preserve"> H</w:t>
      </w:r>
      <w:r w:rsidR="00DD5475">
        <w:rPr>
          <w:b w:val="0"/>
          <w:kern w:val="0"/>
          <w:szCs w:val="20"/>
          <w:lang w:eastAsia="en-GB"/>
        </w:rPr>
        <w:t>owever, this has increased as</w:t>
      </w:r>
      <w:r w:rsidR="009C0226">
        <w:rPr>
          <w:b w:val="0"/>
          <w:kern w:val="0"/>
          <w:szCs w:val="20"/>
          <w:lang w:eastAsia="en-GB"/>
        </w:rPr>
        <w:t xml:space="preserve"> the research progressed.</w:t>
      </w:r>
    </w:p>
    <w:p w14:paraId="6E25962E" w14:textId="65BD880A" w:rsidR="00420B74" w:rsidRPr="00420B74" w:rsidRDefault="00420B74" w:rsidP="006659CB">
      <w:pPr>
        <w:jc w:val="left"/>
      </w:pPr>
      <w:bookmarkStart w:id="75" w:name="_Toc391567000"/>
      <w:r w:rsidRPr="007A4A97">
        <w:t>Review</w:t>
      </w:r>
      <w:r w:rsidR="009275BC" w:rsidRPr="007A4A97">
        <w:t xml:space="preserve">ing the </w:t>
      </w:r>
      <w:r w:rsidRPr="007A4A97">
        <w:t>literature</w:t>
      </w:r>
      <w:bookmarkEnd w:id="75"/>
    </w:p>
    <w:p w14:paraId="32FF51E8" w14:textId="77777777" w:rsidR="00420B74" w:rsidRPr="00420B74" w:rsidRDefault="00420B74" w:rsidP="00CB68DD">
      <w:pPr>
        <w:autoSpaceDE w:val="0"/>
        <w:autoSpaceDN w:val="0"/>
        <w:adjustRightInd w:val="0"/>
        <w:spacing w:line="360" w:lineRule="auto"/>
        <w:jc w:val="both"/>
        <w:rPr>
          <w:b w:val="0"/>
          <w:kern w:val="0"/>
          <w:szCs w:val="20"/>
          <w:lang w:eastAsia="en-GB"/>
        </w:rPr>
      </w:pPr>
      <w:r w:rsidRPr="00420B74">
        <w:rPr>
          <w:b w:val="0"/>
          <w:kern w:val="0"/>
          <w:szCs w:val="20"/>
          <w:lang w:eastAsia="en-GB"/>
        </w:rPr>
        <w:t xml:space="preserve"> This section reviews literature on </w:t>
      </w:r>
      <w:r w:rsidR="0099359E">
        <w:rPr>
          <w:b w:val="0"/>
          <w:kern w:val="0"/>
          <w:szCs w:val="20"/>
          <w:lang w:eastAsia="en-GB"/>
        </w:rPr>
        <w:t>IL</w:t>
      </w:r>
      <w:r w:rsidRPr="00420B74">
        <w:rPr>
          <w:b w:val="0"/>
          <w:kern w:val="0"/>
          <w:szCs w:val="20"/>
          <w:lang w:eastAsia="en-GB"/>
        </w:rPr>
        <w:t>. It covers the descriptive literature, starting with a brief profile on bibliog</w:t>
      </w:r>
      <w:r w:rsidR="00D43195">
        <w:rPr>
          <w:b w:val="0"/>
          <w:kern w:val="0"/>
          <w:szCs w:val="20"/>
          <w:lang w:eastAsia="en-GB"/>
        </w:rPr>
        <w:t>raphic or user education, and</w:t>
      </w:r>
      <w:r w:rsidRPr="00420B74">
        <w:rPr>
          <w:b w:val="0"/>
          <w:kern w:val="0"/>
          <w:szCs w:val="20"/>
          <w:lang w:eastAsia="en-GB"/>
        </w:rPr>
        <w:t xml:space="preserve"> is aimed at setting the context for the ensuing discussion on information literacy. The concept of </w:t>
      </w:r>
      <w:r w:rsidR="005F36BA">
        <w:rPr>
          <w:b w:val="0"/>
          <w:kern w:val="0"/>
          <w:szCs w:val="20"/>
          <w:lang w:eastAsia="en-GB"/>
        </w:rPr>
        <w:t>IL</w:t>
      </w:r>
      <w:r w:rsidRPr="00420B74">
        <w:rPr>
          <w:b w:val="0"/>
          <w:kern w:val="0"/>
          <w:szCs w:val="20"/>
          <w:lang w:eastAsia="en-GB"/>
        </w:rPr>
        <w:t xml:space="preserve"> is discussed, in regard to the technological transformations of the late twentieth century that contributed to the concept’s evolution. Information literacy is then discussed in relation to education, teaching and learning in the context o</w:t>
      </w:r>
      <w:r w:rsidR="008F4FAB">
        <w:rPr>
          <w:b w:val="0"/>
          <w:kern w:val="0"/>
          <w:szCs w:val="20"/>
          <w:lang w:eastAsia="en-GB"/>
        </w:rPr>
        <w:t>f a changing notion of literacy</w:t>
      </w:r>
      <w:r w:rsidRPr="00420B74">
        <w:rPr>
          <w:b w:val="0"/>
          <w:kern w:val="0"/>
          <w:szCs w:val="20"/>
          <w:lang w:eastAsia="en-GB"/>
        </w:rPr>
        <w:t xml:space="preserve"> in the 21st century. This is followed by an in-depth discussion on the literature on teachers and information literacy. Specifically, the discussion will highlight claims of teachers’ lack of knowledge and understanding of </w:t>
      </w:r>
      <w:r w:rsidR="005F36BA">
        <w:rPr>
          <w:b w:val="0"/>
          <w:kern w:val="0"/>
          <w:szCs w:val="20"/>
          <w:lang w:eastAsia="en-GB"/>
        </w:rPr>
        <w:t>IL</w:t>
      </w:r>
      <w:r w:rsidR="00F66FE0">
        <w:rPr>
          <w:b w:val="0"/>
          <w:kern w:val="0"/>
          <w:szCs w:val="20"/>
          <w:lang w:eastAsia="en-GB"/>
        </w:rPr>
        <w:t xml:space="preserve"> and so</w:t>
      </w:r>
      <w:r w:rsidRPr="00420B74">
        <w:rPr>
          <w:b w:val="0"/>
          <w:kern w:val="0"/>
          <w:szCs w:val="20"/>
          <w:lang w:eastAsia="en-GB"/>
        </w:rPr>
        <w:t xml:space="preserve"> </w:t>
      </w:r>
      <w:r w:rsidR="005F36BA">
        <w:rPr>
          <w:b w:val="0"/>
          <w:kern w:val="0"/>
          <w:szCs w:val="20"/>
          <w:lang w:eastAsia="en-GB"/>
        </w:rPr>
        <w:t xml:space="preserve">leading to </w:t>
      </w:r>
      <w:r w:rsidRPr="00420B74">
        <w:rPr>
          <w:b w:val="0"/>
          <w:kern w:val="0"/>
          <w:szCs w:val="20"/>
          <w:lang w:eastAsia="en-GB"/>
        </w:rPr>
        <w:t xml:space="preserve">teacher trainees’ lack of motivation to teach information literacy in their own classrooms, after graduation. The significance of teachers’ </w:t>
      </w:r>
      <w:r w:rsidR="005F36BA">
        <w:rPr>
          <w:b w:val="0"/>
          <w:kern w:val="0"/>
          <w:szCs w:val="20"/>
          <w:lang w:eastAsia="en-GB"/>
        </w:rPr>
        <w:t>IL</w:t>
      </w:r>
      <w:r w:rsidRPr="00420B74">
        <w:rPr>
          <w:b w:val="0"/>
          <w:kern w:val="0"/>
          <w:szCs w:val="20"/>
          <w:lang w:eastAsia="en-GB"/>
        </w:rPr>
        <w:t xml:space="preserve"> is then discussed in relation to their own knowledge creation and, ultimately, guiding their students’ learning and knowledge creation through using tools such as the Internet, and critical and evaluative skills. </w:t>
      </w:r>
    </w:p>
    <w:p w14:paraId="07F5FA0A" w14:textId="660991A3" w:rsidR="00420B74" w:rsidRPr="00420B74" w:rsidRDefault="00420B74" w:rsidP="00CB68DD">
      <w:pPr>
        <w:autoSpaceDE w:val="0"/>
        <w:autoSpaceDN w:val="0"/>
        <w:adjustRightInd w:val="0"/>
        <w:spacing w:line="360" w:lineRule="auto"/>
        <w:jc w:val="both"/>
        <w:rPr>
          <w:b w:val="0"/>
          <w:kern w:val="0"/>
          <w:szCs w:val="20"/>
          <w:lang w:eastAsia="en-GB"/>
        </w:rPr>
      </w:pPr>
      <w:r w:rsidRPr="00420B74">
        <w:rPr>
          <w:b w:val="0"/>
          <w:kern w:val="0"/>
          <w:szCs w:val="20"/>
          <w:lang w:eastAsia="en-GB"/>
        </w:rPr>
        <w:t xml:space="preserve">Since this study employs the phenomenographic approach, major studies of </w:t>
      </w:r>
      <w:r w:rsidR="008F4681">
        <w:rPr>
          <w:b w:val="0"/>
          <w:kern w:val="0"/>
          <w:szCs w:val="20"/>
          <w:lang w:eastAsia="en-GB"/>
        </w:rPr>
        <w:t>IL</w:t>
      </w:r>
      <w:r w:rsidRPr="00420B74">
        <w:rPr>
          <w:b w:val="0"/>
          <w:kern w:val="0"/>
          <w:szCs w:val="20"/>
          <w:lang w:eastAsia="en-GB"/>
        </w:rPr>
        <w:t xml:space="preserve"> conceptions </w:t>
      </w:r>
      <w:r w:rsidR="002660BC">
        <w:rPr>
          <w:b w:val="0"/>
          <w:kern w:val="0"/>
          <w:szCs w:val="20"/>
          <w:lang w:eastAsia="en-GB"/>
        </w:rPr>
        <w:t>undertaken</w:t>
      </w:r>
      <w:r w:rsidRPr="00420B74">
        <w:rPr>
          <w:b w:val="0"/>
          <w:kern w:val="0"/>
          <w:szCs w:val="20"/>
          <w:lang w:eastAsia="en-GB"/>
        </w:rPr>
        <w:t xml:space="preserve"> within the phenomenographic tradition form the most significant literature reviewed in the context of this research. This review serves to locate </w:t>
      </w:r>
      <w:r w:rsidR="00891B69">
        <w:rPr>
          <w:b w:val="0"/>
          <w:kern w:val="0"/>
          <w:szCs w:val="20"/>
          <w:lang w:eastAsia="en-GB"/>
        </w:rPr>
        <w:t>the present</w:t>
      </w:r>
      <w:r w:rsidRPr="00420B74">
        <w:rPr>
          <w:b w:val="0"/>
          <w:kern w:val="0"/>
          <w:szCs w:val="20"/>
          <w:lang w:eastAsia="en-GB"/>
        </w:rPr>
        <w:t xml:space="preserve"> research in this growing international body of work, and also underscores the significance of this</w:t>
      </w:r>
      <w:r w:rsidR="00680DEC">
        <w:rPr>
          <w:b w:val="0"/>
          <w:kern w:val="0"/>
          <w:szCs w:val="20"/>
          <w:lang w:eastAsia="en-GB"/>
        </w:rPr>
        <w:t xml:space="preserve"> research.   The significance of</w:t>
      </w:r>
      <w:r w:rsidRPr="00420B74">
        <w:rPr>
          <w:b w:val="0"/>
          <w:kern w:val="0"/>
          <w:szCs w:val="20"/>
          <w:lang w:eastAsia="en-GB"/>
        </w:rPr>
        <w:t xml:space="preserve"> </w:t>
      </w:r>
      <w:r w:rsidR="00680DEC">
        <w:rPr>
          <w:b w:val="0"/>
          <w:kern w:val="0"/>
          <w:szCs w:val="20"/>
          <w:lang w:eastAsia="en-GB"/>
        </w:rPr>
        <w:t>IL</w:t>
      </w:r>
      <w:r w:rsidRPr="00420B74">
        <w:rPr>
          <w:b w:val="0"/>
          <w:kern w:val="0"/>
          <w:szCs w:val="20"/>
          <w:lang w:eastAsia="en-GB"/>
        </w:rPr>
        <w:t xml:space="preserve"> and the concern for developing individuals as information literates in the current climate of an information-ric</w:t>
      </w:r>
      <w:r w:rsidR="00031B16">
        <w:rPr>
          <w:b w:val="0"/>
          <w:kern w:val="0"/>
          <w:szCs w:val="20"/>
          <w:lang w:eastAsia="en-GB"/>
        </w:rPr>
        <w:t>h world has resulted in a world-</w:t>
      </w:r>
      <w:r w:rsidRPr="00420B74">
        <w:rPr>
          <w:b w:val="0"/>
          <w:kern w:val="0"/>
          <w:szCs w:val="20"/>
          <w:lang w:eastAsia="en-GB"/>
        </w:rPr>
        <w:t xml:space="preserve">wide effort to integrate </w:t>
      </w:r>
      <w:r w:rsidR="00680DEC">
        <w:rPr>
          <w:b w:val="0"/>
          <w:kern w:val="0"/>
          <w:szCs w:val="20"/>
          <w:lang w:eastAsia="en-GB"/>
        </w:rPr>
        <w:t>IL</w:t>
      </w:r>
      <w:r w:rsidRPr="00420B74">
        <w:rPr>
          <w:b w:val="0"/>
          <w:kern w:val="0"/>
          <w:szCs w:val="20"/>
          <w:lang w:eastAsia="en-GB"/>
        </w:rPr>
        <w:t xml:space="preserve"> competencies into the learning outcomes of schools and colleges, and of academic departments and disciplines </w:t>
      </w:r>
      <w:r w:rsidR="00ED2DC5">
        <w:rPr>
          <w:b w:val="0"/>
          <w:kern w:val="0"/>
          <w:szCs w:val="20"/>
          <w:lang w:eastAsia="en-GB"/>
        </w:rPr>
        <w:fldChar w:fldCharType="begin" w:fldLock="1"/>
      </w:r>
      <w:r w:rsidR="00ED2DC5">
        <w:rPr>
          <w:b w:val="0"/>
          <w:kern w:val="0"/>
          <w:szCs w:val="20"/>
          <w:lang w:eastAsia="en-GB"/>
        </w:rPr>
        <w:instrText>ADDIN CSL_CITATION { "citationItems" : [ { "id" : "ITEM-1", "itemData" : { "author" : [ { "dropping-particle" : "", "family" : "Breivik, P. S., and Jones", "given" : "D. L.", "non-dropping-particle" : "", "parse-names" : false, "suffix" : "" } ], "container-title" : "Liberal Education", "id" : "ITEM-1", "issue" : "1", "issued" : { "date-parts" : [ [ "1993" ] ] }, "page" : "24-29", "title" : "Information Literacy: Liberal Education for the Information Age. Breivik, Patricia Senn; Jones, Dan L.", "type" : "article-journal", "volume" : "79" }, "uris" : [ "http://www.mendeley.com/documents/?uuid=359193e2-d149-4511-ab85-f2d985caa8b4" ] } ], "mendeley" : { "formattedCitation" : "(Breivik, P. S., and Jones, 1993)", "manualFormatting" : "(Breivik &amp; Jones, 1993)", "plainTextFormattedCitation" : "(Breivik, P. S., and Jones, 1993)", "previouslyFormattedCitation" : "(Breivik, P. S., and Jones, 1993)" }, "properties" : { "noteIndex" : 0 }, "schema" : "https://github.com/citation-style-language/schema/raw/master/csl-citation.json" }</w:instrText>
      </w:r>
      <w:r w:rsidR="00ED2DC5">
        <w:rPr>
          <w:b w:val="0"/>
          <w:kern w:val="0"/>
          <w:szCs w:val="20"/>
          <w:lang w:eastAsia="en-GB"/>
        </w:rPr>
        <w:fldChar w:fldCharType="separate"/>
      </w:r>
      <w:r w:rsidR="00ED2DC5" w:rsidRPr="00ED2DC5">
        <w:rPr>
          <w:b w:val="0"/>
          <w:noProof/>
          <w:kern w:val="0"/>
          <w:szCs w:val="20"/>
          <w:lang w:eastAsia="en-GB"/>
        </w:rPr>
        <w:t xml:space="preserve">(Breivik </w:t>
      </w:r>
      <w:r w:rsidR="00ED2DC5">
        <w:rPr>
          <w:b w:val="0"/>
          <w:noProof/>
          <w:kern w:val="0"/>
          <w:szCs w:val="20"/>
          <w:lang w:eastAsia="en-GB"/>
        </w:rPr>
        <w:t>&amp;</w:t>
      </w:r>
      <w:r w:rsidR="00ED2DC5" w:rsidRPr="00ED2DC5">
        <w:rPr>
          <w:b w:val="0"/>
          <w:noProof/>
          <w:kern w:val="0"/>
          <w:szCs w:val="20"/>
          <w:lang w:eastAsia="en-GB"/>
        </w:rPr>
        <w:t xml:space="preserve"> Jones, 1993)</w:t>
      </w:r>
      <w:r w:rsidR="00ED2DC5">
        <w:rPr>
          <w:b w:val="0"/>
          <w:kern w:val="0"/>
          <w:szCs w:val="20"/>
          <w:lang w:eastAsia="en-GB"/>
        </w:rPr>
        <w:fldChar w:fldCharType="end"/>
      </w:r>
      <w:r w:rsidRPr="00420B74">
        <w:rPr>
          <w:b w:val="0"/>
          <w:kern w:val="0"/>
          <w:szCs w:val="20"/>
          <w:lang w:eastAsia="en-GB"/>
        </w:rPr>
        <w:t xml:space="preserve">. </w:t>
      </w:r>
      <w:r w:rsidR="008F376C">
        <w:rPr>
          <w:b w:val="0"/>
          <w:kern w:val="0"/>
          <w:szCs w:val="20"/>
          <w:lang w:eastAsia="en-GB"/>
        </w:rPr>
        <w:fldChar w:fldCharType="begin" w:fldLock="1"/>
      </w:r>
      <w:r w:rsidR="005C31A9">
        <w:rPr>
          <w:b w:val="0"/>
          <w:kern w:val="0"/>
          <w:szCs w:val="20"/>
          <w:lang w:eastAsia="en-GB"/>
        </w:rPr>
        <w:instrText>ADDIN CSL_CITATION { "citationItems" : [ { "id" : "ITEM-1", "itemData" : { "author" : [ { "dropping-particle" : "", "family" : "Rockman", "given" : "I F", "non-dropping-particle" : "", "parse-names" : false, "suffix" : "" } ], "container-title" : "The Online Journal of Teaching &amp; Learning in the CSU", "id" : "ITEM-1", "issued" : { "date-parts" : [ [ "2002" ] ] }, "title" : "The importance of information literacy", "type" : "article" }, "uris" : [ "http://www.mendeley.com/documents/?uuid=1a455c0e-bba5-47db-b95e-c2a7724bedd5" ] } ], "mendeley" : { "formattedCitation" : "(Rockman, 2002b)", "manualFormatting" : "Rockman (2002)", "plainTextFormattedCitation" : "(Rockman, 2002b)", "previouslyFormattedCitation" : "(Rockman, 2002b)" }, "properties" : { "noteIndex" : 0 }, "schema" : "https://github.com/citation-style-language/schema/raw/master/csl-citation.json" }</w:instrText>
      </w:r>
      <w:r w:rsidR="008F376C">
        <w:rPr>
          <w:b w:val="0"/>
          <w:kern w:val="0"/>
          <w:szCs w:val="20"/>
          <w:lang w:eastAsia="en-GB"/>
        </w:rPr>
        <w:fldChar w:fldCharType="separate"/>
      </w:r>
      <w:r w:rsidR="008F376C" w:rsidRPr="008F376C">
        <w:rPr>
          <w:b w:val="0"/>
          <w:noProof/>
          <w:kern w:val="0"/>
          <w:szCs w:val="20"/>
          <w:lang w:eastAsia="en-GB"/>
        </w:rPr>
        <w:t xml:space="preserve">Rockman </w:t>
      </w:r>
      <w:r w:rsidR="008F376C">
        <w:rPr>
          <w:b w:val="0"/>
          <w:noProof/>
          <w:kern w:val="0"/>
          <w:szCs w:val="20"/>
          <w:lang w:eastAsia="en-GB"/>
        </w:rPr>
        <w:t>(</w:t>
      </w:r>
      <w:r w:rsidR="008F376C" w:rsidRPr="008F376C">
        <w:rPr>
          <w:b w:val="0"/>
          <w:noProof/>
          <w:kern w:val="0"/>
          <w:szCs w:val="20"/>
          <w:lang w:eastAsia="en-GB"/>
        </w:rPr>
        <w:t>2002)</w:t>
      </w:r>
      <w:r w:rsidR="008F376C">
        <w:rPr>
          <w:b w:val="0"/>
          <w:kern w:val="0"/>
          <w:szCs w:val="20"/>
          <w:lang w:eastAsia="en-GB"/>
        </w:rPr>
        <w:fldChar w:fldCharType="end"/>
      </w:r>
      <w:r w:rsidRPr="00420B74">
        <w:rPr>
          <w:b w:val="0"/>
          <w:kern w:val="0"/>
          <w:szCs w:val="20"/>
          <w:lang w:eastAsia="en-GB"/>
        </w:rPr>
        <w:t xml:space="preserve"> explains that underpinning such efforts is the value placed on </w:t>
      </w:r>
    </w:p>
    <w:p w14:paraId="0286136D" w14:textId="77777777" w:rsidR="00420B74" w:rsidRPr="00420B74" w:rsidRDefault="00420B74" w:rsidP="00CB68DD">
      <w:pPr>
        <w:spacing w:line="360" w:lineRule="auto"/>
        <w:ind w:left="567" w:hanging="567"/>
        <w:jc w:val="both"/>
        <w:rPr>
          <w:b w:val="0"/>
          <w:kern w:val="0"/>
          <w:szCs w:val="20"/>
          <w:lang w:eastAsia="en-GB"/>
        </w:rPr>
      </w:pPr>
      <w:r w:rsidRPr="00420B74">
        <w:rPr>
          <w:b w:val="0"/>
          <w:kern w:val="0"/>
          <w:szCs w:val="20"/>
          <w:lang w:eastAsia="en-GB"/>
        </w:rPr>
        <w:tab/>
        <w:t>helping students to learn correctly how to represent the language, thoughts, and ideas of others when writing a paper, creating a project, working in the laboratory, growing a crop, raising an animal, or engaging in any other type of creative or research activity: how properly to cite sources; how to understand and respect copyright laws and intellectual property rights in a physical and virtual world; and how to avoid an unethical behaviour. (para. 4)</w:t>
      </w:r>
    </w:p>
    <w:p w14:paraId="6CA3DC24" w14:textId="68C3CB5E" w:rsidR="00420B74" w:rsidRPr="00420B74" w:rsidRDefault="00420B74" w:rsidP="00CB68DD">
      <w:pPr>
        <w:spacing w:line="360" w:lineRule="auto"/>
        <w:jc w:val="both"/>
        <w:rPr>
          <w:b w:val="0"/>
          <w:kern w:val="0"/>
          <w:szCs w:val="20"/>
          <w:lang w:eastAsia="en-GB"/>
        </w:rPr>
      </w:pPr>
      <w:r w:rsidRPr="00420B74">
        <w:rPr>
          <w:b w:val="0"/>
          <w:kern w:val="0"/>
          <w:szCs w:val="20"/>
          <w:lang w:eastAsia="en-GB"/>
        </w:rPr>
        <w:t xml:space="preserve">However, the importance of </w:t>
      </w:r>
      <w:r w:rsidR="00E12798">
        <w:rPr>
          <w:b w:val="0"/>
          <w:kern w:val="0"/>
          <w:szCs w:val="20"/>
          <w:lang w:eastAsia="en-GB"/>
        </w:rPr>
        <w:t>IL</w:t>
      </w:r>
      <w:r w:rsidRPr="00420B74">
        <w:rPr>
          <w:b w:val="0"/>
          <w:kern w:val="0"/>
          <w:szCs w:val="20"/>
          <w:lang w:eastAsia="en-GB"/>
        </w:rPr>
        <w:t xml:space="preserve"> reaches beyond the very important, but apparent</w:t>
      </w:r>
      <w:r w:rsidR="00031B16">
        <w:rPr>
          <w:b w:val="0"/>
          <w:kern w:val="0"/>
          <w:szCs w:val="20"/>
          <w:lang w:eastAsia="en-GB"/>
        </w:rPr>
        <w:t>ly</w:t>
      </w:r>
      <w:r w:rsidRPr="00420B74">
        <w:rPr>
          <w:b w:val="0"/>
          <w:kern w:val="0"/>
          <w:szCs w:val="20"/>
          <w:lang w:eastAsia="en-GB"/>
        </w:rPr>
        <w:t xml:space="preserve"> strictly academic activities outlined by Rockman (2002).</w:t>
      </w:r>
      <w:r w:rsidRPr="00420B74">
        <w:rPr>
          <w:b w:val="0"/>
          <w:kern w:val="0"/>
          <w:szCs w:val="20"/>
          <w:lang w:eastAsia="en-GB"/>
        </w:rPr>
        <w:fldChar w:fldCharType="begin"/>
      </w:r>
      <w:r w:rsidRPr="00420B74">
        <w:rPr>
          <w:b w:val="0"/>
          <w:kern w:val="0"/>
          <w:szCs w:val="20"/>
          <w:lang w:eastAsia="en-GB"/>
        </w:rPr>
        <w:instrText xml:space="preserve"> ADDIN EN.CITE &lt;EndNote&gt;&lt;Cite ExcludeAuth="1" ExcludeYear="1" Hidden="1"&gt;&lt;Author&gt;Gibson&lt;/Author&gt;&lt;Year&gt;2008&lt;/Year&gt;&lt;RecNum&gt;86&lt;/RecNum&gt;&lt;record&gt;&lt;rec-number&gt;86&lt;/rec-number&gt;&lt;foreign-keys&gt;&lt;key app="EN" db-id="defe0avfmsezd7et9xkvvxzb599rzvp2t992"&gt;86&lt;/key&gt;&lt;key app="ENWeb" db-id="TsTgaQrtqggAACR5pE0"&gt;459&lt;/key&gt;&lt;/foreign-keys&gt;&lt;ref-type name="Book Section"&gt;5&lt;/ref-type&gt;&lt;contributors&gt;&lt;authors&gt;&lt;author&gt;Gibson, C.&lt;/author&gt;&lt;/authors&gt;&lt;secondary-authors&gt;&lt;author&gt;Cox, C. N.,&lt;/author&gt;&lt;author&gt;&amp;amp;amp;&lt;/author&gt;&lt;author&gt;Lindsay, E. B.&lt;/author&gt;&lt;/secondary-authors&gt;&lt;/contributors&gt;&lt;titles&gt;&lt;title&gt;A History of Information Literacy&lt;/title&gt;&lt;secondary-title&gt;Information Literacy Instruction Handbook&lt;/secondary-title&gt;&lt;/titles&gt;&lt;dates&gt;&lt;year&gt;2008&lt;/year&gt;&lt;/dates&gt;&lt;pub-location&gt;USA&lt;/pub-location&gt;&lt;publisher&gt;American Library Association&lt;/publisher&gt;&lt;urls&gt;&lt;/urls&gt;&lt;/record&gt;&lt;/Cite&gt;&lt;Cite ExcludeAuth="1" ExcludeYear="1" Hidden="1"&gt;&lt;Author&gt;Basili&lt;/Author&gt;&lt;Year&gt;2003&lt;/Year&gt;&lt;RecNum&gt;249&lt;/RecNum&gt;&lt;record&gt;&lt;rec-number&gt;249&lt;/rec-number&gt;&lt;foreign-keys&gt;&lt;key app="EN" db-id="defe0avfmsezd7et9xkvvxzb599rzvp2t992"&gt;249&lt;/key&gt;&lt;key app="ENWeb" db-id="TsTgaQrtqggAACR5pE0"&gt;480&lt;/key&gt;&lt;/foreign-keys&gt;&lt;ref-type name="Edited Book"&gt;28&lt;/ref-type&gt;&lt;contributors&gt;&lt;authors&gt;&lt;author&gt;Basili, C.&lt;/author&gt;&lt;/authors&gt;&lt;/contributors&gt;&lt;titles&gt;&lt;title&gt;Information Literacy in Europe: A First Insight into the State of the Art of Information Literacy in the European Union&lt;/title&gt;&lt;/titles&gt;&lt;dates&gt;&lt;year&gt;2003&lt;/year&gt;&lt;/dates&gt;&lt;pub-location&gt;Roma&lt;/pub-location&gt;&lt;publisher&gt;Istituto di studi socio-Economici Su&amp;apos;llInnovazione E Le Politiche Della Ricerca&lt;/publisher&gt;&lt;urls&gt;&lt;/urls&gt;&lt;/record&gt;&lt;/Cite&gt;&lt;/EndNote&gt;</w:instrText>
      </w:r>
      <w:r w:rsidRPr="00420B74">
        <w:rPr>
          <w:b w:val="0"/>
          <w:kern w:val="0"/>
          <w:szCs w:val="20"/>
          <w:lang w:eastAsia="en-GB"/>
        </w:rPr>
        <w:fldChar w:fldCharType="end"/>
      </w:r>
      <w:r w:rsidRPr="00420B74">
        <w:rPr>
          <w:b w:val="0"/>
          <w:kern w:val="0"/>
          <w:szCs w:val="20"/>
          <w:lang w:eastAsia="en-GB"/>
        </w:rPr>
        <w:t xml:space="preserve"> </w:t>
      </w:r>
      <w:r w:rsidR="00D02477">
        <w:rPr>
          <w:b w:val="0"/>
          <w:kern w:val="0"/>
          <w:szCs w:val="20"/>
          <w:lang w:eastAsia="en-GB"/>
        </w:rPr>
        <w:fldChar w:fldCharType="begin" w:fldLock="1"/>
      </w:r>
      <w:r w:rsidR="00D02477">
        <w:rPr>
          <w:b w:val="0"/>
          <w:kern w:val="0"/>
          <w:szCs w:val="20"/>
          <w:lang w:eastAsia="en-GB"/>
        </w:rPr>
        <w:instrText>ADDIN CSL_CITATION { "citationItems" : [ { "id" : "ITEM-1", "itemData" : { "author" : [ { "dropping-particle" : "", "family" : "Gibson", "given" : "C", "non-dropping-particle" : "", "parse-names" : false, "suffix" : "" } ], "container-title" : "Information Literacy Instruction Handbook", "editor" : [ { "dropping-particle" : "", "family" : "Cox", "given" : "C N", "non-dropping-particle" : "", "parse-names" : false, "suffix" : "" }, { "dropping-particle" : "", "family" : "&amp;", "given" : "", "non-dropping-particle" : "", "parse-names" : false, "suffix" : "" }, { "dropping-particle" : "", "family" : "Lindsay", "given" : "E B", "non-dropping-particle" : "", "parse-names" : false, "suffix" : "" } ], "id" : "ITEM-1", "issued" : { "date-parts" : [ [ "2008" ] ] }, "publisher" : "American Library Association", "publisher-place" : "USA", "title" : "A History of Information Literacy", "type" : "chapter" }, "uris" : [ "http://www.mendeley.com/documents/?uuid=01cfbf50-e4f5-44bd-ad3c-15f47e6ff69d" ] } ], "mendeley" : { "formattedCitation" : "(Gibson, 2008)", "manualFormatting" : "Gibson (2008)", "plainTextFormattedCitation" : "(Gibson, 2008)", "previouslyFormattedCitation" : "(Gibson, 2008)" }, "properties" : { "noteIndex" : 0 }, "schema" : "https://github.com/citation-style-language/schema/raw/master/csl-citation.json" }</w:instrText>
      </w:r>
      <w:r w:rsidR="00D02477">
        <w:rPr>
          <w:b w:val="0"/>
          <w:kern w:val="0"/>
          <w:szCs w:val="20"/>
          <w:lang w:eastAsia="en-GB"/>
        </w:rPr>
        <w:fldChar w:fldCharType="separate"/>
      </w:r>
      <w:r w:rsidR="00D02477" w:rsidRPr="00D02477">
        <w:rPr>
          <w:b w:val="0"/>
          <w:noProof/>
          <w:kern w:val="0"/>
          <w:szCs w:val="20"/>
          <w:lang w:eastAsia="en-GB"/>
        </w:rPr>
        <w:t xml:space="preserve">Gibson </w:t>
      </w:r>
      <w:r w:rsidR="00D02477">
        <w:rPr>
          <w:b w:val="0"/>
          <w:noProof/>
          <w:kern w:val="0"/>
          <w:szCs w:val="20"/>
          <w:lang w:eastAsia="en-GB"/>
        </w:rPr>
        <w:t>(</w:t>
      </w:r>
      <w:r w:rsidR="00D02477" w:rsidRPr="00D02477">
        <w:rPr>
          <w:b w:val="0"/>
          <w:noProof/>
          <w:kern w:val="0"/>
          <w:szCs w:val="20"/>
          <w:lang w:eastAsia="en-GB"/>
        </w:rPr>
        <w:t>2008)</w:t>
      </w:r>
      <w:r w:rsidR="00D02477">
        <w:rPr>
          <w:b w:val="0"/>
          <w:kern w:val="0"/>
          <w:szCs w:val="20"/>
          <w:lang w:eastAsia="en-GB"/>
        </w:rPr>
        <w:fldChar w:fldCharType="end"/>
      </w:r>
      <w:r w:rsidRPr="00420B74">
        <w:rPr>
          <w:b w:val="0"/>
          <w:kern w:val="0"/>
          <w:szCs w:val="20"/>
          <w:lang w:eastAsia="en-GB"/>
        </w:rPr>
        <w:t xml:space="preserve"> stated that an important impetus for the development of the concept of </w:t>
      </w:r>
      <w:r w:rsidR="00E12798">
        <w:rPr>
          <w:b w:val="0"/>
          <w:kern w:val="0"/>
          <w:szCs w:val="20"/>
          <w:lang w:eastAsia="en-GB"/>
        </w:rPr>
        <w:t>IL</w:t>
      </w:r>
      <w:r w:rsidRPr="00420B74">
        <w:rPr>
          <w:b w:val="0"/>
          <w:kern w:val="0"/>
          <w:szCs w:val="20"/>
          <w:lang w:eastAsia="en-GB"/>
        </w:rPr>
        <w:t xml:space="preserve"> is the unprecedented advances in computers and telecommunications technology during the latter part of the last century.  </w:t>
      </w:r>
      <w:r w:rsidR="00FC3672">
        <w:rPr>
          <w:b w:val="0"/>
          <w:kern w:val="0"/>
          <w:szCs w:val="20"/>
          <w:lang w:eastAsia="en-GB"/>
        </w:rPr>
        <w:fldChar w:fldCharType="begin" w:fldLock="1"/>
      </w:r>
      <w:r w:rsidR="00FC3672">
        <w:rPr>
          <w:b w:val="0"/>
          <w:kern w:val="0"/>
          <w:szCs w:val="20"/>
          <w:lang w:eastAsia="en-GB"/>
        </w:rPr>
        <w:instrText>ADDIN CSL_CITATION { "citationItems" : [ { "id" : "ITEM-1", "itemData" : { "author" : [ { "dropping-particle" : "", "family" : "Basili", "given" : "C", "non-dropping-particle" : "", "parse-names" : false, "suffix" : "" } ], "id" : "ITEM-1", "issued" : { "date-parts" : [ [ "2003" ] ] }, "publisher" : "Consiglio Nazionale delle Ricerche, Istituto di Studi Socio-Economici sull'Innovazione e le Politiche della Ricerca", "title" : "Information Literacy in Europe: A First Insight Into the State of the Art of Information Literacy in the European Union", "type" : "book" }, "uris" : [ "http://www.mendeley.com/documents/?uuid=9f42ef9c-03b6-486b-8e2f-d1a45e1a14a5" ] } ], "mendeley" : { "formattedCitation" : "(C Basili, 2003)", "manualFormatting" : "Basili (2003)", "plainTextFormattedCitation" : "(C Basili, 2003)", "previouslyFormattedCitation" : "(C Basili, 2003)" }, "properties" : { "noteIndex" : 0 }, "schema" : "https://github.com/citation-style-language/schema/raw/master/csl-citation.json" }</w:instrText>
      </w:r>
      <w:r w:rsidR="00FC3672">
        <w:rPr>
          <w:b w:val="0"/>
          <w:kern w:val="0"/>
          <w:szCs w:val="20"/>
          <w:lang w:eastAsia="en-GB"/>
        </w:rPr>
        <w:fldChar w:fldCharType="separate"/>
      </w:r>
      <w:r w:rsidR="00FC3672" w:rsidRPr="00FC3672">
        <w:rPr>
          <w:b w:val="0"/>
          <w:noProof/>
          <w:kern w:val="0"/>
          <w:szCs w:val="20"/>
          <w:lang w:eastAsia="en-GB"/>
        </w:rPr>
        <w:t xml:space="preserve">Basili </w:t>
      </w:r>
      <w:r w:rsidR="00FC3672">
        <w:rPr>
          <w:b w:val="0"/>
          <w:noProof/>
          <w:kern w:val="0"/>
          <w:szCs w:val="20"/>
          <w:lang w:eastAsia="en-GB"/>
        </w:rPr>
        <w:t>(</w:t>
      </w:r>
      <w:r w:rsidR="00FC3672" w:rsidRPr="00FC3672">
        <w:rPr>
          <w:b w:val="0"/>
          <w:noProof/>
          <w:kern w:val="0"/>
          <w:szCs w:val="20"/>
          <w:lang w:eastAsia="en-GB"/>
        </w:rPr>
        <w:t>2003)</w:t>
      </w:r>
      <w:r w:rsidR="00FC3672">
        <w:rPr>
          <w:b w:val="0"/>
          <w:kern w:val="0"/>
          <w:szCs w:val="20"/>
          <w:lang w:eastAsia="en-GB"/>
        </w:rPr>
        <w:fldChar w:fldCharType="end"/>
      </w:r>
      <w:r w:rsidRPr="00420B74">
        <w:rPr>
          <w:b w:val="0"/>
          <w:kern w:val="0"/>
          <w:szCs w:val="20"/>
          <w:lang w:eastAsia="en-GB"/>
        </w:rPr>
        <w:t xml:space="preserve"> </w:t>
      </w:r>
      <w:r w:rsidR="00F91899">
        <w:rPr>
          <w:b w:val="0"/>
          <w:kern w:val="0"/>
          <w:szCs w:val="20"/>
          <w:lang w:eastAsia="en-GB"/>
        </w:rPr>
        <w:t>concurs and asserts t</w:t>
      </w:r>
      <w:r w:rsidRPr="00420B74">
        <w:rPr>
          <w:b w:val="0"/>
          <w:kern w:val="0"/>
          <w:szCs w:val="20"/>
          <w:lang w:eastAsia="en-GB"/>
        </w:rPr>
        <w:t>hat the result of the technological advances have led to the growth and easy access to information, placing information at the centre of</w:t>
      </w:r>
      <w:r w:rsidR="001331EA">
        <w:rPr>
          <w:b w:val="0"/>
          <w:kern w:val="0"/>
          <w:szCs w:val="20"/>
          <w:lang w:eastAsia="en-GB"/>
        </w:rPr>
        <w:t xml:space="preserve"> the</w:t>
      </w:r>
      <w:r w:rsidRPr="00420B74">
        <w:rPr>
          <w:b w:val="0"/>
          <w:kern w:val="0"/>
          <w:szCs w:val="20"/>
          <w:lang w:eastAsia="en-GB"/>
        </w:rPr>
        <w:t xml:space="preserve"> economic activities of contemporary societies. Basili further explained that the extended availability of information sources due to 24/7 internet  availability and easy accessibility to information, often gave a mass of uninitiated information seekers a false perception about the ease of the information retrieval process and a feeling that the internet was an “authoritative and affordable unified point of access to whatever kind of information</w:t>
      </w:r>
      <w:r w:rsidR="00FC3672">
        <w:rPr>
          <w:b w:val="0"/>
          <w:kern w:val="0"/>
          <w:szCs w:val="20"/>
          <w:lang w:eastAsia="en-GB"/>
        </w:rPr>
        <w:t>”</w:t>
      </w:r>
      <w:r w:rsidR="005D36CE">
        <w:rPr>
          <w:b w:val="0"/>
          <w:kern w:val="0"/>
          <w:szCs w:val="20"/>
          <w:lang w:eastAsia="en-GB"/>
        </w:rPr>
        <w:t xml:space="preserve"> was n</w:t>
      </w:r>
      <w:r w:rsidR="009624FA">
        <w:rPr>
          <w:b w:val="0"/>
          <w:kern w:val="0"/>
          <w:szCs w:val="20"/>
          <w:lang w:eastAsia="en-GB"/>
        </w:rPr>
        <w:t>eed</w:t>
      </w:r>
      <w:r w:rsidR="005D36CE">
        <w:rPr>
          <w:b w:val="0"/>
          <w:kern w:val="0"/>
          <w:szCs w:val="20"/>
          <w:lang w:eastAsia="en-GB"/>
        </w:rPr>
        <w:t>ed</w:t>
      </w:r>
      <w:r w:rsidR="00FC3672">
        <w:rPr>
          <w:b w:val="0"/>
          <w:kern w:val="0"/>
          <w:szCs w:val="20"/>
          <w:lang w:eastAsia="en-GB"/>
        </w:rPr>
        <w:t xml:space="preserve"> (p. 1); </w:t>
      </w:r>
      <w:r w:rsidR="009624FA">
        <w:rPr>
          <w:b w:val="0"/>
          <w:kern w:val="0"/>
          <w:szCs w:val="20"/>
          <w:lang w:eastAsia="en-GB"/>
        </w:rPr>
        <w:t>however,</w:t>
      </w:r>
      <w:r w:rsidRPr="00420B74">
        <w:rPr>
          <w:b w:val="0"/>
          <w:kern w:val="0"/>
          <w:szCs w:val="20"/>
          <w:lang w:eastAsia="en-GB"/>
        </w:rPr>
        <w:t xml:space="preserve"> there are quality issues associated with much </w:t>
      </w:r>
      <w:r w:rsidR="00AF4172">
        <w:rPr>
          <w:b w:val="0"/>
          <w:kern w:val="0"/>
          <w:szCs w:val="20"/>
          <w:lang w:eastAsia="en-GB"/>
        </w:rPr>
        <w:t xml:space="preserve">of the </w:t>
      </w:r>
      <w:r w:rsidRPr="00420B74">
        <w:rPr>
          <w:b w:val="0"/>
          <w:kern w:val="0"/>
          <w:szCs w:val="20"/>
          <w:lang w:eastAsia="en-GB"/>
        </w:rPr>
        <w:t>information which tended to compromise its authenticity and authority, and which required a certain awareness from the information user (Rockman, 2002).</w:t>
      </w:r>
    </w:p>
    <w:p w14:paraId="1B5EC71D" w14:textId="6B567ACA" w:rsidR="00F950CB" w:rsidRPr="00F950CB" w:rsidRDefault="00FC3672" w:rsidP="00F950CB">
      <w:pPr>
        <w:spacing w:line="360" w:lineRule="auto"/>
        <w:jc w:val="both"/>
        <w:rPr>
          <w:b w:val="0"/>
          <w:kern w:val="0"/>
          <w:szCs w:val="20"/>
          <w:lang w:eastAsia="en-GB"/>
        </w:rPr>
      </w:pPr>
      <w:r>
        <w:rPr>
          <w:b w:val="0"/>
          <w:kern w:val="0"/>
          <w:szCs w:val="20"/>
          <w:lang w:eastAsia="en-GB"/>
        </w:rPr>
        <w:fldChar w:fldCharType="begin" w:fldLock="1"/>
      </w:r>
      <w:r w:rsidR="0015719B">
        <w:rPr>
          <w:b w:val="0"/>
          <w:kern w:val="0"/>
          <w:szCs w:val="20"/>
          <w:lang w:eastAsia="en-GB"/>
        </w:rPr>
        <w:instrText>ADDIN CSL_CITATION { "citationItems" : [ { "id" : "ITEM-1", "itemData" : { "DOI" : "10.1177/0165551004233401", "ISBN" : "0165-5515", "abstract" : "The authors identify some key definitions of 'information literacy' and initiatives concerned with imparting information literacy skills. They identify Limitations in taking an approach to information literacy which assumes that it can be boiled down to a list of skills. Alternative conceptions of information Literacy are described. Previous research has identified a lack of information on how students experience and define information literacy. The authors describe the student response to a one-semester credit-bearing class in information literacy, taken by business students at the University of Strathclyde, and relate it to two models of information literacy. They go on to discuss two issues in the light of previous developments and their own research: appropriate pedagogic methods for educating for information literacy and information literacy as a discipline in its own right. They conclude by identifying further areas for research and by recommending that information scientists should lead the way in defining this growing area.", "author" : [ { "dropping-particle" : "", "family" : "Webber", "given" : "S", "non-dropping-particle" : "", "parse-names" : false, "suffix" : "" }, { "dropping-particle" : "", "family" : "Johnston", "given" : "B", "non-dropping-particle" : "", "parse-names" : false, "suffix" : "" } ], "container-title" : "Journal of Information Science", "id" : "ITEM-1", "issue" : "6", "issued" : { "date-parts" : [ [ "2000" ] ] }, "note" : "Webber, S Johnston, B", "page" : "381-397", "title" : "Conceptions of information literacy: new perspectives and implications", "type" : "article-journal", "volume" : "26" }, "uris" : [ "http://www.mendeley.com/documents/?uuid=0427377a-def8-44d2-85fd-75bae0bdf3bd" ] } ], "mendeley" : { "formattedCitation" : "(Webber &amp; Johnston, 2000a)", "manualFormatting" : "Webber and Johnston (2000)", "plainTextFormattedCitation" : "(Webber &amp; Johnston, 2000a)", "previouslyFormattedCitation" : "(Webber &amp; Johnston, 2000a)" }, "properties" : { "noteIndex" : 0 }, "schema" : "https://github.com/citation-style-language/schema/raw/master/csl-citation.json" }</w:instrText>
      </w:r>
      <w:r>
        <w:rPr>
          <w:b w:val="0"/>
          <w:kern w:val="0"/>
          <w:szCs w:val="20"/>
          <w:lang w:eastAsia="en-GB"/>
        </w:rPr>
        <w:fldChar w:fldCharType="separate"/>
      </w:r>
      <w:r w:rsidRPr="00FC3672">
        <w:rPr>
          <w:b w:val="0"/>
          <w:noProof/>
          <w:kern w:val="0"/>
          <w:szCs w:val="20"/>
          <w:lang w:eastAsia="en-GB"/>
        </w:rPr>
        <w:t xml:space="preserve">Webber </w:t>
      </w:r>
      <w:r>
        <w:rPr>
          <w:b w:val="0"/>
          <w:noProof/>
          <w:kern w:val="0"/>
          <w:szCs w:val="20"/>
          <w:lang w:eastAsia="en-GB"/>
        </w:rPr>
        <w:t>and Johnston</w:t>
      </w:r>
      <w:r w:rsidRPr="00FC3672">
        <w:rPr>
          <w:b w:val="0"/>
          <w:noProof/>
          <w:kern w:val="0"/>
          <w:szCs w:val="20"/>
          <w:lang w:eastAsia="en-GB"/>
        </w:rPr>
        <w:t xml:space="preserve"> </w:t>
      </w:r>
      <w:r>
        <w:rPr>
          <w:b w:val="0"/>
          <w:noProof/>
          <w:kern w:val="0"/>
          <w:szCs w:val="20"/>
          <w:lang w:eastAsia="en-GB"/>
        </w:rPr>
        <w:t>(</w:t>
      </w:r>
      <w:r w:rsidRPr="00FC3672">
        <w:rPr>
          <w:b w:val="0"/>
          <w:noProof/>
          <w:kern w:val="0"/>
          <w:szCs w:val="20"/>
          <w:lang w:eastAsia="en-GB"/>
        </w:rPr>
        <w:t>2000)</w:t>
      </w:r>
      <w:r>
        <w:rPr>
          <w:b w:val="0"/>
          <w:kern w:val="0"/>
          <w:szCs w:val="20"/>
          <w:lang w:eastAsia="en-GB"/>
        </w:rPr>
        <w:fldChar w:fldCharType="end"/>
      </w:r>
      <w:r w:rsidR="00420B74" w:rsidRPr="00420B74">
        <w:rPr>
          <w:b w:val="0"/>
          <w:kern w:val="0"/>
          <w:szCs w:val="20"/>
          <w:lang w:eastAsia="en-GB"/>
        </w:rPr>
        <w:t xml:space="preserve"> opined that information literacy is a response to the changing social, economic, and information realities of the contemporary world. Other researchers (e.g.</w:t>
      </w:r>
      <w:r w:rsidR="007C4E1B">
        <w:rPr>
          <w:b w:val="0"/>
          <w:kern w:val="0"/>
          <w:szCs w:val="20"/>
          <w:lang w:eastAsia="en-GB"/>
        </w:rPr>
        <w:t xml:space="preserve"> </w:t>
      </w:r>
      <w:r w:rsidR="007C4E1B">
        <w:rPr>
          <w:b w:val="0"/>
          <w:kern w:val="0"/>
          <w:szCs w:val="20"/>
          <w:lang w:eastAsia="en-GB"/>
        </w:rPr>
        <w:fldChar w:fldCharType="begin" w:fldLock="1"/>
      </w:r>
      <w:r w:rsidR="007C4E1B">
        <w:rPr>
          <w:b w:val="0"/>
          <w:kern w:val="0"/>
          <w:szCs w:val="20"/>
          <w:lang w:eastAsia="en-GB"/>
        </w:rPr>
        <w:instrText>ADDIN CSL_CITATION { "citationItems" : [ { "id" : "ITEM-1", "itemData" : { "author" : [ { "dropping-particle" : "", "family" : "Andretta", "given" : "S", "non-dropping-particle" : "", "parse-names" : false, "suffix" : "" } ], "id" : "ITEM-1", "issued" : { "date-parts" : [ [ "2005" ] ] }, "publisher" : "Chandos Publishing", "publisher-place" : "Oxford", "title" : "Information Literacy: A Practitioner's Guide", "type" : "book" }, "uris" : [ "http://www.mendeley.com/documents/?uuid=f19f0168-2bb8-468b-8648-424de66e63c3" ] }, { "id" : "ITEM-2", "itemData" : { "author" : [ { "dropping-particle" : "", "family" : "Basili", "given" : "C", "non-dropping-particle" : "", "parse-names" : false, "suffix" : "" } ], "id" : "ITEM-2", "issued" : { "date-parts" : [ [ "2003" ] ] }, "publisher" : "Consiglio Nazionale delle Ricerche, Istituto di Studi Socio-Economici sull'Innovazione e le Politiche della Ricerca", "title" : "Information Literacy in Europe: A First Insight Into the State of the Art of Information Literacy in the European Union", "type" : "book" }, "uris" : [ "http://www.mendeley.com/documents/?uuid=9f42ef9c-03b6-486b-8e2f-d1a45e1a14a5" ] }, { "id" : "ITEM-3", "itemData" : { "author" : [ { "dropping-particle" : "", "family" : "Gibson", "given" : "C", "non-dropping-particle" : "", "parse-names" : false, "suffix" : "" } ], "container-title" : "Information Literacy Instruction Handbook", "editor" : [ { "dropping-particle" : "", "family" : "Cox", "given" : "C N", "non-dropping-particle" : "", "parse-names" : false, "suffix" : "" }, { "dropping-particle" : "", "family" : "&amp;", "given" : "", "non-dropping-particle" : "", "parse-names" : false, "suffix" : "" }, { "dropping-particle" : "", "family" : "Lindsay", "given" : "E B", "non-dropping-particle" : "", "parse-names" : false, "suffix" : "" } ], "id" : "ITEM-3", "issued" : { "date-parts" : [ [ "2008" ] ] }, "publisher" : "American Library Association", "publisher-place" : "USA", "title" : "A History of Information Literacy", "type" : "chapter" }, "uris" : [ "http://www.mendeley.com/documents/?uuid=01cfbf50-e4f5-44bd-ad3c-15f47e6ff69d" ] } ], "mendeley" : { "formattedCitation" : "(Andretta, 2005; C Basili, 2003; Gibson, 2008)", "manualFormatting" : "Andretta, 2005; Basili, 2003; Gibson, 2008)", "plainTextFormattedCitation" : "(Andretta, 2005; C Basili, 2003; Gibson, 2008)", "previouslyFormattedCitation" : "(Andretta, 2005; C Basili, 2003; Gibson, 2008)" }, "properties" : { "noteIndex" : 0 }, "schema" : "https://github.com/citation-style-language/schema/raw/master/csl-citation.json" }</w:instrText>
      </w:r>
      <w:r w:rsidR="007C4E1B">
        <w:rPr>
          <w:b w:val="0"/>
          <w:kern w:val="0"/>
          <w:szCs w:val="20"/>
          <w:lang w:eastAsia="en-GB"/>
        </w:rPr>
        <w:fldChar w:fldCharType="separate"/>
      </w:r>
      <w:r w:rsidR="007C4E1B">
        <w:rPr>
          <w:b w:val="0"/>
          <w:noProof/>
          <w:kern w:val="0"/>
          <w:szCs w:val="20"/>
          <w:lang w:eastAsia="en-GB"/>
        </w:rPr>
        <w:t xml:space="preserve">Andretta, 2005; </w:t>
      </w:r>
      <w:r w:rsidR="007C4E1B" w:rsidRPr="007C4E1B">
        <w:rPr>
          <w:b w:val="0"/>
          <w:noProof/>
          <w:kern w:val="0"/>
          <w:szCs w:val="20"/>
          <w:lang w:eastAsia="en-GB"/>
        </w:rPr>
        <w:t>Basili, 2003; Gibson, 2008)</w:t>
      </w:r>
      <w:r w:rsidR="007C4E1B">
        <w:rPr>
          <w:b w:val="0"/>
          <w:kern w:val="0"/>
          <w:szCs w:val="20"/>
          <w:lang w:eastAsia="en-GB"/>
        </w:rPr>
        <w:fldChar w:fldCharType="end"/>
      </w:r>
      <w:r w:rsidR="00420B74" w:rsidRPr="00420B74">
        <w:rPr>
          <w:b w:val="0"/>
          <w:kern w:val="0"/>
          <w:szCs w:val="20"/>
          <w:lang w:eastAsia="en-GB"/>
        </w:rPr>
        <w:t xml:space="preserve"> exploring information use in the education sector have stressed that the association of the seemingly unhindered access to information for all and, especially, the notion of information as a basis for life-long learning</w:t>
      </w:r>
      <w:r w:rsidR="00701DBB">
        <w:rPr>
          <w:b w:val="0"/>
          <w:kern w:val="0"/>
          <w:szCs w:val="20"/>
          <w:lang w:eastAsia="en-GB"/>
        </w:rPr>
        <w:t>,</w:t>
      </w:r>
      <w:r w:rsidR="00420B74" w:rsidRPr="00420B74">
        <w:rPr>
          <w:b w:val="0"/>
          <w:kern w:val="0"/>
          <w:szCs w:val="20"/>
          <w:lang w:eastAsia="en-GB"/>
        </w:rPr>
        <w:t xml:space="preserve"> constitute</w:t>
      </w:r>
      <w:r w:rsidR="00701DBB">
        <w:rPr>
          <w:b w:val="0"/>
          <w:kern w:val="0"/>
          <w:szCs w:val="20"/>
          <w:lang w:eastAsia="en-GB"/>
        </w:rPr>
        <w:t>s</w:t>
      </w:r>
      <w:r w:rsidR="00420B74" w:rsidRPr="00420B74">
        <w:rPr>
          <w:b w:val="0"/>
          <w:kern w:val="0"/>
          <w:szCs w:val="20"/>
          <w:lang w:eastAsia="en-GB"/>
        </w:rPr>
        <w:t xml:space="preserve"> a strong rationale for the development of an autonomous information user with the ability to satisfy his or her own information needs. </w:t>
      </w:r>
      <w:r w:rsidR="006236C8">
        <w:rPr>
          <w:b w:val="0"/>
          <w:kern w:val="0"/>
          <w:szCs w:val="20"/>
          <w:lang w:eastAsia="en-GB"/>
        </w:rPr>
        <w:t>In Higher Education it is assumed that t</w:t>
      </w:r>
      <w:r w:rsidR="00420B74" w:rsidRPr="00420B74">
        <w:rPr>
          <w:b w:val="0"/>
          <w:kern w:val="0"/>
          <w:szCs w:val="20"/>
          <w:lang w:eastAsia="en-GB"/>
        </w:rPr>
        <w:t xml:space="preserve">he huge amount of information that is readily available to </w:t>
      </w:r>
      <w:r w:rsidR="006236C8">
        <w:rPr>
          <w:b w:val="0"/>
          <w:kern w:val="0"/>
          <w:szCs w:val="20"/>
          <w:lang w:eastAsia="en-GB"/>
        </w:rPr>
        <w:t>learners</w:t>
      </w:r>
      <w:r w:rsidR="00420B74" w:rsidRPr="00420B74">
        <w:rPr>
          <w:b w:val="0"/>
          <w:kern w:val="0"/>
          <w:szCs w:val="20"/>
          <w:lang w:eastAsia="en-GB"/>
        </w:rPr>
        <w:t xml:space="preserve"> easily confuses and overwhelms them as they seek and use information </w:t>
      </w:r>
      <w:r w:rsidR="00C92700">
        <w:rPr>
          <w:b w:val="0"/>
          <w:kern w:val="0"/>
          <w:szCs w:val="20"/>
          <w:lang w:eastAsia="en-GB"/>
        </w:rPr>
        <w:fldChar w:fldCharType="begin" w:fldLock="1"/>
      </w:r>
      <w:r w:rsidR="00953498">
        <w:rPr>
          <w:b w:val="0"/>
          <w:kern w:val="0"/>
          <w:szCs w:val="20"/>
          <w:lang w:eastAsia="en-GB"/>
        </w:rPr>
        <w:instrText>ADDIN CSL_CITATION { "citationItems" : [ { "id" : "ITEM-1", "itemData" : { "DOI" : "10.1108/EUM00000000006984", "author" : [ { "dropping-particle" : "", "family" : "Bawden", "given" : "D", "non-dropping-particle" : "", "parse-names" : false, "suffix" : "" }, { "dropping-particle" : "", "family" : "Holtham  &amp;", "given" : "C", "non-dropping-particle" : "", "parse-names" : false, "suffix" : "" }, { "dropping-particle" : "", "family" : "Courtney", "given" : "N", "non-dropping-particle" : "", "parse-names" : false, "suffix" : "" } ], "container-title" : "Aslib Proceedings", "id" : "ITEM-1", "issue" : "8", "issued" : { "date-parts" : [ [ "1999" ] ] }, "page" : "249-255", "title" : "\"Perspectives on information overload\"", "type" : "article-journal", "volume" : "51" }, "uris" : [ "http://www.mendeley.com/documents/?uuid=daad72d3-0d04-46b5-aabf-090af9809cf1" ] } ], "mendeley" : { "formattedCitation" : "(Bawden, Holtham\u00a0 &amp;, &amp; Courtney, 1999)", "manualFormatting" : "(Bawden, Holtham, &amp; Courtney, 1999", "plainTextFormattedCitation" : "(Bawden, Holtham\u00a0 &amp;, &amp; Courtney, 1999)", "previouslyFormattedCitation" : "(Bawden, Holtham\u00a0 &amp;, &amp; Courtney, 1999)" }, "properties" : { "noteIndex" : 0 }, "schema" : "https://github.com/citation-style-language/schema/raw/master/csl-citation.json" }</w:instrText>
      </w:r>
      <w:r w:rsidR="00C92700">
        <w:rPr>
          <w:b w:val="0"/>
          <w:kern w:val="0"/>
          <w:szCs w:val="20"/>
          <w:lang w:eastAsia="en-GB"/>
        </w:rPr>
        <w:fldChar w:fldCharType="separate"/>
      </w:r>
      <w:r w:rsidR="00E42A58">
        <w:rPr>
          <w:b w:val="0"/>
          <w:noProof/>
          <w:kern w:val="0"/>
          <w:szCs w:val="20"/>
          <w:lang w:eastAsia="en-GB"/>
        </w:rPr>
        <w:t>(Bawden, Holtham,</w:t>
      </w:r>
      <w:r w:rsidR="00C92700">
        <w:rPr>
          <w:b w:val="0"/>
          <w:noProof/>
          <w:kern w:val="0"/>
          <w:szCs w:val="20"/>
          <w:lang w:eastAsia="en-GB"/>
        </w:rPr>
        <w:t xml:space="preserve"> </w:t>
      </w:r>
      <w:r w:rsidR="00C92700" w:rsidRPr="00C92700">
        <w:rPr>
          <w:b w:val="0"/>
          <w:noProof/>
          <w:kern w:val="0"/>
          <w:szCs w:val="20"/>
          <w:lang w:eastAsia="en-GB"/>
        </w:rPr>
        <w:t>&amp; Courtney, 1999</w:t>
      </w:r>
      <w:r w:rsidR="00C92700">
        <w:rPr>
          <w:b w:val="0"/>
          <w:kern w:val="0"/>
          <w:szCs w:val="20"/>
          <w:lang w:eastAsia="en-GB"/>
        </w:rPr>
        <w:fldChar w:fldCharType="end"/>
      </w:r>
      <w:r w:rsidR="00420B74" w:rsidRPr="00420B74">
        <w:rPr>
          <w:b w:val="0"/>
          <w:kern w:val="0"/>
          <w:szCs w:val="20"/>
          <w:lang w:eastAsia="en-GB"/>
        </w:rPr>
        <w:fldChar w:fldCharType="begin">
          <w:fldData xml:space="preserve">PEVuZE5vdGU+PENpdGUgRXhjbHVkZUF1dGg9IjEiIEV4Y2x1ZGVZZWFyPSIxIiBIaWRkZW49IjEi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</w:fldData>
        </w:fldChar>
      </w:r>
      <w:r w:rsidR="00FA5D0F">
        <w:rPr>
          <w:b w:val="0"/>
          <w:kern w:val="0"/>
          <w:szCs w:val="20"/>
          <w:lang w:eastAsia="en-GB"/>
        </w:rPr>
        <w:instrText xml:space="preserve"> ADDIN EN.CITE </w:instrText>
      </w:r>
      <w:r w:rsidR="00FA5D0F">
        <w:rPr>
          <w:b w:val="0"/>
          <w:kern w:val="0"/>
          <w:szCs w:val="20"/>
          <w:lang w:eastAsia="en-GB"/>
        </w:rPr>
        <w:fldChar w:fldCharType="begin">
          <w:fldData xml:space="preserve">PEVuZE5vdGU+PENpdGUgRXhjbHVkZUF1dGg9IjEiIEV4Y2x1ZGVZZWFyPSIxIiBIaWRkZW49IjEi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</w:fldData>
        </w:fldChar>
      </w:r>
      <w:r w:rsidR="00FA5D0F">
        <w:rPr>
          <w:b w:val="0"/>
          <w:kern w:val="0"/>
          <w:szCs w:val="20"/>
          <w:lang w:eastAsia="en-GB"/>
        </w:rPr>
        <w:instrText xml:space="preserve"> ADDIN EN.CITE.DATA </w:instrText>
      </w:r>
      <w:r w:rsidR="00FA5D0F">
        <w:rPr>
          <w:b w:val="0"/>
          <w:kern w:val="0"/>
          <w:szCs w:val="20"/>
          <w:lang w:eastAsia="en-GB"/>
        </w:rPr>
      </w:r>
      <w:r w:rsidR="00FA5D0F">
        <w:rPr>
          <w:b w:val="0"/>
          <w:kern w:val="0"/>
          <w:szCs w:val="20"/>
          <w:lang w:eastAsia="en-GB"/>
        </w:rPr>
        <w:fldChar w:fldCharType="end"/>
      </w:r>
      <w:r w:rsidR="00420B74" w:rsidRPr="00420B74">
        <w:rPr>
          <w:b w:val="0"/>
          <w:kern w:val="0"/>
          <w:szCs w:val="20"/>
          <w:lang w:eastAsia="en-GB"/>
        </w:rPr>
      </w:r>
      <w:r w:rsidR="00420B74" w:rsidRPr="00420B74">
        <w:rPr>
          <w:b w:val="0"/>
          <w:kern w:val="0"/>
          <w:szCs w:val="20"/>
          <w:lang w:eastAsia="en-GB"/>
        </w:rPr>
        <w:fldChar w:fldCharType="end"/>
      </w:r>
      <w:r w:rsidR="00420B74" w:rsidRPr="00420B74">
        <w:rPr>
          <w:b w:val="0"/>
          <w:kern w:val="0"/>
          <w:szCs w:val="20"/>
          <w:lang w:eastAsia="en-GB"/>
        </w:rPr>
        <w:t>;</w:t>
      </w:r>
      <w:r w:rsidR="00C92700">
        <w:rPr>
          <w:b w:val="0"/>
          <w:kern w:val="0"/>
          <w:szCs w:val="20"/>
          <w:lang w:eastAsia="en-GB"/>
        </w:rPr>
        <w:t xml:space="preserve"> </w:t>
      </w:r>
      <w:r w:rsidR="00C92700">
        <w:rPr>
          <w:b w:val="0"/>
          <w:kern w:val="0"/>
          <w:szCs w:val="20"/>
          <w:lang w:eastAsia="en-GB"/>
        </w:rPr>
        <w:fldChar w:fldCharType="begin" w:fldLock="1"/>
      </w:r>
      <w:r w:rsidR="00C92700">
        <w:rPr>
          <w:b w:val="0"/>
          <w:kern w:val="0"/>
          <w:szCs w:val="20"/>
          <w:lang w:eastAsia="en-GB"/>
        </w:rPr>
        <w:instrText>ADDIN CSL_CITATION { "citationItems" : [ { "id" : "ITEM-1", "itemData" : { "author" : [ { "dropping-particle" : "", "family" : "Moore", "given" : "Penny", "non-dropping-particle" : "", "parse-names" : false, "suffix" : "" } ], "id" : "ITEM-1", "issued" : { "date-parts" : [ [ "2001" ] ] }, "title" : "An Analysis of Information Literacy Education Worldwide", "type" : "article-journal" }, "uris" : [ "http://www.mendeley.com/documents/?uuid=ac89090d-51d0-4063-abf3-4d5b65815b05" ] } ], "mendeley" : { "formattedCitation" : "(Penny Moore, 2001a)", "manualFormatting" : "Moore, 2001a", "plainTextFormattedCitation" : "(Penny Moore, 2001a)", "previouslyFormattedCitation" : "(Penny Moore, 2001a)" }, "properties" : { "noteIndex" : 0 }, "schema" : "https://github.com/citation-style-language/schema/raw/master/csl-citation.json" }</w:instrText>
      </w:r>
      <w:r w:rsidR="00C92700">
        <w:rPr>
          <w:b w:val="0"/>
          <w:kern w:val="0"/>
          <w:szCs w:val="20"/>
          <w:lang w:eastAsia="en-GB"/>
        </w:rPr>
        <w:fldChar w:fldCharType="separate"/>
      </w:r>
      <w:r w:rsidR="00C92700" w:rsidRPr="00C92700">
        <w:rPr>
          <w:b w:val="0"/>
          <w:noProof/>
          <w:kern w:val="0"/>
          <w:szCs w:val="20"/>
          <w:lang w:eastAsia="en-GB"/>
        </w:rPr>
        <w:t>Moore, 2001</w:t>
      </w:r>
      <w:r w:rsidR="00C92700">
        <w:rPr>
          <w:b w:val="0"/>
          <w:kern w:val="0"/>
          <w:szCs w:val="20"/>
          <w:lang w:eastAsia="en-GB"/>
        </w:rPr>
        <w:fldChar w:fldCharType="end"/>
      </w:r>
      <w:r w:rsidR="00420B74" w:rsidRPr="00420B74">
        <w:rPr>
          <w:b w:val="0"/>
          <w:kern w:val="0"/>
          <w:szCs w:val="20"/>
          <w:lang w:eastAsia="en-GB"/>
        </w:rPr>
        <w:t xml:space="preserve">). </w:t>
      </w:r>
      <w:r w:rsidR="00B247A2">
        <w:rPr>
          <w:b w:val="0"/>
          <w:kern w:val="0"/>
          <w:szCs w:val="20"/>
          <w:lang w:eastAsia="en-GB"/>
        </w:rPr>
        <w:t xml:space="preserve">The </w:t>
      </w:r>
      <w:r w:rsidR="00E42A58">
        <w:rPr>
          <w:b w:val="0"/>
          <w:kern w:val="0"/>
          <w:szCs w:val="20"/>
          <w:lang w:eastAsia="en-GB"/>
        </w:rPr>
        <w:t>p</w:t>
      </w:r>
      <w:r w:rsidR="0011140A">
        <w:rPr>
          <w:b w:val="0"/>
          <w:kern w:val="0"/>
          <w:szCs w:val="20"/>
          <w:lang w:eastAsia="en-GB"/>
        </w:rPr>
        <w:t xml:space="preserve">ossession of </w:t>
      </w:r>
      <w:r w:rsidR="00B247A2">
        <w:rPr>
          <w:b w:val="0"/>
          <w:kern w:val="0"/>
          <w:szCs w:val="20"/>
          <w:lang w:eastAsia="en-GB"/>
        </w:rPr>
        <w:t xml:space="preserve">a </w:t>
      </w:r>
      <w:r w:rsidR="0011140A">
        <w:rPr>
          <w:b w:val="0"/>
          <w:kern w:val="0"/>
          <w:szCs w:val="20"/>
          <w:lang w:eastAsia="en-GB"/>
        </w:rPr>
        <w:t>minimum l</w:t>
      </w:r>
      <w:r w:rsidR="00E42A58">
        <w:rPr>
          <w:b w:val="0"/>
          <w:kern w:val="0"/>
          <w:szCs w:val="20"/>
          <w:lang w:eastAsia="en-GB"/>
        </w:rPr>
        <w:t>evel of certain competencies is</w:t>
      </w:r>
      <w:r w:rsidR="0011140A">
        <w:rPr>
          <w:b w:val="0"/>
          <w:kern w:val="0"/>
          <w:szCs w:val="20"/>
          <w:lang w:eastAsia="en-GB"/>
        </w:rPr>
        <w:t xml:space="preserve"> deemed </w:t>
      </w:r>
      <w:r w:rsidR="00B247A2">
        <w:rPr>
          <w:b w:val="0"/>
          <w:kern w:val="0"/>
          <w:szCs w:val="20"/>
          <w:lang w:eastAsia="en-GB"/>
        </w:rPr>
        <w:t xml:space="preserve">to be </w:t>
      </w:r>
      <w:r w:rsidR="00420B74" w:rsidRPr="00420B74">
        <w:rPr>
          <w:b w:val="0"/>
          <w:kern w:val="0"/>
          <w:szCs w:val="20"/>
          <w:lang w:eastAsia="en-GB"/>
        </w:rPr>
        <w:t xml:space="preserve">necessary </w:t>
      </w:r>
      <w:r w:rsidR="0011140A">
        <w:rPr>
          <w:b w:val="0"/>
          <w:kern w:val="0"/>
          <w:szCs w:val="20"/>
          <w:lang w:eastAsia="en-GB"/>
        </w:rPr>
        <w:t xml:space="preserve">for </w:t>
      </w:r>
      <w:r w:rsidR="00420B74" w:rsidRPr="00420B74">
        <w:rPr>
          <w:b w:val="0"/>
          <w:kern w:val="0"/>
          <w:szCs w:val="20"/>
          <w:lang w:eastAsia="en-GB"/>
        </w:rPr>
        <w:t>students</w:t>
      </w:r>
      <w:r w:rsidR="0011140A">
        <w:rPr>
          <w:b w:val="0"/>
          <w:kern w:val="0"/>
          <w:szCs w:val="20"/>
          <w:lang w:eastAsia="en-GB"/>
        </w:rPr>
        <w:t xml:space="preserve"> in order for them to be able to </w:t>
      </w:r>
      <w:r w:rsidR="00E42A58">
        <w:rPr>
          <w:b w:val="0"/>
          <w:kern w:val="0"/>
          <w:szCs w:val="20"/>
          <w:lang w:eastAsia="en-GB"/>
        </w:rPr>
        <w:t>quickly select and</w:t>
      </w:r>
      <w:r w:rsidR="00420B74" w:rsidRPr="00420B74">
        <w:rPr>
          <w:b w:val="0"/>
          <w:kern w:val="0"/>
          <w:szCs w:val="20"/>
          <w:lang w:eastAsia="en-GB"/>
        </w:rPr>
        <w:t xml:space="preserve"> judge, the integrity of information sources, and use information for their own learning needs. </w:t>
      </w:r>
      <w:r w:rsidR="00B247A2">
        <w:rPr>
          <w:b w:val="0"/>
          <w:kern w:val="0"/>
          <w:szCs w:val="20"/>
          <w:lang w:eastAsia="en-GB"/>
        </w:rPr>
        <w:t>Proponents of IL have argued that t</w:t>
      </w:r>
      <w:r w:rsidR="00420B74" w:rsidRPr="00420B74">
        <w:rPr>
          <w:b w:val="0"/>
          <w:kern w:val="0"/>
          <w:szCs w:val="20"/>
          <w:lang w:eastAsia="en-GB"/>
        </w:rPr>
        <w:t xml:space="preserve">his minimum set of competencies </w:t>
      </w:r>
      <w:r w:rsidR="00B247A2">
        <w:rPr>
          <w:b w:val="0"/>
          <w:kern w:val="0"/>
          <w:szCs w:val="20"/>
          <w:lang w:eastAsia="en-GB"/>
        </w:rPr>
        <w:t xml:space="preserve">must be </w:t>
      </w:r>
      <w:r w:rsidR="002D5B49">
        <w:rPr>
          <w:b w:val="0"/>
          <w:kern w:val="0"/>
          <w:szCs w:val="20"/>
          <w:lang w:eastAsia="en-GB"/>
        </w:rPr>
        <w:t xml:space="preserve">taught as a part of </w:t>
      </w:r>
      <w:r w:rsidR="00B247A2">
        <w:rPr>
          <w:b w:val="0"/>
          <w:kern w:val="0"/>
          <w:szCs w:val="20"/>
          <w:lang w:eastAsia="en-GB"/>
        </w:rPr>
        <w:t xml:space="preserve">the set of competencies and knowledge that have commonly come to be referred to as </w:t>
      </w:r>
      <w:r w:rsidR="00B247A2">
        <w:rPr>
          <w:b w:val="0"/>
          <w:i/>
          <w:kern w:val="0"/>
          <w:szCs w:val="20"/>
          <w:lang w:eastAsia="en-GB"/>
        </w:rPr>
        <w:t xml:space="preserve">information literacy </w:t>
      </w:r>
      <w:r w:rsidR="00B247A2">
        <w:rPr>
          <w:b w:val="0"/>
          <w:kern w:val="0"/>
          <w:szCs w:val="20"/>
          <w:lang w:eastAsia="en-GB"/>
        </w:rPr>
        <w:t>(IL)</w:t>
      </w:r>
      <w:r w:rsidR="00420B74" w:rsidRPr="00420B74">
        <w:rPr>
          <w:b w:val="0"/>
          <w:kern w:val="0"/>
          <w:szCs w:val="20"/>
          <w:lang w:eastAsia="en-GB"/>
        </w:rPr>
        <w:t xml:space="preserve">, and </w:t>
      </w:r>
      <w:r w:rsidR="000152F7">
        <w:rPr>
          <w:b w:val="0"/>
          <w:kern w:val="0"/>
          <w:szCs w:val="20"/>
          <w:lang w:eastAsia="en-GB"/>
        </w:rPr>
        <w:t>which</w:t>
      </w:r>
      <w:r w:rsidR="00420B74" w:rsidRPr="00420B74">
        <w:rPr>
          <w:b w:val="0"/>
          <w:kern w:val="0"/>
          <w:szCs w:val="20"/>
          <w:lang w:eastAsia="en-GB"/>
        </w:rPr>
        <w:t xml:space="preserve"> involves the systematic seeking, accessing, evaluation, synthesizing, organizing and communicating information ethically, legally, and appropriately (Rockman, 2002). </w:t>
      </w:r>
      <w:r w:rsidR="003F51FB">
        <w:rPr>
          <w:b w:val="0"/>
          <w:kern w:val="0"/>
          <w:szCs w:val="20"/>
          <w:lang w:eastAsia="en-GB"/>
        </w:rPr>
        <w:t xml:space="preserve">The review is divided into three major parts. The first section which is discussed below </w:t>
      </w:r>
      <w:r w:rsidR="00420B74" w:rsidRPr="00420B74">
        <w:rPr>
          <w:b w:val="0"/>
          <w:kern w:val="0"/>
          <w:szCs w:val="20"/>
          <w:lang w:eastAsia="en-GB"/>
        </w:rPr>
        <w:t>traces the historical antecedent</w:t>
      </w:r>
      <w:r w:rsidR="003F51FB">
        <w:rPr>
          <w:b w:val="0"/>
          <w:kern w:val="0"/>
          <w:szCs w:val="20"/>
          <w:lang w:eastAsia="en-GB"/>
        </w:rPr>
        <w:t>s</w:t>
      </w:r>
      <w:r w:rsidR="00420B74" w:rsidRPr="00420B74">
        <w:rPr>
          <w:b w:val="0"/>
          <w:kern w:val="0"/>
          <w:szCs w:val="20"/>
          <w:lang w:eastAsia="en-GB"/>
        </w:rPr>
        <w:t xml:space="preserve"> of ‘information literacy’, and discusses the major developments that have led to</w:t>
      </w:r>
      <w:r w:rsidR="000152F7">
        <w:rPr>
          <w:b w:val="0"/>
          <w:kern w:val="0"/>
          <w:szCs w:val="20"/>
          <w:lang w:eastAsia="en-GB"/>
        </w:rPr>
        <w:t xml:space="preserve"> the</w:t>
      </w:r>
      <w:r w:rsidR="00420B74" w:rsidRPr="00420B74">
        <w:rPr>
          <w:b w:val="0"/>
          <w:kern w:val="0"/>
          <w:szCs w:val="20"/>
          <w:lang w:eastAsia="en-GB"/>
        </w:rPr>
        <w:t xml:space="preserve"> importance and growth of </w:t>
      </w:r>
      <w:r w:rsidR="000152F7">
        <w:rPr>
          <w:b w:val="0"/>
          <w:kern w:val="0"/>
          <w:szCs w:val="20"/>
          <w:lang w:eastAsia="en-GB"/>
        </w:rPr>
        <w:t xml:space="preserve">the </w:t>
      </w:r>
      <w:r w:rsidR="00420B74" w:rsidRPr="00420B74">
        <w:rPr>
          <w:b w:val="0"/>
          <w:kern w:val="0"/>
          <w:szCs w:val="20"/>
          <w:lang w:eastAsia="en-GB"/>
        </w:rPr>
        <w:t>information literacy concept</w:t>
      </w:r>
      <w:r w:rsidR="00B151EE">
        <w:rPr>
          <w:b w:val="0"/>
          <w:kern w:val="0"/>
          <w:szCs w:val="20"/>
          <w:lang w:eastAsia="en-GB"/>
        </w:rPr>
        <w:t>.</w:t>
      </w:r>
      <w:r w:rsidR="00936CE7">
        <w:rPr>
          <w:b w:val="0"/>
          <w:kern w:val="0"/>
          <w:szCs w:val="20"/>
          <w:lang w:eastAsia="en-GB"/>
        </w:rPr>
        <w:t xml:space="preserve">  </w:t>
      </w:r>
    </w:p>
    <w:p w14:paraId="12CD22F5" w14:textId="0CB8C089" w:rsidR="00420B74" w:rsidRPr="00420B74" w:rsidRDefault="000B35F5" w:rsidP="003A7E35">
      <w:pPr>
        <w:pStyle w:val="Heading2"/>
        <w:rPr>
          <w:lang w:eastAsia="en-GB"/>
        </w:rPr>
      </w:pPr>
      <w:bookmarkStart w:id="76" w:name="_Toc391567001"/>
      <w:bookmarkStart w:id="77" w:name="_Toc461971433"/>
      <w:r>
        <w:rPr>
          <w:lang w:eastAsia="en-GB"/>
        </w:rPr>
        <w:t>3.</w:t>
      </w:r>
      <w:r w:rsidR="00420B74" w:rsidRPr="00420B74">
        <w:rPr>
          <w:lang w:eastAsia="en-GB"/>
        </w:rPr>
        <w:t>2 I</w:t>
      </w:r>
      <w:bookmarkEnd w:id="76"/>
      <w:r w:rsidR="00B247A2">
        <w:rPr>
          <w:lang w:eastAsia="en-GB"/>
        </w:rPr>
        <w:t>L</w:t>
      </w:r>
      <w:r w:rsidR="00F2257C">
        <w:rPr>
          <w:lang w:eastAsia="en-GB"/>
        </w:rPr>
        <w:t xml:space="preserve">: </w:t>
      </w:r>
      <w:r w:rsidR="00F950CB">
        <w:rPr>
          <w:lang w:eastAsia="en-GB"/>
        </w:rPr>
        <w:t>Understanding</w:t>
      </w:r>
      <w:r w:rsidR="00420B74" w:rsidRPr="00420B74">
        <w:rPr>
          <w:lang w:eastAsia="en-GB"/>
        </w:rPr>
        <w:t xml:space="preserve"> the concept</w:t>
      </w:r>
      <w:bookmarkEnd w:id="77"/>
    </w:p>
    <w:p w14:paraId="62C2C634" w14:textId="77330D17" w:rsidR="008D0FE1" w:rsidRDefault="00DA1E99" w:rsidP="00CB68DD">
      <w:pPr>
        <w:spacing w:line="360" w:lineRule="auto"/>
        <w:jc w:val="both"/>
        <w:rPr>
          <w:b w:val="0"/>
          <w:kern w:val="0"/>
          <w:szCs w:val="20"/>
          <w:lang w:eastAsia="en-GB"/>
        </w:rPr>
      </w:pPr>
      <w:r>
        <w:rPr>
          <w:b w:val="0"/>
          <w:kern w:val="0"/>
          <w:szCs w:val="20"/>
          <w:lang w:eastAsia="en-GB"/>
        </w:rPr>
        <w:t>In t</w:t>
      </w:r>
      <w:r w:rsidR="00420B74" w:rsidRPr="00CD2682">
        <w:rPr>
          <w:b w:val="0"/>
          <w:kern w:val="0"/>
          <w:szCs w:val="20"/>
          <w:lang w:eastAsia="en-GB"/>
        </w:rPr>
        <w:t>his</w:t>
      </w:r>
      <w:r>
        <w:rPr>
          <w:b w:val="0"/>
          <w:kern w:val="0"/>
          <w:szCs w:val="20"/>
          <w:lang w:eastAsia="en-GB"/>
        </w:rPr>
        <w:t xml:space="preserve"> and subsequent sections </w:t>
      </w:r>
      <w:r w:rsidR="00420B74" w:rsidRPr="00CD2682">
        <w:rPr>
          <w:b w:val="0"/>
          <w:kern w:val="0"/>
          <w:szCs w:val="20"/>
          <w:lang w:eastAsia="en-GB"/>
        </w:rPr>
        <w:t>an overview of the evolution of Information Literacy</w:t>
      </w:r>
      <w:r>
        <w:rPr>
          <w:b w:val="0"/>
          <w:kern w:val="0"/>
          <w:szCs w:val="20"/>
          <w:lang w:eastAsia="en-GB"/>
        </w:rPr>
        <w:t xml:space="preserve"> is presented. </w:t>
      </w:r>
      <w:r w:rsidR="00420B74" w:rsidRPr="00CD2682">
        <w:rPr>
          <w:b w:val="0"/>
          <w:kern w:val="0"/>
          <w:szCs w:val="20"/>
          <w:lang w:eastAsia="en-GB"/>
        </w:rPr>
        <w:t>The idea of I</w:t>
      </w:r>
      <w:r w:rsidR="00AE3177" w:rsidRPr="00CD2682">
        <w:rPr>
          <w:b w:val="0"/>
          <w:kern w:val="0"/>
          <w:szCs w:val="20"/>
          <w:lang w:eastAsia="en-GB"/>
        </w:rPr>
        <w:t>L education,</w:t>
      </w:r>
      <w:r w:rsidR="00420B74" w:rsidRPr="00CD2682">
        <w:rPr>
          <w:b w:val="0"/>
          <w:kern w:val="0"/>
          <w:szCs w:val="20"/>
          <w:lang w:eastAsia="en-GB"/>
        </w:rPr>
        <w:t xml:space="preserve"> </w:t>
      </w:r>
      <w:r w:rsidR="00AE3177" w:rsidRPr="00CD2682">
        <w:rPr>
          <w:b w:val="0"/>
          <w:kern w:val="0"/>
          <w:szCs w:val="20"/>
          <w:lang w:eastAsia="en-GB"/>
        </w:rPr>
        <w:t xml:space="preserve">emerged </w:t>
      </w:r>
      <w:r w:rsidR="002B2EF7">
        <w:rPr>
          <w:b w:val="0"/>
          <w:kern w:val="0"/>
          <w:szCs w:val="20"/>
          <w:lang w:eastAsia="en-GB"/>
        </w:rPr>
        <w:t>from the L</w:t>
      </w:r>
      <w:r w:rsidR="00272972" w:rsidRPr="00CD2682">
        <w:rPr>
          <w:b w:val="0"/>
          <w:kern w:val="0"/>
          <w:szCs w:val="20"/>
          <w:lang w:eastAsia="en-GB"/>
        </w:rPr>
        <w:t xml:space="preserve">ibrary </w:t>
      </w:r>
      <w:r w:rsidR="00AE3177" w:rsidRPr="00CD2682">
        <w:rPr>
          <w:b w:val="0"/>
          <w:kern w:val="0"/>
          <w:szCs w:val="20"/>
          <w:lang w:eastAsia="en-GB"/>
        </w:rPr>
        <w:t>in the 1990’s (Andretta, 2005;</w:t>
      </w:r>
      <w:r w:rsidR="003848AA">
        <w:rPr>
          <w:b w:val="0"/>
          <w:kern w:val="0"/>
          <w:szCs w:val="20"/>
          <w:lang w:eastAsia="en-GB"/>
        </w:rPr>
        <w:t xml:space="preserve"> </w:t>
      </w:r>
      <w:r w:rsidR="0011140A">
        <w:rPr>
          <w:b w:val="0"/>
          <w:kern w:val="0"/>
          <w:szCs w:val="20"/>
          <w:lang w:eastAsia="en-GB"/>
        </w:rPr>
        <w:fldChar w:fldCharType="begin" w:fldLock="1"/>
      </w:r>
      <w:r w:rsidR="0011140A">
        <w:rPr>
          <w:b w:val="0"/>
          <w:kern w:val="0"/>
          <w:szCs w:val="20"/>
          <w:lang w:eastAsia="en-GB"/>
        </w:rPr>
        <w:instrText>ADDIN CSL_CITATION { "citationItems" : [ { "id" : "ITEM-1", "itemData" : { "author" : [ { "dropping-particle" : "", "family" : "Grassian  &amp;", "given" : "E S", "non-dropping-particle" : "", "parse-names" : false, "suffix" : "" }, { "dropping-particle" : "", "family" : "Kalpowitz", "given" : "J R", "non-dropping-particle" : "", "parse-names" : false, "suffix" : "" } ], "id" : "ITEM-1", "issued" : { "date-parts" : [ [ "2001" ] ] }, "publisher" : "Neal-Schuman Publishers", "publisher-place" : "New York, NY:", "title" : "Information Literacy Instruction: Theory and Practice", "type" : "book" }, "uris" : [ "http://www.mendeley.com/documents/?uuid=6c1d72d5-79af-48bb-ac9c-ba0a45ab025c" ] } ], "mendeley" : { "formattedCitation" : "(Grassian\u00a0 &amp; &amp; Kalpowitz, 2001)", "manualFormatting" : "Grassian &amp; Kalpowitz, 2001", "plainTextFormattedCitation" : "(Grassian\u00a0 &amp; &amp; Kalpowitz, 2001)", "previouslyFormattedCitation" : "(Grassian\u00a0 &amp; &amp; Kalpowitz, 2001)" }, "properties" : { "noteIndex" : 0 }, "schema" : "https://github.com/citation-style-language/schema/raw/master/csl-citation.json" }</w:instrText>
      </w:r>
      <w:r w:rsidR="0011140A">
        <w:rPr>
          <w:b w:val="0"/>
          <w:kern w:val="0"/>
          <w:szCs w:val="20"/>
          <w:lang w:eastAsia="en-GB"/>
        </w:rPr>
        <w:fldChar w:fldCharType="separate"/>
      </w:r>
      <w:r w:rsidR="0011140A" w:rsidRPr="0011140A">
        <w:rPr>
          <w:b w:val="0"/>
          <w:noProof/>
          <w:kern w:val="0"/>
          <w:szCs w:val="20"/>
          <w:lang w:eastAsia="en-GB"/>
        </w:rPr>
        <w:t>Grassian</w:t>
      </w:r>
      <w:r w:rsidR="0011140A">
        <w:rPr>
          <w:b w:val="0"/>
          <w:noProof/>
          <w:kern w:val="0"/>
          <w:szCs w:val="20"/>
          <w:lang w:eastAsia="en-GB"/>
        </w:rPr>
        <w:t xml:space="preserve"> </w:t>
      </w:r>
      <w:r w:rsidR="0011140A" w:rsidRPr="0011140A">
        <w:rPr>
          <w:b w:val="0"/>
          <w:noProof/>
          <w:kern w:val="0"/>
          <w:szCs w:val="20"/>
          <w:lang w:eastAsia="en-GB"/>
        </w:rPr>
        <w:t>&amp; Kalpowitz, 2001</w:t>
      </w:r>
      <w:r w:rsidR="0011140A">
        <w:rPr>
          <w:b w:val="0"/>
          <w:kern w:val="0"/>
          <w:szCs w:val="20"/>
          <w:lang w:eastAsia="en-GB"/>
        </w:rPr>
        <w:fldChar w:fldCharType="end"/>
      </w:r>
      <w:r w:rsidR="00730FE2" w:rsidRPr="00CD2682">
        <w:rPr>
          <w:b w:val="0"/>
          <w:kern w:val="0"/>
          <w:szCs w:val="20"/>
          <w:lang w:eastAsia="en-GB"/>
        </w:rPr>
        <w:t>; Lupton, 2004)</w:t>
      </w:r>
      <w:r w:rsidR="00E1104D" w:rsidRPr="00CD2682">
        <w:rPr>
          <w:b w:val="0"/>
          <w:kern w:val="0"/>
          <w:szCs w:val="20"/>
          <w:lang w:eastAsia="en-GB"/>
        </w:rPr>
        <w:t>,</w:t>
      </w:r>
      <w:r w:rsidR="00AE3177" w:rsidRPr="00CD2682">
        <w:rPr>
          <w:b w:val="0"/>
          <w:kern w:val="0"/>
          <w:szCs w:val="20"/>
          <w:lang w:eastAsia="en-GB"/>
        </w:rPr>
        <w:t xml:space="preserve"> and is considered by many librarians as a significant contribution to educational outcomes </w:t>
      </w:r>
      <w:r w:rsidR="00702A85">
        <w:rPr>
          <w:b w:val="0"/>
          <w:kern w:val="0"/>
          <w:szCs w:val="20"/>
          <w:lang w:eastAsia="en-GB"/>
        </w:rPr>
        <w:t>in a</w:t>
      </w:r>
      <w:r w:rsidR="00E1104D" w:rsidRPr="00CD2682">
        <w:rPr>
          <w:b w:val="0"/>
          <w:kern w:val="0"/>
          <w:szCs w:val="20"/>
          <w:lang w:eastAsia="en-GB"/>
        </w:rPr>
        <w:t xml:space="preserve"> 21st century world saturated by information</w:t>
      </w:r>
      <w:r w:rsidR="00044FD3">
        <w:rPr>
          <w:b w:val="0"/>
          <w:kern w:val="0"/>
          <w:szCs w:val="20"/>
          <w:lang w:eastAsia="en-GB"/>
        </w:rPr>
        <w:t xml:space="preserve"> </w:t>
      </w:r>
      <w:r w:rsidR="00044FD3">
        <w:rPr>
          <w:b w:val="0"/>
          <w:kern w:val="0"/>
          <w:szCs w:val="20"/>
          <w:lang w:eastAsia="en-GB"/>
        </w:rPr>
        <w:fldChar w:fldCharType="begin" w:fldLock="1"/>
      </w:r>
      <w:r w:rsidR="00953498">
        <w:rPr>
          <w:b w:val="0"/>
          <w:kern w:val="0"/>
          <w:szCs w:val="20"/>
          <w:lang w:eastAsia="en-GB"/>
        </w:rPr>
        <w:instrText>ADDIN CSL_CITATION { "citationItems" : [ { "id" : "ITEM-1", "itemData" : { "DOI" : "DOI 10.3329/jbayr.v1i2.10028", "author" : [ { "dropping-particle" : "", "family" : "Virkus", "given" : "S.", "non-dropping-particle" : "", "parse-names" : false, "suffix" : "" } ], "container-title" : "Journal of the Bangladesh Association of Young Researchers (JBAYR)", "id" : "ITEM-1", "issue" : "2", "issued" : { "date-parts" : [ [ "2011" ] ] }, "page" : "15-29", "title" : "Information literacy as an important competency for the 21st Century: Conceptual approaches", "type" : "article-journal", "volume" : "1" }, "uris" : [ "http://www.mendeley.com/documents/?uuid=7a2ce354-fc44-4e5d-a621-848b35b074ab" ] }, { "id" : "ITEM-2", "itemData" : { "author" : [ { "dropping-particle" : "", "family" : "Bundy", "given" : "A", "non-dropping-particle" : "", "parse-names" : false, "suffix" : "" } ], "id" : "ITEM-2", "issued" : { "date-parts" : [ [ "1998" ] ] }, "title" : "Information literacy: the key competenccy fo rthe 21st century", "type" : "report" }, "uris" : [ "http://www.mendeley.com/documents/?uuid=99ae6218-c3f6-4e71-95f8-3017f9f7e77f" ] } ], "mendeley" : { "formattedCitation" : "(A Bundy, 1998; S. Virkus, 2011)", "manualFormatting" : "(Bundy, 1998; Virkus, 2011", "plainTextFormattedCitation" : "(A Bundy, 1998; S. Virkus, 2011)", "previouslyFormattedCitation" : "(A Bundy, 1998; S. Virkus, 2011)" }, "properties" : { "noteIndex" : 0 }, "schema" : "https://github.com/citation-style-language/schema/raw/master/csl-citation.json" }</w:instrText>
      </w:r>
      <w:r w:rsidR="00044FD3">
        <w:rPr>
          <w:b w:val="0"/>
          <w:kern w:val="0"/>
          <w:szCs w:val="20"/>
          <w:lang w:eastAsia="en-GB"/>
        </w:rPr>
        <w:fldChar w:fldCharType="separate"/>
      </w:r>
      <w:r w:rsidR="00044FD3" w:rsidRPr="00044FD3">
        <w:rPr>
          <w:b w:val="0"/>
          <w:noProof/>
          <w:kern w:val="0"/>
          <w:szCs w:val="20"/>
          <w:lang w:eastAsia="en-GB"/>
        </w:rPr>
        <w:t>(Bundy, 1998; Virkus, 2011</w:t>
      </w:r>
      <w:r w:rsidR="00044FD3">
        <w:rPr>
          <w:b w:val="0"/>
          <w:kern w:val="0"/>
          <w:szCs w:val="20"/>
          <w:lang w:eastAsia="en-GB"/>
        </w:rPr>
        <w:fldChar w:fldCharType="end"/>
      </w:r>
      <w:r w:rsidR="00044FD3">
        <w:rPr>
          <w:b w:val="0"/>
          <w:kern w:val="0"/>
          <w:szCs w:val="20"/>
          <w:lang w:eastAsia="en-GB"/>
        </w:rPr>
        <w:t>)</w:t>
      </w:r>
      <w:r w:rsidR="00E1104D" w:rsidRPr="00CD2682">
        <w:rPr>
          <w:b w:val="0"/>
          <w:kern w:val="0"/>
          <w:szCs w:val="20"/>
          <w:lang w:eastAsia="en-GB"/>
        </w:rPr>
        <w:t>.</w:t>
      </w:r>
      <w:r w:rsidR="006C54F5" w:rsidRPr="00CD2682">
        <w:rPr>
          <w:b w:val="0"/>
          <w:kern w:val="0"/>
          <w:szCs w:val="20"/>
          <w:lang w:eastAsia="en-GB"/>
        </w:rPr>
        <w:t xml:space="preserve">  I</w:t>
      </w:r>
      <w:r w:rsidR="00DF0DE0">
        <w:rPr>
          <w:b w:val="0"/>
          <w:kern w:val="0"/>
          <w:szCs w:val="20"/>
          <w:lang w:eastAsia="en-GB"/>
        </w:rPr>
        <w:t>L</w:t>
      </w:r>
      <w:r w:rsidR="006C54F5" w:rsidRPr="00CD2682">
        <w:rPr>
          <w:b w:val="0"/>
          <w:kern w:val="0"/>
          <w:szCs w:val="20"/>
          <w:lang w:eastAsia="en-GB"/>
        </w:rPr>
        <w:t xml:space="preserve"> education has thus been influenced by the </w:t>
      </w:r>
      <w:r w:rsidR="006C54F5">
        <w:rPr>
          <w:b w:val="0"/>
          <w:kern w:val="0"/>
          <w:szCs w:val="20"/>
          <w:lang w:eastAsia="en-GB"/>
        </w:rPr>
        <w:t xml:space="preserve">views and practices of librarians concerned about educating library patrons to use the library. </w:t>
      </w:r>
      <w:r w:rsidR="00420B74" w:rsidRPr="00420B74">
        <w:rPr>
          <w:b w:val="0"/>
          <w:kern w:val="0"/>
          <w:szCs w:val="20"/>
          <w:lang w:eastAsia="en-GB"/>
        </w:rPr>
        <w:t>These pract</w:t>
      </w:r>
      <w:r w:rsidR="006C54F5">
        <w:rPr>
          <w:b w:val="0"/>
          <w:kern w:val="0"/>
          <w:szCs w:val="20"/>
          <w:lang w:eastAsia="en-GB"/>
        </w:rPr>
        <w:t>ices involved a process of</w:t>
      </w:r>
      <w:r w:rsidR="00420B74" w:rsidRPr="00420B74">
        <w:rPr>
          <w:b w:val="0"/>
          <w:kern w:val="0"/>
          <w:szCs w:val="20"/>
          <w:lang w:eastAsia="en-GB"/>
        </w:rPr>
        <w:t xml:space="preserve"> direct formal instructions by librarians </w:t>
      </w:r>
      <w:r w:rsidR="002A4969">
        <w:rPr>
          <w:b w:val="0"/>
          <w:kern w:val="0"/>
          <w:szCs w:val="20"/>
          <w:lang w:eastAsia="en-GB"/>
        </w:rPr>
        <w:t>often based on instruction</w:t>
      </w:r>
      <w:r w:rsidR="000E6AE9">
        <w:rPr>
          <w:b w:val="0"/>
          <w:kern w:val="0"/>
          <w:szCs w:val="20"/>
          <w:lang w:eastAsia="en-GB"/>
        </w:rPr>
        <w:t xml:space="preserve"> they have themselves received at the library school</w:t>
      </w:r>
      <w:r w:rsidR="00D2085D">
        <w:rPr>
          <w:b w:val="0"/>
          <w:kern w:val="0"/>
          <w:szCs w:val="20"/>
          <w:lang w:eastAsia="en-GB"/>
        </w:rPr>
        <w:t xml:space="preserve">, </w:t>
      </w:r>
      <w:r w:rsidR="00420B74" w:rsidRPr="00420B74">
        <w:rPr>
          <w:b w:val="0"/>
          <w:kern w:val="0"/>
          <w:szCs w:val="20"/>
          <w:lang w:eastAsia="en-GB"/>
        </w:rPr>
        <w:t xml:space="preserve">which ranged from familiarizing library users with the physical layout of the library and the services the library provided, to introducing students to basic search strategies and information resources available in a particular library </w:t>
      </w:r>
      <w:r w:rsidR="003A4B38">
        <w:rPr>
          <w:b w:val="0"/>
          <w:kern w:val="0"/>
          <w:szCs w:val="20"/>
          <w:lang w:eastAsia="en-GB"/>
        </w:rPr>
        <w:fldChar w:fldCharType="begin" w:fldLock="1"/>
      </w:r>
      <w:r w:rsidR="005C31A9">
        <w:rPr>
          <w:b w:val="0"/>
          <w:kern w:val="0"/>
          <w:szCs w:val="20"/>
          <w:lang w:eastAsia="en-GB"/>
        </w:rPr>
        <w:instrText>ADDIN CSL_CITATION { "citationItems" : [ { "id" : "ITEM-1", "itemData" : { "author" : [ { "dropping-particle" : "", "family" : "Gilton", "given" : "D", "non-dropping-particle" : "", "parse-names" : false, "suffix" : "" } ], "id" : "ITEM-1", "issued" : { "date-parts" : [ [ "2011" ] ] }, "publisher" : "uri.edu", "title" : "Information literacy instruction: A history in context.", "type" : "webpage" }, "uris" : [ "http://www.mendeley.com/documents/?uuid=0a9b4f2d-38b9-4a87-9673-cd61aeac038f" ] } ], "mendeley" : { "formattedCitation" : "(Gilton, 2011)", "plainTextFormattedCitation" : "(Gilton, 2011)", "previouslyFormattedCitation" : "(Gilton, 2011)" }, "properties" : { "noteIndex" : 0 }, "schema" : "https://github.com/citation-style-language/schema/raw/master/csl-citation.json" }</w:instrText>
      </w:r>
      <w:r w:rsidR="003A4B38">
        <w:rPr>
          <w:b w:val="0"/>
          <w:kern w:val="0"/>
          <w:szCs w:val="20"/>
          <w:lang w:eastAsia="en-GB"/>
        </w:rPr>
        <w:fldChar w:fldCharType="separate"/>
      </w:r>
      <w:r w:rsidR="0082505E" w:rsidRPr="0082505E">
        <w:rPr>
          <w:b w:val="0"/>
          <w:noProof/>
          <w:kern w:val="0"/>
          <w:szCs w:val="20"/>
          <w:lang w:eastAsia="en-GB"/>
        </w:rPr>
        <w:t>(Gilton, 2011)</w:t>
      </w:r>
      <w:r w:rsidR="003A4B38">
        <w:rPr>
          <w:b w:val="0"/>
          <w:kern w:val="0"/>
          <w:szCs w:val="20"/>
          <w:lang w:eastAsia="en-GB"/>
        </w:rPr>
        <w:fldChar w:fldCharType="end"/>
      </w:r>
      <w:r w:rsidR="00420B74" w:rsidRPr="00420B74">
        <w:rPr>
          <w:b w:val="0"/>
          <w:kern w:val="0"/>
          <w:szCs w:val="20"/>
          <w:lang w:eastAsia="en-GB"/>
        </w:rPr>
        <w:t>. Thus,</w:t>
      </w:r>
      <w:r w:rsidR="00FA0C2E">
        <w:rPr>
          <w:b w:val="0"/>
          <w:kern w:val="0"/>
          <w:szCs w:val="20"/>
          <w:lang w:eastAsia="en-GB"/>
        </w:rPr>
        <w:t xml:space="preserve"> educational practices often described by</w:t>
      </w:r>
      <w:r w:rsidR="00420B74" w:rsidRPr="00420B74">
        <w:rPr>
          <w:b w:val="0"/>
          <w:kern w:val="0"/>
          <w:szCs w:val="20"/>
          <w:lang w:eastAsia="en-GB"/>
        </w:rPr>
        <w:t xml:space="preserve"> the terms, library instruction, Bibliographic </w:t>
      </w:r>
      <w:r w:rsidR="002A4969">
        <w:rPr>
          <w:b w:val="0"/>
          <w:kern w:val="0"/>
          <w:szCs w:val="20"/>
          <w:lang w:eastAsia="en-GB"/>
        </w:rPr>
        <w:t>I</w:t>
      </w:r>
      <w:r w:rsidR="00420B74" w:rsidRPr="00420B74">
        <w:rPr>
          <w:b w:val="0"/>
          <w:kern w:val="0"/>
          <w:szCs w:val="20"/>
          <w:lang w:eastAsia="en-GB"/>
        </w:rPr>
        <w:t>nstruction</w:t>
      </w:r>
      <w:r w:rsidR="00E21AAA">
        <w:rPr>
          <w:b w:val="0"/>
          <w:kern w:val="0"/>
          <w:szCs w:val="20"/>
          <w:lang w:eastAsia="en-GB"/>
        </w:rPr>
        <w:t xml:space="preserve"> (BI)</w:t>
      </w:r>
      <w:r w:rsidR="00420B74" w:rsidRPr="00420B74">
        <w:rPr>
          <w:b w:val="0"/>
          <w:kern w:val="0"/>
          <w:szCs w:val="20"/>
          <w:lang w:eastAsia="en-GB"/>
        </w:rPr>
        <w:t xml:space="preserve"> or User </w:t>
      </w:r>
      <w:r w:rsidR="002A4969">
        <w:rPr>
          <w:b w:val="0"/>
          <w:kern w:val="0"/>
          <w:szCs w:val="20"/>
          <w:lang w:eastAsia="en-GB"/>
        </w:rPr>
        <w:t>E</w:t>
      </w:r>
      <w:r w:rsidR="00420B74" w:rsidRPr="00420B74">
        <w:rPr>
          <w:b w:val="0"/>
          <w:kern w:val="0"/>
          <w:szCs w:val="20"/>
          <w:lang w:eastAsia="en-GB"/>
        </w:rPr>
        <w:t xml:space="preserve">ducation </w:t>
      </w:r>
      <w:r w:rsidR="00E21AAA">
        <w:rPr>
          <w:b w:val="0"/>
          <w:kern w:val="0"/>
          <w:szCs w:val="20"/>
          <w:lang w:eastAsia="en-GB"/>
        </w:rPr>
        <w:t xml:space="preserve">(UE) </w:t>
      </w:r>
      <w:r w:rsidR="00420B74" w:rsidRPr="00420B74">
        <w:rPr>
          <w:b w:val="0"/>
          <w:kern w:val="0"/>
          <w:szCs w:val="20"/>
          <w:lang w:eastAsia="en-GB"/>
        </w:rPr>
        <w:t>are thought to be precursors to the information li</w:t>
      </w:r>
      <w:r w:rsidR="003A4B38">
        <w:rPr>
          <w:b w:val="0"/>
          <w:kern w:val="0"/>
          <w:szCs w:val="20"/>
          <w:lang w:eastAsia="en-GB"/>
        </w:rPr>
        <w:t xml:space="preserve">teracy concept </w:t>
      </w:r>
      <w:r w:rsidR="003A4B38">
        <w:rPr>
          <w:b w:val="0"/>
          <w:kern w:val="0"/>
          <w:szCs w:val="20"/>
          <w:lang w:eastAsia="en-GB"/>
        </w:rPr>
        <w:fldChar w:fldCharType="begin" w:fldLock="1"/>
      </w:r>
      <w:r w:rsidR="005C31A9">
        <w:rPr>
          <w:b w:val="0"/>
          <w:kern w:val="0"/>
          <w:szCs w:val="20"/>
          <w:lang w:eastAsia="en-GB"/>
        </w:rPr>
        <w:instrText>ADDIN CSL_CITATION { "citationItems" : [ { "id" : "ITEM-1", "itemData" : { "author" : [ { "dropping-particle" : "", "family" : "Fidzani", "given" : "B. T.", "non-dropping-particle" : "", "parse-names" : false, "suffix" : "" } ], "container-title" : "Information Literacy: An International State-of-the-Art Report", "edition" : "Second dra", "editor" : [ { "dropping-particle" : "", "family" : "Lau", "given" : "J.", "non-dropping-particle" : "", "parse-names" : false, "suffix" : "" } ], "id" : "ITEM-1", "issued" : { "date-parts" : [ [ "2007" ] ] }, "page" : "86-90", "publisher" : "UNESCO", "publisher-place" : "Boca del Rio, Veracruz, Mexico", "title" : "Sub-Saharan Africa", "type" : "chapter" }, "uris" : [ "http://www.mendeley.com/documents/?uuid=a53fcdee-2707-4d84-9522-3f2fbc165709" ] }, { "id" : "ITEM-2", "itemData" : { "ISBN" : "2895740208", "abstract" : "THE OBJECTIVE OF THIS STUDY IS TO COMPILE DATA ON THE INFORMATION RESEARCH SKILLS OF UNDERGRADUATE STUDENTS ENTERING QUEBEC UNIVERSITIES TO: Determine students information literacy skills in order to provide more appropriate services; Provide university libraries with reliable data to support recommendations for the integration of information literacy into the university curriculum. The literature review traces the evolution of the concept of information literacy within university education and summarizes several studies similar to this one. What are the essential skills for successful information searching? The present study discusses the components of the information research process. The standards published by the Association of College and Research Libraries (ACRL) wereused to identify 5 themes on which the 20 questions in the survey are based.", "author" : [ { "dropping-particle" : "", "family" : "Mittermeyer", "given" : "Diane", "non-dropping-particle" : "", "parse-names" : false, "suffix" : "" }, { "dropping-particle" : "", "family" : "Quirion", "given" : "Diane", "non-dropping-particle" : "", "parse-names" : false, "suffix" : "" }, { "dropping-particle" : "", "family" : "Archambault", "given" : "Caroline", "non-dropping-particle" : "", "parse-names" : false, "suffix" : "" }, { "dropping-particle" : "", "family" : "Carrier", "given" : "Pierre", "non-dropping-particle" : "", "parse-names" : false, "suffix" : "" }, { "dropping-particle" : "", "family" : "Grant", "given" : "Sharon", "non-dropping-particle" : "", "parse-names" : false, "suffix" : "" }, { "dropping-particle" : "", "family" : "Guilmette", "given" : "Pierre", "non-dropping-particle" : "", "parse-names" : false, "suffix" : "" }, { "dropping-particle" : "", "family" : "Healy", "given" : "\u00c9dith", "non-dropping-particle" : "", "parse-names" : false, "suffix" : "" } ], "container-title" : "Library", "id" : "ITEM-2", "issued" : { "date-parts" : [ [ "2003" ] ] }, "page" : "0", "title" : "Information Literacy : Study of Incoming First-Year Undergraduates in Quebec", "type" : "chapter" }, "uris" : [ "http://www.mendeley.com/documents/?uuid=e2fec9fd-efa1-4af1-884d-6f44e6370287" ] }, { "id" : "ITEM-3", "itemData" : { "author" : [ { "dropping-particle" : "", "family" : "Virkus", "given" : "V", "non-dropping-particle" : "", "parse-names" : false, "suffix" : "" } ], "container-title" : "Information Research", "id" : "ITEM-3", "issue" : "4", "issued" : { "date-parts" : [ [ "2003" ] ] }, "title" : "Information Literacy in Europe: A Literature Review", "type" : "article", "volume" : "8" }, "uris" : [ "http://www.mendeley.com/documents/?uuid=b4ad8a00-cc2b-471f-bc86-cb63d9af82d0" ] }, { "id" : "ITEM-4", "itemData" : { "author" : [ { "dropping-particle" : "", "family" : "Seamans", "given" : "N H", "non-dropping-particle" : "", "parse-names" : false, "suffix" : "" } ], "container-title" : "Instructional Technology", "id" : "ITEM-4", "issued" : { "date-parts" : [ [ "2001" ] ] }, "publisher" : "Virginia Polytechnic Institute and State University", "publisher-place" : "Virginia. Blacksburg", "title" : "Information Literacy: A Study of Freshman Students' Perceptions, with Recommendations", "type" : "thesis", "volume" : "Doctor of " }, "uris" : [ "http://www.mendeley.com/documents/?uuid=c265f0f3-d6b9-4eb3-8b44-ce35afd42c6b" ] } ], "mendeley" : { "formattedCitation" : "(Fidzani, 2007a; Mittermeyer et al., 2003; Seamans, 2001; V. Virkus, 2003)", "manualFormatting" : "(Fidzani, 2007; ", "plainTextFormattedCitation" : "(Fidzani, 2007a; Mittermeyer et al., 2003; Seamans, 2001; V. Virkus, 2003)", "previouslyFormattedCitation" : "(Fidzani, 2007a; Mittermeyer et al., 2003; Seamans, 2001; V. Virkus, 2003)" }, "properties" : { "noteIndex" : 0 }, "schema" : "https://github.com/citation-style-language/schema/raw/master/csl-citation.json" }</w:instrText>
      </w:r>
      <w:r w:rsidR="003A4B38">
        <w:rPr>
          <w:b w:val="0"/>
          <w:kern w:val="0"/>
          <w:szCs w:val="20"/>
          <w:lang w:eastAsia="en-GB"/>
        </w:rPr>
        <w:fldChar w:fldCharType="separate"/>
      </w:r>
      <w:r w:rsidR="003A4B38" w:rsidRPr="003A4B38">
        <w:rPr>
          <w:b w:val="0"/>
          <w:noProof/>
          <w:kern w:val="0"/>
          <w:szCs w:val="20"/>
          <w:lang w:eastAsia="en-GB"/>
        </w:rPr>
        <w:t>(Fidzani, 2007</w:t>
      </w:r>
      <w:r w:rsidR="003A4B38">
        <w:rPr>
          <w:b w:val="0"/>
          <w:noProof/>
          <w:kern w:val="0"/>
          <w:szCs w:val="20"/>
          <w:lang w:eastAsia="en-GB"/>
        </w:rPr>
        <w:t xml:space="preserve">; </w:t>
      </w:r>
      <w:r w:rsidR="003A4B38">
        <w:rPr>
          <w:b w:val="0"/>
          <w:kern w:val="0"/>
          <w:szCs w:val="20"/>
          <w:lang w:eastAsia="en-GB"/>
        </w:rPr>
        <w:fldChar w:fldCharType="end"/>
      </w:r>
      <w:r w:rsidR="00420B74" w:rsidRPr="00420B74">
        <w:rPr>
          <w:b w:val="0"/>
          <w:kern w:val="0"/>
          <w:szCs w:val="20"/>
          <w:lang w:eastAsia="en-GB"/>
        </w:rPr>
        <w:t xml:space="preserve">Virkus, 2003; </w:t>
      </w:r>
      <w:r w:rsidR="003A4B38">
        <w:rPr>
          <w:b w:val="0"/>
          <w:kern w:val="0"/>
          <w:szCs w:val="20"/>
          <w:lang w:eastAsia="en-GB"/>
        </w:rPr>
        <w:fldChar w:fldCharType="begin" w:fldLock="1"/>
      </w:r>
      <w:r w:rsidR="00C74398">
        <w:rPr>
          <w:b w:val="0"/>
          <w:kern w:val="0"/>
          <w:szCs w:val="20"/>
          <w:lang w:eastAsia="en-GB"/>
        </w:rPr>
        <w:instrText>ADDIN CSL_CITATION { "citationItems" : [ { "id" : "ITEM-1", "itemData" : { "author" : [ { "dropping-particle" : "", "family" : "Seamans", "given" : "N H", "non-dropping-particle" : "", "parse-names" : false, "suffix" : "" } ], "container-title" : "Instructional Technology", "id" : "ITEM-1", "issued" : { "date-parts" : [ [ "2001" ] ] }, "publisher" : "Virginia Polytechnic Institute and State University", "publisher-place" : "Virginia. Blacksburg", "title" : "Information Literacy: A Study of Freshman Students' Perceptions, with Recommendations", "type" : "thesis", "volume" : "Doctor of " }, "uris" : [ "http://www.mendeley.com/documents/?uuid=c265f0f3-d6b9-4eb3-8b44-ce35afd42c6b" ] } ], "mendeley" : { "formattedCitation" : "(Seamans, 2001)", "manualFormatting" : "Seamans, 2001)", "plainTextFormattedCitation" : "(Seamans, 2001)", "previouslyFormattedCitation" : "(Seamans, 2001)" }, "properties" : { "noteIndex" : 0 }, "schema" : "https://github.com/citation-style-language/schema/raw/master/csl-citation.json" }</w:instrText>
      </w:r>
      <w:r w:rsidR="003A4B38">
        <w:rPr>
          <w:b w:val="0"/>
          <w:kern w:val="0"/>
          <w:szCs w:val="20"/>
          <w:lang w:eastAsia="en-GB"/>
        </w:rPr>
        <w:fldChar w:fldCharType="separate"/>
      </w:r>
      <w:r w:rsidR="003A4B38" w:rsidRPr="003A4B38">
        <w:rPr>
          <w:b w:val="0"/>
          <w:noProof/>
          <w:kern w:val="0"/>
          <w:szCs w:val="20"/>
          <w:lang w:eastAsia="en-GB"/>
        </w:rPr>
        <w:t>Seamans, 2001)</w:t>
      </w:r>
      <w:r w:rsidR="003A4B38">
        <w:rPr>
          <w:b w:val="0"/>
          <w:kern w:val="0"/>
          <w:szCs w:val="20"/>
          <w:lang w:eastAsia="en-GB"/>
        </w:rPr>
        <w:fldChar w:fldCharType="end"/>
      </w:r>
      <w:r w:rsidR="00420B74" w:rsidRPr="00420B74">
        <w:rPr>
          <w:b w:val="0"/>
          <w:kern w:val="0"/>
          <w:szCs w:val="20"/>
          <w:lang w:eastAsia="en-GB"/>
        </w:rPr>
        <w:t xml:space="preserve">. BI or UE involved “teaching access tools such as catalogues of library holdings, abstracts, encyclopaedias, and the other reference sources that aid library users searching for information” (Grafstein, </w:t>
      </w:r>
      <w:r w:rsidR="00C74398">
        <w:rPr>
          <w:b w:val="0"/>
          <w:kern w:val="0"/>
          <w:szCs w:val="20"/>
          <w:lang w:eastAsia="en-GB"/>
        </w:rPr>
        <w:t>as cite</w:t>
      </w:r>
      <w:r w:rsidR="00420B74" w:rsidRPr="00420B74">
        <w:rPr>
          <w:b w:val="0"/>
          <w:kern w:val="0"/>
          <w:szCs w:val="20"/>
          <w:lang w:eastAsia="en-GB"/>
        </w:rPr>
        <w:t xml:space="preserve">d in Andretta, 2005, p. 6), in the hope that the skills learned could be applied to life-long learning </w:t>
      </w:r>
      <w:r w:rsidR="00C74398">
        <w:rPr>
          <w:b w:val="0"/>
          <w:kern w:val="0"/>
          <w:szCs w:val="20"/>
          <w:lang w:eastAsia="en-GB"/>
        </w:rPr>
        <w:fldChar w:fldCharType="begin" w:fldLock="1"/>
      </w:r>
      <w:r w:rsidR="00B540B1">
        <w:rPr>
          <w:b w:val="0"/>
          <w:kern w:val="0"/>
          <w:szCs w:val="20"/>
          <w:lang w:eastAsia="en-GB"/>
        </w:rPr>
        <w:instrText>ADDIN CSL_CITATION { "citationItems" : [ { "id" : "ITEM-1", "itemData" : { "author" : [ { "dropping-particle" : "", "family" : "Stanley", "given" : "M J", "non-dropping-particle" : "", "parse-names" : false, "suffix" : "" } ], "container-title" : "Indiana Libraries", "id" : "ITEM-1", "issue" : "2", "issued" : { "date-parts" : [ [ "1988" ] ] }, "page" : "34-38", "publisher" : "Indiana University", "publisher-place" : "Indiana", "title" : "Preparation for undergraduate bibliographic instruction: A personal experience", "type" : "article", "volume" : "7" }, "uris" : [ "http://www.mendeley.com/documents/?uuid=7b7efdb2-dcda-4538-9c4d-c8de4fa6ad46" ] } ], "mendeley" : { "formattedCitation" : "(Stanley, 1988)", "plainTextFormattedCitation" : "(Stanley, 1988)", "previouslyFormattedCitation" : "(Stanley, 1988)" }, "properties" : { "noteIndex" : 0 }, "schema" : "https://github.com/citation-style-language/schema/raw/master/csl-citation.json" }</w:instrText>
      </w:r>
      <w:r w:rsidR="00C74398">
        <w:rPr>
          <w:b w:val="0"/>
          <w:kern w:val="0"/>
          <w:szCs w:val="20"/>
          <w:lang w:eastAsia="en-GB"/>
        </w:rPr>
        <w:fldChar w:fldCharType="separate"/>
      </w:r>
      <w:r w:rsidR="00C74398" w:rsidRPr="00C74398">
        <w:rPr>
          <w:b w:val="0"/>
          <w:noProof/>
          <w:kern w:val="0"/>
          <w:szCs w:val="20"/>
          <w:lang w:eastAsia="en-GB"/>
        </w:rPr>
        <w:t>(Stanley, 1988)</w:t>
      </w:r>
      <w:r w:rsidR="00C74398">
        <w:rPr>
          <w:b w:val="0"/>
          <w:kern w:val="0"/>
          <w:szCs w:val="20"/>
          <w:lang w:eastAsia="en-GB"/>
        </w:rPr>
        <w:fldChar w:fldCharType="end"/>
      </w:r>
      <w:r w:rsidR="00C74398">
        <w:rPr>
          <w:b w:val="0"/>
          <w:kern w:val="0"/>
          <w:szCs w:val="20"/>
          <w:lang w:eastAsia="en-GB"/>
        </w:rPr>
        <w:t>.</w:t>
      </w:r>
      <w:r w:rsidR="00420B74" w:rsidRPr="00420B74">
        <w:rPr>
          <w:b w:val="0"/>
          <w:kern w:val="0"/>
          <w:szCs w:val="20"/>
          <w:lang w:eastAsia="en-GB"/>
        </w:rPr>
        <w:t xml:space="preserve"> </w:t>
      </w:r>
    </w:p>
    <w:p w14:paraId="653A9161" w14:textId="0C66B9CE" w:rsidR="003741CC" w:rsidRDefault="002A4969" w:rsidP="00CB68DD">
      <w:pPr>
        <w:spacing w:line="360" w:lineRule="auto"/>
        <w:jc w:val="both"/>
        <w:rPr>
          <w:b w:val="0"/>
          <w:kern w:val="0"/>
          <w:szCs w:val="20"/>
          <w:lang w:eastAsia="en-GB"/>
        </w:rPr>
      </w:pPr>
      <w:r>
        <w:rPr>
          <w:b w:val="0"/>
          <w:kern w:val="0"/>
          <w:szCs w:val="20"/>
          <w:lang w:eastAsia="en-GB"/>
        </w:rPr>
        <w:t>Unfortunately</w:t>
      </w:r>
      <w:r w:rsidR="005E252F">
        <w:rPr>
          <w:b w:val="0"/>
          <w:kern w:val="0"/>
          <w:szCs w:val="20"/>
          <w:lang w:eastAsia="en-GB"/>
        </w:rPr>
        <w:t>,</w:t>
      </w:r>
      <w:r w:rsidR="00420B74" w:rsidRPr="00420B74">
        <w:rPr>
          <w:b w:val="0"/>
          <w:kern w:val="0"/>
          <w:szCs w:val="20"/>
          <w:lang w:eastAsia="en-GB"/>
        </w:rPr>
        <w:t xml:space="preserve"> </w:t>
      </w:r>
      <w:r w:rsidR="00CD791D">
        <w:rPr>
          <w:b w:val="0"/>
          <w:kern w:val="0"/>
          <w:szCs w:val="20"/>
          <w:lang w:eastAsia="en-GB"/>
        </w:rPr>
        <w:t>traditional library education</w:t>
      </w:r>
      <w:r>
        <w:rPr>
          <w:b w:val="0"/>
          <w:kern w:val="0"/>
          <w:szCs w:val="20"/>
          <w:lang w:eastAsia="en-GB"/>
        </w:rPr>
        <w:t>,</w:t>
      </w:r>
      <w:r w:rsidR="00CD791D">
        <w:rPr>
          <w:b w:val="0"/>
          <w:kern w:val="0"/>
          <w:szCs w:val="20"/>
          <w:lang w:eastAsia="en-GB"/>
        </w:rPr>
        <w:t xml:space="preserve"> which focused </w:t>
      </w:r>
      <w:r w:rsidR="00420B74" w:rsidRPr="00420B74">
        <w:rPr>
          <w:b w:val="0"/>
          <w:kern w:val="0"/>
          <w:szCs w:val="20"/>
          <w:lang w:eastAsia="en-GB"/>
        </w:rPr>
        <w:t>on concrete skills at the expense of critical thinking and problem-solving skills</w:t>
      </w:r>
      <w:r>
        <w:rPr>
          <w:b w:val="0"/>
          <w:kern w:val="0"/>
          <w:szCs w:val="20"/>
          <w:lang w:eastAsia="en-GB"/>
        </w:rPr>
        <w:t>,</w:t>
      </w:r>
      <w:r w:rsidR="00420B74" w:rsidRPr="00420B74">
        <w:rPr>
          <w:b w:val="0"/>
          <w:kern w:val="0"/>
          <w:szCs w:val="20"/>
          <w:lang w:eastAsia="en-GB"/>
        </w:rPr>
        <w:t xml:space="preserve"> failed to equip students with </w:t>
      </w:r>
      <w:r w:rsidR="00CD791D">
        <w:rPr>
          <w:b w:val="0"/>
          <w:kern w:val="0"/>
          <w:szCs w:val="20"/>
          <w:lang w:eastAsia="en-GB"/>
        </w:rPr>
        <w:t>the cognitive skills</w:t>
      </w:r>
      <w:r w:rsidR="00420B74" w:rsidRPr="00420B74">
        <w:rPr>
          <w:b w:val="0"/>
          <w:kern w:val="0"/>
          <w:szCs w:val="20"/>
          <w:lang w:eastAsia="en-GB"/>
        </w:rPr>
        <w:t xml:space="preserve"> that enabled them to function outside a particular library environment (Andretta, 2005).  </w:t>
      </w:r>
      <w:r w:rsidR="00B540B1">
        <w:rPr>
          <w:b w:val="0"/>
          <w:kern w:val="0"/>
          <w:szCs w:val="20"/>
          <w:lang w:eastAsia="en-GB"/>
        </w:rPr>
        <w:fldChar w:fldCharType="begin" w:fldLock="1"/>
      </w:r>
      <w:r w:rsidR="00B540B1">
        <w:rPr>
          <w:b w:val="0"/>
          <w:kern w:val="0"/>
          <w:szCs w:val="20"/>
          <w:lang w:eastAsia="en-GB"/>
        </w:rPr>
        <w:instrText>ADDIN CSL_CITATION { "citationItems" : [ { "id" : "ITEM-1", "itemData" : { "author" : [ { "dropping-particle" : "", "family" : "Joint", "given" : "N", "non-dropping-particle" : "", "parse-names" : false, "suffix" : "" } ], "container-title" : "Library Review,", "id" : "ITEM-1", "issue" : "7", "issued" : { "date-parts" : [ [ "2005" ] ] }, "page" : "397-402", "title" : "Traditional bibliographic instruction and today\u2019s information users", "type" : "article-journal", "volume" : "54" }, "uris" : [ "http://www.mendeley.com/documents/?uuid=0ea74b9c-2b60-443b-b455-677f23fd6a18" ] } ], "mendeley" : { "formattedCitation" : "(Joint, 2005)", "manualFormatting" : "Joint (2005)", "plainTextFormattedCitation" : "(Joint, 2005)", "previouslyFormattedCitation" : "(Joint, 2005)" }, "properties" : { "noteIndex" : 0 }, "schema" : "https://github.com/citation-style-language/schema/raw/master/csl-citation.json" }</w:instrText>
      </w:r>
      <w:r w:rsidR="00B540B1">
        <w:rPr>
          <w:b w:val="0"/>
          <w:kern w:val="0"/>
          <w:szCs w:val="20"/>
          <w:lang w:eastAsia="en-GB"/>
        </w:rPr>
        <w:fldChar w:fldCharType="separate"/>
      </w:r>
      <w:r w:rsidR="00B540B1" w:rsidRPr="00B540B1">
        <w:rPr>
          <w:b w:val="0"/>
          <w:noProof/>
          <w:kern w:val="0"/>
          <w:szCs w:val="20"/>
          <w:lang w:eastAsia="en-GB"/>
        </w:rPr>
        <w:t>Join</w:t>
      </w:r>
      <w:r w:rsidR="00B540B1">
        <w:rPr>
          <w:b w:val="0"/>
          <w:noProof/>
          <w:kern w:val="0"/>
          <w:szCs w:val="20"/>
          <w:lang w:eastAsia="en-GB"/>
        </w:rPr>
        <w:t>t</w:t>
      </w:r>
      <w:r w:rsidR="00B540B1" w:rsidRPr="00B540B1">
        <w:rPr>
          <w:b w:val="0"/>
          <w:noProof/>
          <w:kern w:val="0"/>
          <w:szCs w:val="20"/>
          <w:lang w:eastAsia="en-GB"/>
        </w:rPr>
        <w:t xml:space="preserve"> </w:t>
      </w:r>
      <w:r w:rsidR="00B540B1">
        <w:rPr>
          <w:b w:val="0"/>
          <w:noProof/>
          <w:kern w:val="0"/>
          <w:szCs w:val="20"/>
          <w:lang w:eastAsia="en-GB"/>
        </w:rPr>
        <w:t>(</w:t>
      </w:r>
      <w:r w:rsidR="00B540B1" w:rsidRPr="00B540B1">
        <w:rPr>
          <w:b w:val="0"/>
          <w:noProof/>
          <w:kern w:val="0"/>
          <w:szCs w:val="20"/>
          <w:lang w:eastAsia="en-GB"/>
        </w:rPr>
        <w:t>2005)</w:t>
      </w:r>
      <w:r w:rsidR="00B540B1">
        <w:rPr>
          <w:b w:val="0"/>
          <w:kern w:val="0"/>
          <w:szCs w:val="20"/>
          <w:lang w:eastAsia="en-GB"/>
        </w:rPr>
        <w:fldChar w:fldCharType="end"/>
      </w:r>
      <w:r w:rsidR="00420B74" w:rsidRPr="00420B74">
        <w:rPr>
          <w:b w:val="0"/>
          <w:kern w:val="0"/>
          <w:szCs w:val="20"/>
          <w:lang w:eastAsia="en-GB"/>
        </w:rPr>
        <w:fldChar w:fldCharType="begin">
          <w:fldData xml:space="preserve">PEVuZE5vdGU+PENpdGUgRXhjbHVkZUF1dGg9IjEiIEV4Y2x1ZGVZZWFyPSIxIiBIaWRkZW49IjEi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</w:fldData>
        </w:fldChar>
      </w:r>
      <w:r w:rsidR="00FA5D0F">
        <w:rPr>
          <w:b w:val="0"/>
          <w:kern w:val="0"/>
          <w:szCs w:val="20"/>
          <w:lang w:eastAsia="en-GB"/>
        </w:rPr>
        <w:instrText xml:space="preserve"> ADDIN EN.CITE </w:instrText>
      </w:r>
      <w:r w:rsidR="00FA5D0F">
        <w:rPr>
          <w:b w:val="0"/>
          <w:kern w:val="0"/>
          <w:szCs w:val="20"/>
          <w:lang w:eastAsia="en-GB"/>
        </w:rPr>
        <w:fldChar w:fldCharType="begin">
          <w:fldData xml:space="preserve">PEVuZE5vdGU+PENpdGUgRXhjbHVkZUF1dGg9IjEiIEV4Y2x1ZGVZZWFyPSIxIiBIaWRkZW49IjEi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</w:fldData>
        </w:fldChar>
      </w:r>
      <w:r w:rsidR="00FA5D0F">
        <w:rPr>
          <w:b w:val="0"/>
          <w:kern w:val="0"/>
          <w:szCs w:val="20"/>
          <w:lang w:eastAsia="en-GB"/>
        </w:rPr>
        <w:instrText xml:space="preserve"> ADDIN EN.CITE.DATA </w:instrText>
      </w:r>
      <w:r w:rsidR="00FA5D0F">
        <w:rPr>
          <w:b w:val="0"/>
          <w:kern w:val="0"/>
          <w:szCs w:val="20"/>
          <w:lang w:eastAsia="en-GB"/>
        </w:rPr>
      </w:r>
      <w:r w:rsidR="00FA5D0F">
        <w:rPr>
          <w:b w:val="0"/>
          <w:kern w:val="0"/>
          <w:szCs w:val="20"/>
          <w:lang w:eastAsia="en-GB"/>
        </w:rPr>
        <w:fldChar w:fldCharType="end"/>
      </w:r>
      <w:r w:rsidR="00420B74" w:rsidRPr="00420B74">
        <w:rPr>
          <w:b w:val="0"/>
          <w:kern w:val="0"/>
          <w:szCs w:val="20"/>
          <w:lang w:eastAsia="en-GB"/>
        </w:rPr>
      </w:r>
      <w:r w:rsidR="00420B74" w:rsidRPr="00420B74">
        <w:rPr>
          <w:b w:val="0"/>
          <w:kern w:val="0"/>
          <w:szCs w:val="20"/>
          <w:lang w:eastAsia="en-GB"/>
        </w:rPr>
        <w:fldChar w:fldCharType="end"/>
      </w:r>
      <w:r w:rsidR="00B540B1">
        <w:rPr>
          <w:b w:val="0"/>
          <w:kern w:val="0"/>
          <w:szCs w:val="20"/>
          <w:lang w:eastAsia="en-GB"/>
        </w:rPr>
        <w:t xml:space="preserve"> </w:t>
      </w:r>
      <w:r w:rsidR="00420B74" w:rsidRPr="00420B74">
        <w:rPr>
          <w:b w:val="0"/>
          <w:kern w:val="0"/>
          <w:szCs w:val="20"/>
          <w:lang w:eastAsia="en-GB"/>
        </w:rPr>
        <w:t xml:space="preserve">has further </w:t>
      </w:r>
      <w:r w:rsidR="00B540B1">
        <w:rPr>
          <w:b w:val="0"/>
          <w:kern w:val="0"/>
          <w:szCs w:val="20"/>
          <w:lang w:eastAsia="en-GB"/>
        </w:rPr>
        <w:t>indicate</w:t>
      </w:r>
      <w:r w:rsidR="00420B74" w:rsidRPr="00420B74">
        <w:rPr>
          <w:b w:val="0"/>
          <w:kern w:val="0"/>
          <w:szCs w:val="20"/>
          <w:lang w:eastAsia="en-GB"/>
        </w:rPr>
        <w:t xml:space="preserve">d that traditional user education was bereft of any real educational or </w:t>
      </w:r>
      <w:r>
        <w:rPr>
          <w:b w:val="0"/>
          <w:kern w:val="0"/>
          <w:szCs w:val="20"/>
          <w:lang w:eastAsia="en-GB"/>
        </w:rPr>
        <w:t>intellectual benefits for</w:t>
      </w:r>
      <w:r w:rsidR="00420B74" w:rsidRPr="00420B74">
        <w:rPr>
          <w:b w:val="0"/>
          <w:kern w:val="0"/>
          <w:szCs w:val="20"/>
          <w:lang w:eastAsia="en-GB"/>
        </w:rPr>
        <w:t xml:space="preserve"> using information and library resources.   It would seem that the need to equip library users with the foundation for independent and life-long learning required a new paradigm of bibliographic instruction that supported the use of information for significant educational outcomes. </w:t>
      </w:r>
    </w:p>
    <w:p w14:paraId="12E823F0" w14:textId="77777777" w:rsidR="00420B74" w:rsidRPr="00420B74" w:rsidRDefault="00420B74" w:rsidP="00CB68DD">
      <w:pPr>
        <w:spacing w:line="360" w:lineRule="auto"/>
        <w:jc w:val="both"/>
        <w:rPr>
          <w:b w:val="0"/>
          <w:kern w:val="0"/>
          <w:szCs w:val="20"/>
          <w:lang w:eastAsia="en-GB"/>
        </w:rPr>
      </w:pPr>
      <w:r w:rsidRPr="00420B74">
        <w:rPr>
          <w:b w:val="0"/>
          <w:kern w:val="0"/>
          <w:szCs w:val="20"/>
          <w:lang w:eastAsia="en-GB"/>
        </w:rPr>
        <w:t xml:space="preserve">In Higher </w:t>
      </w:r>
      <w:r w:rsidR="007D198D">
        <w:rPr>
          <w:b w:val="0"/>
          <w:kern w:val="0"/>
          <w:szCs w:val="20"/>
          <w:lang w:eastAsia="en-GB"/>
        </w:rPr>
        <w:t>E</w:t>
      </w:r>
      <w:r w:rsidRPr="00420B74">
        <w:rPr>
          <w:b w:val="0"/>
          <w:kern w:val="0"/>
          <w:szCs w:val="20"/>
          <w:lang w:eastAsia="en-GB"/>
        </w:rPr>
        <w:t xml:space="preserve">ducation, IL has emerged as the paradigm which equips learners with the intellectual capability of critical thinking as well as the skills required to apply information for independent and life-long learning; </w:t>
      </w:r>
      <w:r w:rsidR="007D198D">
        <w:rPr>
          <w:b w:val="0"/>
          <w:kern w:val="0"/>
          <w:szCs w:val="20"/>
          <w:lang w:eastAsia="en-GB"/>
        </w:rPr>
        <w:t>t</w:t>
      </w:r>
      <w:r w:rsidRPr="00420B74">
        <w:rPr>
          <w:b w:val="0"/>
          <w:kern w:val="0"/>
          <w:szCs w:val="20"/>
          <w:lang w:eastAsia="en-GB"/>
        </w:rPr>
        <w:t xml:space="preserve">he concept has now been described as a comprehensive vision for teaching and learning in the information age </w:t>
      </w:r>
      <w:r w:rsidR="007744F3">
        <w:rPr>
          <w:b w:val="0"/>
          <w:kern w:val="0"/>
          <w:szCs w:val="20"/>
          <w:lang w:eastAsia="en-GB"/>
        </w:rPr>
        <w:fldChar w:fldCharType="begin" w:fldLock="1"/>
      </w:r>
      <w:r w:rsidR="003532C9">
        <w:rPr>
          <w:b w:val="0"/>
          <w:kern w:val="0"/>
          <w:szCs w:val="20"/>
          <w:lang w:eastAsia="en-GB"/>
        </w:rPr>
        <w:instrText>ADDIN CSL_CITATION { "citationItems" : [ { "id" : "ITEM-1", "itemData" : { "author" : [ { "dropping-particle" : "", "family" : "Tyner", "given" : "K:", "non-dropping-particle" : "", "parse-names" : false, "suffix" : "" } ], "id" : "ITEM-1", "issued" : { "date-parts" : [ [ "2009" ] ] }, "publisher" : "Routledge", "publisher-place" : "New York, USA", "title" : "Literacy in a digital world: Teaching and learning in the age of information.", "type" : "book" }, "uris" : [ "http://www.mendeley.com/documents/?uuid=12417ce4-017f-459c-bed5-5ac038a80fd8" ] } ], "mendeley" : { "formattedCitation" : "(Tyner, 2009)", "plainTextFormattedCitation" : "(Tyner, 2009)", "previouslyFormattedCitation" : "(Tyner, 2009)" }, "properties" : { "noteIndex" : 0 }, "schema" : "https://github.com/citation-style-language/schema/raw/master/csl-citation.json" }</w:instrText>
      </w:r>
      <w:r w:rsidR="007744F3">
        <w:rPr>
          <w:b w:val="0"/>
          <w:kern w:val="0"/>
          <w:szCs w:val="20"/>
          <w:lang w:eastAsia="en-GB"/>
        </w:rPr>
        <w:fldChar w:fldCharType="separate"/>
      </w:r>
      <w:r w:rsidR="007744F3" w:rsidRPr="007744F3">
        <w:rPr>
          <w:b w:val="0"/>
          <w:noProof/>
          <w:kern w:val="0"/>
          <w:szCs w:val="20"/>
          <w:lang w:eastAsia="en-GB"/>
        </w:rPr>
        <w:t>(Tyner, 2009)</w:t>
      </w:r>
      <w:r w:rsidR="007744F3">
        <w:rPr>
          <w:b w:val="0"/>
          <w:kern w:val="0"/>
          <w:szCs w:val="20"/>
          <w:lang w:eastAsia="en-GB"/>
        </w:rPr>
        <w:fldChar w:fldCharType="end"/>
      </w:r>
      <w:r w:rsidRPr="00420B74">
        <w:rPr>
          <w:b w:val="0"/>
          <w:kern w:val="0"/>
          <w:szCs w:val="20"/>
          <w:lang w:eastAsia="en-GB"/>
        </w:rPr>
        <w:t>. Information literacy in this context refers to the knowledge and skills of information users who understand the importance of information and who have the competence to locate, evaluate, and manage it “for</w:t>
      </w:r>
      <w:r w:rsidR="003741CC">
        <w:rPr>
          <w:b w:val="0"/>
          <w:kern w:val="0"/>
          <w:szCs w:val="20"/>
          <w:lang w:eastAsia="en-GB"/>
        </w:rPr>
        <w:t xml:space="preserve"> higher level learning outcomes</w:t>
      </w:r>
      <w:r w:rsidRPr="00420B74">
        <w:rPr>
          <w:b w:val="0"/>
          <w:kern w:val="0"/>
          <w:szCs w:val="20"/>
          <w:lang w:eastAsia="en-GB"/>
        </w:rPr>
        <w:t>” (Joint, 2005)</w:t>
      </w:r>
      <w:r w:rsidR="00FD7894">
        <w:rPr>
          <w:b w:val="0"/>
          <w:kern w:val="0"/>
          <w:szCs w:val="20"/>
          <w:lang w:eastAsia="en-GB"/>
        </w:rPr>
        <w:t>.</w:t>
      </w:r>
      <w:r w:rsidRPr="00420B74">
        <w:rPr>
          <w:b w:val="0"/>
          <w:kern w:val="0"/>
          <w:szCs w:val="20"/>
          <w:lang w:eastAsia="en-GB"/>
        </w:rPr>
        <w:t xml:space="preserve"> </w:t>
      </w:r>
      <w:r w:rsidR="00FD7894">
        <w:rPr>
          <w:b w:val="0"/>
          <w:kern w:val="0"/>
          <w:szCs w:val="20"/>
          <w:lang w:eastAsia="en-GB"/>
        </w:rPr>
        <w:t>T</w:t>
      </w:r>
      <w:r w:rsidRPr="00420B74">
        <w:rPr>
          <w:b w:val="0"/>
          <w:kern w:val="0"/>
          <w:szCs w:val="20"/>
          <w:lang w:eastAsia="en-GB"/>
        </w:rPr>
        <w:t xml:space="preserve">he adoption of </w:t>
      </w:r>
      <w:r w:rsidR="00FD7894">
        <w:rPr>
          <w:b w:val="0"/>
          <w:kern w:val="0"/>
          <w:szCs w:val="20"/>
          <w:lang w:eastAsia="en-GB"/>
        </w:rPr>
        <w:t>IL</w:t>
      </w:r>
      <w:r w:rsidRPr="00420B74">
        <w:rPr>
          <w:b w:val="0"/>
          <w:kern w:val="0"/>
          <w:szCs w:val="20"/>
          <w:lang w:eastAsia="en-GB"/>
        </w:rPr>
        <w:t xml:space="preserve"> is therefore a shift to teaching critical thinking and independent learning skills that involves the use of information </w:t>
      </w:r>
      <w:r w:rsidR="003532C9">
        <w:rPr>
          <w:b w:val="0"/>
          <w:kern w:val="0"/>
          <w:szCs w:val="20"/>
          <w:lang w:eastAsia="en-GB"/>
        </w:rPr>
        <w:fldChar w:fldCharType="begin" w:fldLock="1"/>
      </w:r>
      <w:r w:rsidR="003532C9">
        <w:rPr>
          <w:b w:val="0"/>
          <w:kern w:val="0"/>
          <w:szCs w:val="20"/>
          <w:lang w:eastAsia="en-GB"/>
        </w:rPr>
        <w:instrText>ADDIN CSL_CITATION { "citationItems" : [ { "id" : "ITEM-1", "itemData" : { "author" : [ { "dropping-particle" : "", "family" : "Kasowitz-Sheer  &amp;", "given" : "A", "non-dropping-particle" : "", "parse-names" : false, "suffix" : "" }, { "dropping-particle" : "", "family" : "Pasqualoni", "given" : "M", "non-dropping-particle" : "", "parse-names" : false, "suffix" : "" } ], "container-title" : "Eric Digest", "id" : "ITEM-1", "issued" : { "date-parts" : [ [ "2002" ] ] }, "title" : "Information literacy instruction in higher education: Trends and issues", "type" : "article-journal" }, "uris" : [ "http://www.mendeley.com/documents/?uuid=41d557de-75f4-459d-b741-f366f8d5e129" ] } ], "mendeley" : { "formattedCitation" : "(Kasowitz-Sheer\u00a0 &amp; &amp; Pasqualoni, 2002)", "manualFormatting" : "(Kasowitz-Sheer\u00a0 &amp; Pasqualoni, 2002)", "plainTextFormattedCitation" : "(Kasowitz-Sheer\u00a0 &amp; &amp; Pasqualoni, 2002)", "previouslyFormattedCitation" : "(Kasowitz-Sheer\u00a0 &amp; &amp; Pasqualoni, 2002)" }, "properties" : { "noteIndex" : 0 }, "schema" : "https://github.com/citation-style-language/schema/raw/master/csl-citation.json" }</w:instrText>
      </w:r>
      <w:r w:rsidR="003532C9">
        <w:rPr>
          <w:b w:val="0"/>
          <w:kern w:val="0"/>
          <w:szCs w:val="20"/>
          <w:lang w:eastAsia="en-GB"/>
        </w:rPr>
        <w:fldChar w:fldCharType="separate"/>
      </w:r>
      <w:r w:rsidR="003532C9" w:rsidRPr="003532C9">
        <w:rPr>
          <w:b w:val="0"/>
          <w:noProof/>
          <w:kern w:val="0"/>
          <w:szCs w:val="20"/>
          <w:lang w:eastAsia="en-GB"/>
        </w:rPr>
        <w:t>(Kasowitz-Sheer  &amp; Pasqualoni, 2002)</w:t>
      </w:r>
      <w:r w:rsidR="003532C9">
        <w:rPr>
          <w:b w:val="0"/>
          <w:kern w:val="0"/>
          <w:szCs w:val="20"/>
          <w:lang w:eastAsia="en-GB"/>
        </w:rPr>
        <w:fldChar w:fldCharType="end"/>
      </w:r>
      <w:r w:rsidRPr="00420B74">
        <w:rPr>
          <w:b w:val="0"/>
          <w:kern w:val="0"/>
          <w:szCs w:val="20"/>
          <w:lang w:eastAsia="en-GB"/>
        </w:rPr>
        <w:t xml:space="preserve">, and which extends the nature and meaning of ‘literacy’ in the </w:t>
      </w:r>
      <w:r w:rsidR="00283060">
        <w:rPr>
          <w:b w:val="0"/>
          <w:kern w:val="0"/>
          <w:szCs w:val="20"/>
          <w:lang w:eastAsia="en-GB"/>
        </w:rPr>
        <w:t xml:space="preserve">information society </w:t>
      </w:r>
      <w:r w:rsidR="00283060">
        <w:rPr>
          <w:b w:val="0"/>
          <w:kern w:val="0"/>
          <w:szCs w:val="20"/>
          <w:lang w:eastAsia="en-GB"/>
        </w:rPr>
        <w:fldChar w:fldCharType="begin" w:fldLock="1"/>
      </w:r>
      <w:r w:rsidR="00283060">
        <w:rPr>
          <w:b w:val="0"/>
          <w:kern w:val="0"/>
          <w:szCs w:val="20"/>
          <w:lang w:eastAsia="en-GB"/>
        </w:rPr>
        <w:instrText>ADDIN CSL_CITATION { "citationItems" : [ { "id" : "ITEM-1", "itemData" : { "author" : [ { "dropping-particle" : "", "family" : "Bruce", "given" : "C S", "non-dropping-particle" : "", "parse-names" : false, "suffix" : "" } ], "container-title" : "Proceedings, \"Life-long Learning: Whose Responsibilities and What is your Contribution?\" The Third International Life-long Conference", "editor" : [ { "dropping-particle" : "", "family" : "Danaher", "given" : "", "non-dropping-particle" : "", "parse-names" : false, "suffix" : "" }, { "dropping-particle" : "", "family" : "Alan", "given" : "P", "non-dropping-particle" : "", "parse-names" : false, "suffix" : "" } ], "id" : "ITEM-1", "issued" : { "date-parts" : [ [ "2004" ] ] }, "title" : "Information Literacy s a Catalyst for Educational Change: A Background Paper", "type" : "article" }, "uris" : [ "http://www.mendeley.com/documents/?uuid=95c19832-bca0-4037-972a-199eba718bb8" ] } ], "mendeley" : { "formattedCitation" : "(C S Bruce, 2004)", "manualFormatting" : "( Bruce, 2004)", "plainTextFormattedCitation" : "(C S Bruce, 2004)", "previouslyFormattedCitation" : "(C S Bruce, 2004)" }, "properties" : { "noteIndex" : 0 }, "schema" : "https://github.com/citation-style-language/schema/raw/master/csl-citation.json" }</w:instrText>
      </w:r>
      <w:r w:rsidR="00283060">
        <w:rPr>
          <w:b w:val="0"/>
          <w:kern w:val="0"/>
          <w:szCs w:val="20"/>
          <w:lang w:eastAsia="en-GB"/>
        </w:rPr>
        <w:fldChar w:fldCharType="separate"/>
      </w:r>
      <w:r w:rsidR="00283060">
        <w:rPr>
          <w:b w:val="0"/>
          <w:noProof/>
          <w:kern w:val="0"/>
          <w:szCs w:val="20"/>
          <w:lang w:eastAsia="en-GB"/>
        </w:rPr>
        <w:t>(</w:t>
      </w:r>
      <w:r w:rsidR="00283060" w:rsidRPr="00283060">
        <w:rPr>
          <w:b w:val="0"/>
          <w:noProof/>
          <w:kern w:val="0"/>
          <w:szCs w:val="20"/>
          <w:lang w:eastAsia="en-GB"/>
        </w:rPr>
        <w:t xml:space="preserve"> Bruce, 2004)</w:t>
      </w:r>
      <w:r w:rsidR="00283060">
        <w:rPr>
          <w:b w:val="0"/>
          <w:kern w:val="0"/>
          <w:szCs w:val="20"/>
          <w:lang w:eastAsia="en-GB"/>
        </w:rPr>
        <w:fldChar w:fldCharType="end"/>
      </w:r>
      <w:r w:rsidRPr="00420B74">
        <w:rPr>
          <w:b w:val="0"/>
          <w:kern w:val="0"/>
          <w:szCs w:val="20"/>
          <w:lang w:eastAsia="en-GB"/>
        </w:rPr>
        <w:t>.</w:t>
      </w:r>
    </w:p>
    <w:p w14:paraId="6EB75EAA" w14:textId="0D28DA66" w:rsidR="00420B74" w:rsidRPr="00420B74" w:rsidRDefault="00E732DA" w:rsidP="00B4174A">
      <w:pPr>
        <w:jc w:val="left"/>
      </w:pPr>
      <w:bookmarkStart w:id="78" w:name="_Toc391567002"/>
      <w:r>
        <w:t>Evolution</w:t>
      </w:r>
      <w:r w:rsidR="00420B74" w:rsidRPr="00420B74">
        <w:t xml:space="preserve"> of the Concept</w:t>
      </w:r>
      <w:bookmarkEnd w:id="78"/>
    </w:p>
    <w:p w14:paraId="1BC031E0" w14:textId="7354B957" w:rsidR="00420B74" w:rsidRPr="00420B74" w:rsidRDefault="00420B74" w:rsidP="00CB68DD">
      <w:pPr>
        <w:spacing w:line="360" w:lineRule="auto"/>
        <w:jc w:val="both"/>
        <w:rPr>
          <w:b w:val="0"/>
          <w:kern w:val="0"/>
          <w:szCs w:val="20"/>
          <w:lang w:eastAsia="en-GB"/>
        </w:rPr>
      </w:pPr>
      <w:r w:rsidRPr="00420B74">
        <w:rPr>
          <w:b w:val="0"/>
          <w:kern w:val="0"/>
          <w:szCs w:val="20"/>
          <w:lang w:eastAsia="en-GB"/>
        </w:rPr>
        <w:t xml:space="preserve">The previous section briefly looked at the shift from BI/UI to information literacy. In this section the origins of the term ‘information literacy’ and some of the main events leading to its mainstreaming are discussed. Accounts of the origins of the concept of </w:t>
      </w:r>
      <w:r w:rsidR="00A003AB">
        <w:rPr>
          <w:b w:val="0"/>
          <w:kern w:val="0"/>
          <w:szCs w:val="20"/>
          <w:lang w:eastAsia="en-GB"/>
        </w:rPr>
        <w:t>I</w:t>
      </w:r>
      <w:r w:rsidRPr="00420B74">
        <w:rPr>
          <w:b w:val="0"/>
          <w:kern w:val="0"/>
          <w:szCs w:val="20"/>
          <w:lang w:eastAsia="en-GB"/>
        </w:rPr>
        <w:t xml:space="preserve">nformation </w:t>
      </w:r>
      <w:r w:rsidR="00A003AB">
        <w:rPr>
          <w:b w:val="0"/>
          <w:kern w:val="0"/>
          <w:szCs w:val="20"/>
          <w:lang w:eastAsia="en-GB"/>
        </w:rPr>
        <w:t>L</w:t>
      </w:r>
      <w:r w:rsidRPr="00420B74">
        <w:rPr>
          <w:b w:val="0"/>
          <w:kern w:val="0"/>
          <w:szCs w:val="20"/>
          <w:lang w:eastAsia="en-GB"/>
        </w:rPr>
        <w:t xml:space="preserve">iteracy (IL) </w:t>
      </w:r>
      <w:r w:rsidR="00D343FC">
        <w:rPr>
          <w:b w:val="0"/>
          <w:kern w:val="0"/>
          <w:szCs w:val="20"/>
          <w:lang w:eastAsia="en-GB"/>
        </w:rPr>
        <w:t xml:space="preserve">indicate that the concept </w:t>
      </w:r>
      <w:r w:rsidRPr="00420B74">
        <w:rPr>
          <w:b w:val="0"/>
          <w:kern w:val="0"/>
          <w:szCs w:val="20"/>
          <w:lang w:eastAsia="en-GB"/>
        </w:rPr>
        <w:t>first surfaced in a 1974 proposal submitted to the National Commission of Libraries and Information Science [NCLIS] by Paul Zurkowski, then president of the American Information Industry Association [</w:t>
      </w:r>
      <w:r w:rsidR="00717443">
        <w:rPr>
          <w:b w:val="0"/>
          <w:kern w:val="0"/>
          <w:szCs w:val="20"/>
          <w:lang w:eastAsia="en-GB"/>
        </w:rPr>
        <w:t>AI</w:t>
      </w:r>
      <w:r w:rsidRPr="00420B74">
        <w:rPr>
          <w:b w:val="0"/>
          <w:kern w:val="0"/>
          <w:szCs w:val="20"/>
          <w:lang w:eastAsia="en-GB"/>
        </w:rPr>
        <w:t xml:space="preserve">IAA]. </w:t>
      </w:r>
      <w:r w:rsidR="00717443">
        <w:rPr>
          <w:b w:val="0"/>
          <w:kern w:val="0"/>
          <w:szCs w:val="20"/>
          <w:lang w:eastAsia="en-GB"/>
        </w:rPr>
        <w:t xml:space="preserve">In that report, </w:t>
      </w:r>
      <w:r w:rsidR="00F5018A">
        <w:rPr>
          <w:b w:val="0"/>
          <w:kern w:val="0"/>
          <w:szCs w:val="20"/>
          <w:lang w:eastAsia="en-GB"/>
        </w:rPr>
        <w:t>Zurkowski</w:t>
      </w:r>
      <w:r w:rsidR="005B5159">
        <w:rPr>
          <w:b w:val="0"/>
          <w:kern w:val="0"/>
          <w:szCs w:val="20"/>
          <w:lang w:eastAsia="en-GB"/>
        </w:rPr>
        <w:t xml:space="preserve"> pointed out that while</w:t>
      </w:r>
      <w:r w:rsidRPr="00420B74">
        <w:rPr>
          <w:b w:val="0"/>
          <w:kern w:val="0"/>
          <w:szCs w:val="20"/>
          <w:lang w:eastAsia="en-GB"/>
        </w:rPr>
        <w:t xml:space="preserve"> the population of the United States was nearly 100% literate, only a sixth of it were people “trained in the application of information resources to their work” whom he called “information literates” because</w:t>
      </w:r>
      <w:r w:rsidR="00A003AB">
        <w:rPr>
          <w:b w:val="0"/>
          <w:kern w:val="0"/>
          <w:szCs w:val="20"/>
          <w:lang w:eastAsia="en-GB"/>
        </w:rPr>
        <w:t>,</w:t>
      </w:r>
      <w:r w:rsidRPr="00420B74">
        <w:rPr>
          <w:b w:val="0"/>
          <w:kern w:val="0"/>
          <w:szCs w:val="20"/>
          <w:lang w:eastAsia="en-GB"/>
        </w:rPr>
        <w:t xml:space="preserve"> according to Zurkowski, “they have learned techniques and skills for utilizing a wide range of information tools, as well as primary sources in molding [sic] information solutions to their problems” </w:t>
      </w:r>
      <w:r w:rsidRPr="004A0BD5">
        <w:rPr>
          <w:b w:val="0"/>
          <w:kern w:val="0"/>
          <w:szCs w:val="20"/>
          <w:lang w:eastAsia="en-GB"/>
        </w:rPr>
        <w:t>(Zurkowski, 1974, p. 6)</w:t>
      </w:r>
      <w:r w:rsidRPr="00420B74">
        <w:rPr>
          <w:b w:val="0"/>
          <w:kern w:val="0"/>
          <w:szCs w:val="20"/>
          <w:lang w:eastAsia="en-GB"/>
        </w:rPr>
        <w:t xml:space="preserve">. He then called on the American government to establish a national programme to achieve universal information literacy within a decade (Bruce, 1997; </w:t>
      </w:r>
      <w:r w:rsidR="00670C83">
        <w:rPr>
          <w:b w:val="0"/>
          <w:kern w:val="0"/>
          <w:szCs w:val="20"/>
          <w:lang w:eastAsia="en-GB"/>
        </w:rPr>
        <w:fldChar w:fldCharType="begin" w:fldLock="1"/>
      </w:r>
      <w:r w:rsidR="00670C83">
        <w:rPr>
          <w:b w:val="0"/>
          <w:kern w:val="0"/>
          <w:szCs w:val="20"/>
          <w:lang w:eastAsia="en-GB"/>
        </w:rPr>
        <w:instrText>ADDIN CSL_CITATION { "citationItems" : [ { "id" : "ITEM-1", "itemData" : { "author" : [ { "dropping-particle" : "", "family" : "Eisenberg, M. B., Lowe, C. A. and Spitzer", "given" : "K.", "non-dropping-particle" : "", "parse-names" : false, "suffix" : "" } ], "edition" : "Second", "id" : "ITEM-1", "issued" : { "date-parts" : [ [ "2004" ] ] }, "publisher" : "Libraries Unlimited", "publisher-place" : "West Port, CT:", "title" : "Information literacy: Essential skills for the information age", "type" : "book" }, "uris" : [ "http://www.mendeley.com/documents/?uuid=13cccc69-2d04-4d5a-a400-60deea3efdab" ] } ], "mendeley" : { "formattedCitation" : "(Eisenberg, M. B., Lowe, C. A. and Spitzer, 2004)", "manualFormatting" : "Eisenberg, Lowe, &amp; Spitzer, 2004)", "plainTextFormattedCitation" : "(Eisenberg, M. B., Lowe, C. A. and Spitzer, 2004)", "previouslyFormattedCitation" : "(Eisenberg, M. B., Lowe, C. A. and Spitzer, 2004)" }, "properties" : { "noteIndex" : 0 }, "schema" : "https://github.com/citation-style-language/schema/raw/master/csl-citation.json" }</w:instrText>
      </w:r>
      <w:r w:rsidR="00670C83">
        <w:rPr>
          <w:b w:val="0"/>
          <w:kern w:val="0"/>
          <w:szCs w:val="20"/>
          <w:lang w:eastAsia="en-GB"/>
        </w:rPr>
        <w:fldChar w:fldCharType="separate"/>
      </w:r>
      <w:r w:rsidR="00670C83" w:rsidRPr="00670C83">
        <w:rPr>
          <w:b w:val="0"/>
          <w:noProof/>
          <w:kern w:val="0"/>
          <w:szCs w:val="20"/>
          <w:lang w:eastAsia="en-GB"/>
        </w:rPr>
        <w:t>Eisenberg, Lowe,</w:t>
      </w:r>
      <w:r w:rsidR="00670C83">
        <w:rPr>
          <w:b w:val="0"/>
          <w:noProof/>
          <w:kern w:val="0"/>
          <w:szCs w:val="20"/>
          <w:lang w:eastAsia="en-GB"/>
        </w:rPr>
        <w:t xml:space="preserve"> &amp;</w:t>
      </w:r>
      <w:r w:rsidR="00670C83" w:rsidRPr="00670C83">
        <w:rPr>
          <w:b w:val="0"/>
          <w:noProof/>
          <w:kern w:val="0"/>
          <w:szCs w:val="20"/>
          <w:lang w:eastAsia="en-GB"/>
        </w:rPr>
        <w:t xml:space="preserve"> Spitzer, 2004)</w:t>
      </w:r>
      <w:r w:rsidR="00670C83">
        <w:rPr>
          <w:b w:val="0"/>
          <w:kern w:val="0"/>
          <w:szCs w:val="20"/>
          <w:lang w:eastAsia="en-GB"/>
        </w:rPr>
        <w:fldChar w:fldCharType="end"/>
      </w:r>
      <w:r w:rsidRPr="00420B74">
        <w:rPr>
          <w:b w:val="0"/>
          <w:kern w:val="0"/>
          <w:szCs w:val="20"/>
          <w:lang w:eastAsia="en-GB"/>
        </w:rPr>
        <w:t xml:space="preserve">.  While </w:t>
      </w:r>
      <w:r w:rsidR="00F058BD">
        <w:rPr>
          <w:b w:val="0"/>
          <w:kern w:val="0"/>
          <w:szCs w:val="20"/>
          <w:lang w:eastAsia="en-GB"/>
        </w:rPr>
        <w:fldChar w:fldCharType="begin" w:fldLock="1"/>
      </w:r>
      <w:r w:rsidR="00F058BD">
        <w:rPr>
          <w:b w:val="0"/>
          <w:kern w:val="0"/>
          <w:szCs w:val="20"/>
          <w:lang w:eastAsia="en-GB"/>
        </w:rPr>
        <w:instrText>ADDIN CSL_CITATION { "citationItems" : [ { "id" : "ITEM-1", "itemData" : { "author" : [ { "dropping-particle" : "", "family" : "Zurkowski", "given" : "P G", "non-dropping-particle" : "", "parse-names" : false, "suffix" : "" } ], "id" : "ITEM-1", "issued" : { "date-parts" : [ [ "1974" ] ] }, "publisher" : "National Program for Library and Information Services", "publisher-place" : "Washington, D. C.", "title" : "The Information Service Environment Relationships and Priorities, Related Paper No. 5., National Commission on Libraries and Information Science, http://eric.ed.g", "type" : "report" }, "uris" : [ "http://www.mendeley.com/documents/?uuid=af9ee612-01fc-4915-a201-2eaf4bccfa61" ] } ], "mendeley" : { "formattedCitation" : "(Zurkowski, 1974)", "manualFormatting" : "Zurkowski's (1974)", "plainTextFormattedCitation" : "(Zurkowski, 1974)", "previouslyFormattedCitation" : "(Zurkowski, 1974)" }, "properties" : { "noteIndex" : 0 }, "schema" : "https://github.com/citation-style-language/schema/raw/master/csl-citation.json" }</w:instrText>
      </w:r>
      <w:r w:rsidR="00F058BD">
        <w:rPr>
          <w:b w:val="0"/>
          <w:kern w:val="0"/>
          <w:szCs w:val="20"/>
          <w:lang w:eastAsia="en-GB"/>
        </w:rPr>
        <w:fldChar w:fldCharType="separate"/>
      </w:r>
      <w:r w:rsidR="00F058BD" w:rsidRPr="00F058BD">
        <w:rPr>
          <w:b w:val="0"/>
          <w:noProof/>
          <w:kern w:val="0"/>
          <w:szCs w:val="20"/>
          <w:lang w:eastAsia="en-GB"/>
        </w:rPr>
        <w:t>Zurkowski</w:t>
      </w:r>
      <w:r w:rsidR="00F058BD">
        <w:rPr>
          <w:b w:val="0"/>
          <w:noProof/>
          <w:kern w:val="0"/>
          <w:szCs w:val="20"/>
          <w:lang w:eastAsia="en-GB"/>
        </w:rPr>
        <w:t>'s</w:t>
      </w:r>
      <w:r w:rsidR="00F058BD" w:rsidRPr="00F058BD">
        <w:rPr>
          <w:b w:val="0"/>
          <w:noProof/>
          <w:kern w:val="0"/>
          <w:szCs w:val="20"/>
          <w:lang w:eastAsia="en-GB"/>
        </w:rPr>
        <w:t xml:space="preserve"> </w:t>
      </w:r>
      <w:r w:rsidR="00F058BD">
        <w:rPr>
          <w:b w:val="0"/>
          <w:noProof/>
          <w:kern w:val="0"/>
          <w:szCs w:val="20"/>
          <w:lang w:eastAsia="en-GB"/>
        </w:rPr>
        <w:t>(</w:t>
      </w:r>
      <w:r w:rsidR="00F058BD" w:rsidRPr="00F058BD">
        <w:rPr>
          <w:b w:val="0"/>
          <w:noProof/>
          <w:kern w:val="0"/>
          <w:szCs w:val="20"/>
          <w:lang w:eastAsia="en-GB"/>
        </w:rPr>
        <w:t>1974)</w:t>
      </w:r>
      <w:r w:rsidR="00F058BD">
        <w:rPr>
          <w:b w:val="0"/>
          <w:kern w:val="0"/>
          <w:szCs w:val="20"/>
          <w:lang w:eastAsia="en-GB"/>
        </w:rPr>
        <w:fldChar w:fldCharType="end"/>
      </w:r>
      <w:r w:rsidR="00F058BD">
        <w:rPr>
          <w:b w:val="0"/>
          <w:kern w:val="0"/>
          <w:szCs w:val="20"/>
          <w:lang w:eastAsia="en-GB"/>
        </w:rPr>
        <w:t xml:space="preserve"> </w:t>
      </w:r>
      <w:r w:rsidRPr="00420B74">
        <w:rPr>
          <w:b w:val="0"/>
          <w:kern w:val="0"/>
          <w:szCs w:val="20"/>
          <w:lang w:eastAsia="en-GB"/>
        </w:rPr>
        <w:t xml:space="preserve">suggestion </w:t>
      </w:r>
      <w:r w:rsidR="00C6044E">
        <w:rPr>
          <w:b w:val="0"/>
          <w:kern w:val="0"/>
          <w:szCs w:val="20"/>
          <w:lang w:eastAsia="en-GB"/>
        </w:rPr>
        <w:t xml:space="preserve">went </w:t>
      </w:r>
      <w:r w:rsidRPr="00420B74">
        <w:rPr>
          <w:b w:val="0"/>
          <w:kern w:val="0"/>
          <w:szCs w:val="20"/>
          <w:lang w:eastAsia="en-GB"/>
        </w:rPr>
        <w:t>largely unheeded, his understanding of the effect of the emerging information access routes to the creation of the national wealth, and on the general economic and social well-being of citizens has now been acknowledged world</w:t>
      </w:r>
      <w:r w:rsidR="00893811">
        <w:rPr>
          <w:b w:val="0"/>
          <w:kern w:val="0"/>
          <w:szCs w:val="20"/>
          <w:lang w:eastAsia="en-GB"/>
        </w:rPr>
        <w:t>-</w:t>
      </w:r>
      <w:r w:rsidRPr="00420B74">
        <w:rPr>
          <w:b w:val="0"/>
          <w:kern w:val="0"/>
          <w:szCs w:val="20"/>
          <w:lang w:eastAsia="en-GB"/>
        </w:rPr>
        <w:t>wide. Prior to this worldwide recognition of the idea of information literacy, other writers made attempts to develop the concept further. For example, Burchinal (</w:t>
      </w:r>
      <w:r w:rsidR="004327CB">
        <w:rPr>
          <w:b w:val="0"/>
          <w:kern w:val="0"/>
          <w:szCs w:val="20"/>
          <w:lang w:eastAsia="en-GB"/>
        </w:rPr>
        <w:t>a</w:t>
      </w:r>
      <w:r w:rsidR="0062157F">
        <w:rPr>
          <w:b w:val="0"/>
          <w:kern w:val="0"/>
          <w:szCs w:val="20"/>
          <w:lang w:eastAsia="en-GB"/>
        </w:rPr>
        <w:t xml:space="preserve">s cited </w:t>
      </w:r>
      <w:r w:rsidRPr="00420B74">
        <w:rPr>
          <w:b w:val="0"/>
          <w:kern w:val="0"/>
          <w:szCs w:val="20"/>
          <w:lang w:eastAsia="en-GB"/>
        </w:rPr>
        <w:t xml:space="preserve">in Eisenberg et al., 2004, p. 187; </w:t>
      </w:r>
      <w:r w:rsidR="00CB0656">
        <w:rPr>
          <w:b w:val="0"/>
          <w:kern w:val="0"/>
          <w:szCs w:val="20"/>
          <w:lang w:eastAsia="en-GB"/>
        </w:rPr>
        <w:fldChar w:fldCharType="begin" w:fldLock="1"/>
      </w:r>
      <w:r w:rsidR="00CB0656">
        <w:rPr>
          <w:b w:val="0"/>
          <w:kern w:val="0"/>
          <w:szCs w:val="20"/>
          <w:lang w:eastAsia="en-GB"/>
        </w:rPr>
        <w:instrText>ADDIN CSL_CITATION { "citationItems" : [ { "id" : "ITEM-1", "itemData" : { "author" : [ { "dropping-particle" : "", "family" : "O'Connor", "given" : "L", "non-dropping-particle" : "", "parse-names" : false, "suffix" : "" } ], "container-title" : "Journal of Education for Library and Information Science", "id" : "ITEM-1", "issue" : "2", "issued" : { "date-parts" : [ [ "2006" ] ] }, "page" : "79-89", "title" : "Information Literacy as Professional Legitimation: A Critical Analysis", "type" : "article-journal", "volume" : "50" }, "uris" : [ "http://www.mendeley.com/documents/?uuid=3f8b05e4-ff05-46de-8e48-80ff559fb322" ] } ], "mendeley" : { "formattedCitation" : "(O\u2019Connor, 2006)", "manualFormatting" : "O\u2019Connor, 2006, p. 121)", "plainTextFormattedCitation" : "(O\u2019Connor, 2006)", "previouslyFormattedCitation" : "(O\u2019Connor, 2006)" }, "properties" : { "noteIndex" : 0 }, "schema" : "https://github.com/citation-style-language/schema/raw/master/csl-citation.json" }</w:instrText>
      </w:r>
      <w:r w:rsidR="00CB0656">
        <w:rPr>
          <w:b w:val="0"/>
          <w:kern w:val="0"/>
          <w:szCs w:val="20"/>
          <w:lang w:eastAsia="en-GB"/>
        </w:rPr>
        <w:fldChar w:fldCharType="separate"/>
      </w:r>
      <w:r w:rsidR="00CB0656" w:rsidRPr="00CB0656">
        <w:rPr>
          <w:b w:val="0"/>
          <w:noProof/>
          <w:kern w:val="0"/>
          <w:szCs w:val="20"/>
          <w:lang w:eastAsia="en-GB"/>
        </w:rPr>
        <w:t>O’Connor, 2006</w:t>
      </w:r>
      <w:r w:rsidR="00CB0656">
        <w:rPr>
          <w:b w:val="0"/>
          <w:noProof/>
          <w:kern w:val="0"/>
          <w:szCs w:val="20"/>
          <w:lang w:eastAsia="en-GB"/>
        </w:rPr>
        <w:t>, p. 121</w:t>
      </w:r>
      <w:r w:rsidR="00CB0656" w:rsidRPr="00CB0656">
        <w:rPr>
          <w:b w:val="0"/>
          <w:noProof/>
          <w:kern w:val="0"/>
          <w:szCs w:val="20"/>
          <w:lang w:eastAsia="en-GB"/>
        </w:rPr>
        <w:t>)</w:t>
      </w:r>
      <w:r w:rsidR="00CB0656">
        <w:rPr>
          <w:b w:val="0"/>
          <w:kern w:val="0"/>
          <w:szCs w:val="20"/>
          <w:lang w:eastAsia="en-GB"/>
        </w:rPr>
        <w:fldChar w:fldCharType="end"/>
      </w:r>
      <w:r w:rsidRPr="00420B74">
        <w:rPr>
          <w:b w:val="0"/>
          <w:kern w:val="0"/>
          <w:szCs w:val="20"/>
          <w:lang w:eastAsia="en-GB"/>
        </w:rPr>
        <w:t xml:space="preserve"> described information literacy as “a new set of skills, including how to locate and use information needed for </w:t>
      </w:r>
      <w:r w:rsidR="006062F3" w:rsidRPr="00420B74">
        <w:rPr>
          <w:b w:val="0"/>
          <w:kern w:val="0"/>
          <w:szCs w:val="20"/>
          <w:lang w:eastAsia="en-GB"/>
        </w:rPr>
        <w:t>problem solving</w:t>
      </w:r>
      <w:r w:rsidRPr="00420B74">
        <w:rPr>
          <w:b w:val="0"/>
          <w:kern w:val="0"/>
          <w:szCs w:val="20"/>
          <w:lang w:eastAsia="en-GB"/>
        </w:rPr>
        <w:t xml:space="preserve"> and decision-making efficiently and effectively.” Owens expanded the scope of information literacy by tying it to democracy stating that information literate citizens made wise voting choices (Eisenberg, et al, 2004). Also, the important contribution of Robert Taylor in being the first to locate information literacy in the Library is noteworthy. Taylor suggested that inf</w:t>
      </w:r>
      <w:r w:rsidR="0002363F">
        <w:rPr>
          <w:b w:val="0"/>
          <w:kern w:val="0"/>
          <w:szCs w:val="20"/>
          <w:lang w:eastAsia="en-GB"/>
        </w:rPr>
        <w:t>ormation literacy would include</w:t>
      </w:r>
      <w:r w:rsidR="00C9300A">
        <w:rPr>
          <w:b w:val="0"/>
          <w:kern w:val="0"/>
          <w:szCs w:val="20"/>
          <w:lang w:eastAsia="en-GB"/>
        </w:rPr>
        <w:t>:</w:t>
      </w:r>
    </w:p>
    <w:p w14:paraId="37462B8D" w14:textId="77777777" w:rsidR="00420B74" w:rsidRPr="00420B74" w:rsidRDefault="00420B74" w:rsidP="00213E37">
      <w:pPr>
        <w:numPr>
          <w:ilvl w:val="0"/>
          <w:numId w:val="6"/>
        </w:numPr>
        <w:spacing w:after="0" w:line="360" w:lineRule="auto"/>
        <w:contextualSpacing/>
        <w:jc w:val="both"/>
        <w:rPr>
          <w:b w:val="0"/>
          <w:szCs w:val="32"/>
          <w:lang w:eastAsia="en-GB"/>
        </w:rPr>
      </w:pPr>
      <w:r w:rsidRPr="00420B74">
        <w:rPr>
          <w:b w:val="0"/>
          <w:szCs w:val="32"/>
          <w:lang w:eastAsia="en-GB"/>
        </w:rPr>
        <w:t>the solutions to many (not all) problems can be aided by the acquisition of appropriate facts and information</w:t>
      </w:r>
      <w:r w:rsidR="00C9300A">
        <w:rPr>
          <w:b w:val="0"/>
          <w:szCs w:val="32"/>
          <w:lang w:eastAsia="en-GB"/>
        </w:rPr>
        <w:t>;</w:t>
      </w:r>
    </w:p>
    <w:p w14:paraId="1A019D83" w14:textId="77777777" w:rsidR="00420B74" w:rsidRPr="00420B74" w:rsidRDefault="00420B74" w:rsidP="00213E37">
      <w:pPr>
        <w:numPr>
          <w:ilvl w:val="0"/>
          <w:numId w:val="6"/>
        </w:numPr>
        <w:spacing w:after="0" w:line="360" w:lineRule="auto"/>
        <w:contextualSpacing/>
        <w:jc w:val="both"/>
        <w:rPr>
          <w:b w:val="0"/>
          <w:szCs w:val="32"/>
          <w:lang w:eastAsia="en-GB"/>
        </w:rPr>
      </w:pPr>
      <w:r w:rsidRPr="00420B74">
        <w:rPr>
          <w:b w:val="0"/>
          <w:szCs w:val="32"/>
          <w:lang w:eastAsia="en-GB"/>
        </w:rPr>
        <w:t>that knowledge of the variety of information resources available (who and where) is a requisite for this literacy</w:t>
      </w:r>
      <w:r w:rsidR="00C9300A">
        <w:rPr>
          <w:b w:val="0"/>
          <w:szCs w:val="32"/>
          <w:lang w:eastAsia="en-GB"/>
        </w:rPr>
        <w:t>;</w:t>
      </w:r>
    </w:p>
    <w:p w14:paraId="4B046389" w14:textId="77777777" w:rsidR="00420B74" w:rsidRPr="00420B74" w:rsidRDefault="00420B74" w:rsidP="00213E37">
      <w:pPr>
        <w:numPr>
          <w:ilvl w:val="0"/>
          <w:numId w:val="6"/>
        </w:numPr>
        <w:spacing w:after="0" w:line="360" w:lineRule="auto"/>
        <w:contextualSpacing/>
        <w:jc w:val="both"/>
        <w:rPr>
          <w:b w:val="0"/>
          <w:szCs w:val="32"/>
          <w:lang w:eastAsia="en-GB"/>
        </w:rPr>
      </w:pPr>
      <w:r w:rsidRPr="00420B74">
        <w:rPr>
          <w:b w:val="0"/>
          <w:szCs w:val="32"/>
          <w:lang w:eastAsia="en-GB"/>
        </w:rPr>
        <w:t>that the information process which is continual, is as important as the spot informati</w:t>
      </w:r>
      <w:r w:rsidR="00C9300A">
        <w:rPr>
          <w:b w:val="0"/>
          <w:szCs w:val="32"/>
          <w:lang w:eastAsia="en-GB"/>
        </w:rPr>
        <w:t>on process, which is occasional;</w:t>
      </w:r>
      <w:r w:rsidRPr="00420B74">
        <w:rPr>
          <w:b w:val="0"/>
          <w:szCs w:val="32"/>
          <w:lang w:eastAsia="en-GB"/>
        </w:rPr>
        <w:t xml:space="preserve"> and</w:t>
      </w:r>
    </w:p>
    <w:p w14:paraId="026B5A69" w14:textId="77777777" w:rsidR="00420B74" w:rsidRPr="00420B74" w:rsidRDefault="00420B74" w:rsidP="00213E37">
      <w:pPr>
        <w:numPr>
          <w:ilvl w:val="0"/>
          <w:numId w:val="6"/>
        </w:numPr>
        <w:spacing w:after="0" w:line="360" w:lineRule="auto"/>
        <w:contextualSpacing/>
        <w:jc w:val="both"/>
        <w:rPr>
          <w:bCs/>
          <w:kern w:val="0"/>
          <w:sz w:val="22"/>
          <w:szCs w:val="20"/>
          <w:lang w:eastAsia="en-GB"/>
        </w:rPr>
      </w:pPr>
      <w:r w:rsidRPr="00420B74">
        <w:rPr>
          <w:b w:val="0"/>
          <w:szCs w:val="32"/>
          <w:lang w:eastAsia="en-GB"/>
        </w:rPr>
        <w:t xml:space="preserve">that there are strategies (when and how) of information acquisition (Taylor, as cited in Eisenberg et al, 2004, </w:t>
      </w:r>
      <w:r w:rsidR="00C9300A">
        <w:rPr>
          <w:b w:val="0"/>
          <w:szCs w:val="32"/>
          <w:lang w:eastAsia="en-GB"/>
        </w:rPr>
        <w:t>p</w:t>
      </w:r>
      <w:r w:rsidRPr="00420B74">
        <w:rPr>
          <w:b w:val="0"/>
          <w:szCs w:val="32"/>
          <w:lang w:eastAsia="en-GB"/>
        </w:rPr>
        <w:t>. 188).</w:t>
      </w:r>
    </w:p>
    <w:p w14:paraId="6B78273D" w14:textId="0D97D9FE" w:rsidR="00420B74" w:rsidRPr="00420B74" w:rsidRDefault="00420B74" w:rsidP="00CB68DD">
      <w:pPr>
        <w:spacing w:line="360" w:lineRule="auto"/>
        <w:jc w:val="both"/>
        <w:rPr>
          <w:b w:val="0"/>
          <w:kern w:val="0"/>
          <w:szCs w:val="20"/>
          <w:lang w:eastAsia="en-GB"/>
        </w:rPr>
      </w:pPr>
      <w:r w:rsidRPr="00420B74">
        <w:rPr>
          <w:b w:val="0"/>
          <w:kern w:val="0"/>
          <w:szCs w:val="20"/>
          <w:lang w:eastAsia="en-GB"/>
        </w:rPr>
        <w:t xml:space="preserve">It is not very clear how “information literacy” came to be associated with librarians. </w:t>
      </w:r>
      <w:r w:rsidR="00136C6F">
        <w:rPr>
          <w:b w:val="0"/>
          <w:kern w:val="0"/>
          <w:szCs w:val="20"/>
          <w:lang w:eastAsia="en-GB"/>
        </w:rPr>
        <w:fldChar w:fldCharType="begin" w:fldLock="1"/>
      </w:r>
      <w:r w:rsidR="00136C6F">
        <w:rPr>
          <w:b w:val="0"/>
          <w:kern w:val="0"/>
          <w:szCs w:val="20"/>
          <w:lang w:eastAsia="en-GB"/>
        </w:rPr>
        <w:instrText>ADDIN CSL_CITATION { "citationItems" : [ { "id" : "ITEM-1", "itemData" : { "author" : [ { "dropping-particle" : "", "family" : "Starkey", "given" : "A.", "non-dropping-particle" : "", "parse-names" : false, "suffix" : "" } ], "id" : "ITEM-1", "issued" : { "date-parts" : [ [ "2010" ] ] }, "publisher" : "Kansas Stte University", "title" : "Kansas academic librrian perceptions of information literacy: Professional development needs", "type" : "thesis" }, "uris" : [ "http://www.mendeley.com/documents/?uuid=ca786921-1213-4181-b3ae-ace8fec22fb7" ] } ], "mendeley" : { "formattedCitation" : "(Starkey, 2010)", "manualFormatting" : "Starkey (2010)", "plainTextFormattedCitation" : "(Starkey, 2010)", "previouslyFormattedCitation" : "(Starkey, 2010)" }, "properties" : { "noteIndex" : 0 }, "schema" : "https://github.com/citation-style-language/schema/raw/master/csl-citation.json" }</w:instrText>
      </w:r>
      <w:r w:rsidR="00136C6F">
        <w:rPr>
          <w:b w:val="0"/>
          <w:kern w:val="0"/>
          <w:szCs w:val="20"/>
          <w:lang w:eastAsia="en-GB"/>
        </w:rPr>
        <w:fldChar w:fldCharType="separate"/>
      </w:r>
      <w:r w:rsidR="00136C6F" w:rsidRPr="00136C6F">
        <w:rPr>
          <w:b w:val="0"/>
          <w:noProof/>
          <w:kern w:val="0"/>
          <w:szCs w:val="20"/>
          <w:lang w:eastAsia="en-GB"/>
        </w:rPr>
        <w:t xml:space="preserve">Starkey </w:t>
      </w:r>
      <w:r w:rsidR="00136C6F">
        <w:rPr>
          <w:b w:val="0"/>
          <w:noProof/>
          <w:kern w:val="0"/>
          <w:szCs w:val="20"/>
          <w:lang w:eastAsia="en-GB"/>
        </w:rPr>
        <w:t>(</w:t>
      </w:r>
      <w:r w:rsidR="00136C6F" w:rsidRPr="00136C6F">
        <w:rPr>
          <w:b w:val="0"/>
          <w:noProof/>
          <w:kern w:val="0"/>
          <w:szCs w:val="20"/>
          <w:lang w:eastAsia="en-GB"/>
        </w:rPr>
        <w:t>2010)</w:t>
      </w:r>
      <w:r w:rsidR="00136C6F">
        <w:rPr>
          <w:b w:val="0"/>
          <w:kern w:val="0"/>
          <w:szCs w:val="20"/>
          <w:lang w:eastAsia="en-GB"/>
        </w:rPr>
        <w:fldChar w:fldCharType="end"/>
      </w:r>
      <w:r w:rsidRPr="00420B74">
        <w:rPr>
          <w:b w:val="0"/>
          <w:kern w:val="0"/>
          <w:szCs w:val="20"/>
          <w:lang w:eastAsia="en-GB"/>
        </w:rPr>
        <w:t xml:space="preserve"> indicates, though, that the phrase, “information literacy instruction” later came to be appropriated as replacement for “library instruction” by librarians, as the Zurkowski report became known. In statements that contributed to the adoption and explication </w:t>
      </w:r>
      <w:r w:rsidR="00C9300A">
        <w:rPr>
          <w:b w:val="0"/>
          <w:kern w:val="0"/>
          <w:szCs w:val="20"/>
          <w:lang w:eastAsia="en-GB"/>
        </w:rPr>
        <w:t>of information literacy by the l</w:t>
      </w:r>
      <w:r w:rsidRPr="00420B74">
        <w:rPr>
          <w:b w:val="0"/>
          <w:kern w:val="0"/>
          <w:szCs w:val="20"/>
          <w:lang w:eastAsia="en-GB"/>
        </w:rPr>
        <w:t xml:space="preserve">ibrary, Breivik </w:t>
      </w:r>
      <w:r w:rsidR="008C488D">
        <w:rPr>
          <w:b w:val="0"/>
          <w:kern w:val="0"/>
          <w:szCs w:val="20"/>
          <w:lang w:eastAsia="en-GB"/>
        </w:rPr>
        <w:t>(</w:t>
      </w:r>
      <w:r w:rsidRPr="00420B74">
        <w:rPr>
          <w:b w:val="0"/>
          <w:kern w:val="0"/>
          <w:szCs w:val="20"/>
          <w:lang w:eastAsia="en-GB"/>
        </w:rPr>
        <w:t>as cited in Starkey, 2010, p. 6) speci</w:t>
      </w:r>
      <w:r w:rsidR="00C9300A">
        <w:rPr>
          <w:b w:val="0"/>
          <w:kern w:val="0"/>
          <w:szCs w:val="20"/>
          <w:lang w:eastAsia="en-GB"/>
        </w:rPr>
        <w:t xml:space="preserve">fied the elements of </w:t>
      </w:r>
      <w:r w:rsidRPr="00420B74">
        <w:rPr>
          <w:b w:val="0"/>
          <w:kern w:val="0"/>
          <w:szCs w:val="20"/>
          <w:lang w:eastAsia="en-GB"/>
        </w:rPr>
        <w:t xml:space="preserve">information literacy instruction as including “an integrated set of skills and knowledge of tools and resources, </w:t>
      </w:r>
      <w:r w:rsidR="00B94445">
        <w:rPr>
          <w:b w:val="0"/>
          <w:kern w:val="0"/>
          <w:szCs w:val="20"/>
          <w:lang w:eastAsia="en-GB"/>
        </w:rPr>
        <w:t xml:space="preserve">and </w:t>
      </w:r>
      <w:r w:rsidRPr="00420B74">
        <w:rPr>
          <w:b w:val="0"/>
          <w:kern w:val="0"/>
          <w:szCs w:val="20"/>
          <w:lang w:eastAsia="en-GB"/>
        </w:rPr>
        <w:t xml:space="preserve">a critical, evaluative view of the resources found.” Breivik drew a distinction between traditional library instruction that took place in higher education and the information literacy instruction </w:t>
      </w:r>
      <w:r w:rsidR="00A41BD4">
        <w:rPr>
          <w:b w:val="0"/>
          <w:kern w:val="0"/>
          <w:szCs w:val="20"/>
          <w:lang w:eastAsia="en-GB"/>
        </w:rPr>
        <w:t>that was currently taking place;</w:t>
      </w:r>
      <w:r w:rsidRPr="00420B74">
        <w:rPr>
          <w:b w:val="0"/>
          <w:kern w:val="0"/>
          <w:szCs w:val="20"/>
          <w:lang w:eastAsia="en-GB"/>
        </w:rPr>
        <w:t xml:space="preserve"> </w:t>
      </w:r>
      <w:r w:rsidR="008C488D">
        <w:rPr>
          <w:b w:val="0"/>
          <w:kern w:val="0"/>
          <w:szCs w:val="20"/>
          <w:lang w:eastAsia="en-GB"/>
        </w:rPr>
        <w:t>s</w:t>
      </w:r>
      <w:r w:rsidR="00A41BD4">
        <w:rPr>
          <w:b w:val="0"/>
          <w:kern w:val="0"/>
          <w:szCs w:val="20"/>
          <w:lang w:eastAsia="en-GB"/>
        </w:rPr>
        <w:t>he</w:t>
      </w:r>
      <w:r w:rsidRPr="00420B74">
        <w:rPr>
          <w:b w:val="0"/>
          <w:kern w:val="0"/>
          <w:szCs w:val="20"/>
          <w:lang w:eastAsia="en-GB"/>
        </w:rPr>
        <w:t xml:space="preserve"> asserted that while library instruction focused on teaching skill</w:t>
      </w:r>
      <w:r w:rsidR="00B94445">
        <w:rPr>
          <w:b w:val="0"/>
          <w:kern w:val="0"/>
          <w:szCs w:val="20"/>
          <w:lang w:eastAsia="en-GB"/>
        </w:rPr>
        <w:t>s to people, the focus of</w:t>
      </w:r>
      <w:r w:rsidRPr="00420B74">
        <w:rPr>
          <w:b w:val="0"/>
          <w:kern w:val="0"/>
          <w:szCs w:val="20"/>
          <w:lang w:eastAsia="en-GB"/>
        </w:rPr>
        <w:t xml:space="preserve"> information literacy was on empowering, independent, self-direction in the research effort, which is all aimed at making positive contributions to society (Starkey, 2010).     </w:t>
      </w:r>
    </w:p>
    <w:p w14:paraId="7B8638BC" w14:textId="7858FBAC" w:rsidR="00420B74" w:rsidRPr="00420B74" w:rsidRDefault="00420B74" w:rsidP="00C71A15">
      <w:pPr>
        <w:jc w:val="left"/>
      </w:pPr>
      <w:r w:rsidRPr="00420B74">
        <w:t>The Final report o</w:t>
      </w:r>
      <w:r w:rsidR="00EF0044">
        <w:t>n IL</w:t>
      </w:r>
    </w:p>
    <w:p w14:paraId="673B7284" w14:textId="77777777" w:rsidR="00420B74" w:rsidRPr="00420B74" w:rsidRDefault="00420B74" w:rsidP="00CB68DD">
      <w:pPr>
        <w:tabs>
          <w:tab w:val="left" w:pos="3686"/>
        </w:tabs>
        <w:spacing w:after="0" w:line="360" w:lineRule="auto"/>
        <w:jc w:val="both"/>
        <w:rPr>
          <w:b w:val="0"/>
          <w:kern w:val="0"/>
          <w:szCs w:val="20"/>
          <w:lang w:eastAsia="en-GB"/>
        </w:rPr>
      </w:pPr>
      <w:r w:rsidRPr="00420B74">
        <w:rPr>
          <w:b w:val="0"/>
          <w:kern w:val="0"/>
          <w:szCs w:val="20"/>
          <w:lang w:eastAsia="en-GB"/>
        </w:rPr>
        <w:t>The seminal event in the development and consolidation of the concept of information literacy, however, was the appointment of the Presidential Committee on Information Literacy in 1987 by the American Library Association with the responsibility to determine the importance of the concept, and to determine the social, economic, and educational impact of the information revolution. The three tasks that formed the committee’s frame of reference were:</w:t>
      </w:r>
    </w:p>
    <w:p w14:paraId="6EA51348" w14:textId="77777777" w:rsidR="00420B74" w:rsidRPr="00420B74" w:rsidRDefault="00E4451A" w:rsidP="00213E37">
      <w:pPr>
        <w:numPr>
          <w:ilvl w:val="0"/>
          <w:numId w:val="7"/>
        </w:numPr>
        <w:spacing w:after="0" w:line="360" w:lineRule="auto"/>
        <w:contextualSpacing/>
        <w:jc w:val="both"/>
        <w:rPr>
          <w:b w:val="0"/>
          <w:bCs/>
          <w:kern w:val="0"/>
          <w:lang w:eastAsia="en-GB"/>
        </w:rPr>
      </w:pPr>
      <w:r>
        <w:rPr>
          <w:b w:val="0"/>
          <w:bCs/>
          <w:kern w:val="0"/>
          <w:lang w:eastAsia="en-GB"/>
        </w:rPr>
        <w:t>t</w:t>
      </w:r>
      <w:r w:rsidR="00420B74" w:rsidRPr="00420B74">
        <w:rPr>
          <w:b w:val="0"/>
          <w:bCs/>
          <w:kern w:val="0"/>
          <w:lang w:eastAsia="en-GB"/>
        </w:rPr>
        <w:t>o define information literacy within the higher literacies and its importance to student performance, lifelong learning, and active citizenship;</w:t>
      </w:r>
    </w:p>
    <w:p w14:paraId="4DE1AF7C" w14:textId="77777777" w:rsidR="00420B74" w:rsidRPr="00420B74" w:rsidRDefault="00420B74" w:rsidP="00213E37">
      <w:pPr>
        <w:numPr>
          <w:ilvl w:val="0"/>
          <w:numId w:val="7"/>
        </w:numPr>
        <w:spacing w:after="0" w:line="360" w:lineRule="auto"/>
        <w:contextualSpacing/>
        <w:jc w:val="both"/>
        <w:rPr>
          <w:b w:val="0"/>
          <w:bCs/>
          <w:kern w:val="0"/>
          <w:lang w:eastAsia="en-GB"/>
        </w:rPr>
      </w:pPr>
      <w:r w:rsidRPr="00420B74">
        <w:rPr>
          <w:b w:val="0"/>
          <w:bCs/>
          <w:kern w:val="0"/>
          <w:lang w:eastAsia="en-GB"/>
        </w:rPr>
        <w:t xml:space="preserve">to design one or more models for information literacy development appropriate to formal and informal learning environments throughout people's lifetimes; and </w:t>
      </w:r>
    </w:p>
    <w:p w14:paraId="66160B7A" w14:textId="77777777" w:rsidR="00420B74" w:rsidRPr="00420B74" w:rsidRDefault="00420B74" w:rsidP="00213E37">
      <w:pPr>
        <w:numPr>
          <w:ilvl w:val="0"/>
          <w:numId w:val="7"/>
        </w:numPr>
        <w:spacing w:after="0" w:line="360" w:lineRule="auto"/>
        <w:contextualSpacing/>
        <w:jc w:val="both"/>
        <w:rPr>
          <w:b w:val="0"/>
          <w:bCs/>
          <w:kern w:val="0"/>
          <w:lang w:eastAsia="en-GB"/>
        </w:rPr>
      </w:pPr>
      <w:r w:rsidRPr="00420B74">
        <w:rPr>
          <w:b w:val="0"/>
          <w:bCs/>
          <w:kern w:val="0"/>
          <w:lang w:eastAsia="en-GB"/>
        </w:rPr>
        <w:t>to determine implications for the continuing education and development</w:t>
      </w:r>
      <w:r w:rsidRPr="00420B74">
        <w:rPr>
          <w:bCs/>
          <w:kern w:val="0"/>
          <w:lang w:eastAsia="en-GB"/>
        </w:rPr>
        <w:t xml:space="preserve"> </w:t>
      </w:r>
      <w:r w:rsidRPr="00420B74">
        <w:rPr>
          <w:b w:val="0"/>
          <w:bCs/>
          <w:kern w:val="0"/>
          <w:lang w:eastAsia="en-GB"/>
        </w:rPr>
        <w:t>of teachers. (ALA, 1989).</w:t>
      </w:r>
    </w:p>
    <w:p w14:paraId="5E55B710" w14:textId="4E61B417" w:rsidR="00420B74" w:rsidRPr="00FB3FFF" w:rsidRDefault="00420B74" w:rsidP="00FB3FFF">
      <w:pPr>
        <w:spacing w:after="0" w:line="360" w:lineRule="auto"/>
        <w:contextualSpacing/>
        <w:jc w:val="both"/>
        <w:rPr>
          <w:b w:val="0"/>
          <w:bCs/>
          <w:kern w:val="0"/>
          <w:sz w:val="22"/>
          <w:szCs w:val="20"/>
          <w:lang w:eastAsia="en-GB"/>
        </w:rPr>
      </w:pPr>
      <w:r w:rsidRPr="00BE1473">
        <w:rPr>
          <w:b w:val="0"/>
          <w:bCs/>
          <w:kern w:val="0"/>
          <w:lang w:eastAsia="en-GB"/>
        </w:rPr>
        <w:t>The commit</w:t>
      </w:r>
      <w:r w:rsidR="00E51A14">
        <w:rPr>
          <w:b w:val="0"/>
          <w:bCs/>
          <w:kern w:val="0"/>
          <w:lang w:eastAsia="en-GB"/>
        </w:rPr>
        <w:t>tee’s final report described an</w:t>
      </w:r>
      <w:r w:rsidRPr="00BE1473">
        <w:rPr>
          <w:b w:val="0"/>
          <w:bCs/>
          <w:kern w:val="0"/>
          <w:lang w:eastAsia="en-GB"/>
        </w:rPr>
        <w:t xml:space="preserve"> information literate person as someone who is able to “recognize when information is needed, and has the ability to locate, evaluate, and use effectively, the needed information</w:t>
      </w:r>
      <w:r w:rsidR="00C313FE">
        <w:rPr>
          <w:b w:val="0"/>
          <w:bCs/>
          <w:kern w:val="0"/>
          <w:lang w:eastAsia="en-GB"/>
        </w:rPr>
        <w:t>”</w:t>
      </w:r>
      <w:r w:rsidRPr="00BE1473">
        <w:rPr>
          <w:b w:val="0"/>
          <w:bCs/>
          <w:kern w:val="0"/>
          <w:lang w:eastAsia="en-GB"/>
        </w:rPr>
        <w:t xml:space="preserve"> (ALA, 1989). The report</w:t>
      </w:r>
      <w:r w:rsidR="00E51A14">
        <w:rPr>
          <w:b w:val="0"/>
          <w:bCs/>
          <w:kern w:val="0"/>
          <w:lang w:eastAsia="en-GB"/>
        </w:rPr>
        <w:t xml:space="preserve"> further described infor</w:t>
      </w:r>
      <w:r w:rsidR="00B8558E">
        <w:rPr>
          <w:b w:val="0"/>
          <w:bCs/>
          <w:kern w:val="0"/>
          <w:lang w:eastAsia="en-GB"/>
        </w:rPr>
        <w:t>mation literate people as those</w:t>
      </w:r>
      <w:r w:rsidR="0025743E">
        <w:rPr>
          <w:b w:val="0"/>
          <w:bCs/>
          <w:kern w:val="0"/>
          <w:lang w:eastAsia="en-GB"/>
        </w:rPr>
        <w:t xml:space="preserve"> </w:t>
      </w:r>
      <w:r w:rsidRPr="00BE1473">
        <w:rPr>
          <w:b w:val="0"/>
          <w:bCs/>
          <w:kern w:val="0"/>
          <w:lang w:eastAsia="en-GB"/>
        </w:rPr>
        <w:t xml:space="preserve">“who have learned how to learn because they know how information is organized, how to find information, and how to use information.” For that reason, information literates are prepared for life-long learning; and others can learn from them. The committee also pointed to a new kind of learning based on active engagement with information resources, emphasizing the integration of the information literacy concept in the curriculum of educational institutions. </w:t>
      </w:r>
      <w:r w:rsidR="0025743E">
        <w:rPr>
          <w:b w:val="0"/>
          <w:bCs/>
          <w:kern w:val="0"/>
          <w:lang w:eastAsia="en-GB"/>
        </w:rPr>
        <w:t>It is quite obvious from the foregoing that t</w:t>
      </w:r>
      <w:r w:rsidRPr="00BE1473">
        <w:rPr>
          <w:b w:val="0"/>
          <w:bCs/>
          <w:kern w:val="0"/>
          <w:lang w:eastAsia="en-GB"/>
        </w:rPr>
        <w:t>his report was instrumental in shaping the</w:t>
      </w:r>
      <w:r w:rsidRPr="00420B74">
        <w:rPr>
          <w:b w:val="0"/>
          <w:bCs/>
          <w:kern w:val="0"/>
          <w:lang w:eastAsia="en-GB"/>
        </w:rPr>
        <w:t xml:space="preserve"> present concept of information literacy. It is hailed as an important milestone </w:t>
      </w:r>
      <w:r w:rsidR="0025743E">
        <w:rPr>
          <w:b w:val="0"/>
          <w:bCs/>
          <w:kern w:val="0"/>
          <w:lang w:eastAsia="en-GB"/>
        </w:rPr>
        <w:t>i</w:t>
      </w:r>
      <w:r w:rsidRPr="00420B74">
        <w:rPr>
          <w:b w:val="0"/>
          <w:bCs/>
          <w:kern w:val="0"/>
          <w:lang w:eastAsia="en-GB"/>
        </w:rPr>
        <w:t xml:space="preserve">n </w:t>
      </w:r>
      <w:r w:rsidRPr="00934EB9">
        <w:rPr>
          <w:b w:val="0"/>
          <w:bCs/>
          <w:kern w:val="0"/>
          <w:lang w:eastAsia="en-GB"/>
        </w:rPr>
        <w:t xml:space="preserve">the foundation of the worldwide concept of information </w:t>
      </w:r>
      <w:r w:rsidRPr="00420B74">
        <w:rPr>
          <w:b w:val="0"/>
          <w:bCs/>
          <w:kern w:val="0"/>
          <w:lang w:eastAsia="en-GB"/>
        </w:rPr>
        <w:t>literacy</w:t>
      </w:r>
      <w:r w:rsidRPr="00934EB9">
        <w:rPr>
          <w:b w:val="0"/>
          <w:bCs/>
          <w:kern w:val="0"/>
          <w:lang w:eastAsia="en-GB"/>
        </w:rPr>
        <w:t xml:space="preserve"> </w:t>
      </w:r>
      <w:r w:rsidR="00136C6F">
        <w:rPr>
          <w:b w:val="0"/>
          <w:bCs/>
          <w:kern w:val="0"/>
          <w:lang w:eastAsia="en-GB"/>
        </w:rPr>
        <w:fldChar w:fldCharType="begin" w:fldLock="1"/>
      </w:r>
      <w:r w:rsidR="00953498">
        <w:rPr>
          <w:b w:val="0"/>
          <w:bCs/>
          <w:kern w:val="0"/>
          <w:lang w:eastAsia="en-GB"/>
        </w:rPr>
        <w:instrText>ADDIN CSL_CITATION { "citationItems" : [ { "id" : "ITEM-1", "itemData" : { "author" : [ { "dropping-particle" : "", "family" : "Ranaweera", "given" : "Prasanna", "non-dropping-particle" : "", "parse-names" : false, "suffix" : "" } ], "id" : "ITEM-1", "issued" : { "date-parts" : [ [ "0" ] ] }, "page" : "1-13", "title" : "Importance of Information Literacy skills for an Information Literate society", "type" : "article-journal" }, "uris" : [ "http://www.mendeley.com/documents/?uuid=91538666-a53b-42ed-be0a-33c8db9e1457" ] } ], "mendeley" : { "formattedCitation" : "(Ranaweera, n.d.)", "manualFormatting" : "(Ranaweera, 2010.)", "plainTextFormattedCitation" : "(Ranaweera, n.d.)", "previouslyFormattedCitation" : "(Ranaweera, n.d.)" }, "properties" : { "noteIndex" : 0 }, "schema" : "https://github.com/citation-style-language/schema/raw/master/csl-citation.json" }</w:instrText>
      </w:r>
      <w:r w:rsidR="00136C6F">
        <w:rPr>
          <w:b w:val="0"/>
          <w:bCs/>
          <w:kern w:val="0"/>
          <w:lang w:eastAsia="en-GB"/>
        </w:rPr>
        <w:fldChar w:fldCharType="separate"/>
      </w:r>
      <w:r w:rsidR="00136C6F" w:rsidRPr="00136C6F">
        <w:rPr>
          <w:b w:val="0"/>
          <w:bCs/>
          <w:noProof/>
          <w:kern w:val="0"/>
          <w:lang w:eastAsia="en-GB"/>
        </w:rPr>
        <w:t>(Ranaweera,</w:t>
      </w:r>
      <w:r w:rsidR="00D7040C">
        <w:rPr>
          <w:b w:val="0"/>
          <w:bCs/>
          <w:noProof/>
          <w:kern w:val="0"/>
          <w:lang w:eastAsia="en-GB"/>
        </w:rPr>
        <w:t xml:space="preserve"> 2010</w:t>
      </w:r>
      <w:r w:rsidR="00136C6F" w:rsidRPr="00136C6F">
        <w:rPr>
          <w:b w:val="0"/>
          <w:bCs/>
          <w:noProof/>
          <w:kern w:val="0"/>
          <w:lang w:eastAsia="en-GB"/>
        </w:rPr>
        <w:t>.)</w:t>
      </w:r>
      <w:r w:rsidR="00136C6F">
        <w:rPr>
          <w:b w:val="0"/>
          <w:bCs/>
          <w:kern w:val="0"/>
          <w:lang w:eastAsia="en-GB"/>
        </w:rPr>
        <w:fldChar w:fldCharType="end"/>
      </w:r>
      <w:r w:rsidRPr="00934EB9">
        <w:rPr>
          <w:b w:val="0"/>
          <w:bCs/>
          <w:kern w:val="0"/>
          <w:lang w:eastAsia="en-GB"/>
        </w:rPr>
        <w:t>.</w:t>
      </w:r>
      <w:r w:rsidRPr="00420B74">
        <w:rPr>
          <w:b w:val="0"/>
          <w:bCs/>
          <w:kern w:val="0"/>
          <w:sz w:val="22"/>
          <w:szCs w:val="20"/>
          <w:lang w:eastAsia="en-GB"/>
        </w:rPr>
        <w:t xml:space="preserve"> </w:t>
      </w:r>
      <w:r w:rsidRPr="00420B74">
        <w:rPr>
          <w:b w:val="0"/>
          <w:bCs/>
          <w:kern w:val="0"/>
          <w:lang w:eastAsia="en-GB"/>
        </w:rPr>
        <w:t xml:space="preserve">According to </w:t>
      </w:r>
      <w:r w:rsidR="00A26263">
        <w:rPr>
          <w:b w:val="0"/>
          <w:bCs/>
          <w:kern w:val="0"/>
          <w:lang w:eastAsia="en-GB"/>
        </w:rPr>
        <w:fldChar w:fldCharType="begin" w:fldLock="1"/>
      </w:r>
      <w:r w:rsidR="00953498">
        <w:rPr>
          <w:b w:val="0"/>
          <w:bCs/>
          <w:kern w:val="0"/>
          <w:lang w:eastAsia="en-GB"/>
        </w:rPr>
        <w:instrText>ADDIN CSL_CITATION { "citationItems" : [ { "id" : "ITEM-1", "itemData" : { "DOI" : "10.1177/0961000609345091", "ISSN" : "0961-0006", "author" : [ { "dropping-particle" : "", "family" : "Pinto", "given" : "M.", "non-dropping-particle" : "", "parse-names" : false, "suffix" : "" }, { "dropping-particle" : "", "family" : "Cordon", "given" : "J. a.", "non-dropping-particle" : "", "parse-names" : false, "suffix" : "" }, { "dropping-particle" : "", "family" : "Gomez Diaz", "given" : "R.", "non-dropping-particle" : "", "parse-names" : false, "suffix" : "" } ], "container-title" : "Journal of Librarianship and Information Science", "id" : "ITEM-1", "issue" : "1", "issued" : { "date-parts" : [ [ "2010", "1", "6" ] ] }, "page" : "3-19", "title" : "Thirty years of information literacy (1977--2007): A terminological, conceptual and statistical analysis", "type" : "article-journal", "volume" : "42" }, "uris" : [ "http://www.mendeley.com/documents/?uuid=eb1842ae-eccc-41cd-8ccd-b1717ddbb596" ] } ], "mendeley" : { "formattedCitation" : "(Pinto, Cordon, &amp; Gomez Diaz, 2010)", "manualFormatting" : "Pinto, Cordon, and Diaz (2010)", "plainTextFormattedCitation" : "(Pinto, Cordon, &amp; Gomez Diaz, 2010)", "previouslyFormattedCitation" : "(Pinto, Cordon, &amp; Gomez Diaz, 2010)" }, "properties" : { "noteIndex" : 0 }, "schema" : "https://github.com/citation-style-language/schema/raw/master/csl-citation.json" }</w:instrText>
      </w:r>
      <w:r w:rsidR="00A26263">
        <w:rPr>
          <w:b w:val="0"/>
          <w:bCs/>
          <w:kern w:val="0"/>
          <w:lang w:eastAsia="en-GB"/>
        </w:rPr>
        <w:fldChar w:fldCharType="separate"/>
      </w:r>
      <w:r w:rsidR="003962D5">
        <w:rPr>
          <w:b w:val="0"/>
          <w:bCs/>
          <w:noProof/>
          <w:kern w:val="0"/>
          <w:lang w:eastAsia="en-GB"/>
        </w:rPr>
        <w:t>Pinto, Cordon, and</w:t>
      </w:r>
      <w:r w:rsidR="00A26263" w:rsidRPr="00A26263">
        <w:rPr>
          <w:b w:val="0"/>
          <w:bCs/>
          <w:noProof/>
          <w:kern w:val="0"/>
          <w:lang w:eastAsia="en-GB"/>
        </w:rPr>
        <w:t xml:space="preserve"> </w:t>
      </w:r>
      <w:r w:rsidR="00A26263">
        <w:rPr>
          <w:b w:val="0"/>
          <w:bCs/>
          <w:noProof/>
          <w:kern w:val="0"/>
          <w:lang w:eastAsia="en-GB"/>
        </w:rPr>
        <w:t>Diaz</w:t>
      </w:r>
      <w:r w:rsidR="00A26263" w:rsidRPr="00A26263">
        <w:rPr>
          <w:b w:val="0"/>
          <w:bCs/>
          <w:noProof/>
          <w:kern w:val="0"/>
          <w:lang w:eastAsia="en-GB"/>
        </w:rPr>
        <w:t xml:space="preserve"> </w:t>
      </w:r>
      <w:r w:rsidR="00A26263">
        <w:rPr>
          <w:b w:val="0"/>
          <w:bCs/>
          <w:noProof/>
          <w:kern w:val="0"/>
          <w:lang w:eastAsia="en-GB"/>
        </w:rPr>
        <w:t>(</w:t>
      </w:r>
      <w:r w:rsidR="00A26263" w:rsidRPr="00A26263">
        <w:rPr>
          <w:b w:val="0"/>
          <w:bCs/>
          <w:noProof/>
          <w:kern w:val="0"/>
          <w:lang w:eastAsia="en-GB"/>
        </w:rPr>
        <w:t>2010)</w:t>
      </w:r>
      <w:r w:rsidR="00A26263">
        <w:rPr>
          <w:b w:val="0"/>
          <w:bCs/>
          <w:kern w:val="0"/>
          <w:lang w:eastAsia="en-GB"/>
        </w:rPr>
        <w:fldChar w:fldCharType="end"/>
      </w:r>
      <w:r w:rsidRPr="00420B74">
        <w:rPr>
          <w:b w:val="0"/>
          <w:bCs/>
          <w:kern w:val="0"/>
          <w:lang w:eastAsia="en-GB"/>
        </w:rPr>
        <w:t>, the significance of the definition is that it gave ‘information literacy’ a broad conception which was informed by the role</w:t>
      </w:r>
      <w:r w:rsidR="0042436D">
        <w:rPr>
          <w:b w:val="0"/>
          <w:bCs/>
          <w:kern w:val="0"/>
          <w:lang w:eastAsia="en-GB"/>
        </w:rPr>
        <w:t xml:space="preserve"> information played in human affairs</w:t>
      </w:r>
      <w:r w:rsidRPr="00420B74">
        <w:rPr>
          <w:b w:val="0"/>
          <w:bCs/>
          <w:kern w:val="0"/>
          <w:lang w:eastAsia="en-GB"/>
        </w:rPr>
        <w:t xml:space="preserve">, and considered </w:t>
      </w:r>
      <w:r w:rsidR="0042436D">
        <w:rPr>
          <w:b w:val="0"/>
          <w:bCs/>
          <w:kern w:val="0"/>
          <w:lang w:eastAsia="en-GB"/>
        </w:rPr>
        <w:t xml:space="preserve">both information </w:t>
      </w:r>
      <w:r w:rsidR="009C63AC">
        <w:rPr>
          <w:b w:val="0"/>
          <w:bCs/>
          <w:kern w:val="0"/>
          <w:lang w:eastAsia="en-GB"/>
        </w:rPr>
        <w:t>production</w:t>
      </w:r>
      <w:r w:rsidR="0042436D">
        <w:rPr>
          <w:b w:val="0"/>
          <w:bCs/>
          <w:kern w:val="0"/>
          <w:lang w:eastAsia="en-GB"/>
        </w:rPr>
        <w:t xml:space="preserve"> </w:t>
      </w:r>
      <w:r w:rsidR="009C63AC">
        <w:rPr>
          <w:b w:val="0"/>
          <w:bCs/>
          <w:kern w:val="0"/>
          <w:lang w:eastAsia="en-GB"/>
        </w:rPr>
        <w:t>a</w:t>
      </w:r>
      <w:r w:rsidR="0042436D">
        <w:rPr>
          <w:b w:val="0"/>
          <w:bCs/>
          <w:kern w:val="0"/>
          <w:lang w:eastAsia="en-GB"/>
        </w:rPr>
        <w:t>nd use</w:t>
      </w:r>
      <w:r w:rsidR="00611CAA">
        <w:rPr>
          <w:b w:val="0"/>
          <w:bCs/>
          <w:kern w:val="0"/>
          <w:lang w:eastAsia="en-GB"/>
        </w:rPr>
        <w:t>.</w:t>
      </w:r>
      <w:r w:rsidRPr="00420B74">
        <w:rPr>
          <w:b w:val="0"/>
          <w:bCs/>
          <w:kern w:val="0"/>
          <w:lang w:eastAsia="en-GB"/>
        </w:rPr>
        <w:t xml:space="preserve"> </w:t>
      </w:r>
      <w:r w:rsidR="00611CAA">
        <w:rPr>
          <w:b w:val="0"/>
          <w:bCs/>
          <w:kern w:val="0"/>
          <w:lang w:eastAsia="en-GB"/>
        </w:rPr>
        <w:t>T</w:t>
      </w:r>
      <w:r w:rsidRPr="00420B74">
        <w:rPr>
          <w:b w:val="0"/>
          <w:bCs/>
          <w:kern w:val="0"/>
          <w:lang w:eastAsia="en-GB"/>
        </w:rPr>
        <w:t xml:space="preserve">he idea that </w:t>
      </w:r>
      <w:r w:rsidR="00C227CE">
        <w:rPr>
          <w:b w:val="0"/>
          <w:bCs/>
          <w:kern w:val="0"/>
          <w:lang w:eastAsia="en-GB"/>
        </w:rPr>
        <w:t>IL</w:t>
      </w:r>
      <w:r w:rsidRPr="00420B74">
        <w:rPr>
          <w:b w:val="0"/>
          <w:bCs/>
          <w:kern w:val="0"/>
          <w:lang w:eastAsia="en-GB"/>
        </w:rPr>
        <w:t xml:space="preserve"> includes a set of aptitudes to locate, handle, evaluate and use information efficiently for a wide variety of purposes; and the need to develop competent citizens who are better able to perform their activities in the new society</w:t>
      </w:r>
      <w:r w:rsidR="00611CAA">
        <w:rPr>
          <w:b w:val="0"/>
          <w:bCs/>
          <w:kern w:val="0"/>
          <w:lang w:eastAsia="en-GB"/>
        </w:rPr>
        <w:t>,</w:t>
      </w:r>
      <w:r w:rsidRPr="00420B74">
        <w:rPr>
          <w:b w:val="0"/>
          <w:bCs/>
          <w:kern w:val="0"/>
          <w:lang w:eastAsia="en-GB"/>
        </w:rPr>
        <w:t xml:space="preserve"> ha</w:t>
      </w:r>
      <w:r w:rsidR="00BE3930">
        <w:rPr>
          <w:b w:val="0"/>
          <w:bCs/>
          <w:kern w:val="0"/>
          <w:lang w:eastAsia="en-GB"/>
        </w:rPr>
        <w:t xml:space="preserve">s also </w:t>
      </w:r>
      <w:r w:rsidRPr="00420B74">
        <w:rPr>
          <w:b w:val="0"/>
          <w:bCs/>
          <w:kern w:val="0"/>
          <w:lang w:eastAsia="en-GB"/>
        </w:rPr>
        <w:t xml:space="preserve">been articulated and affirmed by authors  as </w:t>
      </w:r>
      <w:r w:rsidR="0042436D">
        <w:rPr>
          <w:b w:val="0"/>
          <w:bCs/>
          <w:kern w:val="0"/>
          <w:lang w:eastAsia="en-GB"/>
        </w:rPr>
        <w:t>diverse</w:t>
      </w:r>
      <w:r w:rsidRPr="00420B74">
        <w:rPr>
          <w:b w:val="0"/>
          <w:bCs/>
          <w:kern w:val="0"/>
          <w:lang w:eastAsia="en-GB"/>
        </w:rPr>
        <w:t xml:space="preserve"> as </w:t>
      </w:r>
      <w:r w:rsidR="0042436D">
        <w:rPr>
          <w:b w:val="0"/>
          <w:bCs/>
          <w:kern w:val="0"/>
          <w:lang w:eastAsia="en-GB"/>
        </w:rPr>
        <w:fldChar w:fldCharType="begin" w:fldLock="1"/>
      </w:r>
      <w:r w:rsidR="0082505E">
        <w:rPr>
          <w:b w:val="0"/>
          <w:bCs/>
          <w:kern w:val="0"/>
          <w:lang w:eastAsia="en-GB"/>
        </w:rPr>
        <w:instrText>ADDIN CSL_CITATION { "citationItems" : [ { "id" : "ITEM-1", "itemData" : { "author" : [ { "dropping-particle" : "", "family" : "Behrens", "given" : "S", "non-dropping-particle" : "", "parse-names" : false, "suffix" : "" } ], "container-title" : "College and Research Libraries", "id" : "ITEM-1", "issue" : "4", "issued" : { "date-parts" : [ [ "1994" ] ] }, "page" : "310-322.", "title" : "A Conceptual Analysis and Historical Overview of Information Literacy.", "type" : "article-journal", "volume" : "55" }, "uris" : [ "http://www.mendeley.com/documents/?uuid=2254201f-a595-482b-a713-f08ebf8a9546" ] } ], "mendeley" : { "formattedCitation" : "(Behrens, 1994)", "manualFormatting" : "Behrens (1994)", "plainTextFormattedCitation" : "(Behrens, 1994)", "previouslyFormattedCitation" : "(Behrens, 1994)" }, "properties" : { "noteIndex" : 0 }, "schema" : "https://github.com/citation-style-language/schema/raw/master/csl-citation.json" }</w:instrText>
      </w:r>
      <w:r w:rsidR="0042436D">
        <w:rPr>
          <w:b w:val="0"/>
          <w:bCs/>
          <w:kern w:val="0"/>
          <w:lang w:eastAsia="en-GB"/>
        </w:rPr>
        <w:fldChar w:fldCharType="separate"/>
      </w:r>
      <w:r w:rsidR="0042436D" w:rsidRPr="0042436D">
        <w:rPr>
          <w:b w:val="0"/>
          <w:bCs/>
          <w:noProof/>
          <w:kern w:val="0"/>
          <w:lang w:eastAsia="en-GB"/>
        </w:rPr>
        <w:t xml:space="preserve">Behrens </w:t>
      </w:r>
      <w:r w:rsidR="0042436D">
        <w:rPr>
          <w:b w:val="0"/>
          <w:bCs/>
          <w:noProof/>
          <w:kern w:val="0"/>
          <w:lang w:eastAsia="en-GB"/>
        </w:rPr>
        <w:t>(</w:t>
      </w:r>
      <w:r w:rsidR="0042436D" w:rsidRPr="0042436D">
        <w:rPr>
          <w:b w:val="0"/>
          <w:bCs/>
          <w:noProof/>
          <w:kern w:val="0"/>
          <w:lang w:eastAsia="en-GB"/>
        </w:rPr>
        <w:t>1994)</w:t>
      </w:r>
      <w:r w:rsidR="0042436D">
        <w:rPr>
          <w:b w:val="0"/>
          <w:bCs/>
          <w:kern w:val="0"/>
          <w:lang w:eastAsia="en-GB"/>
        </w:rPr>
        <w:fldChar w:fldCharType="end"/>
      </w:r>
      <w:r w:rsidRPr="00420B74">
        <w:rPr>
          <w:b w:val="0"/>
          <w:bCs/>
          <w:kern w:val="0"/>
          <w:lang w:eastAsia="en-GB"/>
        </w:rPr>
        <w:t xml:space="preserve">, Doyle (1992; 1994), and Bruce (1997). </w:t>
      </w:r>
      <w:r w:rsidR="00CC6D6D">
        <w:rPr>
          <w:b w:val="0"/>
          <w:bCs/>
          <w:kern w:val="0"/>
          <w:lang w:eastAsia="en-GB"/>
        </w:rPr>
        <w:t xml:space="preserve">The ALA </w:t>
      </w:r>
      <w:r w:rsidR="00C725DF">
        <w:rPr>
          <w:b w:val="0"/>
          <w:bCs/>
          <w:kern w:val="0"/>
          <w:lang w:eastAsia="en-GB"/>
        </w:rPr>
        <w:t>definition</w:t>
      </w:r>
      <w:r w:rsidR="00BE3930">
        <w:rPr>
          <w:b w:val="0"/>
          <w:bCs/>
          <w:kern w:val="0"/>
          <w:lang w:eastAsia="en-GB"/>
        </w:rPr>
        <w:t xml:space="preserve">, however, </w:t>
      </w:r>
      <w:r w:rsidR="00CC6D6D">
        <w:rPr>
          <w:b w:val="0"/>
          <w:bCs/>
          <w:kern w:val="0"/>
          <w:lang w:eastAsia="en-GB"/>
        </w:rPr>
        <w:t>has become the most cited description of info</w:t>
      </w:r>
      <w:r w:rsidR="00BE3930">
        <w:rPr>
          <w:b w:val="0"/>
          <w:bCs/>
          <w:kern w:val="0"/>
          <w:lang w:eastAsia="en-GB"/>
        </w:rPr>
        <w:t>rmation literacy (Lupton, 2004): s</w:t>
      </w:r>
      <w:r w:rsidR="00C725DF">
        <w:rPr>
          <w:b w:val="0"/>
          <w:bCs/>
          <w:kern w:val="0"/>
          <w:lang w:eastAsia="en-GB"/>
        </w:rPr>
        <w:t>everal authors (</w:t>
      </w:r>
      <w:r w:rsidR="00BE3930">
        <w:rPr>
          <w:b w:val="0"/>
          <w:bCs/>
          <w:kern w:val="0"/>
          <w:lang w:eastAsia="en-GB"/>
        </w:rPr>
        <w:t xml:space="preserve">e. g. </w:t>
      </w:r>
      <w:r w:rsidR="00C725DF" w:rsidRPr="00420B74">
        <w:rPr>
          <w:b w:val="0"/>
          <w:bCs/>
          <w:kern w:val="0"/>
          <w:lang w:eastAsia="en-GB"/>
        </w:rPr>
        <w:t xml:space="preserve">Eisenberg, Lowe, &amp; Spitzer, 2004, p. 4; Owusu-Ansah, 2005, p. 367; </w:t>
      </w:r>
      <w:r w:rsidR="00D14349">
        <w:rPr>
          <w:b w:val="0"/>
          <w:bCs/>
          <w:kern w:val="0"/>
          <w:lang w:eastAsia="en-GB"/>
        </w:rPr>
        <w:fldChar w:fldCharType="begin" w:fldLock="1"/>
      </w:r>
      <w:r w:rsidR="00D14349">
        <w:rPr>
          <w:b w:val="0"/>
          <w:bCs/>
          <w:kern w:val="0"/>
          <w:lang w:eastAsia="en-GB"/>
        </w:rPr>
        <w:instrText>ADDIN CSL_CITATION { "citationItems" : [ { "id" : "ITEM-1", "itemData" : { "DOI" : "10.1016/j.compedu.2008.12.018", "ISSN" : "03601315", "author" : [ { "dropping-particle" : "", "family" : "Probert", "given" : "Elizabeth", "non-dropping-particle" : "", "parse-names" : false, "suffix" : "" } ], "container-title" : "Computers &amp; Education", "id" : "ITEM-1", "issue" : "1", "issued" : { "date-parts" : [ [ "2009", "8" ] ] }, "page" : "24-33", "publisher" : "Elsevier Ltd", "title" : "Information literacy skills: Teacher understandings and practice", "type" : "article-journal", "volume" : "53" }, "uris" : [ "http://www.mendeley.com/documents/?uuid=49d3dc96-0ec3-4207-8988-ace353087d58" ] } ], "mendeley" : { "formattedCitation" : "(Probert, 2009)", "manualFormatting" : "Probert, 2009)", "plainTextFormattedCitation" : "(Probert, 2009)", "previouslyFormattedCitation" : "(Probert, 2009)" }, "properties" : { "noteIndex" : 0 }, "schema" : "https://github.com/citation-style-language/schema/raw/master/csl-citation.json" }</w:instrText>
      </w:r>
      <w:r w:rsidR="00D14349">
        <w:rPr>
          <w:b w:val="0"/>
          <w:bCs/>
          <w:kern w:val="0"/>
          <w:lang w:eastAsia="en-GB"/>
        </w:rPr>
        <w:fldChar w:fldCharType="separate"/>
      </w:r>
      <w:r w:rsidR="00D14349" w:rsidRPr="00D14349">
        <w:rPr>
          <w:b w:val="0"/>
          <w:bCs/>
          <w:noProof/>
          <w:kern w:val="0"/>
          <w:lang w:eastAsia="en-GB"/>
        </w:rPr>
        <w:t>Probert, 2009)</w:t>
      </w:r>
      <w:r w:rsidR="00D14349">
        <w:rPr>
          <w:b w:val="0"/>
          <w:bCs/>
          <w:kern w:val="0"/>
          <w:lang w:eastAsia="en-GB"/>
        </w:rPr>
        <w:fldChar w:fldCharType="end"/>
      </w:r>
      <w:r w:rsidR="00C725DF">
        <w:rPr>
          <w:b w:val="0"/>
          <w:bCs/>
          <w:kern w:val="0"/>
          <w:lang w:eastAsia="en-GB"/>
        </w:rPr>
        <w:t xml:space="preserve"> have indicated that the 1989 ALA definition has provided inspiration </w:t>
      </w:r>
      <w:r w:rsidR="00611CAA">
        <w:rPr>
          <w:b w:val="0"/>
          <w:bCs/>
          <w:kern w:val="0"/>
          <w:lang w:eastAsia="en-GB"/>
        </w:rPr>
        <w:t xml:space="preserve">for </w:t>
      </w:r>
      <w:r w:rsidRPr="00420B74">
        <w:rPr>
          <w:b w:val="0"/>
          <w:bCs/>
          <w:kern w:val="0"/>
          <w:lang w:eastAsia="en-GB"/>
        </w:rPr>
        <w:t xml:space="preserve">later definitions (e. g., </w:t>
      </w:r>
      <w:r w:rsidR="00C725DF">
        <w:rPr>
          <w:b w:val="0"/>
          <w:bCs/>
          <w:kern w:val="0"/>
          <w:lang w:eastAsia="en-GB"/>
        </w:rPr>
        <w:t>Doyle, 1994</w:t>
      </w:r>
      <w:r w:rsidRPr="00420B74">
        <w:rPr>
          <w:b w:val="0"/>
          <w:bCs/>
          <w:kern w:val="0"/>
          <w:lang w:eastAsia="en-GB"/>
        </w:rPr>
        <w:t>).</w:t>
      </w:r>
      <w:r w:rsidR="00CC6D6D">
        <w:rPr>
          <w:b w:val="0"/>
          <w:bCs/>
          <w:kern w:val="0"/>
          <w:lang w:eastAsia="en-GB"/>
        </w:rPr>
        <w:t xml:space="preserve"> </w:t>
      </w:r>
      <w:r w:rsidR="00B0517C">
        <w:rPr>
          <w:b w:val="0"/>
          <w:bCs/>
          <w:kern w:val="0"/>
          <w:lang w:eastAsia="en-GB"/>
        </w:rPr>
        <w:t xml:space="preserve">The ALA definition will be </w:t>
      </w:r>
      <w:r w:rsidR="00CC6D6D">
        <w:rPr>
          <w:b w:val="0"/>
          <w:bCs/>
          <w:kern w:val="0"/>
          <w:lang w:eastAsia="en-GB"/>
        </w:rPr>
        <w:t xml:space="preserve">will be </w:t>
      </w:r>
      <w:r w:rsidR="00B0517C">
        <w:rPr>
          <w:b w:val="0"/>
          <w:bCs/>
          <w:kern w:val="0"/>
          <w:lang w:eastAsia="en-GB"/>
        </w:rPr>
        <w:t>discussed in subsequent sections</w:t>
      </w:r>
      <w:r w:rsidR="00CC6D6D">
        <w:rPr>
          <w:b w:val="0"/>
          <w:bCs/>
          <w:kern w:val="0"/>
          <w:lang w:eastAsia="en-GB"/>
        </w:rPr>
        <w:t xml:space="preserve">, </w:t>
      </w:r>
      <w:r w:rsidR="00611CAA">
        <w:rPr>
          <w:b w:val="0"/>
          <w:bCs/>
          <w:kern w:val="0"/>
          <w:lang w:eastAsia="en-GB"/>
        </w:rPr>
        <w:t>together</w:t>
      </w:r>
      <w:r w:rsidR="00CC6D6D">
        <w:rPr>
          <w:b w:val="0"/>
          <w:bCs/>
          <w:kern w:val="0"/>
          <w:lang w:eastAsia="en-GB"/>
        </w:rPr>
        <w:t xml:space="preserve"> with others. </w:t>
      </w:r>
    </w:p>
    <w:p w14:paraId="195CBD20" w14:textId="77777777" w:rsidR="00FA7771" w:rsidRPr="00920BB3" w:rsidRDefault="00FA7771" w:rsidP="00CB68DD">
      <w:pPr>
        <w:spacing w:after="240" w:line="360" w:lineRule="auto"/>
        <w:contextualSpacing/>
        <w:jc w:val="both"/>
        <w:rPr>
          <w:b w:val="0"/>
          <w:bCs/>
          <w:kern w:val="0"/>
          <w:lang w:eastAsia="en-GB"/>
        </w:rPr>
      </w:pPr>
    </w:p>
    <w:p w14:paraId="15D04613" w14:textId="77777777" w:rsidR="00420B74" w:rsidRPr="00420B74" w:rsidRDefault="00420B74" w:rsidP="00CB68DD">
      <w:pPr>
        <w:autoSpaceDE w:val="0"/>
        <w:autoSpaceDN w:val="0"/>
        <w:adjustRightInd w:val="0"/>
        <w:spacing w:before="240" w:after="0" w:line="360" w:lineRule="auto"/>
        <w:jc w:val="both"/>
        <w:rPr>
          <w:b w:val="0"/>
          <w:kern w:val="0"/>
          <w:szCs w:val="20"/>
          <w:lang w:eastAsia="en-GB"/>
        </w:rPr>
      </w:pPr>
      <w:r w:rsidRPr="00420B74">
        <w:rPr>
          <w:b w:val="0"/>
          <w:color w:val="000000"/>
          <w:kern w:val="0"/>
          <w:lang w:eastAsia="en-GB"/>
        </w:rPr>
        <w:t xml:space="preserve">The preceding paragraphs point to the existence of an almost inexhaustible </w:t>
      </w:r>
      <w:r w:rsidR="009E6C49">
        <w:rPr>
          <w:b w:val="0"/>
          <w:color w:val="000000"/>
          <w:kern w:val="0"/>
          <w:lang w:eastAsia="en-GB"/>
        </w:rPr>
        <w:t xml:space="preserve">list of </w:t>
      </w:r>
      <w:r w:rsidRPr="00420B74">
        <w:rPr>
          <w:b w:val="0"/>
          <w:color w:val="000000"/>
          <w:kern w:val="0"/>
          <w:lang w:eastAsia="en-GB"/>
        </w:rPr>
        <w:t>definitions</w:t>
      </w:r>
      <w:r w:rsidR="009E6C49">
        <w:rPr>
          <w:b w:val="0"/>
          <w:color w:val="000000"/>
          <w:kern w:val="0"/>
          <w:lang w:eastAsia="en-GB"/>
        </w:rPr>
        <w:t xml:space="preserve"> of IL</w:t>
      </w:r>
      <w:r w:rsidRPr="00420B74">
        <w:rPr>
          <w:b w:val="0"/>
          <w:color w:val="000000"/>
          <w:kern w:val="0"/>
          <w:lang w:eastAsia="en-GB"/>
        </w:rPr>
        <w:t xml:space="preserve">, which have compounded the understanding of a concept whose meaning </w:t>
      </w:r>
      <w:r w:rsidR="00246F4C">
        <w:rPr>
          <w:b w:val="0"/>
          <w:color w:val="000000"/>
          <w:kern w:val="0"/>
          <w:lang w:eastAsia="en-GB"/>
        </w:rPr>
        <w:t xml:space="preserve">commentators already find </w:t>
      </w:r>
      <w:r w:rsidRPr="00420B74">
        <w:rPr>
          <w:b w:val="0"/>
          <w:color w:val="000000"/>
          <w:kern w:val="0"/>
          <w:lang w:eastAsia="en-GB"/>
        </w:rPr>
        <w:t xml:space="preserve">confusing and difficult to grasp </w:t>
      </w:r>
      <w:r w:rsidR="00246F4C">
        <w:rPr>
          <w:b w:val="0"/>
          <w:color w:val="000000"/>
          <w:kern w:val="0"/>
          <w:lang w:eastAsia="en-GB"/>
        </w:rPr>
        <w:fldChar w:fldCharType="begin" w:fldLock="1"/>
      </w:r>
      <w:r w:rsidR="00246F4C">
        <w:rPr>
          <w:b w:val="0"/>
          <w:color w:val="000000"/>
          <w:kern w:val="0"/>
          <w:lang w:eastAsia="en-GB"/>
        </w:rPr>
        <w:instrText>ADDIN CSL_CITATION { "citationItems" : [ { "id" : "ITEM-1", "itemData" : { "URL" : "http://www.information-literacy.net/", "author" : [ { "dropping-particle" : "", "family" : "Lorenzo", "given" : "M", "non-dropping-particle" : "", "parse-names" : false, "suffix" : "" } ], "id" : "ITEM-1", "issue" : "09/08/2012", "issued" : { "date-parts" : [ [ "2012" ] ] }, "title" : "http://www.information-literacy.net/", "type" : "webpage", "volume" : "2012" }, "uris" : [ "http://www.mendeley.com/documents/?uuid=f39e2bc0-e02f-42b4-8b93-d077c83b0787" ] } ], "mendeley" : { "formattedCitation" : "(Lorenzo, 2012)", "manualFormatting" : "(e.g., Lorenzo, 2012)", "plainTextFormattedCitation" : "(Lorenzo, 2012)", "previouslyFormattedCitation" : "(Lorenzo, 2012)" }, "properties" : { "noteIndex" : 0 }, "schema" : "https://github.com/citation-style-language/schema/raw/master/csl-citation.json" }</w:instrText>
      </w:r>
      <w:r w:rsidR="00246F4C">
        <w:rPr>
          <w:b w:val="0"/>
          <w:color w:val="000000"/>
          <w:kern w:val="0"/>
          <w:lang w:eastAsia="en-GB"/>
        </w:rPr>
        <w:fldChar w:fldCharType="separate"/>
      </w:r>
      <w:r w:rsidR="00246F4C" w:rsidRPr="00246F4C">
        <w:rPr>
          <w:b w:val="0"/>
          <w:noProof/>
          <w:color w:val="000000"/>
          <w:kern w:val="0"/>
          <w:lang w:eastAsia="en-GB"/>
        </w:rPr>
        <w:t>(</w:t>
      </w:r>
      <w:r w:rsidR="00246F4C">
        <w:rPr>
          <w:b w:val="0"/>
          <w:noProof/>
          <w:color w:val="000000"/>
          <w:kern w:val="0"/>
          <w:lang w:eastAsia="en-GB"/>
        </w:rPr>
        <w:t xml:space="preserve">e.g., </w:t>
      </w:r>
      <w:r w:rsidR="00246F4C" w:rsidRPr="00246F4C">
        <w:rPr>
          <w:b w:val="0"/>
          <w:noProof/>
          <w:color w:val="000000"/>
          <w:kern w:val="0"/>
          <w:lang w:eastAsia="en-GB"/>
        </w:rPr>
        <w:t>Lorenzo, 2012)</w:t>
      </w:r>
      <w:r w:rsidR="00246F4C">
        <w:rPr>
          <w:b w:val="0"/>
          <w:color w:val="000000"/>
          <w:kern w:val="0"/>
          <w:lang w:eastAsia="en-GB"/>
        </w:rPr>
        <w:fldChar w:fldCharType="end"/>
      </w:r>
      <w:r w:rsidRPr="00420B74">
        <w:rPr>
          <w:b w:val="0"/>
          <w:color w:val="000000"/>
          <w:kern w:val="0"/>
          <w:lang w:eastAsia="en-GB"/>
        </w:rPr>
        <w:t xml:space="preserve">. </w:t>
      </w:r>
      <w:r w:rsidR="00C956BB">
        <w:rPr>
          <w:b w:val="0"/>
          <w:color w:val="000000"/>
          <w:kern w:val="0"/>
          <w:lang w:eastAsia="en-GB"/>
        </w:rPr>
        <w:fldChar w:fldCharType="begin" w:fldLock="1"/>
      </w:r>
      <w:r w:rsidR="00C956BB">
        <w:rPr>
          <w:b w:val="0"/>
          <w:color w:val="000000"/>
          <w:kern w:val="0"/>
          <w:lang w:eastAsia="en-GB"/>
        </w:rPr>
        <w:instrText>ADDIN CSL_CITATION { "citationItems" : [ { "id" : "ITEM-1", "itemData" : { "author" : [ { "dropping-particle" : "", "family" : "Kapitzke", "given" : "C", "non-dropping-particle" : "", "parse-names" : false, "suffix" : "" } ], "container-title" : "Educational Theory", "id" : "ITEM-1", "issue" : "1", "issued" : { "date-parts" : [ [ "2003" ] ] }, "page" : "37-53", "title" : "(In)formation Literacy: A positivist Epistemology and a Politcs of (out)formation", "type" : "article-journal", "volume" : "53" }, "uris" : [ "http://www.mendeley.com/documents/?uuid=a9511bf9-0e34-4fbb-a3a6-16236e2f0bb6" ] } ], "mendeley" : { "formattedCitation" : "(Kapitzke, 2003)", "manualFormatting" : "Kapitzke (2003)", "plainTextFormattedCitation" : "(Kapitzke, 2003)", "previouslyFormattedCitation" : "(Kapitzke, 2003)" }, "properties" : { "noteIndex" : 0 }, "schema" : "https://github.com/citation-style-language/schema/raw/master/csl-citation.json" }</w:instrText>
      </w:r>
      <w:r w:rsidR="00C956BB">
        <w:rPr>
          <w:b w:val="0"/>
          <w:color w:val="000000"/>
          <w:kern w:val="0"/>
          <w:lang w:eastAsia="en-GB"/>
        </w:rPr>
        <w:fldChar w:fldCharType="separate"/>
      </w:r>
      <w:r w:rsidR="00C956BB" w:rsidRPr="00C956BB">
        <w:rPr>
          <w:b w:val="0"/>
          <w:noProof/>
          <w:color w:val="000000"/>
          <w:kern w:val="0"/>
          <w:lang w:eastAsia="en-GB"/>
        </w:rPr>
        <w:t xml:space="preserve">Kapitzke </w:t>
      </w:r>
      <w:r w:rsidR="00C956BB">
        <w:rPr>
          <w:b w:val="0"/>
          <w:noProof/>
          <w:color w:val="000000"/>
          <w:kern w:val="0"/>
          <w:lang w:eastAsia="en-GB"/>
        </w:rPr>
        <w:t>(</w:t>
      </w:r>
      <w:r w:rsidR="00C956BB" w:rsidRPr="00C956BB">
        <w:rPr>
          <w:b w:val="0"/>
          <w:noProof/>
          <w:color w:val="000000"/>
          <w:kern w:val="0"/>
          <w:lang w:eastAsia="en-GB"/>
        </w:rPr>
        <w:t>2003)</w:t>
      </w:r>
      <w:r w:rsidR="00C956BB">
        <w:rPr>
          <w:b w:val="0"/>
          <w:color w:val="000000"/>
          <w:kern w:val="0"/>
          <w:lang w:eastAsia="en-GB"/>
        </w:rPr>
        <w:fldChar w:fldCharType="end"/>
      </w:r>
      <w:r w:rsidRPr="00420B74">
        <w:rPr>
          <w:b w:val="0"/>
          <w:color w:val="000000"/>
          <w:kern w:val="0"/>
          <w:lang w:eastAsia="en-GB"/>
        </w:rPr>
        <w:t xml:space="preserve"> asserted that there are no fixed understandings or meanings of information literacy nor is there any agreement concerning the theoretical as </w:t>
      </w:r>
      <w:r w:rsidR="00723AFE">
        <w:rPr>
          <w:b w:val="0"/>
          <w:color w:val="000000"/>
          <w:kern w:val="0"/>
          <w:lang w:eastAsia="en-GB"/>
        </w:rPr>
        <w:t xml:space="preserve">well as practical dimensions to </w:t>
      </w:r>
      <w:r w:rsidRPr="00420B74">
        <w:rPr>
          <w:b w:val="0"/>
          <w:color w:val="000000"/>
          <w:kern w:val="0"/>
          <w:lang w:eastAsia="en-GB"/>
        </w:rPr>
        <w:t>the concept. On the other</w:t>
      </w:r>
      <w:r w:rsidRPr="00420B74">
        <w:rPr>
          <w:b w:val="0"/>
          <w:kern w:val="0"/>
          <w:szCs w:val="20"/>
          <w:lang w:eastAsia="en-GB"/>
        </w:rPr>
        <w:t xml:space="preserve"> hand, some researchers have identified similarities while reviewing information literacy definitions in the context of instruction </w:t>
      </w:r>
      <w:r w:rsidR="001A0A94">
        <w:rPr>
          <w:b w:val="0"/>
          <w:kern w:val="0"/>
          <w:szCs w:val="20"/>
          <w:lang w:eastAsia="en-GB"/>
        </w:rPr>
        <w:t xml:space="preserve">for </w:t>
      </w:r>
      <w:r w:rsidRPr="00420B74">
        <w:rPr>
          <w:b w:val="0"/>
          <w:kern w:val="0"/>
          <w:szCs w:val="20"/>
          <w:lang w:eastAsia="en-GB"/>
        </w:rPr>
        <w:t>librarians in academic institutions and have pointed to a “definitional consensus and resulti</w:t>
      </w:r>
      <w:r w:rsidR="00C956BB">
        <w:rPr>
          <w:b w:val="0"/>
          <w:kern w:val="0"/>
          <w:szCs w:val="20"/>
          <w:lang w:eastAsia="en-GB"/>
        </w:rPr>
        <w:t xml:space="preserve">ng conceptual certainty” </w:t>
      </w:r>
      <w:r w:rsidR="00C956BB">
        <w:rPr>
          <w:b w:val="0"/>
          <w:kern w:val="0"/>
          <w:szCs w:val="20"/>
          <w:lang w:eastAsia="en-GB"/>
        </w:rPr>
        <w:fldChar w:fldCharType="begin" w:fldLock="1"/>
      </w:r>
      <w:r w:rsidR="00953498">
        <w:rPr>
          <w:b w:val="0"/>
          <w:kern w:val="0"/>
          <w:szCs w:val="20"/>
          <w:lang w:eastAsia="en-GB"/>
        </w:rPr>
        <w:instrText>ADDIN CSL_CITATION { "citationItems" : [ { "id" : "ITEM-1", "itemData" : { "DOI" : "10.1016/S0099-1333(03)00040-5", "ISSN" : "00991333", "abstract" : "Despite information literacy's significant presence in discussions in academic libraries and academe, librarians continue to debate the definition of the concept. This article seeks a shift from exploring definitions to designing solutions by demonstrating that the concept has been adequately delineated in the many existing writings on the topic.", "author" : [ { "dropping-particle" : "", "family" : "Owusu-Ansah", "given" : "Edward K", "non-dropping-particle" : "", "parse-names" : false, "suffix" : "" } ], "container-title" : "The Journal of Academic Librarianship", "id" : "ITEM-1", "issue" : "4", "issued" : { "date-parts" : [ [ "2003" ] ] }, "page" : "219-230", "publisher" : "Elsevier. 6277 Sea Harbor Drive, Orlando, FL 32887-4800. Tel: 877-839-7126; Tel: 407-345-4020; Fax: 407-363-1354; e-mail: usjcs@ elsevier. com; Web site: http://www. elsevier. com", "title" : "Information literacy and the academic library: a critical look at a concept and the controversies surrounding it", "type" : "article-journal", "volume" : "29" }, "uris" : [ "http://www.mendeley.com/documents/?uuid=3cf63284-3ade-421b-ab5c-9a7c5b50205f" ] }, { "id" : "ITEM-2", "itemData" : { "author" : [ { "dropping-particle" : "", "family" : "Owusu-Ansah", "given" : "E K", "non-dropping-particle" : "", "parse-names" : false, "suffix" : "" } ], "chapter-number" : "336", "container-title" : "Library Review", "id" : "ITEM-2", "issue" : "6", "issued" : { "date-parts" : [ [ "2005" ] ] }, "page" : "336-374", "publisher" : "Emerald", "title" : "Debating Definitions of Information Literacy: Enough Is Enough", "type" : "article-journal", "volume" : "54" }, "uris" : [ "http://www.mendeley.com/documents/?uuid=966e212d-dffd-432e-8130-e62cf061ed22" ] } ], "mendeley" : { "formattedCitation" : "(E K Owusu-Ansah, 2005; Edward K Owusu-Ansah, 2003)", "manualFormatting" : "(e.g.,Owusu-Ansah, 2005, p. 367; Owusu-Ansah, 2003)", "plainTextFormattedCitation" : "(E K Owusu-Ansah, 2005; Edward K Owusu-Ansah, 2003)", "previouslyFormattedCitation" : "(E K Owusu-Ansah, 2005; Edward K Owusu-Ansah, 2003)" }, "properties" : { "noteIndex" : 0 }, "schema" : "https://github.com/citation-style-language/schema/raw/master/csl-citation.json" }</w:instrText>
      </w:r>
      <w:r w:rsidR="00C956BB">
        <w:rPr>
          <w:b w:val="0"/>
          <w:kern w:val="0"/>
          <w:szCs w:val="20"/>
          <w:lang w:eastAsia="en-GB"/>
        </w:rPr>
        <w:fldChar w:fldCharType="separate"/>
      </w:r>
      <w:r w:rsidR="001A0A94">
        <w:rPr>
          <w:b w:val="0"/>
          <w:noProof/>
          <w:kern w:val="0"/>
          <w:szCs w:val="20"/>
          <w:lang w:eastAsia="en-GB"/>
        </w:rPr>
        <w:t>(e.</w:t>
      </w:r>
      <w:r w:rsidR="00C956BB">
        <w:rPr>
          <w:b w:val="0"/>
          <w:noProof/>
          <w:kern w:val="0"/>
          <w:szCs w:val="20"/>
          <w:lang w:eastAsia="en-GB"/>
        </w:rPr>
        <w:t xml:space="preserve">g.,Owusu-Ansah, 2005, p. 367; </w:t>
      </w:r>
      <w:r w:rsidR="00C956BB" w:rsidRPr="00C956BB">
        <w:rPr>
          <w:b w:val="0"/>
          <w:noProof/>
          <w:kern w:val="0"/>
          <w:szCs w:val="20"/>
          <w:lang w:eastAsia="en-GB"/>
        </w:rPr>
        <w:t>Owusu-Ansah, 2003)</w:t>
      </w:r>
      <w:r w:rsidR="00C956BB">
        <w:rPr>
          <w:b w:val="0"/>
          <w:kern w:val="0"/>
          <w:szCs w:val="20"/>
          <w:lang w:eastAsia="en-GB"/>
        </w:rPr>
        <w:fldChar w:fldCharType="end"/>
      </w:r>
      <w:r w:rsidRPr="00420B74">
        <w:rPr>
          <w:b w:val="0"/>
          <w:kern w:val="0"/>
          <w:szCs w:val="20"/>
          <w:lang w:eastAsia="en-GB"/>
        </w:rPr>
        <w:t xml:space="preserve"> among most of the definitions because they are preponderantly based on the early ALA (1989</w:t>
      </w:r>
      <w:r w:rsidR="001A0A94">
        <w:rPr>
          <w:b w:val="0"/>
          <w:kern w:val="0"/>
          <w:szCs w:val="20"/>
          <w:lang w:eastAsia="en-GB"/>
        </w:rPr>
        <w:t>) definition;</w:t>
      </w:r>
      <w:r w:rsidRPr="00420B74">
        <w:rPr>
          <w:b w:val="0"/>
          <w:kern w:val="0"/>
          <w:szCs w:val="20"/>
          <w:lang w:eastAsia="en-GB"/>
        </w:rPr>
        <w:t xml:space="preserve"> </w:t>
      </w:r>
      <w:r w:rsidR="000B3269">
        <w:rPr>
          <w:b w:val="0"/>
          <w:kern w:val="0"/>
          <w:szCs w:val="20"/>
          <w:lang w:eastAsia="en-GB"/>
        </w:rPr>
        <w:t>Owusu-Ansah (2005) t</w:t>
      </w:r>
      <w:r w:rsidRPr="00420B74">
        <w:rPr>
          <w:b w:val="0"/>
          <w:kern w:val="0"/>
          <w:szCs w:val="20"/>
          <w:lang w:eastAsia="en-GB"/>
        </w:rPr>
        <w:t>he</w:t>
      </w:r>
      <w:r w:rsidR="000B3269">
        <w:rPr>
          <w:b w:val="0"/>
          <w:kern w:val="0"/>
          <w:szCs w:val="20"/>
          <w:lang w:eastAsia="en-GB"/>
        </w:rPr>
        <w:t xml:space="preserve">refore has </w:t>
      </w:r>
      <w:r w:rsidRPr="00420B74">
        <w:rPr>
          <w:b w:val="0"/>
          <w:kern w:val="0"/>
          <w:szCs w:val="20"/>
          <w:lang w:eastAsia="en-GB"/>
        </w:rPr>
        <w:t xml:space="preserve">called for a concentration on the exploration of the best ways to </w:t>
      </w:r>
      <w:r w:rsidR="000B3269">
        <w:rPr>
          <w:b w:val="0"/>
          <w:kern w:val="0"/>
          <w:szCs w:val="20"/>
          <w:lang w:eastAsia="en-GB"/>
        </w:rPr>
        <w:t>r</w:t>
      </w:r>
      <w:r w:rsidRPr="00420B74">
        <w:rPr>
          <w:b w:val="0"/>
          <w:kern w:val="0"/>
          <w:szCs w:val="20"/>
          <w:lang w:eastAsia="en-GB"/>
        </w:rPr>
        <w:t xml:space="preserve">ealize </w:t>
      </w:r>
      <w:r w:rsidR="000B3269">
        <w:rPr>
          <w:b w:val="0"/>
          <w:kern w:val="0"/>
          <w:szCs w:val="20"/>
          <w:lang w:eastAsia="en-GB"/>
        </w:rPr>
        <w:t>IL</w:t>
      </w:r>
      <w:r w:rsidRPr="00420B74">
        <w:rPr>
          <w:b w:val="0"/>
          <w:kern w:val="0"/>
          <w:szCs w:val="20"/>
          <w:lang w:eastAsia="en-GB"/>
        </w:rPr>
        <w:t xml:space="preserve"> education and to attain information literacy. </w:t>
      </w:r>
    </w:p>
    <w:p w14:paraId="721D0B62" w14:textId="77777777" w:rsidR="00420B74" w:rsidRPr="00420B74" w:rsidRDefault="00420B74" w:rsidP="00CB68DD">
      <w:pPr>
        <w:autoSpaceDE w:val="0"/>
        <w:autoSpaceDN w:val="0"/>
        <w:adjustRightInd w:val="0"/>
        <w:spacing w:before="240" w:after="0" w:line="360" w:lineRule="auto"/>
        <w:jc w:val="both"/>
        <w:rPr>
          <w:b w:val="0"/>
          <w:kern w:val="0"/>
          <w:szCs w:val="20"/>
          <w:lang w:eastAsia="en-GB"/>
        </w:rPr>
      </w:pPr>
      <w:r w:rsidRPr="00420B74">
        <w:rPr>
          <w:b w:val="0"/>
          <w:kern w:val="0"/>
          <w:szCs w:val="20"/>
          <w:lang w:eastAsia="en-GB"/>
        </w:rPr>
        <w:t xml:space="preserve">From the perspective of the school context, Herring found that there are contradictions rather than a consensus as far as the understanding of </w:t>
      </w:r>
      <w:r w:rsidR="00BC7FA9">
        <w:rPr>
          <w:b w:val="0"/>
          <w:kern w:val="0"/>
          <w:szCs w:val="20"/>
          <w:lang w:eastAsia="en-GB"/>
        </w:rPr>
        <w:t>IL</w:t>
      </w:r>
      <w:r w:rsidRPr="00420B74">
        <w:rPr>
          <w:b w:val="0"/>
          <w:kern w:val="0"/>
          <w:szCs w:val="20"/>
          <w:lang w:eastAsia="en-GB"/>
        </w:rPr>
        <w:t xml:space="preserve"> and the information literacy competencies of a student who is considered as information literate are concerned </w:t>
      </w:r>
      <w:r w:rsidR="00FC5C81">
        <w:rPr>
          <w:b w:val="0"/>
          <w:kern w:val="0"/>
          <w:szCs w:val="20"/>
          <w:lang w:eastAsia="en-GB"/>
        </w:rPr>
        <w:fldChar w:fldCharType="begin" w:fldLock="1"/>
      </w:r>
      <w:r w:rsidR="00CB5EBD">
        <w:rPr>
          <w:b w:val="0"/>
          <w:kern w:val="0"/>
          <w:szCs w:val="20"/>
          <w:lang w:eastAsia="en-GB"/>
        </w:rPr>
        <w:instrText>ADDIN CSL_CITATION { "citationItems" : [ { "id" : "ITEM-1", "itemData" : { "author" : [ { "dropping-particle" : "", "family" : "Herring", "given" : "J. E.", "non-dropping-particle" : "", "parse-names" : false, "suffix" : "" } ], "id" : "ITEM-1", "issued" : { "date-parts" : [ [ "2010" ] ] }, "publisher" : "Facet Publishing", "title" : "Improving students' web use and information literacy: A guide for teachers and teacher librarians.", "type" : "book" }, "uris" : [ "http://www.mendeley.com/documents/?uuid=2143f438-62d2-4e27-8b16-ffe230f24f00" ] } ], "mendeley" : { "formattedCitation" : "(J. E. Herring, 2010)", "manualFormatting" : "(Herring, 2010, p. 28)", "plainTextFormattedCitation" : "(J. E. Herring, 2010)", "previouslyFormattedCitation" : "(J. E. Herring, 2010)" }, "properties" : { "noteIndex" : 0 }, "schema" : "https://github.com/citation-style-language/schema/raw/master/csl-citation.json" }</w:instrText>
      </w:r>
      <w:r w:rsidR="00FC5C81">
        <w:rPr>
          <w:b w:val="0"/>
          <w:kern w:val="0"/>
          <w:szCs w:val="20"/>
          <w:lang w:eastAsia="en-GB"/>
        </w:rPr>
        <w:fldChar w:fldCharType="separate"/>
      </w:r>
      <w:r w:rsidR="00FC5C81" w:rsidRPr="00FC5C81">
        <w:rPr>
          <w:b w:val="0"/>
          <w:noProof/>
          <w:kern w:val="0"/>
          <w:szCs w:val="20"/>
          <w:lang w:eastAsia="en-GB"/>
        </w:rPr>
        <w:t>(Herring, 2010</w:t>
      </w:r>
      <w:r w:rsidR="00FC5C81">
        <w:rPr>
          <w:b w:val="0"/>
          <w:noProof/>
          <w:kern w:val="0"/>
          <w:szCs w:val="20"/>
          <w:lang w:eastAsia="en-GB"/>
        </w:rPr>
        <w:t>, p. 28</w:t>
      </w:r>
      <w:r w:rsidR="00FC5C81" w:rsidRPr="00FC5C81">
        <w:rPr>
          <w:b w:val="0"/>
          <w:noProof/>
          <w:kern w:val="0"/>
          <w:szCs w:val="20"/>
          <w:lang w:eastAsia="en-GB"/>
        </w:rPr>
        <w:t>)</w:t>
      </w:r>
      <w:r w:rsidR="00FC5C81">
        <w:rPr>
          <w:b w:val="0"/>
          <w:kern w:val="0"/>
          <w:szCs w:val="20"/>
          <w:lang w:eastAsia="en-GB"/>
        </w:rPr>
        <w:fldChar w:fldCharType="end"/>
      </w:r>
      <w:r w:rsidRPr="00420B74">
        <w:rPr>
          <w:b w:val="0"/>
          <w:kern w:val="0"/>
          <w:szCs w:val="20"/>
          <w:lang w:eastAsia="en-GB"/>
        </w:rPr>
        <w:t xml:space="preserve">. </w:t>
      </w:r>
      <w:r w:rsidR="00FC5C81">
        <w:rPr>
          <w:b w:val="0"/>
          <w:kern w:val="0"/>
          <w:szCs w:val="20"/>
          <w:lang w:eastAsia="en-GB"/>
        </w:rPr>
        <w:fldChar w:fldCharType="begin" w:fldLock="1"/>
      </w:r>
      <w:r w:rsidR="00D35F6C">
        <w:rPr>
          <w:b w:val="0"/>
          <w:kern w:val="0"/>
          <w:szCs w:val="20"/>
          <w:lang w:eastAsia="en-GB"/>
        </w:rPr>
        <w:instrText>ADDIN CSL_CITATION { "citationItems" : [ { "id" : "ITEM-1", "itemData" : { "DOI" : "10.1177/0961000607083211", "ISBN" : "0961-0006, 0961-0006", "ISSN" : "0961-0006", "abstract" : "This paper describes empirical research examining secondary school teachers' conceptions of student information literacy and reflects on the implications for the development of information-literate students. The research was designed to be practitioner centred, focusing on curriculum-based information activities and the student learning process from the teacher perspective. The study took a broadly phenomenographic approach and data were collected through a series of group discussions and interviews with subject teachers. Teachers described student information literacy in terms of a variety of skills and processes which overlap with existing models and frameworks. However, significant differences from other models and definitions included the absence of defining the information need and knowledge building. Teachers' conceptions evolved during the study and were influenced by individual experiences and curriculum priorities. The study suggests that overemphasis on mechanistic skills development without local debate and understanding hinders the alignment of information literacy with independent and lifelong learning. A number of challenges are identified for the development of information literacy in UK secondary schools, not least the fact that information literacy was understood by teachers in isolation from the subject curriculum. The study also sheds light on possible reasons why students may not leave school as information-literate individuals.", "author" : [ { "dropping-particle" : "", "family" : "Williams", "given" : "Dorothy A.", "non-dropping-particle" : "", "parse-names" : false, "suffix" : "" }, { "dropping-particle" : "", "family" : "Wavell", "given" : "Caroline", "non-dropping-particle" : "", "parse-names" : false, "suffix" : "" } ], "container-title" : "Journal of Librarianship and Information Science", "id" : "ITEM-1", "issue" : "4", "issued" : { "date-parts" : [ [ "2007" ] ] }, "page" : "199 -212", "title" : "Secondary school teachers' conceptions of student information literacy", "type" : "article-journal", "volume" : "39" }, "uris" : [ "http://www.mendeley.com/documents/?uuid=9d80baac-2067-49ff-aac5-a86f0e9a7304" ] } ], "mendeley" : { "formattedCitation" : "(D. A. Williams &amp; Wavell, 2007)", "manualFormatting" : "Williams and Wavell (2007)", "plainTextFormattedCitation" : "(D. A. Williams &amp; Wavell, 2007)", "previouslyFormattedCitation" : "(D. A. Williams &amp; Wavell, 2007)" }, "properties" : { "noteIndex" : 0 }, "schema" : "https://github.com/citation-style-language/schema/raw/master/csl-citation.json" }</w:instrText>
      </w:r>
      <w:r w:rsidR="00FC5C81">
        <w:rPr>
          <w:b w:val="0"/>
          <w:kern w:val="0"/>
          <w:szCs w:val="20"/>
          <w:lang w:eastAsia="en-GB"/>
        </w:rPr>
        <w:fldChar w:fldCharType="separate"/>
      </w:r>
      <w:r w:rsidR="00FC5C81">
        <w:rPr>
          <w:b w:val="0"/>
          <w:noProof/>
          <w:kern w:val="0"/>
          <w:szCs w:val="20"/>
          <w:lang w:eastAsia="en-GB"/>
        </w:rPr>
        <w:t>Williams and Wavell</w:t>
      </w:r>
      <w:r w:rsidR="00FC5C81" w:rsidRPr="00FC5C81">
        <w:rPr>
          <w:b w:val="0"/>
          <w:noProof/>
          <w:kern w:val="0"/>
          <w:szCs w:val="20"/>
          <w:lang w:eastAsia="en-GB"/>
        </w:rPr>
        <w:t xml:space="preserve"> </w:t>
      </w:r>
      <w:r w:rsidR="00FC5C81">
        <w:rPr>
          <w:b w:val="0"/>
          <w:noProof/>
          <w:kern w:val="0"/>
          <w:szCs w:val="20"/>
          <w:lang w:eastAsia="en-GB"/>
        </w:rPr>
        <w:t>(</w:t>
      </w:r>
      <w:r w:rsidR="00FC5C81" w:rsidRPr="00FC5C81">
        <w:rPr>
          <w:b w:val="0"/>
          <w:noProof/>
          <w:kern w:val="0"/>
          <w:szCs w:val="20"/>
          <w:lang w:eastAsia="en-GB"/>
        </w:rPr>
        <w:t>2007)</w:t>
      </w:r>
      <w:r w:rsidR="00FC5C81">
        <w:rPr>
          <w:b w:val="0"/>
          <w:kern w:val="0"/>
          <w:szCs w:val="20"/>
          <w:lang w:eastAsia="en-GB"/>
        </w:rPr>
        <w:fldChar w:fldCharType="end"/>
      </w:r>
      <w:r w:rsidRPr="00420B74">
        <w:rPr>
          <w:b w:val="0"/>
          <w:kern w:val="0"/>
          <w:szCs w:val="20"/>
          <w:lang w:eastAsia="en-GB"/>
        </w:rPr>
        <w:t xml:space="preserve"> also noted that most of the definitions of </w:t>
      </w:r>
      <w:r w:rsidR="00613406">
        <w:rPr>
          <w:b w:val="0"/>
          <w:kern w:val="0"/>
          <w:szCs w:val="20"/>
          <w:lang w:eastAsia="en-GB"/>
        </w:rPr>
        <w:t>IL</w:t>
      </w:r>
      <w:r w:rsidRPr="00420B74">
        <w:rPr>
          <w:b w:val="0"/>
          <w:kern w:val="0"/>
          <w:szCs w:val="20"/>
          <w:lang w:eastAsia="en-GB"/>
        </w:rPr>
        <w:t xml:space="preserve"> developed by the LIS community tend to be “variations on the ability to engage effectively in a process of defining information need, evaluating, selecting and synthesizing information from a range of sources, and applying the information to the task or problem in hand” (Williams &amp; Wavell, 2007, p. 199). They explain that variations that exist are the result of differences in contexts and priorities. </w:t>
      </w:r>
    </w:p>
    <w:p w14:paraId="5F4AAF8D" w14:textId="76078ECB" w:rsidR="00420B74" w:rsidRPr="00420B74" w:rsidRDefault="00420B74" w:rsidP="00B00978">
      <w:pPr>
        <w:autoSpaceDE w:val="0"/>
        <w:autoSpaceDN w:val="0"/>
        <w:adjustRightInd w:val="0"/>
        <w:spacing w:before="240" w:line="360" w:lineRule="auto"/>
        <w:jc w:val="both"/>
        <w:rPr>
          <w:b w:val="0"/>
          <w:kern w:val="0"/>
          <w:szCs w:val="20"/>
          <w:lang w:eastAsia="en-GB"/>
        </w:rPr>
      </w:pPr>
      <w:r w:rsidRPr="00420B74">
        <w:rPr>
          <w:b w:val="0"/>
          <w:kern w:val="0"/>
          <w:szCs w:val="20"/>
          <w:lang w:eastAsia="en-GB"/>
        </w:rPr>
        <w:t xml:space="preserve">On the other hand, some researchers consider a debate on the nature and definitions of information literacy to be a healthy one for an </w:t>
      </w:r>
      <w:r w:rsidR="00613406">
        <w:rPr>
          <w:b w:val="0"/>
          <w:kern w:val="0"/>
          <w:szCs w:val="20"/>
          <w:lang w:eastAsia="en-GB"/>
        </w:rPr>
        <w:t>emerging discipline, and call</w:t>
      </w:r>
      <w:r w:rsidRPr="00420B74">
        <w:rPr>
          <w:b w:val="0"/>
          <w:kern w:val="0"/>
          <w:szCs w:val="20"/>
          <w:lang w:eastAsia="en-GB"/>
        </w:rPr>
        <w:t xml:space="preserve"> for more debate. For, example, </w:t>
      </w:r>
      <w:r w:rsidR="0015719B">
        <w:rPr>
          <w:b w:val="0"/>
          <w:kern w:val="0"/>
          <w:szCs w:val="20"/>
          <w:lang w:eastAsia="en-GB"/>
        </w:rPr>
        <w:fldChar w:fldCharType="begin" w:fldLock="1"/>
      </w:r>
      <w:r w:rsidR="00953498">
        <w:rPr>
          <w:b w:val="0"/>
          <w:kern w:val="0"/>
          <w:szCs w:val="20"/>
          <w:lang w:eastAsia="en-GB"/>
        </w:rPr>
        <w:instrText>ADDIN CSL_CITATION { "citationItems" : [ { "id" : "ITEM-1", "itemData" : { "DOI" : "10.1177/016555150002600602", "ISBN" : "0165551517416485", "ISSN" : "0165-5515", "abstract" : "The authors identify some key de\ufb01nitions of \u2018information\\nliteracy\u2019 and initiatives concerned with imparting informa-\\ntion literacy skills. They identify limitations in taking an\\napproach to information literacy which assumes that it can\\nbe boiled down to a list of skills. Alternative conceptions of\\ninformation literacy are described. Previous research has\\nidenti\ufb01ed a lack of information on how students experience\\nand de\ufb01ne information literacy. The authors describe the\\nstudent response to a one-semester credit-bearing class in\\ninformation literacy, taken by business students at the\\nUniversity of Strathclyde, and relate it to two models of\\ninformation literacy. They go on to discuss two issues in the\\nlight of previous developments and their own research:\\nappropriate pedagogic methods for educating for informa-\\ntion literacy and information literacy as a discipline in its\\nown right. They conclude by identifying further areas for\\nresearch and by recommending that information scientists\\nshould lead the way in de\ufb01ning this growing area.\\n", "author" : [ { "dropping-particle" : "", "family" : "Webber", "given" : "S.", "non-dropping-particle" : "", "parse-names" : false, "suffix" : "" }, { "dropping-particle" : "", "family" : "Johnston", "given" : "B.", "non-dropping-particle" : "", "parse-names" : false, "suffix" : "" } ], "container-title" : "Journal of Information Science", "id" : "ITEM-1", "issue" : "6", "issued" : { "date-parts" : [ [ "2000" ] ] }, "page" : "381-397", "title" : "Conceptions of information literacy: new perspectives and implications", "type" : "article-journal", "volume" : "26" }, "uris" : [ "http://www.mendeley.com/documents/?uuid=2dc96084-e701-455a-99dd-73f7804dc30d" ] } ], "mendeley" : { "formattedCitation" : "(Webber &amp; Johnston, 2000b)", "manualFormatting" : "Webber and Johnston (2000b p. 359", "plainTextFormattedCitation" : "(Webber &amp; Johnston, 2000b)", "previouslyFormattedCitation" : "(Webber &amp; Johnston, 2000b)" }, "properties" : { "noteIndex" : 0 }, "schema" : "https://github.com/citation-style-language/schema/raw/master/csl-citation.json" }</w:instrText>
      </w:r>
      <w:r w:rsidR="0015719B">
        <w:rPr>
          <w:b w:val="0"/>
          <w:kern w:val="0"/>
          <w:szCs w:val="20"/>
          <w:lang w:eastAsia="en-GB"/>
        </w:rPr>
        <w:fldChar w:fldCharType="separate"/>
      </w:r>
      <w:r w:rsidR="0096218E">
        <w:rPr>
          <w:b w:val="0"/>
          <w:noProof/>
          <w:kern w:val="0"/>
          <w:szCs w:val="20"/>
          <w:lang w:eastAsia="en-GB"/>
        </w:rPr>
        <w:t>Webber and Johnston (</w:t>
      </w:r>
      <w:r w:rsidR="0015719B" w:rsidRPr="0015719B">
        <w:rPr>
          <w:b w:val="0"/>
          <w:noProof/>
          <w:kern w:val="0"/>
          <w:szCs w:val="20"/>
          <w:lang w:eastAsia="en-GB"/>
        </w:rPr>
        <w:t>2000b</w:t>
      </w:r>
      <w:r w:rsidR="0015719B">
        <w:rPr>
          <w:b w:val="0"/>
          <w:noProof/>
          <w:kern w:val="0"/>
          <w:szCs w:val="20"/>
          <w:lang w:eastAsia="en-GB"/>
        </w:rPr>
        <w:t xml:space="preserve"> p. 359</w:t>
      </w:r>
      <w:r w:rsidR="0015719B">
        <w:rPr>
          <w:b w:val="0"/>
          <w:kern w:val="0"/>
          <w:szCs w:val="20"/>
          <w:lang w:eastAsia="en-GB"/>
        </w:rPr>
        <w:fldChar w:fldCharType="end"/>
      </w:r>
      <w:r w:rsidR="0015719B">
        <w:rPr>
          <w:b w:val="0"/>
          <w:kern w:val="0"/>
          <w:szCs w:val="20"/>
          <w:lang w:eastAsia="en-GB"/>
        </w:rPr>
        <w:t>)</w:t>
      </w:r>
      <w:r w:rsidRPr="00420B74">
        <w:rPr>
          <w:b w:val="0"/>
          <w:kern w:val="0"/>
          <w:szCs w:val="20"/>
          <w:lang w:eastAsia="en-GB"/>
        </w:rPr>
        <w:t xml:space="preserve"> suggest that </w:t>
      </w:r>
      <w:r w:rsidR="0096218E">
        <w:rPr>
          <w:b w:val="0"/>
          <w:kern w:val="0"/>
          <w:szCs w:val="20"/>
          <w:lang w:eastAsia="en-GB"/>
        </w:rPr>
        <w:t>L</w:t>
      </w:r>
      <w:r w:rsidRPr="00420B74">
        <w:rPr>
          <w:b w:val="0"/>
          <w:kern w:val="0"/>
          <w:szCs w:val="20"/>
          <w:lang w:eastAsia="en-GB"/>
        </w:rPr>
        <w:t xml:space="preserve">ibrary and </w:t>
      </w:r>
      <w:r w:rsidR="0096218E">
        <w:rPr>
          <w:b w:val="0"/>
          <w:kern w:val="0"/>
          <w:szCs w:val="20"/>
          <w:lang w:eastAsia="en-GB"/>
        </w:rPr>
        <w:t>I</w:t>
      </w:r>
      <w:r w:rsidRPr="00420B74">
        <w:rPr>
          <w:b w:val="0"/>
          <w:kern w:val="0"/>
          <w:szCs w:val="20"/>
          <w:lang w:eastAsia="en-GB"/>
        </w:rPr>
        <w:t xml:space="preserve">nformation </w:t>
      </w:r>
      <w:r w:rsidR="0096218E">
        <w:rPr>
          <w:b w:val="0"/>
          <w:kern w:val="0"/>
          <w:szCs w:val="20"/>
          <w:lang w:eastAsia="en-GB"/>
        </w:rPr>
        <w:t>S</w:t>
      </w:r>
      <w:r w:rsidRPr="00420B74">
        <w:rPr>
          <w:b w:val="0"/>
          <w:kern w:val="0"/>
          <w:szCs w:val="20"/>
          <w:lang w:eastAsia="en-GB"/>
        </w:rPr>
        <w:t xml:space="preserve">cience (LIS) researchers should contribute more to the important debate on information literacy, while </w:t>
      </w:r>
      <w:r w:rsidR="001A2CE4">
        <w:rPr>
          <w:b w:val="0"/>
          <w:kern w:val="0"/>
          <w:szCs w:val="20"/>
          <w:lang w:eastAsia="en-GB"/>
        </w:rPr>
        <w:fldChar w:fldCharType="begin" w:fldLock="1"/>
      </w:r>
      <w:r w:rsidR="001A2CE4">
        <w:rPr>
          <w:b w:val="0"/>
          <w:kern w:val="0"/>
          <w:szCs w:val="20"/>
          <w:lang w:eastAsia="en-GB"/>
        </w:rPr>
        <w:instrText>ADDIN CSL_CITATION { "citationItems" : [ { "id" : "ITEM-1", "itemData" : { "DOI" : "10.1086/497311", "ISBN" : "0024-2519", "author" : [ { "dropping-particle" : "", "family" : "Tuominen", "given" : "K", "non-dropping-particle" : "", "parse-names" : false, "suffix" : "" }, { "dropping-particle" : "", "family" : "Savolainen", "given" : "R", "non-dropping-particle" : "", "parse-names" : false, "suffix" : "" }, { "dropping-particle" : "", "family" : "Talja", "given" : "S", "non-dropping-particle" : "", "parse-names" : false, "suffix" : "" } ], "container-title" : "Library Quarterly", "id" : "ITEM-1", "issue" : "3", "issued" : { "date-parts" : [ [ "2005" ] ] }, "note" : "Times Cited: 41", "page" : "329-345", "title" : "Information literacy as a sociotechnical practice", "type" : "article-journal", "volume" : "75" }, "uris" : [ "http://www.mendeley.com/documents/?uuid=86a78d26-de17-448a-afda-ce062c83bdad" ] } ], "mendeley" : { "formattedCitation" : "(Tuominen, Savolainen, &amp; Talja, 2005)", "manualFormatting" : "Tuominen, Savolainen, and Talja (2005)", "plainTextFormattedCitation" : "(Tuominen, Savolainen, &amp; Talja, 2005)", "previouslyFormattedCitation" : "(Tuominen, Savolainen, &amp; Talja, 2005)" }, "properties" : { "noteIndex" : 0 }, "schema" : "https://github.com/citation-style-language/schema/raw/master/csl-citation.json" }</w:instrText>
      </w:r>
      <w:r w:rsidR="001A2CE4">
        <w:rPr>
          <w:b w:val="0"/>
          <w:kern w:val="0"/>
          <w:szCs w:val="20"/>
          <w:lang w:eastAsia="en-GB"/>
        </w:rPr>
        <w:fldChar w:fldCharType="separate"/>
      </w:r>
      <w:r w:rsidR="001A2CE4">
        <w:rPr>
          <w:b w:val="0"/>
          <w:noProof/>
          <w:kern w:val="0"/>
          <w:szCs w:val="20"/>
          <w:lang w:eastAsia="en-GB"/>
        </w:rPr>
        <w:t>Tuominen, Savolainen, and</w:t>
      </w:r>
      <w:r w:rsidR="001A2CE4" w:rsidRPr="001A2CE4">
        <w:rPr>
          <w:b w:val="0"/>
          <w:noProof/>
          <w:kern w:val="0"/>
          <w:szCs w:val="20"/>
          <w:lang w:eastAsia="en-GB"/>
        </w:rPr>
        <w:t xml:space="preserve"> Talja </w:t>
      </w:r>
      <w:r w:rsidR="001A2CE4">
        <w:rPr>
          <w:b w:val="0"/>
          <w:noProof/>
          <w:kern w:val="0"/>
          <w:szCs w:val="20"/>
          <w:lang w:eastAsia="en-GB"/>
        </w:rPr>
        <w:t>(</w:t>
      </w:r>
      <w:r w:rsidR="001A2CE4" w:rsidRPr="001A2CE4">
        <w:rPr>
          <w:b w:val="0"/>
          <w:noProof/>
          <w:kern w:val="0"/>
          <w:szCs w:val="20"/>
          <w:lang w:eastAsia="en-GB"/>
        </w:rPr>
        <w:t>2005)</w:t>
      </w:r>
      <w:r w:rsidR="001A2CE4">
        <w:rPr>
          <w:b w:val="0"/>
          <w:kern w:val="0"/>
          <w:szCs w:val="20"/>
          <w:lang w:eastAsia="en-GB"/>
        </w:rPr>
        <w:fldChar w:fldCharType="end"/>
      </w:r>
      <w:r w:rsidRPr="00420B74">
        <w:rPr>
          <w:b w:val="0"/>
          <w:kern w:val="0"/>
          <w:szCs w:val="20"/>
          <w:lang w:eastAsia="en-GB"/>
        </w:rPr>
        <w:t xml:space="preserve"> explain</w:t>
      </w:r>
      <w:r w:rsidR="00F409D9">
        <w:rPr>
          <w:b w:val="0"/>
          <w:kern w:val="0"/>
          <w:szCs w:val="20"/>
          <w:lang w:eastAsia="en-GB"/>
        </w:rPr>
        <w:t>, however,</w:t>
      </w:r>
      <w:r w:rsidRPr="00420B74">
        <w:rPr>
          <w:b w:val="0"/>
          <w:kern w:val="0"/>
          <w:szCs w:val="20"/>
          <w:lang w:eastAsia="en-GB"/>
        </w:rPr>
        <w:t xml:space="preserve"> that the debate about information literacy is a “necessary part of advocating the IL concept because background assumptions and theories have crucial effects on how information literacy training is concretely organized” (p. 331). </w:t>
      </w:r>
    </w:p>
    <w:p w14:paraId="4F3DA54A" w14:textId="44A60254" w:rsidR="00420B74" w:rsidRPr="00420B74" w:rsidRDefault="00420B74" w:rsidP="00B00978">
      <w:pPr>
        <w:spacing w:after="0"/>
        <w:jc w:val="left"/>
      </w:pPr>
      <w:r w:rsidRPr="00420B74">
        <w:t xml:space="preserve">Challenge </w:t>
      </w:r>
      <w:r w:rsidR="00461C6F" w:rsidRPr="00420B74">
        <w:t>of universal</w:t>
      </w:r>
      <w:r w:rsidRPr="00420B74">
        <w:t xml:space="preserve"> definition</w:t>
      </w:r>
    </w:p>
    <w:p w14:paraId="0AFAE566" w14:textId="77777777" w:rsidR="00420B74" w:rsidRPr="00420B74" w:rsidRDefault="00420B74" w:rsidP="00CB68DD">
      <w:pPr>
        <w:autoSpaceDE w:val="0"/>
        <w:autoSpaceDN w:val="0"/>
        <w:adjustRightInd w:val="0"/>
        <w:spacing w:after="0" w:line="360" w:lineRule="auto"/>
        <w:jc w:val="both"/>
        <w:rPr>
          <w:b w:val="0"/>
          <w:color w:val="000000"/>
          <w:kern w:val="0"/>
          <w:sz w:val="23"/>
          <w:szCs w:val="23"/>
          <w:lang w:eastAsia="en-GB"/>
        </w:rPr>
      </w:pPr>
      <w:r w:rsidRPr="00420B74">
        <w:rPr>
          <w:b w:val="0"/>
          <w:color w:val="000000"/>
          <w:kern w:val="0"/>
          <w:sz w:val="23"/>
          <w:szCs w:val="23"/>
          <w:lang w:eastAsia="en-GB"/>
        </w:rPr>
        <w:t xml:space="preserve">An early definition of information literacy which played a major role in the development of models and standards was proposed by </w:t>
      </w:r>
      <w:r w:rsidR="008D06EB">
        <w:rPr>
          <w:b w:val="0"/>
          <w:color w:val="000000"/>
          <w:kern w:val="0"/>
          <w:sz w:val="23"/>
          <w:szCs w:val="23"/>
          <w:lang w:eastAsia="en-GB"/>
        </w:rPr>
        <w:fldChar w:fldCharType="begin" w:fldLock="1"/>
      </w:r>
      <w:r w:rsidR="008D06EB">
        <w:rPr>
          <w:b w:val="0"/>
          <w:color w:val="000000"/>
          <w:kern w:val="0"/>
          <w:sz w:val="23"/>
          <w:szCs w:val="23"/>
          <w:lang w:eastAsia="en-GB"/>
        </w:rPr>
        <w:instrText>ADDIN CSL_CITATION { "citationItems" : [ { "id" : "ITEM-1", "itemData" : { "abstract" : "Information literacy is an emerging term especially appropriate as American culture shifts into an information era. From September, 1991, to March, 1992, research was conducted to (1) create a comprehensive definition of information literacy and (2) develop outcome measures for this concept. The National Education Goals of 1990 provided the opportunity to demonstrate how the application of information literacy skills facilitated the goals' attainment. This has been a policy development study. The intent of this project was to prepare policy recommendations for the National Forum on Information Literacy (NFIL). The methodology, a Delphi technique, was a reiterative, structured communications process which assisted a panel of experts to reach consensus on an issue. Through a three round process experts developed, reviewed and revised suggestions for subproblems. The third round used a five point Likert type scale to quantify consensus. The final results produced a definition of information that included the attributes of an information literate person as well as a model of outcome measures. The definition: Information literacy is the ability to access, evaluate, and use information from a variety of sources. An information literate person is one who: recognizes the need for information; recognizes that accurate and complete information is the basis for intelligent decision-making; formulates questions based on information needs; identifies potential sources of information; develops successful search strategies; accesses sources of information including computer-based and other technologies; evaluates information; organizes information for practical application; integrates new information into an existing body of knowledge; and uses information in critical thinking and problem solving. Forty-five of the ninety outcome measures suggested received consensus. The overarching theme of the three National Education Goals is lifelong learning. Goal 1--children start school ready to learn having acquired a value for information, largely from their first role models, their parents. Goal 3--students learn how to process information to make informed decisions through an active learning approach. Teachers and a well-stocked library/media center are critical for success. The outcome measures for Goal 5 focus on adult literacy and necessary skills for employment and citizenship.", "author" : [ { "dropping-particle" : "", "family" : "Doyle", "given" : "Christina S", "non-dropping-particle" : "", "parse-names" : false, "suffix" : "" } ], "container-title" : "ProQuest Dissertations and Theses", "id" : "ITEM-1", "issued" : { "date-parts" : [ [ "1992" ] ] }, "number-of-pages" : "177-177 p.", "title" : "Development of a model of information literacy outcome measures within National Education Goals of 1990", "type" : "thesis" }, "uris" : [ "http://www.mendeley.com/documents/?uuid=61fbd6fb-962a-4cec-998d-9528e0da3b05" ] } ], "mendeley" : { "formattedCitation" : "(Christina S Doyle, 1992)", "manualFormatting" : "Doyle (1992)", "plainTextFormattedCitation" : "(Christina S Doyle, 1992)", "previouslyFormattedCitation" : "(Christina S Doyle, 1992)" }, "properties" : { "noteIndex" : 0 }, "schema" : "https://github.com/citation-style-language/schema/raw/master/csl-citation.json" }</w:instrText>
      </w:r>
      <w:r w:rsidR="008D06EB">
        <w:rPr>
          <w:b w:val="0"/>
          <w:color w:val="000000"/>
          <w:kern w:val="0"/>
          <w:sz w:val="23"/>
          <w:szCs w:val="23"/>
          <w:lang w:eastAsia="en-GB"/>
        </w:rPr>
        <w:fldChar w:fldCharType="separate"/>
      </w:r>
      <w:r w:rsidR="008D06EB" w:rsidRPr="008D06EB">
        <w:rPr>
          <w:b w:val="0"/>
          <w:noProof/>
          <w:color w:val="000000"/>
          <w:kern w:val="0"/>
          <w:sz w:val="23"/>
          <w:szCs w:val="23"/>
          <w:lang w:eastAsia="en-GB"/>
        </w:rPr>
        <w:t xml:space="preserve">Doyle </w:t>
      </w:r>
      <w:r w:rsidR="008D06EB">
        <w:rPr>
          <w:b w:val="0"/>
          <w:noProof/>
          <w:color w:val="000000"/>
          <w:kern w:val="0"/>
          <w:sz w:val="23"/>
          <w:szCs w:val="23"/>
          <w:lang w:eastAsia="en-GB"/>
        </w:rPr>
        <w:t>(</w:t>
      </w:r>
      <w:r w:rsidR="008D06EB" w:rsidRPr="008D06EB">
        <w:rPr>
          <w:b w:val="0"/>
          <w:noProof/>
          <w:color w:val="000000"/>
          <w:kern w:val="0"/>
          <w:sz w:val="23"/>
          <w:szCs w:val="23"/>
          <w:lang w:eastAsia="en-GB"/>
        </w:rPr>
        <w:t>1992)</w:t>
      </w:r>
      <w:r w:rsidR="008D06EB">
        <w:rPr>
          <w:b w:val="0"/>
          <w:color w:val="000000"/>
          <w:kern w:val="0"/>
          <w:sz w:val="23"/>
          <w:szCs w:val="23"/>
          <w:lang w:eastAsia="en-GB"/>
        </w:rPr>
        <w:fldChar w:fldCharType="end"/>
      </w:r>
      <w:r w:rsidRPr="00420B74">
        <w:rPr>
          <w:b w:val="0"/>
          <w:color w:val="000000"/>
          <w:kern w:val="0"/>
          <w:sz w:val="23"/>
          <w:szCs w:val="23"/>
          <w:lang w:eastAsia="en-GB"/>
        </w:rPr>
        <w:t xml:space="preserve"> in w</w:t>
      </w:r>
      <w:r w:rsidR="000E13A0">
        <w:rPr>
          <w:b w:val="0"/>
          <w:color w:val="000000"/>
          <w:kern w:val="0"/>
          <w:sz w:val="23"/>
          <w:szCs w:val="23"/>
          <w:lang w:eastAsia="en-GB"/>
        </w:rPr>
        <w:t>hat can be described as an early</w:t>
      </w:r>
      <w:r w:rsidRPr="00420B74">
        <w:rPr>
          <w:b w:val="0"/>
          <w:color w:val="000000"/>
          <w:kern w:val="0"/>
          <w:sz w:val="23"/>
          <w:szCs w:val="23"/>
          <w:lang w:eastAsia="en-GB"/>
        </w:rPr>
        <w:t xml:space="preserve"> attempt to generate a universally accepted definition through consensus. Doyle defined </w:t>
      </w:r>
      <w:r w:rsidRPr="00420B74">
        <w:rPr>
          <w:b w:val="0"/>
          <w:color w:val="000000"/>
          <w:kern w:val="0"/>
          <w:lang w:eastAsia="en-GB"/>
        </w:rPr>
        <w:t>information literacy as “the ability to access, evaluate and use information from a variety of sources.” The definition emerged from Delphi-based panel discussions with eminent educationalists and librarians. Doyle’s definition expanded on previous ones, and focused on the attributes of one who is information literate. Thus, according to Doyle, the information literate person is one who</w:t>
      </w:r>
    </w:p>
    <w:p w14:paraId="563F218A"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recognizes that accurate and complete information is the basis for intelligent decision-making</w:t>
      </w:r>
      <w:r w:rsidR="00B11CDA">
        <w:rPr>
          <w:b w:val="0"/>
          <w:kern w:val="0"/>
          <w:szCs w:val="20"/>
          <w:lang w:eastAsia="en-GB"/>
        </w:rPr>
        <w:t>;</w:t>
      </w:r>
    </w:p>
    <w:p w14:paraId="4EF6A0C5"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recognizes the need for information</w:t>
      </w:r>
      <w:r w:rsidR="00B11CDA">
        <w:rPr>
          <w:b w:val="0"/>
          <w:kern w:val="0"/>
          <w:szCs w:val="20"/>
          <w:lang w:eastAsia="en-GB"/>
        </w:rPr>
        <w:t>;</w:t>
      </w:r>
    </w:p>
    <w:p w14:paraId="66828626"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formulate questions based on information needs</w:t>
      </w:r>
      <w:r w:rsidR="00B11CDA">
        <w:rPr>
          <w:b w:val="0"/>
          <w:kern w:val="0"/>
          <w:szCs w:val="20"/>
          <w:lang w:eastAsia="en-GB"/>
        </w:rPr>
        <w:t>;</w:t>
      </w:r>
    </w:p>
    <w:p w14:paraId="38613ED1"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 xml:space="preserve"> identifies potential sources of information</w:t>
      </w:r>
      <w:r w:rsidR="00B11CDA">
        <w:rPr>
          <w:b w:val="0"/>
          <w:kern w:val="0"/>
          <w:szCs w:val="20"/>
          <w:lang w:eastAsia="en-GB"/>
        </w:rPr>
        <w:t>;</w:t>
      </w:r>
    </w:p>
    <w:p w14:paraId="05B397B2"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develops successful search strategies</w:t>
      </w:r>
      <w:r w:rsidR="00B11CDA">
        <w:rPr>
          <w:b w:val="0"/>
          <w:kern w:val="0"/>
          <w:szCs w:val="20"/>
          <w:lang w:eastAsia="en-GB"/>
        </w:rPr>
        <w:t>;</w:t>
      </w:r>
    </w:p>
    <w:p w14:paraId="55CF2AE1"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accesses sources of information including computer-based and other technologies</w:t>
      </w:r>
      <w:r w:rsidR="00B11CDA">
        <w:rPr>
          <w:b w:val="0"/>
          <w:kern w:val="0"/>
          <w:szCs w:val="20"/>
          <w:lang w:eastAsia="en-GB"/>
        </w:rPr>
        <w:t>;</w:t>
      </w:r>
    </w:p>
    <w:p w14:paraId="07ACE1D1"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evaluates information</w:t>
      </w:r>
    </w:p>
    <w:p w14:paraId="0E5FCDDE"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organizes information for practical application</w:t>
      </w:r>
      <w:r w:rsidR="00B11CDA">
        <w:rPr>
          <w:b w:val="0"/>
          <w:kern w:val="0"/>
          <w:szCs w:val="20"/>
          <w:lang w:eastAsia="en-GB"/>
        </w:rPr>
        <w:t>;</w:t>
      </w:r>
    </w:p>
    <w:p w14:paraId="0C69874E"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integrates new information into an existing body of knowledge</w:t>
      </w:r>
      <w:r w:rsidR="00B11CDA">
        <w:rPr>
          <w:b w:val="0"/>
          <w:kern w:val="0"/>
          <w:szCs w:val="20"/>
          <w:lang w:eastAsia="en-GB"/>
        </w:rPr>
        <w:t>;</w:t>
      </w:r>
    </w:p>
    <w:p w14:paraId="47788404" w14:textId="77777777" w:rsidR="00420B74" w:rsidRPr="00420B74" w:rsidRDefault="00420B74" w:rsidP="00213E37">
      <w:pPr>
        <w:numPr>
          <w:ilvl w:val="0"/>
          <w:numId w:val="8"/>
        </w:numPr>
        <w:autoSpaceDE w:val="0"/>
        <w:autoSpaceDN w:val="0"/>
        <w:adjustRightInd w:val="0"/>
        <w:spacing w:after="0" w:line="360" w:lineRule="auto"/>
        <w:jc w:val="both"/>
        <w:rPr>
          <w:b w:val="0"/>
          <w:kern w:val="0"/>
          <w:szCs w:val="20"/>
          <w:lang w:eastAsia="en-GB"/>
        </w:rPr>
      </w:pPr>
      <w:r w:rsidRPr="00420B74">
        <w:rPr>
          <w:b w:val="0"/>
          <w:kern w:val="0"/>
          <w:szCs w:val="20"/>
          <w:lang w:eastAsia="en-GB"/>
        </w:rPr>
        <w:t>uses information</w:t>
      </w:r>
      <w:r w:rsidR="00B11CDA">
        <w:rPr>
          <w:b w:val="0"/>
          <w:kern w:val="0"/>
          <w:szCs w:val="20"/>
          <w:lang w:eastAsia="en-GB"/>
        </w:rPr>
        <w:t>,</w:t>
      </w:r>
      <w:r w:rsidRPr="00420B74">
        <w:rPr>
          <w:b w:val="0"/>
          <w:kern w:val="0"/>
          <w:szCs w:val="20"/>
          <w:lang w:eastAsia="en-GB"/>
        </w:rPr>
        <w:t xml:space="preserve"> and critical thinking and problem solving (Doyle, 1992, p.2).</w:t>
      </w:r>
    </w:p>
    <w:p w14:paraId="756D6EA2" w14:textId="77777777" w:rsidR="00420B74" w:rsidRPr="00420B74" w:rsidRDefault="00420B74" w:rsidP="00CB68DD">
      <w:pPr>
        <w:autoSpaceDE w:val="0"/>
        <w:autoSpaceDN w:val="0"/>
        <w:adjustRightInd w:val="0"/>
        <w:spacing w:line="360" w:lineRule="auto"/>
        <w:jc w:val="both"/>
        <w:rPr>
          <w:b w:val="0"/>
          <w:kern w:val="0"/>
          <w:szCs w:val="22"/>
          <w:lang w:eastAsia="en-GB"/>
        </w:rPr>
      </w:pPr>
      <w:r w:rsidRPr="00420B74">
        <w:rPr>
          <w:b w:val="0"/>
          <w:kern w:val="0"/>
          <w:szCs w:val="20"/>
          <w:lang w:eastAsia="en-GB"/>
        </w:rPr>
        <w:t xml:space="preserve">According to Eisenberg et al (2004), the profiling of the information literate person by Doyle resulted in a research-based framework, which paved the way for practical approaches towards the implementation of information literacy throughout the education systems and educational situations. </w:t>
      </w:r>
      <w:r w:rsidR="0055526E">
        <w:rPr>
          <w:b w:val="0"/>
          <w:kern w:val="0"/>
          <w:sz w:val="23"/>
          <w:szCs w:val="23"/>
          <w:lang w:eastAsia="en-GB"/>
        </w:rPr>
        <w:t xml:space="preserve"> Based on a synthesis of </w:t>
      </w:r>
      <w:r w:rsidRPr="00420B74">
        <w:rPr>
          <w:b w:val="0"/>
          <w:kern w:val="0"/>
          <w:sz w:val="23"/>
          <w:szCs w:val="23"/>
          <w:lang w:eastAsia="en-GB"/>
        </w:rPr>
        <w:t xml:space="preserve">work </w:t>
      </w:r>
      <w:r w:rsidR="00EF62F2">
        <w:rPr>
          <w:b w:val="0"/>
          <w:kern w:val="0"/>
          <w:sz w:val="23"/>
          <w:szCs w:val="23"/>
          <w:lang w:eastAsia="en-GB"/>
        </w:rPr>
        <w:t xml:space="preserve">undertaken </w:t>
      </w:r>
      <w:r w:rsidR="0055526E">
        <w:rPr>
          <w:b w:val="0"/>
          <w:kern w:val="0"/>
          <w:sz w:val="23"/>
          <w:szCs w:val="23"/>
          <w:lang w:eastAsia="en-GB"/>
        </w:rPr>
        <w:t>by D</w:t>
      </w:r>
      <w:r w:rsidRPr="00420B74">
        <w:rPr>
          <w:b w:val="0"/>
          <w:kern w:val="0"/>
          <w:sz w:val="23"/>
          <w:szCs w:val="23"/>
          <w:lang w:eastAsia="en-GB"/>
        </w:rPr>
        <w:t xml:space="preserve">oyle and other scholars, </w:t>
      </w:r>
      <w:r w:rsidR="0055526E">
        <w:rPr>
          <w:b w:val="0"/>
          <w:kern w:val="0"/>
          <w:sz w:val="23"/>
          <w:szCs w:val="23"/>
          <w:lang w:eastAsia="en-GB"/>
        </w:rPr>
        <w:fldChar w:fldCharType="begin" w:fldLock="1"/>
      </w:r>
      <w:r w:rsidR="0055526E">
        <w:rPr>
          <w:b w:val="0"/>
          <w:kern w:val="0"/>
          <w:sz w:val="23"/>
          <w:szCs w:val="23"/>
          <w:lang w:eastAsia="en-GB"/>
        </w:rPr>
        <w:instrText>ADDIN CSL_CITATION { "citationItems" : [ { "id" : "ITEM-1", "itemData" : { "author" : [ { "dropping-particle" : "", "family" : "Bruce", "given" : "Christine Susan", "non-dropping-particle" : "", "parse-names" : false, "suffix" : "" } ], "id" : "ITEM-1", "issued" : { "date-parts" : [ [ "1994" ] ] }, "title" : "Information Literacy Blueprint", "type" : "article-journal" }, "uris" : [ "http://www.mendeley.com/documents/?uuid=0afef6aa-0415-4477-ad82-220d1725ba7c" ] } ], "mendeley" : { "formattedCitation" : "(Christine Susan Bruce, 1994a)", "manualFormatting" : "Bruce (1994a)", "plainTextFormattedCitation" : "(Christine Susan Bruce, 1994a)", "previouslyFormattedCitation" : "(Christine Susan Bruce, 1994a)" }, "properties" : { "noteIndex" : 0 }, "schema" : "https://github.com/citation-style-language/schema/raw/master/csl-citation.json" }</w:instrText>
      </w:r>
      <w:r w:rsidR="0055526E">
        <w:rPr>
          <w:b w:val="0"/>
          <w:kern w:val="0"/>
          <w:sz w:val="23"/>
          <w:szCs w:val="23"/>
          <w:lang w:eastAsia="en-GB"/>
        </w:rPr>
        <w:fldChar w:fldCharType="separate"/>
      </w:r>
      <w:r w:rsidR="0055526E" w:rsidRPr="0055526E">
        <w:rPr>
          <w:b w:val="0"/>
          <w:noProof/>
          <w:kern w:val="0"/>
          <w:sz w:val="23"/>
          <w:szCs w:val="23"/>
          <w:lang w:eastAsia="en-GB"/>
        </w:rPr>
        <w:t xml:space="preserve">Bruce </w:t>
      </w:r>
      <w:r w:rsidR="0055526E">
        <w:rPr>
          <w:b w:val="0"/>
          <w:noProof/>
          <w:kern w:val="0"/>
          <w:sz w:val="23"/>
          <w:szCs w:val="23"/>
          <w:lang w:eastAsia="en-GB"/>
        </w:rPr>
        <w:t>(</w:t>
      </w:r>
      <w:r w:rsidR="0055526E" w:rsidRPr="0055526E">
        <w:rPr>
          <w:b w:val="0"/>
          <w:noProof/>
          <w:kern w:val="0"/>
          <w:sz w:val="23"/>
          <w:szCs w:val="23"/>
          <w:lang w:eastAsia="en-GB"/>
        </w:rPr>
        <w:t>1994a)</w:t>
      </w:r>
      <w:r w:rsidR="0055526E">
        <w:rPr>
          <w:b w:val="0"/>
          <w:kern w:val="0"/>
          <w:sz w:val="23"/>
          <w:szCs w:val="23"/>
          <w:lang w:eastAsia="en-GB"/>
        </w:rPr>
        <w:fldChar w:fldCharType="end"/>
      </w:r>
      <w:r w:rsidR="002F49BC">
        <w:rPr>
          <w:b w:val="0"/>
          <w:kern w:val="0"/>
          <w:sz w:val="23"/>
          <w:szCs w:val="23"/>
          <w:lang w:eastAsia="en-GB"/>
        </w:rPr>
        <w:t xml:space="preserve"> </w:t>
      </w:r>
      <w:r w:rsidR="0055526E">
        <w:rPr>
          <w:b w:val="0"/>
          <w:kern w:val="0"/>
          <w:sz w:val="23"/>
          <w:szCs w:val="23"/>
          <w:lang w:eastAsia="en-GB"/>
        </w:rPr>
        <w:t xml:space="preserve">has </w:t>
      </w:r>
      <w:r w:rsidRPr="00420B74">
        <w:rPr>
          <w:b w:val="0"/>
          <w:kern w:val="0"/>
          <w:sz w:val="23"/>
          <w:szCs w:val="23"/>
          <w:lang w:eastAsia="en-GB"/>
        </w:rPr>
        <w:t>identified “seven key characteristics” according to which a</w:t>
      </w:r>
      <w:r w:rsidR="00FD1AB1">
        <w:rPr>
          <w:b w:val="0"/>
          <w:kern w:val="0"/>
          <w:sz w:val="23"/>
          <w:szCs w:val="23"/>
          <w:lang w:eastAsia="en-GB"/>
        </w:rPr>
        <w:t xml:space="preserve"> person becomes </w:t>
      </w:r>
      <w:r w:rsidRPr="00420B74">
        <w:rPr>
          <w:b w:val="0"/>
          <w:kern w:val="0"/>
          <w:sz w:val="23"/>
          <w:szCs w:val="23"/>
          <w:lang w:eastAsia="en-GB"/>
        </w:rPr>
        <w:t>information literate</w:t>
      </w:r>
      <w:r w:rsidR="00FD1AB1">
        <w:rPr>
          <w:b w:val="0"/>
          <w:kern w:val="0"/>
          <w:sz w:val="23"/>
          <w:szCs w:val="23"/>
          <w:lang w:eastAsia="en-GB"/>
        </w:rPr>
        <w:t>:</w:t>
      </w:r>
      <w:r w:rsidRPr="00420B74">
        <w:rPr>
          <w:b w:val="0"/>
          <w:kern w:val="0"/>
          <w:sz w:val="23"/>
          <w:szCs w:val="23"/>
          <w:lang w:eastAsia="en-GB"/>
        </w:rPr>
        <w:t xml:space="preserve"> </w:t>
      </w:r>
    </w:p>
    <w:p w14:paraId="023A2D40" w14:textId="77777777" w:rsidR="00420B74" w:rsidRPr="00420B74" w:rsidRDefault="00EF62F2" w:rsidP="00213E37">
      <w:pPr>
        <w:numPr>
          <w:ilvl w:val="0"/>
          <w:numId w:val="14"/>
        </w:numPr>
        <w:autoSpaceDE w:val="0"/>
        <w:autoSpaceDN w:val="0"/>
        <w:adjustRightInd w:val="0"/>
        <w:spacing w:after="45" w:line="360" w:lineRule="auto"/>
        <w:jc w:val="both"/>
        <w:rPr>
          <w:b w:val="0"/>
          <w:color w:val="000000"/>
          <w:kern w:val="0"/>
          <w:sz w:val="23"/>
          <w:szCs w:val="23"/>
          <w:lang w:eastAsia="en-GB"/>
        </w:rPr>
      </w:pPr>
      <w:r>
        <w:rPr>
          <w:b w:val="0"/>
          <w:color w:val="000000"/>
          <w:kern w:val="0"/>
          <w:sz w:val="23"/>
          <w:szCs w:val="23"/>
          <w:lang w:eastAsia="en-GB"/>
        </w:rPr>
        <w:t>e</w:t>
      </w:r>
      <w:r w:rsidR="00420B74" w:rsidRPr="00420B74">
        <w:rPr>
          <w:b w:val="0"/>
          <w:color w:val="000000"/>
          <w:kern w:val="0"/>
          <w:sz w:val="23"/>
          <w:szCs w:val="23"/>
          <w:lang w:eastAsia="en-GB"/>
        </w:rPr>
        <w:t>ngages in independent, self-directed learning</w:t>
      </w:r>
      <w:r>
        <w:rPr>
          <w:b w:val="0"/>
          <w:color w:val="000000"/>
          <w:kern w:val="0"/>
          <w:sz w:val="23"/>
          <w:szCs w:val="23"/>
          <w:lang w:eastAsia="en-GB"/>
        </w:rPr>
        <w:t>;</w:t>
      </w:r>
      <w:r w:rsidR="00420B74" w:rsidRPr="00420B74">
        <w:rPr>
          <w:b w:val="0"/>
          <w:color w:val="000000"/>
          <w:kern w:val="0"/>
          <w:sz w:val="23"/>
          <w:szCs w:val="23"/>
          <w:lang w:eastAsia="en-GB"/>
        </w:rPr>
        <w:t xml:space="preserve"> </w:t>
      </w:r>
    </w:p>
    <w:p w14:paraId="0CE68F0D" w14:textId="77777777" w:rsidR="00420B74" w:rsidRPr="00420B74" w:rsidRDefault="00EF62F2" w:rsidP="00213E37">
      <w:pPr>
        <w:numPr>
          <w:ilvl w:val="0"/>
          <w:numId w:val="14"/>
        </w:numPr>
        <w:autoSpaceDE w:val="0"/>
        <w:autoSpaceDN w:val="0"/>
        <w:adjustRightInd w:val="0"/>
        <w:spacing w:after="45" w:line="360" w:lineRule="auto"/>
        <w:jc w:val="both"/>
        <w:rPr>
          <w:b w:val="0"/>
          <w:color w:val="000000"/>
          <w:kern w:val="0"/>
          <w:sz w:val="23"/>
          <w:szCs w:val="23"/>
          <w:lang w:eastAsia="en-GB"/>
        </w:rPr>
      </w:pPr>
      <w:r>
        <w:rPr>
          <w:b w:val="0"/>
          <w:color w:val="000000"/>
          <w:kern w:val="0"/>
          <w:sz w:val="23"/>
          <w:szCs w:val="23"/>
          <w:lang w:eastAsia="en-GB"/>
        </w:rPr>
        <w:t>u</w:t>
      </w:r>
      <w:r w:rsidR="00420B74" w:rsidRPr="00420B74">
        <w:rPr>
          <w:b w:val="0"/>
          <w:color w:val="000000"/>
          <w:kern w:val="0"/>
          <w:sz w:val="23"/>
          <w:szCs w:val="23"/>
          <w:lang w:eastAsia="en-GB"/>
        </w:rPr>
        <w:t>ses information processes</w:t>
      </w:r>
      <w:r>
        <w:rPr>
          <w:b w:val="0"/>
          <w:color w:val="000000"/>
          <w:kern w:val="0"/>
          <w:sz w:val="23"/>
          <w:szCs w:val="23"/>
          <w:lang w:eastAsia="en-GB"/>
        </w:rPr>
        <w:t>;</w:t>
      </w:r>
      <w:r w:rsidR="00420B74" w:rsidRPr="00420B74">
        <w:rPr>
          <w:b w:val="0"/>
          <w:color w:val="000000"/>
          <w:kern w:val="0"/>
          <w:sz w:val="23"/>
          <w:szCs w:val="23"/>
          <w:lang w:eastAsia="en-GB"/>
        </w:rPr>
        <w:t xml:space="preserve"> </w:t>
      </w:r>
    </w:p>
    <w:p w14:paraId="040A8BF1" w14:textId="77777777" w:rsidR="00420B74" w:rsidRPr="00420B74" w:rsidRDefault="00EF62F2" w:rsidP="00213E37">
      <w:pPr>
        <w:numPr>
          <w:ilvl w:val="0"/>
          <w:numId w:val="14"/>
        </w:numPr>
        <w:autoSpaceDE w:val="0"/>
        <w:autoSpaceDN w:val="0"/>
        <w:adjustRightInd w:val="0"/>
        <w:spacing w:after="45" w:line="360" w:lineRule="auto"/>
        <w:jc w:val="both"/>
        <w:rPr>
          <w:b w:val="0"/>
          <w:color w:val="000000"/>
          <w:kern w:val="0"/>
          <w:sz w:val="23"/>
          <w:szCs w:val="23"/>
          <w:lang w:eastAsia="en-GB"/>
        </w:rPr>
      </w:pPr>
      <w:r>
        <w:rPr>
          <w:b w:val="0"/>
          <w:color w:val="000000"/>
          <w:kern w:val="0"/>
          <w:sz w:val="23"/>
          <w:szCs w:val="23"/>
          <w:lang w:eastAsia="en-GB"/>
        </w:rPr>
        <w:t>u</w:t>
      </w:r>
      <w:r w:rsidR="00420B74" w:rsidRPr="00420B74">
        <w:rPr>
          <w:b w:val="0"/>
          <w:color w:val="000000"/>
          <w:kern w:val="0"/>
          <w:sz w:val="23"/>
          <w:szCs w:val="23"/>
          <w:lang w:eastAsia="en-GB"/>
        </w:rPr>
        <w:t>ses a variety of information technologies and systems</w:t>
      </w:r>
      <w:r>
        <w:rPr>
          <w:b w:val="0"/>
          <w:color w:val="000000"/>
          <w:kern w:val="0"/>
          <w:sz w:val="23"/>
          <w:szCs w:val="23"/>
          <w:lang w:eastAsia="en-GB"/>
        </w:rPr>
        <w:t>;</w:t>
      </w:r>
      <w:r w:rsidR="00420B74" w:rsidRPr="00420B74">
        <w:rPr>
          <w:b w:val="0"/>
          <w:color w:val="000000"/>
          <w:kern w:val="0"/>
          <w:sz w:val="23"/>
          <w:szCs w:val="23"/>
          <w:lang w:eastAsia="en-GB"/>
        </w:rPr>
        <w:t xml:space="preserve"> </w:t>
      </w:r>
    </w:p>
    <w:p w14:paraId="23A75916" w14:textId="77777777" w:rsidR="00420B74" w:rsidRPr="00420B74" w:rsidRDefault="00EF62F2" w:rsidP="00213E37">
      <w:pPr>
        <w:numPr>
          <w:ilvl w:val="0"/>
          <w:numId w:val="14"/>
        </w:numPr>
        <w:autoSpaceDE w:val="0"/>
        <w:autoSpaceDN w:val="0"/>
        <w:adjustRightInd w:val="0"/>
        <w:spacing w:after="45" w:line="360" w:lineRule="auto"/>
        <w:jc w:val="both"/>
        <w:rPr>
          <w:b w:val="0"/>
          <w:color w:val="000000"/>
          <w:kern w:val="0"/>
          <w:sz w:val="23"/>
          <w:szCs w:val="23"/>
          <w:lang w:eastAsia="en-GB"/>
        </w:rPr>
      </w:pPr>
      <w:r>
        <w:rPr>
          <w:b w:val="0"/>
          <w:color w:val="000000"/>
          <w:kern w:val="0"/>
          <w:sz w:val="23"/>
          <w:szCs w:val="23"/>
          <w:lang w:eastAsia="en-GB"/>
        </w:rPr>
        <w:t>h</w:t>
      </w:r>
      <w:r w:rsidR="00420B74" w:rsidRPr="00420B74">
        <w:rPr>
          <w:b w:val="0"/>
          <w:color w:val="000000"/>
          <w:kern w:val="0"/>
          <w:sz w:val="23"/>
          <w:szCs w:val="23"/>
          <w:lang w:eastAsia="en-GB"/>
        </w:rPr>
        <w:t>as internalised values that promote information use</w:t>
      </w:r>
      <w:r>
        <w:rPr>
          <w:b w:val="0"/>
          <w:color w:val="000000"/>
          <w:kern w:val="0"/>
          <w:sz w:val="23"/>
          <w:szCs w:val="23"/>
          <w:lang w:eastAsia="en-GB"/>
        </w:rPr>
        <w:t>;</w:t>
      </w:r>
      <w:r w:rsidR="00420B74" w:rsidRPr="00420B74">
        <w:rPr>
          <w:b w:val="0"/>
          <w:color w:val="000000"/>
          <w:kern w:val="0"/>
          <w:sz w:val="23"/>
          <w:szCs w:val="23"/>
          <w:lang w:eastAsia="en-GB"/>
        </w:rPr>
        <w:t xml:space="preserve"> </w:t>
      </w:r>
    </w:p>
    <w:p w14:paraId="66116295" w14:textId="77777777" w:rsidR="00420B74" w:rsidRPr="00420B74" w:rsidRDefault="00EF62F2" w:rsidP="00213E37">
      <w:pPr>
        <w:numPr>
          <w:ilvl w:val="0"/>
          <w:numId w:val="14"/>
        </w:numPr>
        <w:autoSpaceDE w:val="0"/>
        <w:autoSpaceDN w:val="0"/>
        <w:adjustRightInd w:val="0"/>
        <w:spacing w:after="45" w:line="360" w:lineRule="auto"/>
        <w:jc w:val="both"/>
        <w:rPr>
          <w:b w:val="0"/>
          <w:color w:val="000000"/>
          <w:kern w:val="0"/>
          <w:sz w:val="23"/>
          <w:szCs w:val="23"/>
          <w:lang w:eastAsia="en-GB"/>
        </w:rPr>
      </w:pPr>
      <w:r>
        <w:rPr>
          <w:b w:val="0"/>
          <w:color w:val="000000"/>
          <w:kern w:val="0"/>
          <w:sz w:val="23"/>
          <w:szCs w:val="23"/>
          <w:lang w:eastAsia="en-GB"/>
        </w:rPr>
        <w:t>h</w:t>
      </w:r>
      <w:r w:rsidR="00420B74" w:rsidRPr="00420B74">
        <w:rPr>
          <w:b w:val="0"/>
          <w:color w:val="000000"/>
          <w:kern w:val="0"/>
          <w:sz w:val="23"/>
          <w:szCs w:val="23"/>
          <w:lang w:eastAsia="en-GB"/>
        </w:rPr>
        <w:t>as a sound knowledge of the wor</w:t>
      </w:r>
      <w:r>
        <w:rPr>
          <w:b w:val="0"/>
          <w:color w:val="000000"/>
          <w:kern w:val="0"/>
          <w:sz w:val="23"/>
          <w:szCs w:val="23"/>
          <w:lang w:eastAsia="en-GB"/>
        </w:rPr>
        <w:t>ld of information;</w:t>
      </w:r>
    </w:p>
    <w:p w14:paraId="43FFCCEA" w14:textId="77777777" w:rsidR="00420B74" w:rsidRPr="00420B74" w:rsidRDefault="00EF62F2" w:rsidP="00213E37">
      <w:pPr>
        <w:numPr>
          <w:ilvl w:val="0"/>
          <w:numId w:val="14"/>
        </w:numPr>
        <w:autoSpaceDE w:val="0"/>
        <w:autoSpaceDN w:val="0"/>
        <w:adjustRightInd w:val="0"/>
        <w:spacing w:after="45" w:line="360" w:lineRule="auto"/>
        <w:jc w:val="both"/>
        <w:rPr>
          <w:b w:val="0"/>
          <w:color w:val="000000"/>
          <w:kern w:val="0"/>
          <w:sz w:val="23"/>
          <w:szCs w:val="23"/>
          <w:lang w:eastAsia="en-GB"/>
        </w:rPr>
      </w:pPr>
      <w:r>
        <w:rPr>
          <w:b w:val="0"/>
          <w:color w:val="000000"/>
          <w:kern w:val="0"/>
          <w:sz w:val="23"/>
          <w:szCs w:val="23"/>
          <w:lang w:eastAsia="en-GB"/>
        </w:rPr>
        <w:t>a</w:t>
      </w:r>
      <w:r w:rsidR="00420B74" w:rsidRPr="00420B74">
        <w:rPr>
          <w:b w:val="0"/>
          <w:color w:val="000000"/>
          <w:kern w:val="0"/>
          <w:sz w:val="23"/>
          <w:szCs w:val="23"/>
          <w:lang w:eastAsia="en-GB"/>
        </w:rPr>
        <w:t>pproaches information critically</w:t>
      </w:r>
      <w:r>
        <w:rPr>
          <w:b w:val="0"/>
          <w:color w:val="000000"/>
          <w:kern w:val="0"/>
          <w:sz w:val="23"/>
          <w:szCs w:val="23"/>
          <w:lang w:eastAsia="en-GB"/>
        </w:rPr>
        <w:t>;</w:t>
      </w:r>
      <w:r w:rsidR="00420B74" w:rsidRPr="00420B74">
        <w:rPr>
          <w:b w:val="0"/>
          <w:color w:val="000000"/>
          <w:kern w:val="0"/>
          <w:sz w:val="23"/>
          <w:szCs w:val="23"/>
          <w:lang w:eastAsia="en-GB"/>
        </w:rPr>
        <w:t xml:space="preserve"> and </w:t>
      </w:r>
    </w:p>
    <w:p w14:paraId="4764FE3B" w14:textId="04C6AD2C" w:rsidR="00420B74" w:rsidRPr="00420B74" w:rsidRDefault="00EF62F2" w:rsidP="00213E37">
      <w:pPr>
        <w:numPr>
          <w:ilvl w:val="0"/>
          <w:numId w:val="14"/>
        </w:numPr>
        <w:autoSpaceDE w:val="0"/>
        <w:autoSpaceDN w:val="0"/>
        <w:adjustRightInd w:val="0"/>
        <w:spacing w:after="0" w:line="360" w:lineRule="auto"/>
        <w:jc w:val="both"/>
        <w:rPr>
          <w:b w:val="0"/>
          <w:color w:val="000000"/>
          <w:kern w:val="0"/>
          <w:sz w:val="23"/>
          <w:szCs w:val="23"/>
          <w:lang w:eastAsia="en-GB"/>
        </w:rPr>
      </w:pPr>
      <w:r>
        <w:rPr>
          <w:b w:val="0"/>
          <w:color w:val="000000"/>
          <w:kern w:val="0"/>
          <w:sz w:val="23"/>
          <w:szCs w:val="23"/>
          <w:lang w:eastAsia="en-GB"/>
        </w:rPr>
        <w:t>h</w:t>
      </w:r>
      <w:r w:rsidR="00420B74" w:rsidRPr="00420B74">
        <w:rPr>
          <w:b w:val="0"/>
          <w:color w:val="000000"/>
          <w:kern w:val="0"/>
          <w:sz w:val="23"/>
          <w:szCs w:val="23"/>
          <w:lang w:eastAsia="en-GB"/>
        </w:rPr>
        <w:t>as a personal information style that facilitates his or her interaction with the</w:t>
      </w:r>
      <w:r w:rsidR="000F5720">
        <w:rPr>
          <w:b w:val="0"/>
          <w:color w:val="000000"/>
          <w:kern w:val="0"/>
          <w:sz w:val="23"/>
          <w:szCs w:val="23"/>
          <w:lang w:eastAsia="en-GB"/>
        </w:rPr>
        <w:t xml:space="preserve"> world of information (pp. 10-11</w:t>
      </w:r>
      <w:r w:rsidR="00420B74" w:rsidRPr="00420B74">
        <w:rPr>
          <w:b w:val="0"/>
          <w:color w:val="000000"/>
          <w:kern w:val="0"/>
          <w:sz w:val="23"/>
          <w:szCs w:val="23"/>
          <w:lang w:eastAsia="en-GB"/>
        </w:rPr>
        <w:t>)</w:t>
      </w:r>
      <w:r>
        <w:rPr>
          <w:b w:val="0"/>
          <w:color w:val="000000"/>
          <w:kern w:val="0"/>
          <w:sz w:val="23"/>
          <w:szCs w:val="23"/>
          <w:lang w:eastAsia="en-GB"/>
        </w:rPr>
        <w:t>.</w:t>
      </w:r>
      <w:r w:rsidR="00420B74" w:rsidRPr="00420B74">
        <w:rPr>
          <w:b w:val="0"/>
          <w:color w:val="000000"/>
          <w:kern w:val="0"/>
          <w:sz w:val="23"/>
          <w:szCs w:val="23"/>
          <w:lang w:eastAsia="en-GB"/>
        </w:rPr>
        <w:t xml:space="preserve"> </w:t>
      </w:r>
    </w:p>
    <w:p w14:paraId="0879F361" w14:textId="77777777" w:rsidR="00420B74" w:rsidRPr="00420B74" w:rsidRDefault="00420B74" w:rsidP="00CB68DD">
      <w:pPr>
        <w:autoSpaceDE w:val="0"/>
        <w:autoSpaceDN w:val="0"/>
        <w:adjustRightInd w:val="0"/>
        <w:spacing w:after="0" w:line="360" w:lineRule="auto"/>
        <w:jc w:val="both"/>
        <w:rPr>
          <w:b w:val="0"/>
          <w:color w:val="000000"/>
          <w:kern w:val="0"/>
          <w:sz w:val="23"/>
          <w:szCs w:val="23"/>
          <w:lang w:eastAsia="en-GB"/>
        </w:rPr>
      </w:pPr>
    </w:p>
    <w:p w14:paraId="497A90D4" w14:textId="72DDA7C2" w:rsidR="00420B74" w:rsidRPr="00420B74" w:rsidRDefault="00420B74" w:rsidP="00CB68DD">
      <w:pPr>
        <w:spacing w:line="360" w:lineRule="auto"/>
        <w:jc w:val="both"/>
        <w:rPr>
          <w:b w:val="0"/>
          <w:kern w:val="0"/>
          <w:sz w:val="23"/>
          <w:szCs w:val="23"/>
          <w:lang w:eastAsia="en-GB"/>
        </w:rPr>
      </w:pPr>
      <w:r w:rsidRPr="00420B74">
        <w:rPr>
          <w:b w:val="0"/>
          <w:kern w:val="0"/>
          <w:sz w:val="23"/>
          <w:szCs w:val="23"/>
          <w:lang w:eastAsia="en-GB"/>
        </w:rPr>
        <w:t xml:space="preserve">Bruce’s </w:t>
      </w:r>
      <w:r w:rsidR="00FE7C49">
        <w:rPr>
          <w:b w:val="0"/>
          <w:kern w:val="0"/>
          <w:sz w:val="23"/>
          <w:szCs w:val="23"/>
          <w:lang w:eastAsia="en-GB"/>
        </w:rPr>
        <w:t>scholarship</w:t>
      </w:r>
      <w:r w:rsidR="001B74DC">
        <w:rPr>
          <w:b w:val="0"/>
          <w:kern w:val="0"/>
          <w:sz w:val="23"/>
          <w:szCs w:val="23"/>
          <w:lang w:eastAsia="en-GB"/>
        </w:rPr>
        <w:t xml:space="preserve"> moves</w:t>
      </w:r>
      <w:r w:rsidRPr="00420B74">
        <w:rPr>
          <w:b w:val="0"/>
          <w:kern w:val="0"/>
          <w:sz w:val="23"/>
          <w:szCs w:val="23"/>
          <w:lang w:eastAsia="en-GB"/>
        </w:rPr>
        <w:t xml:space="preserve"> beyond the skills aspect and highlights the information part of the con</w:t>
      </w:r>
      <w:r w:rsidR="00E0697C">
        <w:rPr>
          <w:b w:val="0"/>
          <w:kern w:val="0"/>
          <w:sz w:val="23"/>
          <w:szCs w:val="23"/>
          <w:lang w:eastAsia="en-GB"/>
        </w:rPr>
        <w:t xml:space="preserve">cept. Other researchers (e.g., </w:t>
      </w:r>
      <w:r w:rsidR="00E0697C">
        <w:rPr>
          <w:b w:val="0"/>
          <w:kern w:val="0"/>
          <w:sz w:val="23"/>
          <w:szCs w:val="23"/>
          <w:lang w:eastAsia="en-GB"/>
        </w:rPr>
        <w:fldChar w:fldCharType="begin" w:fldLock="1"/>
      </w:r>
      <w:r w:rsidR="00162F64">
        <w:rPr>
          <w:b w:val="0"/>
          <w:kern w:val="0"/>
          <w:sz w:val="23"/>
          <w:szCs w:val="23"/>
          <w:lang w:eastAsia="en-GB"/>
        </w:rPr>
        <w:instrText>ADDIN CSL_CITATION { "citationItems" : [ { "id" : "ITEM-1", "itemData" : { "author" : [ { "dropping-particle" : "", "family" : "Todd", "given" : "R", "non-dropping-particle" : "", "parse-names" : false, "suffix" : "" } ], "container-title" : "Proceedings of the 21st Annual Conference of the International Association of Technological University Libraries,", "id" : "ITEM-1", "issued" : { "date-parts" : [ [ "2000" ] ] }, "publisher" : "International Association of Technology University Libraries (ATUL)", "publisher-place" : "Queensland University of Technology, Brisbane, Queensland NV  - 101 (2000)", "title" : "Information literacy in electronic environments: Fantasies, facts, and futures", "type" : "paper-conference" }, "uris" : [ "http://www.mendeley.com/documents/?uuid=7c8fbade-335c-4508-b015-c287c6d9b02f" ] } ], "mendeley" : { "formattedCitation" : "(R. Todd, 2000)", "manualFormatting" : "Todd, 2000)", "plainTextFormattedCitation" : "(R. Todd, 2000)", "previouslyFormattedCitation" : "(R. Todd, 2000)" }, "properties" : { "noteIndex" : 0 }, "schema" : "https://github.com/citation-style-language/schema/raw/master/csl-citation.json" }</w:instrText>
      </w:r>
      <w:r w:rsidR="00E0697C">
        <w:rPr>
          <w:b w:val="0"/>
          <w:kern w:val="0"/>
          <w:sz w:val="23"/>
          <w:szCs w:val="23"/>
          <w:lang w:eastAsia="en-GB"/>
        </w:rPr>
        <w:fldChar w:fldCharType="separate"/>
      </w:r>
      <w:r w:rsidR="00E0697C" w:rsidRPr="00E0697C">
        <w:rPr>
          <w:b w:val="0"/>
          <w:noProof/>
          <w:kern w:val="0"/>
          <w:sz w:val="23"/>
          <w:szCs w:val="23"/>
          <w:lang w:eastAsia="en-GB"/>
        </w:rPr>
        <w:t>Todd</w:t>
      </w:r>
      <w:r w:rsidR="00E0697C">
        <w:rPr>
          <w:b w:val="0"/>
          <w:noProof/>
          <w:kern w:val="0"/>
          <w:sz w:val="23"/>
          <w:szCs w:val="23"/>
          <w:lang w:eastAsia="en-GB"/>
        </w:rPr>
        <w:t>,</w:t>
      </w:r>
      <w:r w:rsidR="00E0697C" w:rsidRPr="00E0697C">
        <w:rPr>
          <w:b w:val="0"/>
          <w:noProof/>
          <w:kern w:val="0"/>
          <w:sz w:val="23"/>
          <w:szCs w:val="23"/>
          <w:lang w:eastAsia="en-GB"/>
        </w:rPr>
        <w:t xml:space="preserve"> 2000)</w:t>
      </w:r>
      <w:r w:rsidR="00E0697C">
        <w:rPr>
          <w:b w:val="0"/>
          <w:kern w:val="0"/>
          <w:sz w:val="23"/>
          <w:szCs w:val="23"/>
          <w:lang w:eastAsia="en-GB"/>
        </w:rPr>
        <w:fldChar w:fldCharType="end"/>
      </w:r>
      <w:r w:rsidR="00E0697C">
        <w:rPr>
          <w:b w:val="0"/>
          <w:kern w:val="0"/>
          <w:sz w:val="23"/>
          <w:szCs w:val="23"/>
          <w:lang w:eastAsia="en-GB"/>
        </w:rPr>
        <w:t xml:space="preserve"> have </w:t>
      </w:r>
      <w:r w:rsidRPr="00420B74">
        <w:rPr>
          <w:b w:val="0"/>
          <w:kern w:val="0"/>
          <w:sz w:val="23"/>
          <w:szCs w:val="23"/>
          <w:lang w:eastAsia="en-GB"/>
        </w:rPr>
        <w:t>follow</w:t>
      </w:r>
      <w:r w:rsidR="00E0697C">
        <w:rPr>
          <w:b w:val="0"/>
          <w:kern w:val="0"/>
          <w:sz w:val="23"/>
          <w:szCs w:val="23"/>
          <w:lang w:eastAsia="en-GB"/>
        </w:rPr>
        <w:t>ed</w:t>
      </w:r>
      <w:r w:rsidRPr="00420B74">
        <w:rPr>
          <w:b w:val="0"/>
          <w:kern w:val="0"/>
          <w:sz w:val="23"/>
          <w:szCs w:val="23"/>
          <w:lang w:eastAsia="en-GB"/>
        </w:rPr>
        <w:t xml:space="preserve"> Bruce and conceptualize</w:t>
      </w:r>
      <w:r w:rsidR="00E0697C">
        <w:rPr>
          <w:b w:val="0"/>
          <w:kern w:val="0"/>
          <w:sz w:val="23"/>
          <w:szCs w:val="23"/>
          <w:lang w:eastAsia="en-GB"/>
        </w:rPr>
        <w:t>d</w:t>
      </w:r>
      <w:r w:rsidRPr="00420B74">
        <w:rPr>
          <w:b w:val="0"/>
          <w:kern w:val="0"/>
          <w:sz w:val="23"/>
          <w:szCs w:val="23"/>
          <w:lang w:eastAsia="en-GB"/>
        </w:rPr>
        <w:t xml:space="preserve"> information literacy as actively engaging and interacting with information, using information for a purpose, and building new knowledge. Taking a socio-cultural perspective, Kapitzke (2003) argues that information literacy is not an autonomous, neutral, universally applicable concept</w:t>
      </w:r>
      <w:r w:rsidR="001B74DC">
        <w:rPr>
          <w:b w:val="0"/>
          <w:kern w:val="0"/>
          <w:sz w:val="23"/>
          <w:szCs w:val="23"/>
          <w:lang w:eastAsia="en-GB"/>
        </w:rPr>
        <w:t>,</w:t>
      </w:r>
      <w:r w:rsidRPr="00420B74">
        <w:rPr>
          <w:b w:val="0"/>
          <w:kern w:val="0"/>
          <w:sz w:val="23"/>
          <w:szCs w:val="23"/>
          <w:lang w:eastAsia="en-GB"/>
        </w:rPr>
        <w:t xml:space="preserve"> but “context-sensitive, and ... enabled and disenabled by the discursive and political conditions of individual library [and school] contexts” (p. 6).</w:t>
      </w:r>
      <w:r w:rsidR="00E0697C">
        <w:rPr>
          <w:b w:val="0"/>
          <w:kern w:val="0"/>
          <w:sz w:val="23"/>
          <w:szCs w:val="23"/>
          <w:lang w:eastAsia="en-GB"/>
        </w:rPr>
        <w:t xml:space="preserve"> </w:t>
      </w:r>
      <w:r w:rsidR="00746D81">
        <w:rPr>
          <w:b w:val="0"/>
          <w:kern w:val="0"/>
          <w:sz w:val="23"/>
          <w:szCs w:val="23"/>
          <w:lang w:eastAsia="en-GB"/>
        </w:rPr>
        <w:t>Therefore,</w:t>
      </w:r>
      <w:r w:rsidR="00E0697C">
        <w:rPr>
          <w:b w:val="0"/>
          <w:kern w:val="0"/>
          <w:sz w:val="23"/>
          <w:szCs w:val="23"/>
          <w:lang w:eastAsia="en-GB"/>
        </w:rPr>
        <w:t xml:space="preserve"> what is conceived as information literacy in one context might differ with</w:t>
      </w:r>
      <w:r w:rsidR="00DD5D11">
        <w:rPr>
          <w:b w:val="0"/>
          <w:kern w:val="0"/>
          <w:sz w:val="23"/>
          <w:szCs w:val="23"/>
          <w:lang w:eastAsia="en-GB"/>
        </w:rPr>
        <w:t>in</w:t>
      </w:r>
      <w:r w:rsidR="00E0697C">
        <w:rPr>
          <w:b w:val="0"/>
          <w:kern w:val="0"/>
          <w:sz w:val="23"/>
          <w:szCs w:val="23"/>
          <w:lang w:eastAsia="en-GB"/>
        </w:rPr>
        <w:t xml:space="preserve"> </w:t>
      </w:r>
      <w:r w:rsidR="00DD5D11">
        <w:rPr>
          <w:b w:val="0"/>
          <w:kern w:val="0"/>
          <w:sz w:val="23"/>
          <w:szCs w:val="23"/>
          <w:lang w:eastAsia="en-GB"/>
        </w:rPr>
        <w:t>an</w:t>
      </w:r>
      <w:r w:rsidR="00E0697C">
        <w:rPr>
          <w:b w:val="0"/>
          <w:kern w:val="0"/>
          <w:sz w:val="23"/>
          <w:szCs w:val="23"/>
          <w:lang w:eastAsia="en-GB"/>
        </w:rPr>
        <w:t>other.</w:t>
      </w:r>
      <w:r w:rsidRPr="00420B74">
        <w:rPr>
          <w:b w:val="0"/>
          <w:kern w:val="0"/>
          <w:sz w:val="23"/>
          <w:szCs w:val="23"/>
          <w:lang w:eastAsia="en-GB"/>
        </w:rPr>
        <w:t xml:space="preserve"> Limberg, Sundin, and Talja (2012) take this further by highlighting the dialectical relation between information literacy and its context. They define information literacy as “learning to communicate appropriately within a specific practice” (p. 104). Writing about workplace information literacy,</w:t>
      </w:r>
      <w:r w:rsidR="006375D2">
        <w:rPr>
          <w:b w:val="0"/>
          <w:kern w:val="0"/>
          <w:sz w:val="23"/>
          <w:szCs w:val="23"/>
          <w:lang w:eastAsia="en-GB"/>
        </w:rPr>
        <w:t xml:space="preserve"> </w:t>
      </w:r>
      <w:r w:rsidR="006375D2">
        <w:rPr>
          <w:b w:val="0"/>
          <w:kern w:val="0"/>
          <w:sz w:val="23"/>
          <w:szCs w:val="23"/>
          <w:lang w:eastAsia="en-GB"/>
        </w:rPr>
        <w:fldChar w:fldCharType="begin" w:fldLock="1"/>
      </w:r>
      <w:r w:rsidR="006375D2">
        <w:rPr>
          <w:b w:val="0"/>
          <w:kern w:val="0"/>
          <w:sz w:val="23"/>
          <w:szCs w:val="23"/>
          <w:lang w:eastAsia="en-GB"/>
        </w:rPr>
        <w:instrText>ADDIN CSL_CITATION { "citationItems" : [ { "id" : "ITEM-1", "itemData" : { "author" : [ { "dropping-particle" : "", "family" : "Lloyd", "given" : "A", "non-dropping-particle" : "", "parse-names" : false, "suffix" : "" } ], "container-title" : "Journal of Documentation", "id" : "ITEM-1", "issue" : "5", "issued" : { "date-parts" : [ [ "2006" ] ] }, "page" : "570-583", "title" : "Information Literacy Landscapes: An Emerging Picture", "type" : "article-journal", "volume" : "62" }, "uris" : [ "http://www.mendeley.com/documents/?uuid=a543c80c-20ca-4d26-bc4b-971ee49c8833" ] } ], "mendeley" : { "formattedCitation" : "(A Lloyd, 2006)", "manualFormatting" : "Lloyd (2006)", "plainTextFormattedCitation" : "(A Lloyd, 2006)", "previouslyFormattedCitation" : "(A Lloyd, 2006)" }, "properties" : { "noteIndex" : 0 }, "schema" : "https://github.com/citation-style-language/schema/raw/master/csl-citation.json" }</w:instrText>
      </w:r>
      <w:r w:rsidR="006375D2">
        <w:rPr>
          <w:b w:val="0"/>
          <w:kern w:val="0"/>
          <w:sz w:val="23"/>
          <w:szCs w:val="23"/>
          <w:lang w:eastAsia="en-GB"/>
        </w:rPr>
        <w:fldChar w:fldCharType="separate"/>
      </w:r>
      <w:r w:rsidR="006375D2" w:rsidRPr="006375D2">
        <w:rPr>
          <w:b w:val="0"/>
          <w:noProof/>
          <w:kern w:val="0"/>
          <w:sz w:val="23"/>
          <w:szCs w:val="23"/>
          <w:lang w:eastAsia="en-GB"/>
        </w:rPr>
        <w:t xml:space="preserve">Lloyd </w:t>
      </w:r>
      <w:r w:rsidR="006375D2">
        <w:rPr>
          <w:b w:val="0"/>
          <w:noProof/>
          <w:kern w:val="0"/>
          <w:sz w:val="23"/>
          <w:szCs w:val="23"/>
          <w:lang w:eastAsia="en-GB"/>
        </w:rPr>
        <w:t>(</w:t>
      </w:r>
      <w:r w:rsidR="006375D2" w:rsidRPr="006375D2">
        <w:rPr>
          <w:b w:val="0"/>
          <w:noProof/>
          <w:kern w:val="0"/>
          <w:sz w:val="23"/>
          <w:szCs w:val="23"/>
          <w:lang w:eastAsia="en-GB"/>
        </w:rPr>
        <w:t>2006)</w:t>
      </w:r>
      <w:r w:rsidR="006375D2">
        <w:rPr>
          <w:b w:val="0"/>
          <w:kern w:val="0"/>
          <w:sz w:val="23"/>
          <w:szCs w:val="23"/>
          <w:lang w:eastAsia="en-GB"/>
        </w:rPr>
        <w:fldChar w:fldCharType="end"/>
      </w:r>
      <w:r w:rsidRPr="00420B74">
        <w:rPr>
          <w:b w:val="0"/>
          <w:kern w:val="0"/>
          <w:sz w:val="23"/>
          <w:szCs w:val="23"/>
          <w:lang w:eastAsia="en-GB"/>
        </w:rPr>
        <w:t xml:space="preserve">, used the metaphor of </w:t>
      </w:r>
      <w:r w:rsidR="006375D2">
        <w:rPr>
          <w:b w:val="0"/>
          <w:kern w:val="0"/>
          <w:sz w:val="23"/>
          <w:szCs w:val="23"/>
          <w:lang w:eastAsia="en-GB"/>
        </w:rPr>
        <w:t>‘</w:t>
      </w:r>
      <w:r w:rsidRPr="00420B74">
        <w:rPr>
          <w:b w:val="0"/>
          <w:kern w:val="0"/>
          <w:sz w:val="23"/>
          <w:szCs w:val="23"/>
          <w:lang w:eastAsia="en-GB"/>
        </w:rPr>
        <w:t>landscape</w:t>
      </w:r>
      <w:r w:rsidR="006375D2">
        <w:rPr>
          <w:b w:val="0"/>
          <w:kern w:val="0"/>
          <w:sz w:val="23"/>
          <w:szCs w:val="23"/>
          <w:lang w:eastAsia="en-GB"/>
        </w:rPr>
        <w:t>’</w:t>
      </w:r>
      <w:r w:rsidRPr="00420B74">
        <w:rPr>
          <w:b w:val="0"/>
          <w:kern w:val="0"/>
          <w:sz w:val="23"/>
          <w:szCs w:val="23"/>
          <w:lang w:eastAsia="en-GB"/>
        </w:rPr>
        <w:t xml:space="preserve"> to refer to the information environment; landscapes do not only include practices but also activities, artefacts, opportunities, and symbols. She characterises the information lit</w:t>
      </w:r>
      <w:r w:rsidR="00BF07E4">
        <w:rPr>
          <w:b w:val="0"/>
          <w:kern w:val="0"/>
          <w:sz w:val="23"/>
          <w:szCs w:val="23"/>
          <w:lang w:eastAsia="en-GB"/>
        </w:rPr>
        <w:t>erate person as having awareness</w:t>
      </w:r>
      <w:r w:rsidRPr="00420B74">
        <w:rPr>
          <w:b w:val="0"/>
          <w:kern w:val="0"/>
          <w:sz w:val="23"/>
          <w:szCs w:val="23"/>
          <w:lang w:eastAsia="en-GB"/>
        </w:rPr>
        <w:t xml:space="preserve"> </w:t>
      </w:r>
      <w:r w:rsidR="00BF07E4">
        <w:rPr>
          <w:b w:val="0"/>
          <w:kern w:val="0"/>
          <w:sz w:val="23"/>
          <w:szCs w:val="23"/>
          <w:lang w:eastAsia="en-GB"/>
        </w:rPr>
        <w:t>of</w:t>
      </w:r>
      <w:r w:rsidRPr="00420B74">
        <w:rPr>
          <w:b w:val="0"/>
          <w:kern w:val="0"/>
          <w:sz w:val="23"/>
          <w:szCs w:val="23"/>
          <w:lang w:eastAsia="en-GB"/>
        </w:rPr>
        <w:t xml:space="preserve"> the information landscape through a relationship with information, which </w:t>
      </w:r>
      <w:r w:rsidR="00BF07E4">
        <w:rPr>
          <w:b w:val="0"/>
          <w:kern w:val="0"/>
          <w:sz w:val="23"/>
          <w:szCs w:val="23"/>
          <w:lang w:eastAsia="en-GB"/>
        </w:rPr>
        <w:t xml:space="preserve">then triggers </w:t>
      </w:r>
      <w:r w:rsidRPr="00420B74">
        <w:rPr>
          <w:b w:val="0"/>
          <w:kern w:val="0"/>
          <w:sz w:val="23"/>
          <w:szCs w:val="23"/>
          <w:lang w:eastAsia="en-GB"/>
        </w:rPr>
        <w:t xml:space="preserve">our learning and leads to expertise in our navigation of the various landscapes in which we work and learn.  </w:t>
      </w:r>
      <w:r w:rsidR="00DF45E1" w:rsidRPr="00420B74">
        <w:rPr>
          <w:b w:val="0"/>
          <w:kern w:val="0"/>
          <w:sz w:val="23"/>
          <w:szCs w:val="23"/>
        </w:rPr>
        <w:t>Todd (2000, p. 2) highlighted “the multidimensional nature of the collective consciousness of information literacy</w:t>
      </w:r>
      <w:r w:rsidR="00DF45E1">
        <w:rPr>
          <w:b w:val="0"/>
          <w:kern w:val="0"/>
          <w:sz w:val="23"/>
          <w:szCs w:val="23"/>
        </w:rPr>
        <w:t>.</w:t>
      </w:r>
      <w:r w:rsidR="00DF45E1" w:rsidRPr="00420B74">
        <w:rPr>
          <w:b w:val="0"/>
          <w:kern w:val="0"/>
          <w:sz w:val="23"/>
          <w:szCs w:val="23"/>
        </w:rPr>
        <w:t xml:space="preserve">” </w:t>
      </w:r>
      <w:r w:rsidR="00162F64">
        <w:rPr>
          <w:b w:val="0"/>
          <w:kern w:val="0"/>
          <w:sz w:val="23"/>
          <w:szCs w:val="23"/>
          <w:lang w:eastAsia="en-GB"/>
        </w:rPr>
        <w:fldChar w:fldCharType="begin" w:fldLock="1"/>
      </w:r>
      <w:r w:rsidR="00301933">
        <w:rPr>
          <w:b w:val="0"/>
          <w:kern w:val="0"/>
          <w:sz w:val="23"/>
          <w:szCs w:val="23"/>
          <w:lang w:eastAsia="en-GB"/>
        </w:rPr>
        <w:instrText>ADDIN CSL_CITATION { "citationItems" : [ { "id" : "ITEM-1", "itemData" : { "DOI" : "Article", "ISSN" : "10239391", "abstract" : "This article provides an overview of the field of human information behavior as it shapes and affects the provision of quality information services and products to children and adolescents. It is a diverse, dynamic, and complex field and one shaped by many situational, personal, social, and organizational factors. This review sets the theme for this issue's focus on adolescents' information seeking and use. It briefly explores some of the key themes, theories, and challenges and explores how these shape the professional responsibilities and actions of school librarians.", "author" : [ { "dropping-particle" : "", "family" : "Todd", "given" : "Ross J", "non-dropping-particle" : "", "parse-names" : false, "suffix" : "" } ], "container-title" : "School Libraries Worldwide", "id" : "ITEM-1", "issue" : "2", "issued" : { "date-parts" : [ [ "2003" ] ] }, "page" : "27-46", "title" : "Adolescents of the information age: Patterns of information seeking and use, and implications for information professionals", "type" : "article-journal", "volume" : "9" }, "uris" : [ "http://www.mendeley.com/documents/?uuid=e27d2633-ce45-4eb3-adeb-89cc81abf602" ] } ], "mendeley" : { "formattedCitation" : "(R. J. Todd, 2003)", "manualFormatting" : "Todd (2003)", "plainTextFormattedCitation" : "(R. J. Todd, 2003)", "previouslyFormattedCitation" : "(R. J. Todd, 2003)" }, "properties" : { "noteIndex" : 0 }, "schema" : "https://github.com/citation-style-language/schema/raw/master/csl-citation.json" }</w:instrText>
      </w:r>
      <w:r w:rsidR="00162F64">
        <w:rPr>
          <w:b w:val="0"/>
          <w:kern w:val="0"/>
          <w:sz w:val="23"/>
          <w:szCs w:val="23"/>
          <w:lang w:eastAsia="en-GB"/>
        </w:rPr>
        <w:fldChar w:fldCharType="separate"/>
      </w:r>
      <w:r w:rsidR="00162F64">
        <w:rPr>
          <w:b w:val="0"/>
          <w:noProof/>
          <w:kern w:val="0"/>
          <w:sz w:val="23"/>
          <w:szCs w:val="23"/>
          <w:lang w:eastAsia="en-GB"/>
        </w:rPr>
        <w:t>Todd (</w:t>
      </w:r>
      <w:r w:rsidR="00162F64" w:rsidRPr="00162F64">
        <w:rPr>
          <w:b w:val="0"/>
          <w:noProof/>
          <w:kern w:val="0"/>
          <w:sz w:val="23"/>
          <w:szCs w:val="23"/>
          <w:lang w:eastAsia="en-GB"/>
        </w:rPr>
        <w:t>2003)</w:t>
      </w:r>
      <w:r w:rsidR="00162F64">
        <w:rPr>
          <w:b w:val="0"/>
          <w:kern w:val="0"/>
          <w:sz w:val="23"/>
          <w:szCs w:val="23"/>
          <w:lang w:eastAsia="en-GB"/>
        </w:rPr>
        <w:fldChar w:fldCharType="end"/>
      </w:r>
      <w:r w:rsidRPr="00420B74">
        <w:rPr>
          <w:b w:val="0"/>
          <w:kern w:val="0"/>
          <w:sz w:val="23"/>
          <w:szCs w:val="23"/>
          <w:lang w:eastAsia="en-GB"/>
        </w:rPr>
        <w:t xml:space="preserve"> </w:t>
      </w:r>
      <w:r w:rsidR="00DF45E1">
        <w:rPr>
          <w:b w:val="0"/>
          <w:kern w:val="0"/>
          <w:sz w:val="23"/>
          <w:szCs w:val="23"/>
          <w:lang w:eastAsia="en-GB"/>
        </w:rPr>
        <w:t xml:space="preserve">further </w:t>
      </w:r>
      <w:r w:rsidRPr="00420B74">
        <w:rPr>
          <w:b w:val="0"/>
          <w:kern w:val="0"/>
          <w:sz w:val="23"/>
          <w:szCs w:val="23"/>
          <w:lang w:eastAsia="en-GB"/>
        </w:rPr>
        <w:t>argues that the differences in perspectives on information literacy highlight the multidimensionality of inf</w:t>
      </w:r>
      <w:r w:rsidR="00301933">
        <w:rPr>
          <w:b w:val="0"/>
          <w:kern w:val="0"/>
          <w:sz w:val="23"/>
          <w:szCs w:val="23"/>
          <w:lang w:eastAsia="en-GB"/>
        </w:rPr>
        <w:t xml:space="preserve">ormation literacy, </w:t>
      </w:r>
      <w:r w:rsidRPr="00420B74">
        <w:rPr>
          <w:b w:val="0"/>
          <w:kern w:val="0"/>
          <w:sz w:val="23"/>
          <w:szCs w:val="23"/>
          <w:lang w:eastAsia="en-GB"/>
        </w:rPr>
        <w:t>which</w:t>
      </w:r>
      <w:r w:rsidR="00301933">
        <w:rPr>
          <w:b w:val="0"/>
          <w:kern w:val="0"/>
          <w:sz w:val="23"/>
          <w:szCs w:val="23"/>
          <w:lang w:eastAsia="en-GB"/>
        </w:rPr>
        <w:t xml:space="preserve"> </w:t>
      </w:r>
      <w:r w:rsidR="00301933">
        <w:rPr>
          <w:b w:val="0"/>
          <w:kern w:val="0"/>
          <w:sz w:val="23"/>
          <w:szCs w:val="23"/>
          <w:lang w:eastAsia="en-GB"/>
        </w:rPr>
        <w:fldChar w:fldCharType="begin" w:fldLock="1"/>
      </w:r>
      <w:r w:rsidR="00301933">
        <w:rPr>
          <w:b w:val="0"/>
          <w:kern w:val="0"/>
          <w:sz w:val="23"/>
          <w:szCs w:val="23"/>
          <w:lang w:eastAsia="en-GB"/>
        </w:rPr>
        <w:instrText>ADDIN CSL_CITATION { "citationItems" : [ { "id" : "ITEM-1", "itemData" : { "author" : [ { "dropping-particle" : "", "family" : "Kerr", "given" : "P.", "non-dropping-particle" : "", "parse-names" : false, "suffix" : "" } ], "id" : "ITEM-1", "issued" : { "date-parts" : [ [ "2010" ] ] }, "publisher" : "Rutgers: The State University of New Jersey", "title" : "Conceptions and practice of information literacy in acasdemic libraries: Espoused theories and theories-in-use.", "type" : "thesis" }, "uris" : [ "http://www.mendeley.com/documents/?uuid=1933c1b1-ae30-42ce-a1e0-e0f3d9f17c65" ] } ], "mendeley" : { "formattedCitation" : "(Kerr, 2010)", "manualFormatting" : "Kerr (2010)", "plainTextFormattedCitation" : "(Kerr, 2010)", "previouslyFormattedCitation" : "(Kerr, 2010)" }, "properties" : { "noteIndex" : 0 }, "schema" : "https://github.com/citation-style-language/schema/raw/master/csl-citation.json" }</w:instrText>
      </w:r>
      <w:r w:rsidR="00301933">
        <w:rPr>
          <w:b w:val="0"/>
          <w:kern w:val="0"/>
          <w:sz w:val="23"/>
          <w:szCs w:val="23"/>
          <w:lang w:eastAsia="en-GB"/>
        </w:rPr>
        <w:fldChar w:fldCharType="separate"/>
      </w:r>
      <w:r w:rsidR="00301933" w:rsidRPr="00301933">
        <w:rPr>
          <w:b w:val="0"/>
          <w:noProof/>
          <w:kern w:val="0"/>
          <w:sz w:val="23"/>
          <w:szCs w:val="23"/>
          <w:lang w:eastAsia="en-GB"/>
        </w:rPr>
        <w:t xml:space="preserve">Kerr </w:t>
      </w:r>
      <w:r w:rsidR="00301933">
        <w:rPr>
          <w:b w:val="0"/>
          <w:noProof/>
          <w:kern w:val="0"/>
          <w:sz w:val="23"/>
          <w:szCs w:val="23"/>
          <w:lang w:eastAsia="en-GB"/>
        </w:rPr>
        <w:t>(</w:t>
      </w:r>
      <w:r w:rsidR="00301933" w:rsidRPr="00301933">
        <w:rPr>
          <w:b w:val="0"/>
          <w:noProof/>
          <w:kern w:val="0"/>
          <w:sz w:val="23"/>
          <w:szCs w:val="23"/>
          <w:lang w:eastAsia="en-GB"/>
        </w:rPr>
        <w:t>2010)</w:t>
      </w:r>
      <w:r w:rsidR="00301933">
        <w:rPr>
          <w:b w:val="0"/>
          <w:kern w:val="0"/>
          <w:sz w:val="23"/>
          <w:szCs w:val="23"/>
          <w:lang w:eastAsia="en-GB"/>
        </w:rPr>
        <w:fldChar w:fldCharType="end"/>
      </w:r>
      <w:r w:rsidR="00301933">
        <w:rPr>
          <w:b w:val="0"/>
          <w:kern w:val="0"/>
          <w:sz w:val="23"/>
          <w:szCs w:val="23"/>
          <w:lang w:eastAsia="en-GB"/>
        </w:rPr>
        <w:t xml:space="preserve">, on her part, </w:t>
      </w:r>
      <w:r w:rsidRPr="00420B74">
        <w:rPr>
          <w:b w:val="0"/>
          <w:kern w:val="0"/>
          <w:sz w:val="23"/>
          <w:szCs w:val="23"/>
          <w:lang w:eastAsia="en-GB"/>
        </w:rPr>
        <w:t xml:space="preserve">explains </w:t>
      </w:r>
      <w:r w:rsidR="004E4AEC">
        <w:rPr>
          <w:b w:val="0"/>
          <w:kern w:val="0"/>
          <w:sz w:val="23"/>
          <w:szCs w:val="23"/>
          <w:lang w:eastAsia="en-GB"/>
        </w:rPr>
        <w:t>as</w:t>
      </w:r>
      <w:r w:rsidRPr="00420B74">
        <w:rPr>
          <w:b w:val="0"/>
          <w:kern w:val="0"/>
          <w:sz w:val="23"/>
          <w:szCs w:val="23"/>
          <w:lang w:eastAsia="en-GB"/>
        </w:rPr>
        <w:t xml:space="preserve"> their being contextualized in different philosophical traditions.</w:t>
      </w:r>
      <w:r w:rsidR="00A01155" w:rsidRPr="00A01155">
        <w:rPr>
          <w:b w:val="0"/>
          <w:kern w:val="0"/>
          <w:sz w:val="23"/>
          <w:szCs w:val="23"/>
        </w:rPr>
        <w:t xml:space="preserve"> </w:t>
      </w:r>
      <w:r w:rsidR="00A01155">
        <w:rPr>
          <w:b w:val="0"/>
          <w:kern w:val="0"/>
          <w:sz w:val="23"/>
          <w:szCs w:val="23"/>
        </w:rPr>
        <w:t xml:space="preserve">Thus, </w:t>
      </w:r>
      <w:r w:rsidR="00A01155" w:rsidRPr="00420B74">
        <w:rPr>
          <w:b w:val="0"/>
          <w:kern w:val="0"/>
          <w:sz w:val="23"/>
          <w:szCs w:val="23"/>
        </w:rPr>
        <w:t xml:space="preserve">Owusu-Ansah (2005) </w:t>
      </w:r>
      <w:r w:rsidR="00A01155" w:rsidRPr="00420B74">
        <w:rPr>
          <w:b w:val="0"/>
          <w:bCs/>
          <w:kern w:val="0"/>
          <w:lang w:eastAsia="en-GB"/>
        </w:rPr>
        <w:t>explains that while, on the whole, definitions tend to be based on the ALA’s 1989 definition, they often reflect the particular social or professional milieu of the defining individual or institution.</w:t>
      </w:r>
    </w:p>
    <w:p w14:paraId="7E12DE84" w14:textId="41B3176F" w:rsidR="00420B74" w:rsidRPr="00420B74" w:rsidRDefault="00DB17B0" w:rsidP="00200C6D">
      <w:pPr>
        <w:jc w:val="left"/>
      </w:pPr>
      <w:r>
        <w:t>T</w:t>
      </w:r>
      <w:r w:rsidR="00420B74" w:rsidRPr="00420B74">
        <w:t xml:space="preserve">he </w:t>
      </w:r>
      <w:r w:rsidR="00795CAE">
        <w:t>IL</w:t>
      </w:r>
      <w:r w:rsidR="00420B74" w:rsidRPr="00420B74">
        <w:t xml:space="preserve"> person</w:t>
      </w:r>
      <w:r>
        <w:t xml:space="preserve">: </w:t>
      </w:r>
      <w:r w:rsidR="004E4AEC">
        <w:t>s</w:t>
      </w:r>
      <w:r>
        <w:t>kills VS relational notions</w:t>
      </w:r>
    </w:p>
    <w:p w14:paraId="34EF756D" w14:textId="77777777" w:rsidR="00794DB5" w:rsidRDefault="00420B74" w:rsidP="00794DB5">
      <w:pPr>
        <w:spacing w:before="240" w:line="360" w:lineRule="auto"/>
        <w:contextualSpacing/>
        <w:jc w:val="both"/>
        <w:rPr>
          <w:b w:val="0"/>
          <w:bCs/>
          <w:kern w:val="0"/>
          <w:lang w:eastAsia="en-GB"/>
        </w:rPr>
      </w:pPr>
      <w:r w:rsidRPr="00420B74">
        <w:rPr>
          <w:b w:val="0"/>
          <w:kern w:val="0"/>
          <w:sz w:val="23"/>
          <w:szCs w:val="23"/>
        </w:rPr>
        <w:t>There are considerable differences between Doyle and Bruce’s descriptions of the information literate person. Doyle’s (1992) definit</w:t>
      </w:r>
      <w:r w:rsidR="002C2851">
        <w:rPr>
          <w:b w:val="0"/>
          <w:kern w:val="0"/>
          <w:sz w:val="23"/>
          <w:szCs w:val="23"/>
        </w:rPr>
        <w:t>ion includes knowledge building;</w:t>
      </w:r>
      <w:r w:rsidRPr="00420B74">
        <w:rPr>
          <w:b w:val="0"/>
          <w:kern w:val="0"/>
          <w:sz w:val="23"/>
          <w:szCs w:val="23"/>
        </w:rPr>
        <w:t xml:space="preserve"> she describes skills or steps in a process for which particular attributes or skills are needed. Bruce, on the other hand, perceives information literacy as a way of learning from information resources and emphasizes the individuality of the process, the responsibility of each individual, and the role of values. </w:t>
      </w:r>
      <w:r w:rsidR="00DF45E1" w:rsidRPr="00420B74">
        <w:rPr>
          <w:b w:val="0"/>
          <w:kern w:val="0"/>
          <w:sz w:val="23"/>
          <w:szCs w:val="23"/>
          <w:lang w:eastAsia="en-GB"/>
        </w:rPr>
        <w:t xml:space="preserve">From a relational perspective, </w:t>
      </w:r>
      <w:r w:rsidR="00DF45E1">
        <w:rPr>
          <w:b w:val="0"/>
          <w:kern w:val="0"/>
          <w:sz w:val="23"/>
          <w:szCs w:val="23"/>
          <w:lang w:eastAsia="en-GB"/>
        </w:rPr>
        <w:t xml:space="preserve">therefore, </w:t>
      </w:r>
      <w:r w:rsidR="00DF45E1" w:rsidRPr="00420B74">
        <w:rPr>
          <w:b w:val="0"/>
          <w:kern w:val="0"/>
          <w:sz w:val="23"/>
          <w:szCs w:val="23"/>
          <w:lang w:eastAsia="en-GB"/>
        </w:rPr>
        <w:t>becoming information literate is about developing varying conceptions of information literacy as well as having experiences with information in a variety of ways, and knowing on which one to rely in a new situation (Bruce, 1997).</w:t>
      </w:r>
      <w:r w:rsidRPr="00420B74">
        <w:rPr>
          <w:b w:val="0"/>
          <w:kern w:val="0"/>
          <w:sz w:val="23"/>
          <w:szCs w:val="23"/>
        </w:rPr>
        <w:t xml:space="preserve"> </w:t>
      </w:r>
      <w:r w:rsidR="00794DB5">
        <w:rPr>
          <w:b w:val="0"/>
          <w:bCs/>
          <w:kern w:val="0"/>
          <w:lang w:eastAsia="en-GB"/>
        </w:rPr>
        <w:t>W</w:t>
      </w:r>
      <w:r w:rsidR="00794DB5" w:rsidRPr="00420B74">
        <w:rPr>
          <w:b w:val="0"/>
          <w:bCs/>
          <w:kern w:val="0"/>
          <w:lang w:eastAsia="en-GB"/>
        </w:rPr>
        <w:t xml:space="preserve">hile not exhaustive of all the possible definitions of information literacy, </w:t>
      </w:r>
      <w:r w:rsidR="00794DB5">
        <w:rPr>
          <w:b w:val="0"/>
          <w:bCs/>
          <w:kern w:val="0"/>
          <w:lang w:eastAsia="en-GB"/>
        </w:rPr>
        <w:t xml:space="preserve">the table above </w:t>
      </w:r>
      <w:r w:rsidR="00794DB5" w:rsidRPr="00420B74">
        <w:rPr>
          <w:b w:val="0"/>
          <w:bCs/>
          <w:kern w:val="0"/>
          <w:lang w:eastAsia="en-GB"/>
        </w:rPr>
        <w:t>is illustrative of the presumed definitional conundrum that information literacy is purported to represent</w:t>
      </w:r>
      <w:r w:rsidR="00794DB5">
        <w:rPr>
          <w:b w:val="0"/>
          <w:bCs/>
          <w:kern w:val="0"/>
          <w:lang w:eastAsia="en-GB"/>
        </w:rPr>
        <w:t xml:space="preserve"> </w:t>
      </w:r>
      <w:r w:rsidR="00794DB5">
        <w:rPr>
          <w:b w:val="0"/>
          <w:bCs/>
          <w:kern w:val="0"/>
          <w:lang w:eastAsia="en-GB"/>
        </w:rPr>
        <w:fldChar w:fldCharType="begin" w:fldLock="1"/>
      </w:r>
      <w:r w:rsidR="00794DB5">
        <w:rPr>
          <w:b w:val="0"/>
          <w:bCs/>
          <w:kern w:val="0"/>
          <w:lang w:eastAsia="en-GB"/>
        </w:rPr>
        <w:instrText>ADDIN CSL_CITATION { "citationItems" : [ { "id" : "ITEM-1", "itemData" : { "author" : [ { "dropping-particle" : "", "family" : "Moore", "given" : "P", "non-dropping-particle" : "", "parse-names" : false, "suffix" : "" } ], "id" : "ITEM-1", "issued" : { "date-parts" : [ [ "2000" ] ] }, "publisher" : "Australian Library and Information Association", "publisher-place" : "New Zealand: Wellington", "title" : "Concept, Challenge, Conundrum: From Library Skills to Information Literacy", "type" : "article" }, "uris" : [ "http://www.mendeley.com/documents/?uuid=02343cdf-94e0-47df-9d9b-c36b17cd1844" ] } ], "mendeley" : { "formattedCitation" : "(P Moore, 2000)", "manualFormatting" : "(Moore, 2000)", "plainTextFormattedCitation" : "(P Moore, 2000)", "previouslyFormattedCitation" : "(P Moore, 2000)" }, "properties" : { "noteIndex" : 0 }, "schema" : "https://github.com/citation-style-language/schema/raw/master/csl-citation.json" }</w:instrText>
      </w:r>
      <w:r w:rsidR="00794DB5">
        <w:rPr>
          <w:b w:val="0"/>
          <w:bCs/>
          <w:kern w:val="0"/>
          <w:lang w:eastAsia="en-GB"/>
        </w:rPr>
        <w:fldChar w:fldCharType="separate"/>
      </w:r>
      <w:r w:rsidR="00794DB5">
        <w:rPr>
          <w:b w:val="0"/>
          <w:bCs/>
          <w:noProof/>
          <w:kern w:val="0"/>
          <w:lang w:eastAsia="en-GB"/>
        </w:rPr>
        <w:t>(</w:t>
      </w:r>
      <w:r w:rsidR="00794DB5" w:rsidRPr="00FE1EAC">
        <w:rPr>
          <w:b w:val="0"/>
          <w:bCs/>
          <w:noProof/>
          <w:kern w:val="0"/>
          <w:lang w:eastAsia="en-GB"/>
        </w:rPr>
        <w:t>Moore, 2000)</w:t>
      </w:r>
      <w:r w:rsidR="00794DB5">
        <w:rPr>
          <w:b w:val="0"/>
          <w:bCs/>
          <w:kern w:val="0"/>
          <w:lang w:eastAsia="en-GB"/>
        </w:rPr>
        <w:fldChar w:fldCharType="end"/>
      </w:r>
      <w:r w:rsidR="00794DB5">
        <w:rPr>
          <w:b w:val="0"/>
          <w:bCs/>
          <w:kern w:val="0"/>
          <w:lang w:eastAsia="en-GB"/>
        </w:rPr>
        <w:t>.</w:t>
      </w:r>
      <w:r w:rsidR="00794DB5" w:rsidRPr="00420B74">
        <w:rPr>
          <w:b w:val="0"/>
          <w:bCs/>
          <w:kern w:val="0"/>
          <w:lang w:eastAsia="en-GB"/>
        </w:rPr>
        <w:t xml:space="preserve">  On the other hand, the multiplicity of IL definitions is seen by some as illustrative of the controversial and ambiguous nature of the term. </w:t>
      </w:r>
      <w:r w:rsidR="00794DB5">
        <w:rPr>
          <w:b w:val="0"/>
          <w:bCs/>
          <w:kern w:val="0"/>
          <w:lang w:eastAsia="en-GB"/>
        </w:rPr>
        <w:fldChar w:fldCharType="begin" w:fldLock="1"/>
      </w:r>
      <w:r w:rsidR="00794DB5">
        <w:rPr>
          <w:b w:val="0"/>
          <w:bCs/>
          <w:kern w:val="0"/>
          <w:lang w:eastAsia="en-GB"/>
        </w:rPr>
        <w:instrText>ADDIN CSL_CITATION { "citationItems" : [ { "id" : "ITEM-1", "itemData" : { "author" : [ { "dropping-particle" : "", "family" : "Foster", "given" : "S", "non-dropping-particle" : "", "parse-names" : false, "suffix" : "" } ], "container-title" : "American Libraries", "id" : "ITEM-1", "issue" : "4", "issued" : { "date-parts" : [ [ "1993" ] ] }, "page" : "334-346", "title" : "Information Literacy: Some misgivings", "type" : "article-journal", "volume" : "24" }, "uris" : [ "http://www.mendeley.com/documents/?uuid=6de63696-d3f3-4102-8f6e-c433dfd94164" ] } ], "mendeley" : { "formattedCitation" : "(Foster, 1993)", "manualFormatting" : "Foster (1993)", "plainTextFormattedCitation" : "(Foster, 1993)", "previouslyFormattedCitation" : "(Foster, 1993)" }, "properties" : { "noteIndex" : 0 }, "schema" : "https://github.com/citation-style-language/schema/raw/master/csl-citation.json" }</w:instrText>
      </w:r>
      <w:r w:rsidR="00794DB5">
        <w:rPr>
          <w:b w:val="0"/>
          <w:bCs/>
          <w:kern w:val="0"/>
          <w:lang w:eastAsia="en-GB"/>
        </w:rPr>
        <w:fldChar w:fldCharType="separate"/>
      </w:r>
      <w:r w:rsidR="00794DB5" w:rsidRPr="0085130D">
        <w:rPr>
          <w:b w:val="0"/>
          <w:bCs/>
          <w:noProof/>
          <w:kern w:val="0"/>
          <w:lang w:eastAsia="en-GB"/>
        </w:rPr>
        <w:t xml:space="preserve">Foster </w:t>
      </w:r>
      <w:r w:rsidR="00794DB5">
        <w:rPr>
          <w:b w:val="0"/>
          <w:bCs/>
          <w:noProof/>
          <w:kern w:val="0"/>
          <w:lang w:eastAsia="en-GB"/>
        </w:rPr>
        <w:t>(</w:t>
      </w:r>
      <w:r w:rsidR="00794DB5" w:rsidRPr="0085130D">
        <w:rPr>
          <w:b w:val="0"/>
          <w:bCs/>
          <w:noProof/>
          <w:kern w:val="0"/>
          <w:lang w:eastAsia="en-GB"/>
        </w:rPr>
        <w:t>1993)</w:t>
      </w:r>
      <w:r w:rsidR="00794DB5">
        <w:rPr>
          <w:b w:val="0"/>
          <w:bCs/>
          <w:kern w:val="0"/>
          <w:lang w:eastAsia="en-GB"/>
        </w:rPr>
        <w:fldChar w:fldCharType="end"/>
      </w:r>
      <w:r w:rsidR="00794DB5">
        <w:rPr>
          <w:b w:val="0"/>
          <w:bCs/>
          <w:kern w:val="0"/>
          <w:lang w:eastAsia="en-GB"/>
        </w:rPr>
        <w:t xml:space="preserve"> </w:t>
      </w:r>
      <w:r w:rsidR="00794DB5" w:rsidRPr="00420B74">
        <w:rPr>
          <w:b w:val="0"/>
          <w:bCs/>
          <w:kern w:val="0"/>
          <w:lang w:eastAsia="en-GB"/>
        </w:rPr>
        <w:t>characterised information literacy as “a phrase in quest of meaning</w:t>
      </w:r>
      <w:r w:rsidR="00794DB5">
        <w:rPr>
          <w:b w:val="0"/>
          <w:bCs/>
          <w:kern w:val="0"/>
          <w:lang w:eastAsia="en-GB"/>
        </w:rPr>
        <w:t>.</w:t>
      </w:r>
      <w:r w:rsidR="00794DB5" w:rsidRPr="00420B74">
        <w:rPr>
          <w:b w:val="0"/>
          <w:bCs/>
          <w:kern w:val="0"/>
          <w:lang w:eastAsia="en-GB"/>
        </w:rPr>
        <w:t xml:space="preserve">” </w:t>
      </w:r>
      <w:r w:rsidR="00794DB5">
        <w:rPr>
          <w:b w:val="0"/>
          <w:bCs/>
          <w:kern w:val="0"/>
          <w:lang w:eastAsia="en-GB"/>
        </w:rPr>
        <w:t xml:space="preserve"> </w:t>
      </w:r>
      <w:r w:rsidR="00794DB5" w:rsidRPr="00420B74">
        <w:rPr>
          <w:b w:val="0"/>
          <w:bCs/>
          <w:kern w:val="0"/>
          <w:lang w:eastAsia="en-GB"/>
        </w:rPr>
        <w:fldChar w:fldCharType="begin">
          <w:fldData xml:space="preserve">PEVuZE5vdGU+PENpdGUgRXhjbHVkZUF1dGg9IjEiIEV4Y2x1ZGVZZWFyPSIxIiBIaWRkZW49IjEi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</w:fldData>
        </w:fldChar>
      </w:r>
      <w:r w:rsidR="00794DB5" w:rsidRPr="00A01155">
        <w:rPr>
          <w:b w:val="0"/>
          <w:bCs/>
          <w:kern w:val="0"/>
          <w:lang w:eastAsia="en-GB"/>
        </w:rPr>
        <w:instrText xml:space="preserve"> ADDIN EN.CITE </w:instrText>
      </w:r>
      <w:r w:rsidR="00794DB5" w:rsidRPr="00A01155">
        <w:rPr>
          <w:b w:val="0"/>
          <w:bCs/>
          <w:kern w:val="0"/>
          <w:lang w:eastAsia="en-GB"/>
        </w:rPr>
        <w:fldChar w:fldCharType="begin">
          <w:fldData xml:space="preserve">PEVuZE5vdGU+PENpdGUgRXhjbHVkZUF1dGg9IjEiIEV4Y2x1ZGVZZWFyPSIxIiBIaWRkZW49IjEi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</w:fldData>
        </w:fldChar>
      </w:r>
      <w:r w:rsidR="00794DB5" w:rsidRPr="00A01155">
        <w:rPr>
          <w:b w:val="0"/>
          <w:bCs/>
          <w:kern w:val="0"/>
          <w:lang w:eastAsia="en-GB"/>
        </w:rPr>
        <w:instrText xml:space="preserve"> ADDIN EN.CITE.DATA </w:instrText>
      </w:r>
      <w:r w:rsidR="00794DB5" w:rsidRPr="00A01155">
        <w:rPr>
          <w:b w:val="0"/>
          <w:bCs/>
          <w:kern w:val="0"/>
          <w:lang w:eastAsia="en-GB"/>
        </w:rPr>
      </w:r>
      <w:r w:rsidR="00794DB5" w:rsidRPr="00A01155">
        <w:rPr>
          <w:b w:val="0"/>
          <w:bCs/>
          <w:kern w:val="0"/>
          <w:lang w:eastAsia="en-GB"/>
        </w:rPr>
        <w:fldChar w:fldCharType="end"/>
      </w:r>
      <w:r w:rsidR="00794DB5" w:rsidRPr="00420B74">
        <w:rPr>
          <w:b w:val="0"/>
          <w:bCs/>
          <w:kern w:val="0"/>
          <w:lang w:eastAsia="en-GB"/>
        </w:rPr>
      </w:r>
      <w:r w:rsidR="00794DB5" w:rsidRPr="00420B74">
        <w:rPr>
          <w:b w:val="0"/>
          <w:bCs/>
          <w:kern w:val="0"/>
          <w:lang w:eastAsia="en-GB"/>
        </w:rPr>
        <w:fldChar w:fldCharType="separate"/>
      </w:r>
      <w:hyperlink w:anchor="_ENREF_72" w:tooltip="Snavely, 1997 #2339" w:history="1">
        <w:r w:rsidR="00794DB5" w:rsidRPr="00A01155">
          <w:rPr>
            <w:b w:val="0"/>
            <w:bCs/>
            <w:noProof/>
            <w:kern w:val="0"/>
            <w:lang w:eastAsia="en-GB"/>
          </w:rPr>
          <w:t>Snavely and Cooper (1997</w:t>
        </w:r>
      </w:hyperlink>
      <w:r w:rsidR="00794DB5" w:rsidRPr="00420B74">
        <w:rPr>
          <w:b w:val="0"/>
          <w:bCs/>
          <w:kern w:val="0"/>
          <w:lang w:eastAsia="en-GB"/>
        </w:rPr>
        <w:fldChar w:fldCharType="end"/>
      </w:r>
      <w:r w:rsidR="00794DB5" w:rsidRPr="00420B74">
        <w:rPr>
          <w:b w:val="0"/>
          <w:bCs/>
          <w:kern w:val="0"/>
          <w:lang w:eastAsia="en-GB"/>
        </w:rPr>
        <w:t xml:space="preserve">, p. 344) contended that objections to information literacy, which is widespread, seemed to be focused on the definition of information literacy or the term itself. They argue that the definition problem centred on a number of extraneous elements added to them. </w:t>
      </w:r>
    </w:p>
    <w:p w14:paraId="1E5A1923" w14:textId="4B2582EF" w:rsidR="00794DB5" w:rsidRDefault="002C2851" w:rsidP="00650FF6">
      <w:pPr>
        <w:spacing w:line="360" w:lineRule="auto"/>
        <w:contextualSpacing/>
        <w:jc w:val="both"/>
        <w:rPr>
          <w:b w:val="0"/>
          <w:bCs/>
          <w:kern w:val="0"/>
          <w:lang w:eastAsia="en-GB"/>
        </w:rPr>
      </w:pPr>
      <w:r>
        <w:rPr>
          <w:b w:val="0"/>
          <w:kern w:val="0"/>
          <w:sz w:val="23"/>
          <w:szCs w:val="23"/>
        </w:rPr>
        <w:t>T</w:t>
      </w:r>
      <w:r w:rsidR="00420B74" w:rsidRPr="00420B74">
        <w:rPr>
          <w:b w:val="0"/>
          <w:bCs/>
          <w:kern w:val="0"/>
          <w:lang w:eastAsia="en-GB"/>
        </w:rPr>
        <w:t xml:space="preserve">able </w:t>
      </w:r>
      <w:r>
        <w:rPr>
          <w:b w:val="0"/>
          <w:bCs/>
          <w:kern w:val="0"/>
          <w:lang w:eastAsia="en-GB"/>
        </w:rPr>
        <w:t xml:space="preserve">5 </w:t>
      </w:r>
      <w:r w:rsidR="00420B74" w:rsidRPr="00420B74">
        <w:rPr>
          <w:b w:val="0"/>
          <w:bCs/>
          <w:kern w:val="0"/>
          <w:lang w:eastAsia="en-GB"/>
        </w:rPr>
        <w:t>below depicts a range of definitions and the individuals or institutions that originated the respective definition</w:t>
      </w:r>
      <w:r>
        <w:rPr>
          <w:b w:val="0"/>
          <w:bCs/>
          <w:kern w:val="0"/>
          <w:lang w:eastAsia="en-GB"/>
        </w:rPr>
        <w:t>s</w:t>
      </w:r>
      <w:r w:rsidR="00420B74" w:rsidRPr="00420B74">
        <w:rPr>
          <w:b w:val="0"/>
          <w:bCs/>
          <w:kern w:val="0"/>
          <w:lang w:eastAsia="en-GB"/>
        </w:rPr>
        <w:t>.</w:t>
      </w:r>
      <w:bookmarkStart w:id="79" w:name="_Toc435192813"/>
    </w:p>
    <w:p w14:paraId="791CF4FF" w14:textId="451236E6" w:rsidR="00E86A71" w:rsidRDefault="00E86A71" w:rsidP="00650FF6">
      <w:pPr>
        <w:spacing w:line="360" w:lineRule="auto"/>
        <w:contextualSpacing/>
        <w:jc w:val="both"/>
        <w:rPr>
          <w:b w:val="0"/>
          <w:bCs/>
          <w:kern w:val="0"/>
          <w:lang w:eastAsia="en-GB"/>
        </w:rPr>
      </w:pPr>
    </w:p>
    <w:p w14:paraId="0183143B" w14:textId="77777777" w:rsidR="005857ED" w:rsidRDefault="005857ED" w:rsidP="005857ED">
      <w:pPr>
        <w:pStyle w:val="Caption"/>
        <w:keepNext/>
      </w:pPr>
      <w:bookmarkStart w:id="80" w:name="_Toc456538754"/>
      <w:r>
        <w:t xml:space="preserve">Table </w:t>
      </w:r>
      <w:r w:rsidR="00642345">
        <w:fldChar w:fldCharType="begin"/>
      </w:r>
      <w:r w:rsidR="00642345">
        <w:instrText xml:space="preserve"> SEQ Table \* ARABIC </w:instrText>
      </w:r>
      <w:r w:rsidR="00642345">
        <w:fldChar w:fldCharType="separate"/>
      </w:r>
      <w:r w:rsidR="00126EDA">
        <w:rPr>
          <w:noProof/>
        </w:rPr>
        <w:t>5</w:t>
      </w:r>
      <w:r w:rsidR="00642345">
        <w:rPr>
          <w:noProof/>
        </w:rPr>
        <w:fldChar w:fldCharType="end"/>
      </w:r>
      <w:r>
        <w:t>: Information literacy definitions</w:t>
      </w:r>
      <w:bookmarkEnd w:id="79"/>
      <w:r w:rsidR="00ED0A82">
        <w:t xml:space="preserve"> and source of definitions</w:t>
      </w:r>
      <w:bookmarkEnd w:id="80"/>
    </w:p>
    <w:tbl>
      <w:tblPr>
        <w:tblW w:w="0" w:type="auto"/>
        <w:tblLook w:val="04A0" w:firstRow="1" w:lastRow="0" w:firstColumn="1" w:lastColumn="0" w:noHBand="0" w:noVBand="1"/>
      </w:tblPr>
      <w:tblGrid>
        <w:gridCol w:w="2200"/>
        <w:gridCol w:w="6304"/>
      </w:tblGrid>
      <w:tr w:rsidR="00420B74" w:rsidRPr="00420B74" w14:paraId="329C3657" w14:textId="77777777" w:rsidTr="000C04F9">
        <w:tc>
          <w:tcPr>
            <w:tcW w:w="0" w:type="auto"/>
            <w:tcBorders>
              <w:bottom w:val="single" w:sz="12" w:space="0" w:color="FFFFFF"/>
            </w:tcBorders>
            <w:shd w:val="clear" w:color="auto" w:fill="348DA5"/>
          </w:tcPr>
          <w:p w14:paraId="1CABDDF9" w14:textId="77777777" w:rsidR="00420B74" w:rsidRPr="000C04F9" w:rsidRDefault="00420B74" w:rsidP="000C04F9">
            <w:pPr>
              <w:spacing w:after="0" w:line="360" w:lineRule="auto"/>
              <w:contextualSpacing/>
              <w:jc w:val="both"/>
              <w:rPr>
                <w:b w:val="0"/>
                <w:bCs/>
                <w:color w:val="FFFFFF"/>
                <w:kern w:val="0"/>
                <w:sz w:val="20"/>
                <w:lang w:eastAsia="en-GB"/>
              </w:rPr>
            </w:pPr>
            <w:r w:rsidRPr="000C04F9">
              <w:rPr>
                <w:b w:val="0"/>
                <w:bCs/>
                <w:color w:val="FFFFFF"/>
                <w:kern w:val="0"/>
                <w:sz w:val="20"/>
                <w:lang w:eastAsia="en-GB"/>
              </w:rPr>
              <w:t>Defining Agent</w:t>
            </w:r>
          </w:p>
        </w:tc>
        <w:tc>
          <w:tcPr>
            <w:tcW w:w="0" w:type="auto"/>
            <w:tcBorders>
              <w:bottom w:val="single" w:sz="12" w:space="0" w:color="FFFFFF"/>
            </w:tcBorders>
            <w:shd w:val="clear" w:color="auto" w:fill="348DA5"/>
          </w:tcPr>
          <w:p w14:paraId="086F5854" w14:textId="77777777" w:rsidR="00420B74" w:rsidRPr="000C04F9" w:rsidRDefault="00420B74" w:rsidP="000C04F9">
            <w:pPr>
              <w:spacing w:after="0" w:line="360" w:lineRule="auto"/>
              <w:contextualSpacing/>
              <w:jc w:val="both"/>
              <w:rPr>
                <w:b w:val="0"/>
                <w:bCs/>
                <w:color w:val="FFFFFF"/>
                <w:kern w:val="0"/>
                <w:sz w:val="20"/>
                <w:lang w:eastAsia="en-GB"/>
              </w:rPr>
            </w:pPr>
            <w:r w:rsidRPr="000C04F9">
              <w:rPr>
                <w:b w:val="0"/>
                <w:bCs/>
                <w:color w:val="FFFFFF"/>
                <w:kern w:val="0"/>
                <w:sz w:val="20"/>
                <w:lang w:eastAsia="en-GB"/>
              </w:rPr>
              <w:t>Definition</w:t>
            </w:r>
          </w:p>
        </w:tc>
      </w:tr>
      <w:tr w:rsidR="00420B74" w:rsidRPr="00420B74" w14:paraId="72483E07" w14:textId="77777777" w:rsidTr="000C04F9">
        <w:tc>
          <w:tcPr>
            <w:tcW w:w="0" w:type="auto"/>
            <w:shd w:val="clear" w:color="auto" w:fill="FDE9D9"/>
          </w:tcPr>
          <w:p w14:paraId="2DDD830F" w14:textId="77777777" w:rsidR="00420B74" w:rsidRPr="000C04F9" w:rsidRDefault="00420B74" w:rsidP="000C04F9">
            <w:pPr>
              <w:tabs>
                <w:tab w:val="left" w:pos="1580"/>
              </w:tabs>
              <w:spacing w:after="0" w:line="360" w:lineRule="auto"/>
              <w:contextualSpacing/>
              <w:jc w:val="both"/>
              <w:rPr>
                <w:b w:val="0"/>
                <w:bCs/>
                <w:color w:val="000000"/>
                <w:kern w:val="0"/>
                <w:sz w:val="20"/>
                <w:szCs w:val="20"/>
                <w:lang w:eastAsia="en-GB"/>
              </w:rPr>
            </w:pPr>
            <w:r w:rsidRPr="000C04F9">
              <w:rPr>
                <w:b w:val="0"/>
                <w:bCs/>
                <w:color w:val="000000"/>
                <w:kern w:val="0"/>
                <w:sz w:val="20"/>
                <w:szCs w:val="20"/>
                <w:lang w:eastAsia="en-GB"/>
              </w:rPr>
              <w:t>ALA (1989)</w:t>
            </w:r>
            <w:r w:rsidRPr="000C04F9">
              <w:rPr>
                <w:b w:val="0"/>
                <w:bCs/>
                <w:color w:val="000000"/>
                <w:kern w:val="0"/>
                <w:sz w:val="20"/>
                <w:szCs w:val="20"/>
                <w:lang w:eastAsia="en-GB"/>
              </w:rPr>
              <w:tab/>
            </w:r>
          </w:p>
        </w:tc>
        <w:tc>
          <w:tcPr>
            <w:tcW w:w="0" w:type="auto"/>
            <w:shd w:val="clear" w:color="auto" w:fill="FDE9D9"/>
          </w:tcPr>
          <w:p w14:paraId="25F9914F" w14:textId="77777777" w:rsidR="00420B74" w:rsidRPr="000C04F9" w:rsidRDefault="00420B74" w:rsidP="000C04F9">
            <w:pPr>
              <w:spacing w:after="0" w:line="360" w:lineRule="auto"/>
              <w:contextualSpacing/>
              <w:jc w:val="both"/>
              <w:rPr>
                <w:b w:val="0"/>
                <w:bCs/>
                <w:color w:val="000000"/>
                <w:kern w:val="0"/>
                <w:sz w:val="20"/>
                <w:lang w:eastAsia="en-GB"/>
              </w:rPr>
            </w:pPr>
            <w:r w:rsidRPr="000C04F9">
              <w:rPr>
                <w:b w:val="0"/>
                <w:bCs/>
                <w:color w:val="000000"/>
                <w:kern w:val="0"/>
                <w:sz w:val="20"/>
                <w:lang w:eastAsia="en-GB"/>
              </w:rPr>
              <w:t>“</w:t>
            </w:r>
            <w:r w:rsidRPr="000C04F9">
              <w:rPr>
                <w:b w:val="0"/>
                <w:bCs/>
                <w:color w:val="000000"/>
                <w:kern w:val="0"/>
                <w:sz w:val="20"/>
                <w:szCs w:val="20"/>
                <w:lang w:eastAsia="en-GB"/>
              </w:rPr>
              <w:t>To be information literate, a person must be able to recognize when information is needed and have the ability to locate, evaluate, and use effectively the needed information”</w:t>
            </w:r>
          </w:p>
        </w:tc>
      </w:tr>
      <w:tr w:rsidR="00420B74" w:rsidRPr="00420B74" w14:paraId="009091F9" w14:textId="77777777" w:rsidTr="000C04F9">
        <w:tc>
          <w:tcPr>
            <w:tcW w:w="0" w:type="auto"/>
            <w:shd w:val="clear" w:color="auto" w:fill="FEF4EC"/>
          </w:tcPr>
          <w:p w14:paraId="58808F2F" w14:textId="77777777" w:rsidR="00420B74" w:rsidRPr="000C04F9" w:rsidRDefault="00420B74" w:rsidP="000C04F9">
            <w:pPr>
              <w:tabs>
                <w:tab w:val="left" w:pos="1580"/>
              </w:tabs>
              <w:spacing w:after="0" w:line="360" w:lineRule="auto"/>
              <w:contextualSpacing/>
              <w:jc w:val="both"/>
              <w:rPr>
                <w:b w:val="0"/>
                <w:bCs/>
                <w:color w:val="000000"/>
                <w:kern w:val="0"/>
                <w:sz w:val="20"/>
                <w:szCs w:val="20"/>
                <w:lang w:eastAsia="en-GB"/>
              </w:rPr>
            </w:pPr>
            <w:r w:rsidRPr="000C04F9">
              <w:rPr>
                <w:b w:val="0"/>
                <w:bCs/>
                <w:color w:val="000000"/>
                <w:kern w:val="0"/>
                <w:sz w:val="20"/>
                <w:szCs w:val="20"/>
                <w:lang w:eastAsia="en-GB"/>
              </w:rPr>
              <w:t>CAUL (200</w:t>
            </w:r>
            <w:r w:rsidR="00FE1EAC" w:rsidRPr="000C04F9">
              <w:rPr>
                <w:b w:val="0"/>
                <w:bCs/>
                <w:color w:val="000000"/>
                <w:kern w:val="0"/>
                <w:sz w:val="20"/>
                <w:szCs w:val="20"/>
                <w:lang w:eastAsia="en-GB"/>
              </w:rPr>
              <w:t>1</w:t>
            </w:r>
            <w:r w:rsidRPr="000C04F9">
              <w:rPr>
                <w:b w:val="0"/>
                <w:bCs/>
                <w:color w:val="000000"/>
                <w:kern w:val="0"/>
                <w:sz w:val="20"/>
                <w:szCs w:val="20"/>
                <w:lang w:eastAsia="en-GB"/>
              </w:rPr>
              <w:t>)</w:t>
            </w:r>
          </w:p>
        </w:tc>
        <w:tc>
          <w:tcPr>
            <w:tcW w:w="0" w:type="auto"/>
            <w:shd w:val="clear" w:color="auto" w:fill="FEF4EC"/>
          </w:tcPr>
          <w:p w14:paraId="5701F13D" w14:textId="77777777" w:rsidR="00420B74" w:rsidRPr="000C04F9" w:rsidRDefault="00420B74" w:rsidP="000C04F9">
            <w:pPr>
              <w:tabs>
                <w:tab w:val="left" w:pos="1580"/>
              </w:tabs>
              <w:spacing w:after="0" w:line="360" w:lineRule="auto"/>
              <w:contextualSpacing/>
              <w:jc w:val="both"/>
              <w:rPr>
                <w:b w:val="0"/>
                <w:bCs/>
                <w:color w:val="000000"/>
                <w:kern w:val="0"/>
                <w:sz w:val="20"/>
                <w:lang w:eastAsia="en-GB"/>
              </w:rPr>
            </w:pPr>
            <w:r w:rsidRPr="000C04F9">
              <w:rPr>
                <w:b w:val="0"/>
                <w:bCs/>
                <w:color w:val="000000"/>
                <w:kern w:val="0"/>
                <w:sz w:val="20"/>
                <w:szCs w:val="20"/>
                <w:lang w:eastAsia="en-GB"/>
              </w:rPr>
              <w:t>“Information literacy is an understanding and set of abilities enabling individuals to ‘recognise when information is needed and have the capacity to locate, evaluate, and use effectively the needed information’.”</w:t>
            </w:r>
          </w:p>
        </w:tc>
      </w:tr>
      <w:tr w:rsidR="00420B74" w:rsidRPr="00420B74" w14:paraId="095120ED" w14:textId="77777777" w:rsidTr="000C04F9">
        <w:tc>
          <w:tcPr>
            <w:tcW w:w="0" w:type="auto"/>
            <w:shd w:val="clear" w:color="auto" w:fill="FDE9D9"/>
          </w:tcPr>
          <w:p w14:paraId="453CA4A5" w14:textId="77777777" w:rsidR="00420B74" w:rsidRPr="000C04F9" w:rsidRDefault="00420B74" w:rsidP="000C04F9">
            <w:pPr>
              <w:spacing w:after="0" w:line="360" w:lineRule="auto"/>
              <w:contextualSpacing/>
              <w:jc w:val="both"/>
              <w:rPr>
                <w:b w:val="0"/>
                <w:bCs/>
                <w:color w:val="000000"/>
                <w:kern w:val="0"/>
                <w:sz w:val="20"/>
                <w:szCs w:val="20"/>
                <w:lang w:eastAsia="en-GB"/>
              </w:rPr>
            </w:pPr>
            <w:r w:rsidRPr="000C04F9">
              <w:rPr>
                <w:b w:val="0"/>
                <w:bCs/>
                <w:color w:val="000000"/>
                <w:kern w:val="0"/>
                <w:sz w:val="20"/>
                <w:szCs w:val="20"/>
                <w:lang w:eastAsia="en-GB"/>
              </w:rPr>
              <w:t>Doyle (1992)</w:t>
            </w:r>
          </w:p>
        </w:tc>
        <w:tc>
          <w:tcPr>
            <w:tcW w:w="0" w:type="auto"/>
            <w:shd w:val="clear" w:color="auto" w:fill="FDE9D9"/>
          </w:tcPr>
          <w:p w14:paraId="428527B5" w14:textId="77777777" w:rsidR="00420B74" w:rsidRPr="000C04F9" w:rsidRDefault="00420B74" w:rsidP="000C04F9">
            <w:pPr>
              <w:spacing w:after="0" w:line="360" w:lineRule="auto"/>
              <w:contextualSpacing/>
              <w:jc w:val="both"/>
              <w:rPr>
                <w:b w:val="0"/>
                <w:bCs/>
                <w:color w:val="000000"/>
                <w:kern w:val="0"/>
                <w:sz w:val="20"/>
                <w:lang w:eastAsia="en-GB"/>
              </w:rPr>
            </w:pPr>
            <w:r w:rsidRPr="000C04F9">
              <w:rPr>
                <w:b w:val="0"/>
                <w:bCs/>
                <w:color w:val="000000"/>
                <w:kern w:val="0"/>
                <w:sz w:val="20"/>
                <w:szCs w:val="20"/>
                <w:lang w:eastAsia="en-GB"/>
              </w:rPr>
              <w:t>“information literacy is the ability to access, evaluate, and use information from a variety of sources”</w:t>
            </w:r>
          </w:p>
        </w:tc>
      </w:tr>
      <w:tr w:rsidR="00420B74" w:rsidRPr="00420B74" w14:paraId="110658A3" w14:textId="77777777" w:rsidTr="000C04F9">
        <w:tc>
          <w:tcPr>
            <w:tcW w:w="0" w:type="auto"/>
            <w:shd w:val="clear" w:color="auto" w:fill="FEF4EC"/>
          </w:tcPr>
          <w:p w14:paraId="0868D33B" w14:textId="77777777" w:rsidR="00420B74" w:rsidRPr="000C04F9" w:rsidRDefault="00420B74" w:rsidP="000C04F9">
            <w:pPr>
              <w:spacing w:after="0" w:line="360" w:lineRule="auto"/>
              <w:contextualSpacing/>
              <w:jc w:val="left"/>
              <w:rPr>
                <w:b w:val="0"/>
                <w:bCs/>
                <w:color w:val="000000"/>
                <w:kern w:val="0"/>
                <w:sz w:val="20"/>
                <w:szCs w:val="20"/>
                <w:lang w:eastAsia="en-GB"/>
              </w:rPr>
            </w:pPr>
            <w:r w:rsidRPr="000C04F9">
              <w:rPr>
                <w:b w:val="0"/>
                <w:bCs/>
                <w:color w:val="000000"/>
                <w:kern w:val="0"/>
                <w:sz w:val="20"/>
                <w:szCs w:val="20"/>
                <w:lang w:eastAsia="en-GB"/>
              </w:rPr>
              <w:t>Shapiro &amp; Hughes (1996)</w:t>
            </w:r>
          </w:p>
        </w:tc>
        <w:tc>
          <w:tcPr>
            <w:tcW w:w="0" w:type="auto"/>
            <w:shd w:val="clear" w:color="auto" w:fill="FEF4EC"/>
          </w:tcPr>
          <w:p w14:paraId="387C3B93" w14:textId="77777777" w:rsidR="00420B74" w:rsidRPr="000C04F9" w:rsidRDefault="00300D49" w:rsidP="000C04F9">
            <w:pPr>
              <w:spacing w:after="0" w:line="360" w:lineRule="auto"/>
              <w:contextualSpacing/>
              <w:jc w:val="both"/>
              <w:rPr>
                <w:b w:val="0"/>
                <w:bCs/>
                <w:color w:val="000000"/>
                <w:kern w:val="0"/>
                <w:sz w:val="20"/>
                <w:lang w:eastAsia="en-GB"/>
              </w:rPr>
            </w:pPr>
            <w:r>
              <w:rPr>
                <w:b w:val="0"/>
                <w:bCs/>
                <w:color w:val="000000"/>
                <w:kern w:val="0"/>
                <w:sz w:val="20"/>
                <w:szCs w:val="20"/>
                <w:lang w:eastAsia="en-GB"/>
              </w:rPr>
              <w:t>“A</w:t>
            </w:r>
            <w:r w:rsidR="00420B74" w:rsidRPr="000C04F9">
              <w:rPr>
                <w:b w:val="0"/>
                <w:bCs/>
                <w:color w:val="000000"/>
                <w:kern w:val="0"/>
                <w:sz w:val="20"/>
                <w:szCs w:val="20"/>
                <w:lang w:eastAsia="en-GB"/>
              </w:rPr>
              <w:t xml:space="preserve"> new liberal art that extends from knowing how to use computers and access information to critical reflection on the nature of information itself, its technical infrastructure, and its social, cultural and even philosophical context and impact</w:t>
            </w:r>
            <w:r>
              <w:rPr>
                <w:b w:val="0"/>
                <w:bCs/>
                <w:color w:val="000000"/>
                <w:kern w:val="0"/>
                <w:sz w:val="20"/>
                <w:szCs w:val="20"/>
                <w:lang w:eastAsia="en-GB"/>
              </w:rPr>
              <w:t>”</w:t>
            </w:r>
          </w:p>
        </w:tc>
      </w:tr>
      <w:tr w:rsidR="00420B74" w:rsidRPr="00420B74" w14:paraId="167A5386" w14:textId="77777777" w:rsidTr="000C04F9">
        <w:tc>
          <w:tcPr>
            <w:tcW w:w="0" w:type="auto"/>
            <w:shd w:val="clear" w:color="auto" w:fill="FDE9D9"/>
          </w:tcPr>
          <w:p w14:paraId="3B831DB6" w14:textId="77777777" w:rsidR="00420B74" w:rsidRPr="000C04F9" w:rsidRDefault="00420B74" w:rsidP="000C04F9">
            <w:pPr>
              <w:spacing w:after="0" w:line="360" w:lineRule="auto"/>
              <w:contextualSpacing/>
              <w:jc w:val="left"/>
              <w:rPr>
                <w:b w:val="0"/>
                <w:bCs/>
                <w:color w:val="000000"/>
                <w:kern w:val="0"/>
                <w:sz w:val="20"/>
                <w:lang w:eastAsia="en-GB"/>
              </w:rPr>
            </w:pPr>
            <w:r w:rsidRPr="000C04F9">
              <w:rPr>
                <w:b w:val="0"/>
                <w:bCs/>
                <w:color w:val="000000"/>
                <w:kern w:val="0"/>
                <w:sz w:val="20"/>
                <w:szCs w:val="20"/>
                <w:lang w:eastAsia="en-GB"/>
              </w:rPr>
              <w:t>The Chartered Institute of Library and Information Professionals (CILIP, 2003)</w:t>
            </w:r>
            <w:r w:rsidRPr="000C04F9">
              <w:rPr>
                <w:b w:val="0"/>
                <w:bCs/>
                <w:color w:val="000000"/>
                <w:kern w:val="0"/>
                <w:sz w:val="20"/>
                <w:szCs w:val="20"/>
                <w:lang w:eastAsia="en-GB"/>
              </w:rPr>
              <w:fldChar w:fldCharType="begin"/>
            </w:r>
            <w:r w:rsidRPr="000C04F9">
              <w:rPr>
                <w:b w:val="0"/>
                <w:bCs/>
                <w:color w:val="000000"/>
                <w:kern w:val="0"/>
                <w:sz w:val="20"/>
                <w:szCs w:val="20"/>
                <w:lang w:eastAsia="en-GB"/>
              </w:rPr>
              <w:instrText xml:space="preserve"> ADDIN EN.CITE &lt;EndNote&gt;&lt;Cite ExcludeAuth="1" ExcludeYear="1" Hidden="1"&gt;&lt;Author&gt;CILIP&lt;/Author&gt;&lt;Year&gt;2003&lt;/Year&gt;&lt;RecNum&gt;308&lt;/RecNum&gt;&lt;record&gt;&lt;rec-number&gt;308&lt;/rec-number&gt;&lt;foreign-keys&gt;&lt;key app="EN" db-id="defe0avfmsezd7et9xkvvxzb599rzvp2t992"&gt;308&lt;/key&gt;&lt;key app="ENWeb" db-id="TsTgaQrtqggAACR5pE0"&gt;558&lt;/key&gt;&lt;/foreign-keys&gt;&lt;ref-type name="Web Page"&gt;12&lt;/ref-type&gt;&lt;contributors&gt;&lt;authors&gt;&lt;author&gt;CILIP&lt;/author&gt;&lt;/authors&gt;&lt;/contributors&gt;&lt;titles&gt;&lt;title&gt;Information literacy: Definition&lt;/title&gt;&lt;/titles&gt;&lt;dates&gt;&lt;year&gt;2003&lt;/year&gt;&lt;/dates&gt;&lt;urls&gt;&lt;related-urls&gt;&lt;url&gt;http://www.cilip.org.uk/get-involved/advocacy/information-literacy/pages/definition.aspx&lt;/url&gt;&lt;/related-urls&gt;&lt;/urls&gt;&lt;custom2&gt;12 May, 2013&lt;/custom2&gt;&lt;/record&gt;&lt;/Cite&gt;&lt;/EndNote&gt;</w:instrText>
            </w:r>
            <w:r w:rsidRPr="000C04F9">
              <w:rPr>
                <w:b w:val="0"/>
                <w:bCs/>
                <w:color w:val="000000"/>
                <w:kern w:val="0"/>
                <w:sz w:val="20"/>
                <w:szCs w:val="20"/>
                <w:lang w:eastAsia="en-GB"/>
              </w:rPr>
              <w:fldChar w:fldCharType="end"/>
            </w:r>
          </w:p>
        </w:tc>
        <w:tc>
          <w:tcPr>
            <w:tcW w:w="0" w:type="auto"/>
            <w:shd w:val="clear" w:color="auto" w:fill="FDE9D9"/>
          </w:tcPr>
          <w:p w14:paraId="3017A74F" w14:textId="77777777" w:rsidR="00420B74" w:rsidRPr="000C04F9" w:rsidRDefault="00420B74" w:rsidP="000C04F9">
            <w:pPr>
              <w:spacing w:after="0" w:line="360" w:lineRule="auto"/>
              <w:contextualSpacing/>
              <w:jc w:val="both"/>
              <w:rPr>
                <w:b w:val="0"/>
                <w:bCs/>
                <w:color w:val="000000"/>
                <w:kern w:val="0"/>
                <w:sz w:val="20"/>
                <w:lang w:eastAsia="en-GB"/>
              </w:rPr>
            </w:pPr>
            <w:r w:rsidRPr="000C04F9">
              <w:rPr>
                <w:b w:val="0"/>
                <w:bCs/>
                <w:color w:val="000000"/>
                <w:kern w:val="0"/>
                <w:sz w:val="20"/>
                <w:szCs w:val="20"/>
                <w:lang w:eastAsia="en-GB"/>
              </w:rPr>
              <w:t>“Information literacy knows when and why you need information, where to find it, and how to evaluate, use and communicate it in an ethical manner.”</w:t>
            </w:r>
            <w:r w:rsidRPr="000C04F9">
              <w:rPr>
                <w:b w:val="0"/>
                <w:bCs/>
                <w:color w:val="000000"/>
                <w:kern w:val="0"/>
                <w:sz w:val="20"/>
                <w:lang w:eastAsia="en-GB"/>
              </w:rPr>
              <w:t xml:space="preserve"> </w:t>
            </w:r>
          </w:p>
        </w:tc>
      </w:tr>
      <w:tr w:rsidR="00420B74" w:rsidRPr="00420B74" w14:paraId="67ED4FBF" w14:textId="77777777" w:rsidTr="000C04F9">
        <w:tc>
          <w:tcPr>
            <w:tcW w:w="0" w:type="auto"/>
            <w:shd w:val="clear" w:color="auto" w:fill="FEF4EC"/>
          </w:tcPr>
          <w:p w14:paraId="6DE2FCA4" w14:textId="77777777" w:rsidR="00420B74" w:rsidRPr="000C04F9" w:rsidRDefault="00420B74" w:rsidP="000C04F9">
            <w:pPr>
              <w:spacing w:after="0" w:line="360" w:lineRule="auto"/>
              <w:contextualSpacing/>
              <w:jc w:val="both"/>
              <w:rPr>
                <w:b w:val="0"/>
                <w:bCs/>
                <w:color w:val="000000"/>
                <w:kern w:val="0"/>
                <w:sz w:val="20"/>
                <w:lang w:eastAsia="en-GB"/>
              </w:rPr>
            </w:pPr>
            <w:r w:rsidRPr="000C04F9">
              <w:rPr>
                <w:b w:val="0"/>
                <w:bCs/>
                <w:color w:val="000000"/>
                <w:kern w:val="0"/>
                <w:sz w:val="20"/>
                <w:szCs w:val="20"/>
                <w:lang w:eastAsia="en-GB"/>
              </w:rPr>
              <w:t>UNESCO, (2003)</w:t>
            </w:r>
          </w:p>
        </w:tc>
        <w:tc>
          <w:tcPr>
            <w:tcW w:w="0" w:type="auto"/>
            <w:shd w:val="clear" w:color="auto" w:fill="FEF4EC"/>
          </w:tcPr>
          <w:p w14:paraId="38030BED" w14:textId="77777777" w:rsidR="00420B74" w:rsidRPr="000C04F9" w:rsidRDefault="00420B74" w:rsidP="000C04F9">
            <w:pPr>
              <w:spacing w:after="0" w:line="360" w:lineRule="auto"/>
              <w:contextualSpacing/>
              <w:jc w:val="both"/>
              <w:rPr>
                <w:b w:val="0"/>
                <w:bCs/>
                <w:color w:val="000000"/>
                <w:kern w:val="0"/>
                <w:sz w:val="20"/>
                <w:szCs w:val="20"/>
                <w:lang w:eastAsia="en-GB"/>
              </w:rPr>
            </w:pPr>
            <w:r w:rsidRPr="000C04F9">
              <w:rPr>
                <w:b w:val="0"/>
                <w:bCs/>
                <w:color w:val="000000"/>
                <w:kern w:val="0"/>
                <w:sz w:val="20"/>
                <w:lang w:eastAsia="en-GB"/>
              </w:rPr>
              <w:t>“</w:t>
            </w:r>
            <w:r w:rsidRPr="000C04F9">
              <w:rPr>
                <w:b w:val="0"/>
                <w:bCs/>
                <w:color w:val="000000"/>
                <w:kern w:val="0"/>
                <w:sz w:val="20"/>
                <w:szCs w:val="20"/>
                <w:lang w:eastAsia="en-GB"/>
              </w:rPr>
              <w:t>Information Literacy encompasses knowledge of one’s information concerns and needs, and the ability to identify, locate, evaluate, organize and effectively create, use and communicate information to address issues or problems at hand; it is a pre-requisite for participating effectively in the Information Society, and is part of the basic human right of life-long learning.”</w:t>
            </w:r>
          </w:p>
        </w:tc>
      </w:tr>
      <w:tr w:rsidR="00420B74" w:rsidRPr="00420B74" w14:paraId="63C46899" w14:textId="77777777" w:rsidTr="000C04F9">
        <w:tc>
          <w:tcPr>
            <w:tcW w:w="0" w:type="auto"/>
            <w:shd w:val="clear" w:color="auto" w:fill="FDE9D9"/>
          </w:tcPr>
          <w:p w14:paraId="16194BA0" w14:textId="77777777" w:rsidR="00420B74" w:rsidRPr="000C04F9" w:rsidRDefault="00420B74" w:rsidP="000C04F9">
            <w:pPr>
              <w:spacing w:after="0" w:line="360" w:lineRule="auto"/>
              <w:contextualSpacing/>
              <w:jc w:val="left"/>
              <w:rPr>
                <w:b w:val="0"/>
                <w:bCs/>
                <w:color w:val="000000"/>
                <w:kern w:val="0"/>
                <w:sz w:val="20"/>
                <w:szCs w:val="20"/>
                <w:lang w:eastAsia="en-GB"/>
              </w:rPr>
            </w:pPr>
            <w:r w:rsidRPr="000C04F9">
              <w:rPr>
                <w:b w:val="0"/>
                <w:bCs/>
                <w:color w:val="000000"/>
                <w:kern w:val="0"/>
                <w:sz w:val="20"/>
                <w:szCs w:val="20"/>
                <w:lang w:eastAsia="en-GB"/>
              </w:rPr>
              <w:t>Webber &amp; Johnston (2003)</w:t>
            </w:r>
          </w:p>
        </w:tc>
        <w:tc>
          <w:tcPr>
            <w:tcW w:w="0" w:type="auto"/>
            <w:shd w:val="clear" w:color="auto" w:fill="FDE9D9"/>
          </w:tcPr>
          <w:p w14:paraId="6376E88E" w14:textId="77777777" w:rsidR="00420B74" w:rsidRPr="000C04F9" w:rsidRDefault="00300D49" w:rsidP="000C04F9">
            <w:pPr>
              <w:spacing w:after="0" w:line="360" w:lineRule="auto"/>
              <w:contextualSpacing/>
              <w:jc w:val="both"/>
              <w:rPr>
                <w:b w:val="0"/>
                <w:bCs/>
                <w:color w:val="000000"/>
                <w:kern w:val="0"/>
                <w:sz w:val="20"/>
                <w:szCs w:val="20"/>
                <w:lang w:eastAsia="en-GB"/>
              </w:rPr>
            </w:pPr>
            <w:r>
              <w:rPr>
                <w:b w:val="0"/>
                <w:bCs/>
                <w:color w:val="000000"/>
                <w:kern w:val="0"/>
                <w:sz w:val="20"/>
                <w:szCs w:val="20"/>
                <w:lang w:eastAsia="en-GB"/>
              </w:rPr>
              <w:t>“</w:t>
            </w:r>
            <w:r w:rsidR="00420B74" w:rsidRPr="000C04F9">
              <w:rPr>
                <w:b w:val="0"/>
                <w:bCs/>
                <w:color w:val="000000"/>
                <w:kern w:val="0"/>
                <w:sz w:val="20"/>
                <w:szCs w:val="20"/>
                <w:lang w:eastAsia="en-GB"/>
              </w:rPr>
              <w:t>Information literacy is the adoption of appropriate information behaviour to obtain through whatever channel or medium, information well-fitted to information need, together with critical awareness of importance of wise and ethical use of information in society.</w:t>
            </w:r>
            <w:r>
              <w:rPr>
                <w:b w:val="0"/>
                <w:bCs/>
                <w:color w:val="000000"/>
                <w:kern w:val="0"/>
                <w:sz w:val="20"/>
                <w:szCs w:val="20"/>
                <w:lang w:eastAsia="en-GB"/>
              </w:rPr>
              <w:t>”</w:t>
            </w:r>
            <w:r w:rsidR="00420B74" w:rsidRPr="000C04F9">
              <w:rPr>
                <w:b w:val="0"/>
                <w:bCs/>
                <w:color w:val="000000"/>
                <w:kern w:val="0"/>
                <w:sz w:val="20"/>
                <w:szCs w:val="20"/>
                <w:lang w:eastAsia="en-GB"/>
              </w:rPr>
              <w:fldChar w:fldCharType="begin">
                <w:fldData xml:space="preserve">PEVuZE5vdGU+PENpdGUgRXhjbHVkZUF1dGg9IjEiIEV4Y2x1ZGVZZWFyPSIxIiBIaWRkZW49IjEi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</w:fldData>
              </w:fldChar>
            </w:r>
            <w:r w:rsidR="00FA5D0F" w:rsidRPr="000C04F9">
              <w:rPr>
                <w:b w:val="0"/>
                <w:bCs/>
                <w:color w:val="000000"/>
                <w:kern w:val="0"/>
                <w:sz w:val="20"/>
                <w:szCs w:val="20"/>
                <w:lang w:eastAsia="en-GB"/>
              </w:rPr>
              <w:instrText xml:space="preserve"> ADDIN EN.CITE </w:instrText>
            </w:r>
            <w:r w:rsidR="00FA5D0F" w:rsidRPr="000C04F9">
              <w:rPr>
                <w:b w:val="0"/>
                <w:bCs/>
                <w:color w:val="000000"/>
                <w:kern w:val="0"/>
                <w:sz w:val="20"/>
                <w:szCs w:val="20"/>
                <w:lang w:eastAsia="en-GB"/>
              </w:rPr>
              <w:fldChar w:fldCharType="begin">
                <w:fldData xml:space="preserve">PEVuZE5vdGU+PENpdGUgRXhjbHVkZUF1dGg9IjEiIEV4Y2x1ZGVZZWFyPSIxIiBIaWRkZW49IjEi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</w:fldData>
              </w:fldChar>
            </w:r>
            <w:r w:rsidR="00FA5D0F" w:rsidRPr="000C04F9">
              <w:rPr>
                <w:b w:val="0"/>
                <w:bCs/>
                <w:color w:val="000000"/>
                <w:kern w:val="0"/>
                <w:sz w:val="20"/>
                <w:szCs w:val="20"/>
                <w:lang w:eastAsia="en-GB"/>
              </w:rPr>
              <w:instrText xml:space="preserve"> ADDIN EN.CITE.DATA </w:instrText>
            </w:r>
            <w:r w:rsidR="00FA5D0F" w:rsidRPr="000C04F9">
              <w:rPr>
                <w:b w:val="0"/>
                <w:bCs/>
                <w:color w:val="000000"/>
                <w:kern w:val="0"/>
                <w:sz w:val="20"/>
                <w:szCs w:val="20"/>
                <w:lang w:eastAsia="en-GB"/>
              </w:rPr>
            </w:r>
            <w:r w:rsidR="00FA5D0F" w:rsidRPr="000C04F9">
              <w:rPr>
                <w:b w:val="0"/>
                <w:bCs/>
                <w:color w:val="000000"/>
                <w:kern w:val="0"/>
                <w:sz w:val="20"/>
                <w:szCs w:val="20"/>
                <w:lang w:eastAsia="en-GB"/>
              </w:rPr>
              <w:fldChar w:fldCharType="end"/>
            </w:r>
            <w:r w:rsidR="00420B74" w:rsidRPr="000C04F9">
              <w:rPr>
                <w:b w:val="0"/>
                <w:bCs/>
                <w:color w:val="000000"/>
                <w:kern w:val="0"/>
                <w:sz w:val="20"/>
                <w:szCs w:val="20"/>
                <w:lang w:eastAsia="en-GB"/>
              </w:rPr>
            </w:r>
            <w:r w:rsidR="00420B74" w:rsidRPr="000C04F9">
              <w:rPr>
                <w:b w:val="0"/>
                <w:bCs/>
                <w:color w:val="000000"/>
                <w:kern w:val="0"/>
                <w:sz w:val="20"/>
                <w:szCs w:val="20"/>
                <w:lang w:eastAsia="en-GB"/>
              </w:rPr>
              <w:fldChar w:fldCharType="end"/>
            </w:r>
            <w:r w:rsidR="00FA5D0F" w:rsidRPr="000C04F9">
              <w:rPr>
                <w:b w:val="0"/>
                <w:bCs/>
                <w:color w:val="000000"/>
                <w:kern w:val="0"/>
                <w:sz w:val="20"/>
                <w:szCs w:val="20"/>
                <w:lang w:eastAsia="en-GB"/>
              </w:rPr>
              <w:t xml:space="preserve"> </w:t>
            </w:r>
          </w:p>
        </w:tc>
      </w:tr>
    </w:tbl>
    <w:p w14:paraId="17F00081" w14:textId="77777777" w:rsidR="00A01155" w:rsidRDefault="00A01155" w:rsidP="00A01155">
      <w:pPr>
        <w:spacing w:before="240" w:line="360" w:lineRule="auto"/>
        <w:contextualSpacing/>
        <w:jc w:val="both"/>
        <w:rPr>
          <w:b w:val="0"/>
          <w:bCs/>
          <w:kern w:val="0"/>
          <w:lang w:eastAsia="en-GB"/>
        </w:rPr>
      </w:pPr>
    </w:p>
    <w:p w14:paraId="6D500617" w14:textId="42B4E729" w:rsidR="00420B74" w:rsidRPr="00420B74" w:rsidRDefault="00D35F6C" w:rsidP="00A01155">
      <w:pPr>
        <w:spacing w:before="240" w:line="360" w:lineRule="auto"/>
        <w:contextualSpacing/>
        <w:jc w:val="both"/>
        <w:rPr>
          <w:b w:val="0"/>
          <w:bCs/>
          <w:kern w:val="0"/>
          <w:lang w:eastAsia="en-GB"/>
        </w:rPr>
      </w:pPr>
      <w:r>
        <w:rPr>
          <w:b w:val="0"/>
          <w:bCs/>
          <w:kern w:val="0"/>
          <w:lang w:eastAsia="en-GB"/>
        </w:rPr>
        <w:fldChar w:fldCharType="begin" w:fldLock="1"/>
      </w:r>
      <w:r>
        <w:rPr>
          <w:b w:val="0"/>
          <w:bCs/>
          <w:kern w:val="0"/>
          <w:lang w:eastAsia="en-GB"/>
        </w:rPr>
        <w:instrText>ADDIN CSL_CITATION { "citationItems" : [ { "id" : "ITEM-1", "itemData" : { "author" : [ { "dropping-particle" : "", "family" : "Pawley", "given" : "C", "non-dropping-particle" : "", "parse-names" : false, "suffix" : "" } ], "container-title" : "The Library Quarterly", "id" : "ITEM-1", "issue" : "4", "issued" : { "date-parts" : [ [ "2003" ] ] }, "page" : "422-452", "title" : "Information Literacy: A contradictory coupling", "type" : "article-journal", "volume" : "73" }, "uris" : [ "http://www.mendeley.com/documents/?uuid=5b768384-3302-4dc3-b03f-cd0217d57b93" ] } ], "mendeley" : { "formattedCitation" : "(Pawley, 2003)", "manualFormatting" : "Pawley (2003)", "plainTextFormattedCitation" : "(Pawley, 2003)", "previouslyFormattedCitation" : "(Pawley, 2003)" }, "properties" : { "noteIndex" : 0 }, "schema" : "https://github.com/citation-style-language/schema/raw/master/csl-citation.json" }</w:instrText>
      </w:r>
      <w:r>
        <w:rPr>
          <w:b w:val="0"/>
          <w:bCs/>
          <w:kern w:val="0"/>
          <w:lang w:eastAsia="en-GB"/>
        </w:rPr>
        <w:fldChar w:fldCharType="separate"/>
      </w:r>
      <w:r w:rsidRPr="00D35F6C">
        <w:rPr>
          <w:b w:val="0"/>
          <w:bCs/>
          <w:noProof/>
          <w:kern w:val="0"/>
          <w:lang w:eastAsia="en-GB"/>
        </w:rPr>
        <w:t xml:space="preserve">Pawley </w:t>
      </w:r>
      <w:r>
        <w:rPr>
          <w:b w:val="0"/>
          <w:bCs/>
          <w:noProof/>
          <w:kern w:val="0"/>
          <w:lang w:eastAsia="en-GB"/>
        </w:rPr>
        <w:t>(</w:t>
      </w:r>
      <w:r w:rsidRPr="00D35F6C">
        <w:rPr>
          <w:b w:val="0"/>
          <w:bCs/>
          <w:noProof/>
          <w:kern w:val="0"/>
          <w:lang w:eastAsia="en-GB"/>
        </w:rPr>
        <w:t>2003)</w:t>
      </w:r>
      <w:r>
        <w:rPr>
          <w:b w:val="0"/>
          <w:bCs/>
          <w:kern w:val="0"/>
          <w:lang w:eastAsia="en-GB"/>
        </w:rPr>
        <w:fldChar w:fldCharType="end"/>
      </w:r>
      <w:r>
        <w:rPr>
          <w:b w:val="0"/>
          <w:bCs/>
          <w:kern w:val="0"/>
          <w:lang w:eastAsia="en-GB"/>
        </w:rPr>
        <w:t xml:space="preserve"> </w:t>
      </w:r>
      <w:r w:rsidR="00420B74" w:rsidRPr="00420B74">
        <w:rPr>
          <w:b w:val="0"/>
          <w:bCs/>
          <w:kern w:val="0"/>
          <w:lang w:eastAsia="en-GB"/>
        </w:rPr>
        <w:t xml:space="preserve">cautioned that the conjoining of “information” and “literacy” into a “techno-administrative” terminology points to basic tensions and inconsistencies with the potential to derail what might well have been the good intentions of information literacy.  From </w:t>
      </w:r>
      <w:r w:rsidR="00076B1B">
        <w:rPr>
          <w:b w:val="0"/>
          <w:bCs/>
          <w:kern w:val="0"/>
          <w:lang w:eastAsia="en-GB"/>
        </w:rPr>
        <w:t>the perspective</w:t>
      </w:r>
      <w:r>
        <w:rPr>
          <w:b w:val="0"/>
          <w:bCs/>
          <w:kern w:val="0"/>
          <w:lang w:eastAsia="en-GB"/>
        </w:rPr>
        <w:t xml:space="preserve"> of </w:t>
      </w:r>
      <w:r>
        <w:rPr>
          <w:b w:val="0"/>
          <w:bCs/>
          <w:kern w:val="0"/>
          <w:lang w:eastAsia="en-GB"/>
        </w:rPr>
        <w:fldChar w:fldCharType="begin" w:fldLock="1"/>
      </w:r>
      <w:r>
        <w:rPr>
          <w:b w:val="0"/>
          <w:bCs/>
          <w:kern w:val="0"/>
          <w:lang w:eastAsia="en-GB"/>
        </w:rPr>
        <w:instrText>ADDIN CSL_CITATION { "citationItems" : [ { "id" : "ITEM-1", "itemData" : { "author" : [ { "dropping-particle" : "", "family" : "Williams", "given" : "G", "non-dropping-particle" : "", "parse-names" : false, "suffix" : "" } ], "container-title" : "Library Philosophy and Practice: LPP Special Issue on Libraries and Google", "id" : "ITEM-1", "issued" : { "date-parts" : [ [ "2007" ] ] }, "title" : "Unclear on the context: Refocusing on information literacy's evaluative component in the age of Google", "type" : "article" }, "uris" : [ "http://www.mendeley.com/documents/?uuid=1b820020-8026-405b-ab2f-01317add7902" ] } ], "mendeley" : { "formattedCitation" : "(G. Williams, 2007)", "manualFormatting" : "Williams (2007)", "plainTextFormattedCitation" : "(G. Williams, 2007)", "previouslyFormattedCitation" : "(G. Williams, 2007)" }, "properties" : { "noteIndex" : 0 }, "schema" : "https://github.com/citation-style-language/schema/raw/master/csl-citation.json" }</w:instrText>
      </w:r>
      <w:r>
        <w:rPr>
          <w:b w:val="0"/>
          <w:bCs/>
          <w:kern w:val="0"/>
          <w:lang w:eastAsia="en-GB"/>
        </w:rPr>
        <w:fldChar w:fldCharType="separate"/>
      </w:r>
      <w:r w:rsidRPr="00D35F6C">
        <w:rPr>
          <w:b w:val="0"/>
          <w:bCs/>
          <w:noProof/>
          <w:kern w:val="0"/>
          <w:lang w:eastAsia="en-GB"/>
        </w:rPr>
        <w:t xml:space="preserve">Williams </w:t>
      </w:r>
      <w:r>
        <w:rPr>
          <w:b w:val="0"/>
          <w:bCs/>
          <w:noProof/>
          <w:kern w:val="0"/>
          <w:lang w:eastAsia="en-GB"/>
        </w:rPr>
        <w:t>(</w:t>
      </w:r>
      <w:r w:rsidRPr="00D35F6C">
        <w:rPr>
          <w:b w:val="0"/>
          <w:bCs/>
          <w:noProof/>
          <w:kern w:val="0"/>
          <w:lang w:eastAsia="en-GB"/>
        </w:rPr>
        <w:t>2007)</w:t>
      </w:r>
      <w:r>
        <w:rPr>
          <w:b w:val="0"/>
          <w:bCs/>
          <w:kern w:val="0"/>
          <w:lang w:eastAsia="en-GB"/>
        </w:rPr>
        <w:fldChar w:fldCharType="end"/>
      </w:r>
      <w:r>
        <w:rPr>
          <w:b w:val="0"/>
          <w:bCs/>
          <w:kern w:val="0"/>
          <w:lang w:eastAsia="en-GB"/>
        </w:rPr>
        <w:t xml:space="preserve">, </w:t>
      </w:r>
      <w:r w:rsidR="00420B74" w:rsidRPr="00420B74">
        <w:rPr>
          <w:b w:val="0"/>
          <w:bCs/>
          <w:kern w:val="0"/>
          <w:lang w:eastAsia="en-GB"/>
        </w:rPr>
        <w:t xml:space="preserve">the “terminology is chiefly concerned with mechanics, not ideas; with rote processes instead of the development of strategy; and with the hierarchical imposition of technique, rather than organic construction of literate reasoning.” (p. 6). Referring to the criticism usually </w:t>
      </w:r>
      <w:r w:rsidR="007678A7">
        <w:rPr>
          <w:b w:val="0"/>
          <w:bCs/>
          <w:kern w:val="0"/>
          <w:lang w:eastAsia="en-GB"/>
        </w:rPr>
        <w:t xml:space="preserve">raised about </w:t>
      </w:r>
      <w:r w:rsidR="00420B74" w:rsidRPr="00420B74">
        <w:rPr>
          <w:b w:val="0"/>
          <w:bCs/>
          <w:kern w:val="0"/>
          <w:lang w:eastAsia="en-GB"/>
        </w:rPr>
        <w:t xml:space="preserve">the coupling of </w:t>
      </w:r>
      <w:r w:rsidR="00420B74" w:rsidRPr="007678A7">
        <w:rPr>
          <w:b w:val="0"/>
          <w:bCs/>
          <w:i/>
          <w:kern w:val="0"/>
          <w:lang w:eastAsia="en-GB"/>
        </w:rPr>
        <w:t>‘information’</w:t>
      </w:r>
      <w:r w:rsidR="00420B74" w:rsidRPr="00420B74">
        <w:rPr>
          <w:b w:val="0"/>
          <w:bCs/>
          <w:kern w:val="0"/>
          <w:lang w:eastAsia="en-GB"/>
        </w:rPr>
        <w:t xml:space="preserve"> and </w:t>
      </w:r>
      <w:r w:rsidR="00420B74" w:rsidRPr="007678A7">
        <w:rPr>
          <w:b w:val="0"/>
          <w:bCs/>
          <w:i/>
          <w:kern w:val="0"/>
          <w:lang w:eastAsia="en-GB"/>
        </w:rPr>
        <w:t>‘literacy</w:t>
      </w:r>
      <w:r w:rsidR="00420B74" w:rsidRPr="00420B74">
        <w:rPr>
          <w:b w:val="0"/>
          <w:bCs/>
          <w:kern w:val="0"/>
          <w:lang w:eastAsia="en-GB"/>
        </w:rPr>
        <w:t>,’ Owusu-Ansah (2003) points to the socially situated nature of literacy and argues that the concept of information literacy seeks to define and advocate “conversance with the universe of information within which information age participants operate in their everyday lives, in school, in their work environments, and within their social associations and interactions.” (p. 222). Owusu-Ansah (2005) further states that the ALA definition was concise and meaningful enough for all educational purposes</w:t>
      </w:r>
      <w:r w:rsidR="00C934BA">
        <w:rPr>
          <w:b w:val="0"/>
          <w:bCs/>
          <w:kern w:val="0"/>
          <w:lang w:eastAsia="en-GB"/>
        </w:rPr>
        <w:t>;</w:t>
      </w:r>
      <w:r w:rsidR="00420B74" w:rsidRPr="00420B74">
        <w:rPr>
          <w:b w:val="0"/>
          <w:bCs/>
          <w:kern w:val="0"/>
          <w:lang w:eastAsia="en-GB"/>
        </w:rPr>
        <w:t xml:space="preserve"> therefore, the debate about definition and the terminology of IL was pointless</w:t>
      </w:r>
      <w:r w:rsidR="00A15077">
        <w:rPr>
          <w:b w:val="0"/>
          <w:bCs/>
          <w:kern w:val="0"/>
          <w:lang w:eastAsia="en-GB"/>
        </w:rPr>
        <w:t xml:space="preserve">. Although the information literacy debate is at times seen as </w:t>
      </w:r>
      <w:r w:rsidR="00C934BA">
        <w:rPr>
          <w:b w:val="0"/>
          <w:bCs/>
          <w:kern w:val="0"/>
          <w:lang w:eastAsia="en-GB"/>
        </w:rPr>
        <w:t xml:space="preserve">having </w:t>
      </w:r>
      <w:r w:rsidR="00A15077">
        <w:rPr>
          <w:b w:val="0"/>
          <w:bCs/>
          <w:kern w:val="0"/>
          <w:lang w:eastAsia="en-GB"/>
        </w:rPr>
        <w:t>a ‘debilitating’ effect on the integrity of the conc</w:t>
      </w:r>
      <w:r w:rsidR="00CA6DF0">
        <w:rPr>
          <w:b w:val="0"/>
          <w:bCs/>
          <w:kern w:val="0"/>
          <w:lang w:eastAsia="en-GB"/>
        </w:rPr>
        <w:t>ept, some researchers see it in</w:t>
      </w:r>
      <w:r w:rsidR="00C934BA">
        <w:rPr>
          <w:b w:val="0"/>
          <w:bCs/>
          <w:kern w:val="0"/>
          <w:lang w:eastAsia="en-GB"/>
        </w:rPr>
        <w:t xml:space="preserve"> a </w:t>
      </w:r>
      <w:r w:rsidR="00A15077">
        <w:rPr>
          <w:b w:val="0"/>
          <w:bCs/>
          <w:kern w:val="0"/>
          <w:lang w:eastAsia="en-GB"/>
        </w:rPr>
        <w:t xml:space="preserve">positive light. According to </w:t>
      </w:r>
      <w:r w:rsidR="00A15077">
        <w:rPr>
          <w:b w:val="0"/>
          <w:bCs/>
          <w:kern w:val="0"/>
          <w:lang w:eastAsia="en-GB"/>
        </w:rPr>
        <w:fldChar w:fldCharType="begin" w:fldLock="1"/>
      </w:r>
      <w:r w:rsidR="00A15077">
        <w:rPr>
          <w:b w:val="0"/>
          <w:bCs/>
          <w:kern w:val="0"/>
          <w:lang w:eastAsia="en-GB"/>
        </w:rPr>
        <w:instrText>ADDIN CSL_CITATION { "citationItems" : [ { "id" : "ITEM-1", "itemData" : { "DOI" : "10.1080/03075070309295", "author" : [ { "dropping-particle" : "", "family" : "Johnston", "given" : "B", "non-dropping-particle" : "", "parse-names" : false, "suffix" : "" }, { "dropping-particle" : "", "family" : "Webber", "given" : "S", "non-dropping-particle" : "", "parse-names" : false, "suffix" : "" } ], "chapter-number" : "335", "container-title" : "Studies in Higher Education", "edition" : "25 August,", "id" : "ITEM-1", "issue" : "3", "issued" : { "date-parts" : [ [ "2003" ] ] }, "page" : "335-352", "title" : "Information Literacy in Higher Education: A Review and Case Study.", "type" : "article-journal", "volume" : "28" }, "uris" : [ "http://www.mendeley.com/documents/?uuid=40f1c328-417d-4a20-b601-17d7c9920027" ] } ], "mendeley" : { "formattedCitation" : "(B. Johnston &amp; Webber, 2003)", "manualFormatting" : "Johnston and Webber (2003)", "plainTextFormattedCitation" : "(B. Johnston &amp; Webber, 2003)", "previouslyFormattedCitation" : "(B. Johnston &amp; Webber, 2003)" }, "properties" : { "noteIndex" : 0 }, "schema" : "https://github.com/citation-style-language/schema/raw/master/csl-citation.json" }</w:instrText>
      </w:r>
      <w:r w:rsidR="00A15077">
        <w:rPr>
          <w:b w:val="0"/>
          <w:bCs/>
          <w:kern w:val="0"/>
          <w:lang w:eastAsia="en-GB"/>
        </w:rPr>
        <w:fldChar w:fldCharType="separate"/>
      </w:r>
      <w:r w:rsidR="00A15077" w:rsidRPr="00A15077">
        <w:rPr>
          <w:b w:val="0"/>
          <w:bCs/>
          <w:noProof/>
          <w:kern w:val="0"/>
          <w:lang w:eastAsia="en-GB"/>
        </w:rPr>
        <w:t xml:space="preserve">Johnston </w:t>
      </w:r>
      <w:r w:rsidR="00A15077">
        <w:rPr>
          <w:b w:val="0"/>
          <w:bCs/>
          <w:noProof/>
          <w:kern w:val="0"/>
          <w:lang w:eastAsia="en-GB"/>
        </w:rPr>
        <w:t>and</w:t>
      </w:r>
      <w:r w:rsidR="00A15077" w:rsidRPr="00A15077">
        <w:rPr>
          <w:b w:val="0"/>
          <w:bCs/>
          <w:noProof/>
          <w:kern w:val="0"/>
          <w:lang w:eastAsia="en-GB"/>
        </w:rPr>
        <w:t xml:space="preserve"> Webber </w:t>
      </w:r>
      <w:r w:rsidR="00A15077">
        <w:rPr>
          <w:b w:val="0"/>
          <w:bCs/>
          <w:noProof/>
          <w:kern w:val="0"/>
          <w:lang w:eastAsia="en-GB"/>
        </w:rPr>
        <w:t>(</w:t>
      </w:r>
      <w:r w:rsidR="00A15077" w:rsidRPr="00A15077">
        <w:rPr>
          <w:b w:val="0"/>
          <w:bCs/>
          <w:noProof/>
          <w:kern w:val="0"/>
          <w:lang w:eastAsia="en-GB"/>
        </w:rPr>
        <w:t>2003)</w:t>
      </w:r>
      <w:r w:rsidR="00A15077">
        <w:rPr>
          <w:b w:val="0"/>
          <w:bCs/>
          <w:kern w:val="0"/>
          <w:lang w:eastAsia="en-GB"/>
        </w:rPr>
        <w:fldChar w:fldCharType="end"/>
      </w:r>
      <w:r w:rsidR="00A15077">
        <w:rPr>
          <w:b w:val="0"/>
          <w:bCs/>
          <w:kern w:val="0"/>
          <w:lang w:eastAsia="en-GB"/>
        </w:rPr>
        <w:t xml:space="preserve">, the debate </w:t>
      </w:r>
      <w:r w:rsidR="00420B74" w:rsidRPr="00420B74">
        <w:rPr>
          <w:b w:val="0"/>
          <w:bCs/>
          <w:kern w:val="0"/>
          <w:lang w:eastAsia="en-GB"/>
        </w:rPr>
        <w:t>w</w:t>
      </w:r>
      <w:r w:rsidR="00420B74" w:rsidRPr="00420B74">
        <w:rPr>
          <w:b w:val="0"/>
          <w:bCs/>
          <w:kern w:val="0"/>
          <w:lang w:eastAsia="en-GB"/>
        </w:rPr>
        <w:fldChar w:fldCharType="begin">
          <w:fldData xml:space="preserve">PEVuZE5vdGU+PENpdGUgRXhjbHVkZUF1dGg9IjEiIEV4Y2x1ZGVZZWFyPSIxIiBIaWRkZW49IjEi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</w:fldData>
        </w:fldChar>
      </w:r>
      <w:r w:rsidR="00FA5D0F">
        <w:rPr>
          <w:b w:val="0"/>
          <w:bCs/>
          <w:kern w:val="0"/>
          <w:lang w:eastAsia="en-GB"/>
        </w:rPr>
        <w:instrText xml:space="preserve"> ADDIN EN.CITE </w:instrText>
      </w:r>
      <w:r w:rsidR="00FA5D0F">
        <w:rPr>
          <w:b w:val="0"/>
          <w:bCs/>
          <w:kern w:val="0"/>
          <w:lang w:eastAsia="en-GB"/>
        </w:rPr>
        <w:fldChar w:fldCharType="begin">
          <w:fldData xml:space="preserve">PEVuZE5vdGU+PENpdGUgRXhjbHVkZUF1dGg9IjEiIEV4Y2x1ZGVZZWFyPSIxIiBIaWRkZW49IjEi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</w:fldData>
        </w:fldChar>
      </w:r>
      <w:r w:rsidR="00FA5D0F">
        <w:rPr>
          <w:b w:val="0"/>
          <w:bCs/>
          <w:kern w:val="0"/>
          <w:lang w:eastAsia="en-GB"/>
        </w:rPr>
        <w:instrText xml:space="preserve"> ADDIN EN.CITE.DATA </w:instrText>
      </w:r>
      <w:r w:rsidR="00FA5D0F">
        <w:rPr>
          <w:b w:val="0"/>
          <w:bCs/>
          <w:kern w:val="0"/>
          <w:lang w:eastAsia="en-GB"/>
        </w:rPr>
      </w:r>
      <w:r w:rsidR="00FA5D0F">
        <w:rPr>
          <w:b w:val="0"/>
          <w:bCs/>
          <w:kern w:val="0"/>
          <w:lang w:eastAsia="en-GB"/>
        </w:rPr>
        <w:fldChar w:fldCharType="end"/>
      </w:r>
      <w:r w:rsidR="00420B74" w:rsidRPr="00420B74">
        <w:rPr>
          <w:b w:val="0"/>
          <w:bCs/>
          <w:kern w:val="0"/>
          <w:lang w:eastAsia="en-GB"/>
        </w:rPr>
      </w:r>
      <w:r w:rsidR="00420B74" w:rsidRPr="00420B74">
        <w:rPr>
          <w:b w:val="0"/>
          <w:bCs/>
          <w:kern w:val="0"/>
          <w:lang w:eastAsia="en-GB"/>
        </w:rPr>
        <w:fldChar w:fldCharType="end"/>
      </w:r>
      <w:r w:rsidR="00420B74" w:rsidRPr="00420B74">
        <w:rPr>
          <w:b w:val="0"/>
          <w:bCs/>
          <w:kern w:val="0"/>
          <w:lang w:eastAsia="en-GB"/>
        </w:rPr>
        <w:t xml:space="preserve">as good for </w:t>
      </w:r>
      <w:r w:rsidR="00A15077">
        <w:rPr>
          <w:b w:val="0"/>
          <w:bCs/>
          <w:kern w:val="0"/>
          <w:lang w:eastAsia="en-GB"/>
        </w:rPr>
        <w:t xml:space="preserve">further </w:t>
      </w:r>
      <w:r w:rsidR="00420B74" w:rsidRPr="00420B74">
        <w:rPr>
          <w:b w:val="0"/>
          <w:bCs/>
          <w:kern w:val="0"/>
          <w:lang w:eastAsia="en-GB"/>
        </w:rPr>
        <w:t>development of the concept.</w:t>
      </w:r>
      <w:r w:rsidR="00420B74" w:rsidRPr="00420B74">
        <w:rPr>
          <w:bCs/>
          <w:kern w:val="0"/>
          <w:sz w:val="22"/>
          <w:szCs w:val="20"/>
          <w:lang w:eastAsia="en-GB"/>
        </w:rPr>
        <w:t xml:space="preserve"> </w:t>
      </w:r>
    </w:p>
    <w:p w14:paraId="32068729" w14:textId="76FB87D9" w:rsidR="00420B74" w:rsidRPr="00420B74" w:rsidRDefault="00420B74" w:rsidP="00EA11DC">
      <w:pPr>
        <w:spacing w:before="240" w:after="0"/>
        <w:jc w:val="left"/>
      </w:pPr>
      <w:bookmarkStart w:id="81" w:name="_Toc391567004"/>
      <w:r w:rsidRPr="00420B74">
        <w:t>Value of understandings and meanings</w:t>
      </w:r>
      <w:bookmarkEnd w:id="81"/>
    </w:p>
    <w:p w14:paraId="3F7BEB76" w14:textId="1FB69887" w:rsidR="00420B74" w:rsidRPr="00420B74" w:rsidRDefault="00420B74" w:rsidP="00CB68DD">
      <w:pPr>
        <w:spacing w:after="0" w:line="360" w:lineRule="auto"/>
        <w:contextualSpacing/>
        <w:jc w:val="both"/>
        <w:rPr>
          <w:b w:val="0"/>
          <w:bCs/>
          <w:kern w:val="0"/>
          <w:lang w:eastAsia="en-GB"/>
        </w:rPr>
      </w:pPr>
      <w:r w:rsidRPr="00420B74">
        <w:rPr>
          <w:b w:val="0"/>
          <w:bCs/>
          <w:kern w:val="0"/>
          <w:lang w:eastAsia="en-GB"/>
        </w:rPr>
        <w:t>Further to the debate over definitions of information litera</w:t>
      </w:r>
      <w:r w:rsidR="00451360">
        <w:rPr>
          <w:b w:val="0"/>
          <w:bCs/>
          <w:kern w:val="0"/>
          <w:lang w:eastAsia="en-GB"/>
        </w:rPr>
        <w:t>cy, Bawden (2001) stresses that</w:t>
      </w:r>
      <w:r w:rsidRPr="00420B74">
        <w:rPr>
          <w:b w:val="0"/>
          <w:bCs/>
          <w:kern w:val="0"/>
          <w:lang w:eastAsia="en-GB"/>
        </w:rPr>
        <w:t xml:space="preserve"> understandings, meanings, and contexts are seen as central to definitions of information literacy. D</w:t>
      </w:r>
      <w:r w:rsidR="00E60361">
        <w:rPr>
          <w:b w:val="0"/>
          <w:bCs/>
          <w:kern w:val="0"/>
          <w:lang w:eastAsia="en-GB"/>
        </w:rPr>
        <w:t xml:space="preserve">efinitions can be described as </w:t>
      </w:r>
      <w:r w:rsidRPr="00E60361">
        <w:rPr>
          <w:b w:val="0"/>
          <w:bCs/>
          <w:i/>
          <w:kern w:val="0"/>
          <w:lang w:eastAsia="en-GB"/>
        </w:rPr>
        <w:t>narrow</w:t>
      </w:r>
      <w:r w:rsidR="005D0246">
        <w:rPr>
          <w:b w:val="0"/>
          <w:bCs/>
          <w:kern w:val="0"/>
          <w:lang w:eastAsia="en-GB"/>
        </w:rPr>
        <w:t xml:space="preserve"> or </w:t>
      </w:r>
      <w:r w:rsidRPr="005D0246">
        <w:rPr>
          <w:b w:val="0"/>
          <w:bCs/>
          <w:i/>
          <w:kern w:val="0"/>
          <w:lang w:eastAsia="en-GB"/>
        </w:rPr>
        <w:t>broad</w:t>
      </w:r>
      <w:r w:rsidRPr="00420B74">
        <w:rPr>
          <w:b w:val="0"/>
          <w:bCs/>
          <w:kern w:val="0"/>
          <w:lang w:eastAsia="en-GB"/>
        </w:rPr>
        <w:t xml:space="preserve">, which might inform and impact approaches adopted for information literacy instruction, and the particular outcomes envisaged (Lupton, 2004; Webber &amp; Johnston, 2000). In table </w:t>
      </w:r>
      <w:r w:rsidR="00451360">
        <w:rPr>
          <w:b w:val="0"/>
          <w:bCs/>
          <w:kern w:val="0"/>
          <w:lang w:eastAsia="en-GB"/>
        </w:rPr>
        <w:t>6</w:t>
      </w:r>
      <w:r w:rsidRPr="00420B74">
        <w:rPr>
          <w:b w:val="0"/>
          <w:bCs/>
          <w:kern w:val="0"/>
          <w:lang w:eastAsia="en-GB"/>
        </w:rPr>
        <w:t xml:space="preserve">, Lupton’s table of information literacy definitions which depicts a range of understandings of information literacy (2004, p.11) is reproduced to give a snapshot of the assumptions and approaches that underline particular definitions of information literacy. </w:t>
      </w:r>
    </w:p>
    <w:p w14:paraId="3704DD56" w14:textId="30A9E14B" w:rsidR="005857ED" w:rsidRDefault="007A3E0B" w:rsidP="005857ED">
      <w:pPr>
        <w:pStyle w:val="Caption"/>
        <w:keepNext/>
      </w:pPr>
      <w:bookmarkStart w:id="82" w:name="_Toc435192814"/>
      <w:bookmarkStart w:id="83" w:name="_Toc456538755"/>
      <w:r>
        <w:t>T</w:t>
      </w:r>
      <w:r w:rsidR="005857ED">
        <w:t xml:space="preserve">able </w:t>
      </w:r>
      <w:r w:rsidR="00642345">
        <w:fldChar w:fldCharType="begin"/>
      </w:r>
      <w:r w:rsidR="00642345">
        <w:instrText xml:space="preserve"> SEQ Table \* ARABIC </w:instrText>
      </w:r>
      <w:r w:rsidR="00642345">
        <w:fldChar w:fldCharType="separate"/>
      </w:r>
      <w:r w:rsidR="00126EDA">
        <w:rPr>
          <w:noProof/>
        </w:rPr>
        <w:t>6</w:t>
      </w:r>
      <w:r w:rsidR="00642345">
        <w:rPr>
          <w:noProof/>
        </w:rPr>
        <w:fldChar w:fldCharType="end"/>
      </w:r>
      <w:r w:rsidR="005857ED">
        <w:t>: Comparin</w:t>
      </w:r>
      <w:r w:rsidR="00967157">
        <w:t>g</w:t>
      </w:r>
      <w:r w:rsidR="005857ED">
        <w:t xml:space="preserve"> of d</w:t>
      </w:r>
      <w:r w:rsidR="00967157">
        <w:t>efinitions and descriptions of IL</w:t>
      </w:r>
      <w:bookmarkEnd w:id="82"/>
      <w:bookmarkEnd w:id="83"/>
    </w:p>
    <w:tbl>
      <w:tblPr>
        <w:tblW w:w="0" w:type="auto"/>
        <w:tblLook w:val="04A0" w:firstRow="1" w:lastRow="0" w:firstColumn="1" w:lastColumn="0" w:noHBand="0" w:noVBand="1"/>
      </w:tblPr>
      <w:tblGrid>
        <w:gridCol w:w="1602"/>
        <w:gridCol w:w="2664"/>
        <w:gridCol w:w="2345"/>
        <w:gridCol w:w="1893"/>
      </w:tblGrid>
      <w:tr w:rsidR="00420B74" w:rsidRPr="00DB1A2C" w14:paraId="3CB02686" w14:textId="77777777" w:rsidTr="000C04F9">
        <w:tc>
          <w:tcPr>
            <w:tcW w:w="0" w:type="auto"/>
            <w:tcBorders>
              <w:bottom w:val="single" w:sz="12" w:space="0" w:color="FFFFFF"/>
            </w:tcBorders>
            <w:shd w:val="clear" w:color="auto" w:fill="348DA5"/>
          </w:tcPr>
          <w:p w14:paraId="50AC0568" w14:textId="77777777" w:rsidR="00420B74" w:rsidRPr="00DB1A2C" w:rsidRDefault="00420B74" w:rsidP="000C04F9">
            <w:pPr>
              <w:spacing w:after="0" w:line="360" w:lineRule="auto"/>
              <w:contextualSpacing/>
              <w:jc w:val="both"/>
              <w:rPr>
                <w:b w:val="0"/>
                <w:bCs/>
                <w:color w:val="FFFFFF"/>
                <w:kern w:val="0"/>
                <w:sz w:val="18"/>
                <w:szCs w:val="18"/>
                <w:lang w:eastAsia="en-GB"/>
              </w:rPr>
            </w:pPr>
            <w:r w:rsidRPr="00DB1A2C">
              <w:rPr>
                <w:b w:val="0"/>
                <w:bCs/>
                <w:color w:val="FFFFFF"/>
                <w:kern w:val="0"/>
                <w:sz w:val="18"/>
                <w:szCs w:val="18"/>
                <w:lang w:eastAsia="en-GB"/>
              </w:rPr>
              <w:t>Authority</w:t>
            </w:r>
          </w:p>
        </w:tc>
        <w:tc>
          <w:tcPr>
            <w:tcW w:w="0" w:type="auto"/>
            <w:tcBorders>
              <w:bottom w:val="single" w:sz="12" w:space="0" w:color="FFFFFF"/>
            </w:tcBorders>
            <w:shd w:val="clear" w:color="auto" w:fill="348DA5"/>
          </w:tcPr>
          <w:p w14:paraId="72584676" w14:textId="77777777" w:rsidR="00420B74" w:rsidRPr="00DB1A2C" w:rsidRDefault="00420B74" w:rsidP="000C04F9">
            <w:pPr>
              <w:spacing w:after="0" w:line="360" w:lineRule="auto"/>
              <w:contextualSpacing/>
              <w:jc w:val="both"/>
              <w:rPr>
                <w:b w:val="0"/>
                <w:bCs/>
                <w:color w:val="FFFFFF"/>
                <w:kern w:val="0"/>
                <w:sz w:val="18"/>
                <w:szCs w:val="18"/>
                <w:lang w:eastAsia="en-GB"/>
              </w:rPr>
            </w:pPr>
            <w:r w:rsidRPr="00DB1A2C">
              <w:rPr>
                <w:b w:val="0"/>
                <w:bCs/>
                <w:color w:val="FFFFFF"/>
                <w:kern w:val="0"/>
                <w:sz w:val="18"/>
                <w:szCs w:val="18"/>
                <w:lang w:eastAsia="en-GB"/>
              </w:rPr>
              <w:t>Processes and skills</w:t>
            </w:r>
          </w:p>
        </w:tc>
        <w:tc>
          <w:tcPr>
            <w:tcW w:w="0" w:type="auto"/>
            <w:tcBorders>
              <w:bottom w:val="single" w:sz="12" w:space="0" w:color="FFFFFF"/>
            </w:tcBorders>
            <w:shd w:val="clear" w:color="auto" w:fill="348DA5"/>
          </w:tcPr>
          <w:p w14:paraId="3F941B59" w14:textId="77777777" w:rsidR="00420B74" w:rsidRPr="00DB1A2C" w:rsidRDefault="00420B74" w:rsidP="00451360">
            <w:pPr>
              <w:spacing w:after="0" w:line="360" w:lineRule="auto"/>
              <w:contextualSpacing/>
              <w:jc w:val="left"/>
              <w:rPr>
                <w:b w:val="0"/>
                <w:bCs/>
                <w:color w:val="FFFFFF"/>
                <w:kern w:val="0"/>
                <w:sz w:val="18"/>
                <w:szCs w:val="18"/>
                <w:lang w:eastAsia="en-GB"/>
              </w:rPr>
            </w:pPr>
            <w:r w:rsidRPr="00DB1A2C">
              <w:rPr>
                <w:b w:val="0"/>
                <w:bCs/>
                <w:color w:val="FFFFFF"/>
                <w:kern w:val="0"/>
                <w:sz w:val="18"/>
                <w:szCs w:val="18"/>
                <w:lang w:eastAsia="en-GB"/>
              </w:rPr>
              <w:t xml:space="preserve">Personal, </w:t>
            </w:r>
            <w:r w:rsidR="00451360" w:rsidRPr="00DB1A2C">
              <w:rPr>
                <w:b w:val="0"/>
                <w:bCs/>
                <w:color w:val="FFFFFF"/>
                <w:kern w:val="0"/>
                <w:sz w:val="18"/>
                <w:szCs w:val="18"/>
                <w:lang w:eastAsia="en-GB"/>
              </w:rPr>
              <w:t>p</w:t>
            </w:r>
            <w:r w:rsidRPr="00DB1A2C">
              <w:rPr>
                <w:b w:val="0"/>
                <w:bCs/>
                <w:color w:val="FFFFFF"/>
                <w:kern w:val="0"/>
                <w:sz w:val="18"/>
                <w:szCs w:val="18"/>
                <w:lang w:eastAsia="en-GB"/>
              </w:rPr>
              <w:t>rofessional and</w:t>
            </w:r>
            <w:r w:rsidR="00F66622" w:rsidRPr="00DB1A2C">
              <w:rPr>
                <w:b w:val="0"/>
                <w:bCs/>
                <w:color w:val="FFFFFF"/>
                <w:kern w:val="0"/>
                <w:sz w:val="18"/>
                <w:szCs w:val="18"/>
                <w:lang w:eastAsia="en-GB"/>
              </w:rPr>
              <w:t xml:space="preserve"> </w:t>
            </w:r>
            <w:r w:rsidRPr="00DB1A2C">
              <w:rPr>
                <w:b w:val="0"/>
                <w:bCs/>
                <w:color w:val="FFFFFF"/>
                <w:kern w:val="0"/>
                <w:sz w:val="18"/>
                <w:szCs w:val="18"/>
                <w:lang w:eastAsia="en-GB"/>
              </w:rPr>
              <w:t>societal impact</w:t>
            </w:r>
          </w:p>
        </w:tc>
        <w:tc>
          <w:tcPr>
            <w:tcW w:w="0" w:type="auto"/>
            <w:tcBorders>
              <w:bottom w:val="single" w:sz="12" w:space="0" w:color="FFFFFF"/>
            </w:tcBorders>
            <w:shd w:val="clear" w:color="auto" w:fill="348DA5"/>
          </w:tcPr>
          <w:p w14:paraId="2FE9F030" w14:textId="77777777" w:rsidR="00420B74" w:rsidRPr="00DB1A2C" w:rsidRDefault="00420B74" w:rsidP="000C04F9">
            <w:pPr>
              <w:spacing w:after="0" w:line="360" w:lineRule="auto"/>
              <w:contextualSpacing/>
              <w:jc w:val="both"/>
              <w:rPr>
                <w:b w:val="0"/>
                <w:bCs/>
                <w:color w:val="FFFFFF"/>
                <w:kern w:val="0"/>
                <w:sz w:val="18"/>
                <w:szCs w:val="18"/>
                <w:lang w:eastAsia="en-GB"/>
              </w:rPr>
            </w:pPr>
            <w:r w:rsidRPr="00DB1A2C">
              <w:rPr>
                <w:b w:val="0"/>
                <w:bCs/>
                <w:color w:val="FFFFFF"/>
                <w:kern w:val="0"/>
                <w:sz w:val="18"/>
                <w:szCs w:val="18"/>
                <w:lang w:eastAsia="en-GB"/>
              </w:rPr>
              <w:t>Personal meaning</w:t>
            </w:r>
          </w:p>
        </w:tc>
      </w:tr>
      <w:tr w:rsidR="00420B74" w:rsidRPr="00DB1A2C" w14:paraId="72A694A6" w14:textId="77777777" w:rsidTr="000C04F9">
        <w:tc>
          <w:tcPr>
            <w:tcW w:w="0" w:type="auto"/>
            <w:shd w:val="clear" w:color="auto" w:fill="FDE9D9"/>
          </w:tcPr>
          <w:p w14:paraId="4CC2A84A"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Doyle (1992)</w:t>
            </w:r>
          </w:p>
        </w:tc>
        <w:tc>
          <w:tcPr>
            <w:tcW w:w="0" w:type="auto"/>
            <w:shd w:val="clear" w:color="auto" w:fill="FDE9D9"/>
          </w:tcPr>
          <w:p w14:paraId="62BEEEE8"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Access, Evaluate, Use</w:t>
            </w:r>
            <w:r w:rsidR="00F830C7" w:rsidRPr="00DB1A2C">
              <w:rPr>
                <w:b w:val="0"/>
                <w:bCs/>
                <w:color w:val="000000"/>
                <w:kern w:val="0"/>
                <w:sz w:val="18"/>
                <w:szCs w:val="18"/>
                <w:lang w:eastAsia="en-GB"/>
              </w:rPr>
              <w:t>.</w:t>
            </w:r>
          </w:p>
        </w:tc>
        <w:tc>
          <w:tcPr>
            <w:tcW w:w="0" w:type="auto"/>
            <w:shd w:val="clear" w:color="auto" w:fill="FDE9D9"/>
          </w:tcPr>
          <w:p w14:paraId="51E013D2" w14:textId="77777777" w:rsidR="00420B74" w:rsidRPr="00DB1A2C" w:rsidRDefault="00420B74" w:rsidP="000C04F9">
            <w:pPr>
              <w:spacing w:after="0" w:line="360" w:lineRule="auto"/>
              <w:contextualSpacing/>
              <w:jc w:val="both"/>
              <w:rPr>
                <w:b w:val="0"/>
                <w:bCs/>
                <w:color w:val="000000"/>
                <w:kern w:val="0"/>
                <w:sz w:val="18"/>
                <w:szCs w:val="18"/>
                <w:lang w:eastAsia="en-GB"/>
              </w:rPr>
            </w:pPr>
          </w:p>
        </w:tc>
        <w:tc>
          <w:tcPr>
            <w:tcW w:w="0" w:type="auto"/>
            <w:shd w:val="clear" w:color="auto" w:fill="FDE9D9"/>
          </w:tcPr>
          <w:p w14:paraId="1C653B74" w14:textId="77777777" w:rsidR="00420B74" w:rsidRPr="00DB1A2C" w:rsidRDefault="00420B74" w:rsidP="000C04F9">
            <w:pPr>
              <w:spacing w:after="0" w:line="360" w:lineRule="auto"/>
              <w:contextualSpacing/>
              <w:jc w:val="both"/>
              <w:rPr>
                <w:b w:val="0"/>
                <w:bCs/>
                <w:color w:val="000000"/>
                <w:kern w:val="0"/>
                <w:sz w:val="18"/>
                <w:szCs w:val="18"/>
                <w:lang w:eastAsia="en-GB"/>
              </w:rPr>
            </w:pPr>
          </w:p>
        </w:tc>
      </w:tr>
      <w:tr w:rsidR="00420B74" w:rsidRPr="00DB1A2C" w14:paraId="604A8931" w14:textId="77777777" w:rsidTr="000C04F9">
        <w:tc>
          <w:tcPr>
            <w:tcW w:w="0" w:type="auto"/>
            <w:shd w:val="clear" w:color="auto" w:fill="FEF4EC"/>
          </w:tcPr>
          <w:p w14:paraId="7BA19764"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CAUL/ALA (</w:t>
            </w:r>
            <w:r w:rsidR="00C64316" w:rsidRPr="00DB1A2C">
              <w:rPr>
                <w:b w:val="0"/>
                <w:bCs/>
                <w:color w:val="000000"/>
                <w:kern w:val="0"/>
                <w:sz w:val="18"/>
                <w:szCs w:val="18"/>
                <w:lang w:eastAsia="en-GB"/>
              </w:rPr>
              <w:t>2001</w:t>
            </w:r>
            <w:r w:rsidRPr="00DB1A2C">
              <w:rPr>
                <w:b w:val="0"/>
                <w:bCs/>
                <w:color w:val="000000"/>
                <w:kern w:val="0"/>
                <w:sz w:val="18"/>
                <w:szCs w:val="18"/>
                <w:lang w:eastAsia="en-GB"/>
              </w:rPr>
              <w:t>)</w:t>
            </w:r>
          </w:p>
        </w:tc>
        <w:tc>
          <w:tcPr>
            <w:tcW w:w="0" w:type="auto"/>
            <w:shd w:val="clear" w:color="auto" w:fill="FEF4EC"/>
          </w:tcPr>
          <w:p w14:paraId="0139D789"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Recognize need, locate</w:t>
            </w:r>
            <w:r w:rsidR="006F65D1" w:rsidRPr="00DB1A2C">
              <w:rPr>
                <w:b w:val="0"/>
                <w:bCs/>
                <w:color w:val="000000"/>
                <w:kern w:val="0"/>
                <w:sz w:val="18"/>
                <w:szCs w:val="18"/>
                <w:lang w:eastAsia="en-GB"/>
              </w:rPr>
              <w:t>,</w:t>
            </w:r>
          </w:p>
          <w:p w14:paraId="230E4E28"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evaluate, use effectively</w:t>
            </w:r>
            <w:r w:rsidR="009660FC" w:rsidRPr="00DB1A2C">
              <w:rPr>
                <w:b w:val="0"/>
                <w:bCs/>
                <w:color w:val="000000"/>
                <w:kern w:val="0"/>
                <w:sz w:val="18"/>
                <w:szCs w:val="18"/>
                <w:lang w:eastAsia="en-GB"/>
              </w:rPr>
              <w:t>.</w:t>
            </w:r>
          </w:p>
        </w:tc>
        <w:tc>
          <w:tcPr>
            <w:tcW w:w="0" w:type="auto"/>
            <w:shd w:val="clear" w:color="auto" w:fill="FEF4EC"/>
          </w:tcPr>
          <w:p w14:paraId="76D90E86"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Lifelong learning</w:t>
            </w:r>
            <w:r w:rsidR="009660FC" w:rsidRPr="00DB1A2C">
              <w:rPr>
                <w:b w:val="0"/>
                <w:bCs/>
                <w:color w:val="000000"/>
                <w:kern w:val="0"/>
                <w:sz w:val="18"/>
                <w:szCs w:val="18"/>
                <w:lang w:eastAsia="en-GB"/>
              </w:rPr>
              <w:t>.</w:t>
            </w:r>
          </w:p>
        </w:tc>
        <w:tc>
          <w:tcPr>
            <w:tcW w:w="0" w:type="auto"/>
            <w:shd w:val="clear" w:color="auto" w:fill="FEF4EC"/>
          </w:tcPr>
          <w:p w14:paraId="000F26A7" w14:textId="77777777" w:rsidR="00420B74" w:rsidRPr="00DB1A2C" w:rsidRDefault="00420B74" w:rsidP="000C04F9">
            <w:pPr>
              <w:spacing w:after="0" w:line="360" w:lineRule="auto"/>
              <w:contextualSpacing/>
              <w:jc w:val="both"/>
              <w:rPr>
                <w:b w:val="0"/>
                <w:bCs/>
                <w:color w:val="000000"/>
                <w:kern w:val="0"/>
                <w:sz w:val="18"/>
                <w:szCs w:val="18"/>
                <w:lang w:eastAsia="en-GB"/>
              </w:rPr>
            </w:pPr>
          </w:p>
        </w:tc>
      </w:tr>
      <w:tr w:rsidR="00420B74" w:rsidRPr="00DB1A2C" w14:paraId="4A6D032E" w14:textId="77777777" w:rsidTr="000C04F9">
        <w:tc>
          <w:tcPr>
            <w:tcW w:w="0" w:type="auto"/>
            <w:shd w:val="clear" w:color="auto" w:fill="FDE9D9"/>
          </w:tcPr>
          <w:p w14:paraId="267E034E"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Orr, Appleton et al</w:t>
            </w:r>
            <w:r w:rsidR="00F830C7" w:rsidRPr="00DB1A2C">
              <w:rPr>
                <w:b w:val="0"/>
                <w:bCs/>
                <w:color w:val="000000"/>
                <w:kern w:val="0"/>
                <w:sz w:val="18"/>
                <w:szCs w:val="18"/>
                <w:lang w:eastAsia="en-GB"/>
              </w:rPr>
              <w:t>.</w:t>
            </w:r>
            <w:r w:rsidR="00C64316" w:rsidRPr="00DB1A2C">
              <w:rPr>
                <w:b w:val="0"/>
                <w:bCs/>
                <w:color w:val="000000"/>
                <w:kern w:val="0"/>
                <w:sz w:val="18"/>
                <w:szCs w:val="18"/>
                <w:lang w:eastAsia="en-GB"/>
              </w:rPr>
              <w:t xml:space="preserve"> (2001)</w:t>
            </w:r>
          </w:p>
        </w:tc>
        <w:tc>
          <w:tcPr>
            <w:tcW w:w="0" w:type="auto"/>
            <w:shd w:val="clear" w:color="auto" w:fill="FDE9D9"/>
          </w:tcPr>
          <w:p w14:paraId="4B519B08" w14:textId="77777777" w:rsidR="00420B74" w:rsidRPr="00DB1A2C" w:rsidRDefault="00420B74" w:rsidP="000C04F9">
            <w:pPr>
              <w:spacing w:after="0" w:line="360" w:lineRule="auto"/>
              <w:contextualSpacing/>
              <w:jc w:val="left"/>
              <w:rPr>
                <w:b w:val="0"/>
                <w:bCs/>
                <w:color w:val="000000"/>
                <w:kern w:val="0"/>
                <w:sz w:val="18"/>
                <w:szCs w:val="18"/>
                <w:lang w:eastAsia="en-GB"/>
              </w:rPr>
            </w:pPr>
            <w:r w:rsidRPr="00DB1A2C">
              <w:rPr>
                <w:b w:val="0"/>
                <w:bCs/>
                <w:color w:val="000000"/>
                <w:kern w:val="0"/>
                <w:sz w:val="18"/>
                <w:szCs w:val="18"/>
                <w:lang w:eastAsia="en-GB"/>
              </w:rPr>
              <w:t>Locate, manage, critically evaluate, use.</w:t>
            </w:r>
          </w:p>
        </w:tc>
        <w:tc>
          <w:tcPr>
            <w:tcW w:w="0" w:type="auto"/>
            <w:shd w:val="clear" w:color="auto" w:fill="FDE9D9"/>
          </w:tcPr>
          <w:p w14:paraId="14B557A1" w14:textId="77777777" w:rsidR="00420B74" w:rsidRPr="00DB1A2C" w:rsidRDefault="002C20BA"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P</w:t>
            </w:r>
            <w:r w:rsidR="00420B74" w:rsidRPr="00DB1A2C">
              <w:rPr>
                <w:b w:val="0"/>
                <w:bCs/>
                <w:color w:val="000000"/>
                <w:kern w:val="0"/>
                <w:sz w:val="18"/>
                <w:szCs w:val="18"/>
                <w:lang w:eastAsia="en-GB"/>
              </w:rPr>
              <w:t>roblem-solving, research, Decision-making</w:t>
            </w:r>
            <w:r w:rsidR="009660FC" w:rsidRPr="00DB1A2C">
              <w:rPr>
                <w:b w:val="0"/>
                <w:bCs/>
                <w:color w:val="000000"/>
                <w:kern w:val="0"/>
                <w:sz w:val="18"/>
                <w:szCs w:val="18"/>
                <w:lang w:eastAsia="en-GB"/>
              </w:rPr>
              <w:t>,</w:t>
            </w:r>
          </w:p>
          <w:p w14:paraId="0BEF672D"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Professional development</w:t>
            </w:r>
            <w:r w:rsidR="009660FC" w:rsidRPr="00DB1A2C">
              <w:rPr>
                <w:b w:val="0"/>
                <w:bCs/>
                <w:color w:val="000000"/>
                <w:kern w:val="0"/>
                <w:sz w:val="18"/>
                <w:szCs w:val="18"/>
                <w:lang w:eastAsia="en-GB"/>
              </w:rPr>
              <w:t>.</w:t>
            </w:r>
          </w:p>
        </w:tc>
        <w:tc>
          <w:tcPr>
            <w:tcW w:w="0" w:type="auto"/>
            <w:shd w:val="clear" w:color="auto" w:fill="FDE9D9"/>
          </w:tcPr>
          <w:p w14:paraId="7A55D8D9" w14:textId="77777777" w:rsidR="00420B74" w:rsidRPr="00DB1A2C" w:rsidRDefault="00420B74" w:rsidP="000C04F9">
            <w:pPr>
              <w:spacing w:after="0" w:line="360" w:lineRule="auto"/>
              <w:contextualSpacing/>
              <w:jc w:val="both"/>
              <w:rPr>
                <w:b w:val="0"/>
                <w:bCs/>
                <w:color w:val="000000"/>
                <w:kern w:val="0"/>
                <w:sz w:val="18"/>
                <w:szCs w:val="18"/>
                <w:lang w:eastAsia="en-GB"/>
              </w:rPr>
            </w:pPr>
          </w:p>
        </w:tc>
      </w:tr>
      <w:tr w:rsidR="00420B74" w:rsidRPr="00DB1A2C" w14:paraId="4A951809" w14:textId="77777777" w:rsidTr="000C04F9">
        <w:tc>
          <w:tcPr>
            <w:tcW w:w="0" w:type="auto"/>
            <w:shd w:val="clear" w:color="auto" w:fill="FEF4EC"/>
          </w:tcPr>
          <w:p w14:paraId="531FC969" w14:textId="77777777" w:rsidR="00420B74" w:rsidRPr="00DB1A2C" w:rsidRDefault="00C64316"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UNESCO (2005)</w:t>
            </w:r>
          </w:p>
        </w:tc>
        <w:tc>
          <w:tcPr>
            <w:tcW w:w="0" w:type="auto"/>
            <w:shd w:val="clear" w:color="auto" w:fill="FEF4EC"/>
          </w:tcPr>
          <w:p w14:paraId="057EA8D9" w14:textId="77777777" w:rsidR="00420B74" w:rsidRPr="00DB1A2C" w:rsidRDefault="00420B74" w:rsidP="000C04F9">
            <w:pPr>
              <w:spacing w:after="0" w:line="360" w:lineRule="auto"/>
              <w:contextualSpacing/>
              <w:jc w:val="left"/>
              <w:rPr>
                <w:b w:val="0"/>
                <w:bCs/>
                <w:color w:val="000000"/>
                <w:kern w:val="0"/>
                <w:sz w:val="18"/>
                <w:szCs w:val="18"/>
                <w:lang w:eastAsia="en-GB"/>
              </w:rPr>
            </w:pPr>
            <w:r w:rsidRPr="00DB1A2C">
              <w:rPr>
                <w:b w:val="0"/>
                <w:bCs/>
                <w:color w:val="000000"/>
                <w:kern w:val="0"/>
                <w:sz w:val="18"/>
                <w:szCs w:val="18"/>
                <w:lang w:eastAsia="en-GB"/>
              </w:rPr>
              <w:t>Recognize need, Identify, Locate, Organize, Use effectively</w:t>
            </w:r>
            <w:r w:rsidR="009660FC" w:rsidRPr="00DB1A2C">
              <w:rPr>
                <w:b w:val="0"/>
                <w:bCs/>
                <w:color w:val="000000"/>
                <w:kern w:val="0"/>
                <w:sz w:val="18"/>
                <w:szCs w:val="18"/>
                <w:lang w:eastAsia="en-GB"/>
              </w:rPr>
              <w:t>.</w:t>
            </w:r>
          </w:p>
        </w:tc>
        <w:tc>
          <w:tcPr>
            <w:tcW w:w="0" w:type="auto"/>
            <w:shd w:val="clear" w:color="auto" w:fill="FEF4EC"/>
          </w:tcPr>
          <w:p w14:paraId="67204F4B" w14:textId="77777777" w:rsidR="00420B74" w:rsidRPr="00DB1A2C" w:rsidRDefault="00420B74" w:rsidP="000C04F9">
            <w:pPr>
              <w:spacing w:after="0" w:line="360" w:lineRule="auto"/>
              <w:contextualSpacing/>
              <w:jc w:val="left"/>
              <w:rPr>
                <w:b w:val="0"/>
                <w:bCs/>
                <w:color w:val="000000"/>
                <w:kern w:val="0"/>
                <w:sz w:val="18"/>
                <w:szCs w:val="18"/>
                <w:lang w:eastAsia="en-GB"/>
              </w:rPr>
            </w:pPr>
            <w:r w:rsidRPr="00DB1A2C">
              <w:rPr>
                <w:b w:val="0"/>
                <w:bCs/>
                <w:color w:val="000000"/>
                <w:kern w:val="0"/>
                <w:sz w:val="18"/>
                <w:szCs w:val="18"/>
                <w:lang w:eastAsia="en-GB"/>
              </w:rPr>
              <w:t>Address and solve personal and social problems</w:t>
            </w:r>
            <w:r w:rsidR="009660FC" w:rsidRPr="00DB1A2C">
              <w:rPr>
                <w:b w:val="0"/>
                <w:bCs/>
                <w:color w:val="000000"/>
                <w:kern w:val="0"/>
                <w:sz w:val="18"/>
                <w:szCs w:val="18"/>
                <w:lang w:eastAsia="en-GB"/>
              </w:rPr>
              <w:t>.</w:t>
            </w:r>
          </w:p>
        </w:tc>
        <w:tc>
          <w:tcPr>
            <w:tcW w:w="0" w:type="auto"/>
            <w:shd w:val="clear" w:color="auto" w:fill="FEF4EC"/>
          </w:tcPr>
          <w:p w14:paraId="5D8ECE81" w14:textId="77777777" w:rsidR="00420B74" w:rsidRPr="00DB1A2C" w:rsidRDefault="00420B74" w:rsidP="000C04F9">
            <w:pPr>
              <w:spacing w:after="0" w:line="360" w:lineRule="auto"/>
              <w:contextualSpacing/>
              <w:jc w:val="both"/>
              <w:rPr>
                <w:b w:val="0"/>
                <w:bCs/>
                <w:color w:val="000000"/>
                <w:kern w:val="0"/>
                <w:sz w:val="18"/>
                <w:szCs w:val="18"/>
                <w:lang w:eastAsia="en-GB"/>
              </w:rPr>
            </w:pPr>
          </w:p>
        </w:tc>
      </w:tr>
      <w:tr w:rsidR="00420B74" w:rsidRPr="00DB1A2C" w14:paraId="362CED82" w14:textId="77777777" w:rsidTr="000C04F9">
        <w:tc>
          <w:tcPr>
            <w:tcW w:w="0" w:type="auto"/>
            <w:shd w:val="clear" w:color="auto" w:fill="FDE9D9"/>
          </w:tcPr>
          <w:p w14:paraId="54C7DDB2" w14:textId="77777777" w:rsidR="00420B74" w:rsidRPr="00DB1A2C" w:rsidRDefault="00420B74" w:rsidP="000C04F9">
            <w:pPr>
              <w:spacing w:after="0" w:line="360" w:lineRule="auto"/>
              <w:contextualSpacing/>
              <w:jc w:val="left"/>
              <w:rPr>
                <w:b w:val="0"/>
                <w:bCs/>
                <w:color w:val="000000"/>
                <w:kern w:val="0"/>
                <w:sz w:val="18"/>
                <w:szCs w:val="18"/>
                <w:lang w:eastAsia="en-GB"/>
              </w:rPr>
            </w:pPr>
            <w:r w:rsidRPr="00DB1A2C">
              <w:rPr>
                <w:b w:val="0"/>
                <w:bCs/>
                <w:color w:val="000000"/>
                <w:kern w:val="0"/>
                <w:sz w:val="18"/>
                <w:szCs w:val="18"/>
                <w:lang w:eastAsia="en-GB"/>
              </w:rPr>
              <w:t>Johnston &amp; Webber</w:t>
            </w:r>
            <w:r w:rsidR="00C64316" w:rsidRPr="00DB1A2C">
              <w:rPr>
                <w:b w:val="0"/>
                <w:bCs/>
                <w:color w:val="000000"/>
                <w:kern w:val="0"/>
                <w:sz w:val="18"/>
                <w:szCs w:val="18"/>
                <w:lang w:eastAsia="en-GB"/>
              </w:rPr>
              <w:t xml:space="preserve"> (2003)</w:t>
            </w:r>
          </w:p>
        </w:tc>
        <w:tc>
          <w:tcPr>
            <w:tcW w:w="0" w:type="auto"/>
            <w:shd w:val="clear" w:color="auto" w:fill="FDE9D9"/>
          </w:tcPr>
          <w:p w14:paraId="1290D9FF" w14:textId="77777777" w:rsidR="00420B74" w:rsidRPr="00DB1A2C" w:rsidRDefault="00420B74" w:rsidP="000C04F9">
            <w:pPr>
              <w:spacing w:after="0" w:line="360" w:lineRule="auto"/>
              <w:contextualSpacing/>
              <w:jc w:val="left"/>
              <w:rPr>
                <w:b w:val="0"/>
                <w:bCs/>
                <w:color w:val="000000"/>
                <w:kern w:val="0"/>
                <w:sz w:val="18"/>
                <w:szCs w:val="18"/>
                <w:lang w:eastAsia="en-GB"/>
              </w:rPr>
            </w:pPr>
            <w:r w:rsidRPr="00DB1A2C">
              <w:rPr>
                <w:b w:val="0"/>
                <w:bCs/>
                <w:color w:val="000000"/>
                <w:kern w:val="0"/>
                <w:sz w:val="18"/>
                <w:szCs w:val="18"/>
                <w:lang w:eastAsia="en-GB"/>
              </w:rPr>
              <w:t>Appropriate information behaviour</w:t>
            </w:r>
            <w:r w:rsidR="009660FC" w:rsidRPr="00DB1A2C">
              <w:rPr>
                <w:b w:val="0"/>
                <w:bCs/>
                <w:color w:val="000000"/>
                <w:kern w:val="0"/>
                <w:sz w:val="18"/>
                <w:szCs w:val="18"/>
                <w:lang w:eastAsia="en-GB"/>
              </w:rPr>
              <w:t>.</w:t>
            </w:r>
          </w:p>
        </w:tc>
        <w:tc>
          <w:tcPr>
            <w:tcW w:w="0" w:type="auto"/>
            <w:shd w:val="clear" w:color="auto" w:fill="FDE9D9"/>
          </w:tcPr>
          <w:p w14:paraId="5A07C76E"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Wise and ethical use</w:t>
            </w:r>
            <w:r w:rsidR="009660FC" w:rsidRPr="00DB1A2C">
              <w:rPr>
                <w:b w:val="0"/>
                <w:bCs/>
                <w:color w:val="000000"/>
                <w:kern w:val="0"/>
                <w:sz w:val="18"/>
                <w:szCs w:val="18"/>
                <w:lang w:eastAsia="en-GB"/>
              </w:rPr>
              <w:t>.</w:t>
            </w:r>
          </w:p>
        </w:tc>
        <w:tc>
          <w:tcPr>
            <w:tcW w:w="0" w:type="auto"/>
            <w:shd w:val="clear" w:color="auto" w:fill="FDE9D9"/>
          </w:tcPr>
          <w:p w14:paraId="777A9ED9" w14:textId="77777777" w:rsidR="00420B74" w:rsidRPr="00DB1A2C" w:rsidRDefault="00420B74" w:rsidP="000C04F9">
            <w:pPr>
              <w:spacing w:after="0" w:line="360" w:lineRule="auto"/>
              <w:contextualSpacing/>
              <w:jc w:val="both"/>
              <w:rPr>
                <w:b w:val="0"/>
                <w:bCs/>
                <w:color w:val="000000"/>
                <w:kern w:val="0"/>
                <w:sz w:val="18"/>
                <w:szCs w:val="18"/>
                <w:lang w:eastAsia="en-GB"/>
              </w:rPr>
            </w:pPr>
          </w:p>
        </w:tc>
      </w:tr>
      <w:tr w:rsidR="00420B74" w:rsidRPr="00DB1A2C" w14:paraId="3C659C08" w14:textId="77777777" w:rsidTr="000C04F9">
        <w:tc>
          <w:tcPr>
            <w:tcW w:w="0" w:type="auto"/>
            <w:shd w:val="clear" w:color="auto" w:fill="FEF4EC"/>
          </w:tcPr>
          <w:p w14:paraId="74A065AC"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Cheuk</w:t>
            </w:r>
            <w:r w:rsidR="003D5F0C" w:rsidRPr="00DB1A2C">
              <w:rPr>
                <w:b w:val="0"/>
                <w:bCs/>
                <w:color w:val="000000"/>
                <w:kern w:val="0"/>
                <w:sz w:val="18"/>
                <w:szCs w:val="18"/>
                <w:lang w:eastAsia="en-GB"/>
              </w:rPr>
              <w:t xml:space="preserve"> (1998).</w:t>
            </w:r>
          </w:p>
        </w:tc>
        <w:tc>
          <w:tcPr>
            <w:tcW w:w="0" w:type="auto"/>
            <w:shd w:val="clear" w:color="auto" w:fill="FEF4EC"/>
          </w:tcPr>
          <w:p w14:paraId="48696255"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Information seeking and use</w:t>
            </w:r>
            <w:r w:rsidR="009660FC" w:rsidRPr="00DB1A2C">
              <w:rPr>
                <w:b w:val="0"/>
                <w:bCs/>
                <w:color w:val="000000"/>
                <w:kern w:val="0"/>
                <w:sz w:val="18"/>
                <w:szCs w:val="18"/>
                <w:lang w:eastAsia="en-GB"/>
              </w:rPr>
              <w:t>.</w:t>
            </w:r>
          </w:p>
        </w:tc>
        <w:tc>
          <w:tcPr>
            <w:tcW w:w="0" w:type="auto"/>
            <w:shd w:val="clear" w:color="auto" w:fill="FEF4EC"/>
          </w:tcPr>
          <w:p w14:paraId="0DEE319F" w14:textId="77777777" w:rsidR="00420B74" w:rsidRPr="00DB1A2C" w:rsidRDefault="00420B74" w:rsidP="000C04F9">
            <w:pPr>
              <w:spacing w:after="0" w:line="360" w:lineRule="auto"/>
              <w:contextualSpacing/>
              <w:jc w:val="both"/>
              <w:rPr>
                <w:b w:val="0"/>
                <w:bCs/>
                <w:color w:val="000000"/>
                <w:kern w:val="0"/>
                <w:sz w:val="18"/>
                <w:szCs w:val="18"/>
                <w:lang w:eastAsia="en-GB"/>
              </w:rPr>
            </w:pPr>
          </w:p>
        </w:tc>
        <w:tc>
          <w:tcPr>
            <w:tcW w:w="0" w:type="auto"/>
            <w:shd w:val="clear" w:color="auto" w:fill="FEF4EC"/>
          </w:tcPr>
          <w:p w14:paraId="05F252F8" w14:textId="77777777" w:rsidR="00420B74" w:rsidRPr="00DB1A2C" w:rsidRDefault="00420B74" w:rsidP="000C04F9">
            <w:pPr>
              <w:spacing w:after="0" w:line="360" w:lineRule="auto"/>
              <w:contextualSpacing/>
              <w:jc w:val="left"/>
              <w:rPr>
                <w:b w:val="0"/>
                <w:bCs/>
                <w:color w:val="000000"/>
                <w:kern w:val="0"/>
                <w:sz w:val="18"/>
                <w:szCs w:val="18"/>
                <w:lang w:eastAsia="en-GB"/>
              </w:rPr>
            </w:pPr>
            <w:r w:rsidRPr="00DB1A2C">
              <w:rPr>
                <w:b w:val="0"/>
                <w:bCs/>
                <w:color w:val="000000"/>
                <w:kern w:val="0"/>
                <w:sz w:val="18"/>
                <w:szCs w:val="18"/>
                <w:lang w:eastAsia="en-GB"/>
              </w:rPr>
              <w:t>New meaning and understanding</w:t>
            </w:r>
            <w:r w:rsidR="00F830C7" w:rsidRPr="00DB1A2C">
              <w:rPr>
                <w:b w:val="0"/>
                <w:bCs/>
                <w:color w:val="000000"/>
                <w:kern w:val="0"/>
                <w:sz w:val="18"/>
                <w:szCs w:val="18"/>
                <w:lang w:eastAsia="en-GB"/>
              </w:rPr>
              <w:t>.</w:t>
            </w:r>
          </w:p>
        </w:tc>
      </w:tr>
      <w:tr w:rsidR="00420B74" w:rsidRPr="00DB1A2C" w14:paraId="583F0F93" w14:textId="77777777" w:rsidTr="000C04F9">
        <w:tc>
          <w:tcPr>
            <w:tcW w:w="0" w:type="auto"/>
            <w:shd w:val="clear" w:color="auto" w:fill="FDE9D9"/>
          </w:tcPr>
          <w:p w14:paraId="211FB1A1"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Bruce &amp; Candy</w:t>
            </w:r>
            <w:r w:rsidR="00B876E5" w:rsidRPr="00DB1A2C">
              <w:rPr>
                <w:b w:val="0"/>
                <w:bCs/>
                <w:color w:val="000000"/>
                <w:kern w:val="0"/>
                <w:sz w:val="18"/>
                <w:szCs w:val="18"/>
                <w:lang w:eastAsia="en-GB"/>
              </w:rPr>
              <w:t xml:space="preserve"> </w:t>
            </w:r>
          </w:p>
        </w:tc>
        <w:tc>
          <w:tcPr>
            <w:tcW w:w="0" w:type="auto"/>
            <w:shd w:val="clear" w:color="auto" w:fill="FDE9D9"/>
          </w:tcPr>
          <w:p w14:paraId="57EE3558" w14:textId="77777777" w:rsidR="00420B74" w:rsidRPr="00DB1A2C" w:rsidRDefault="00420B74" w:rsidP="000C04F9">
            <w:pPr>
              <w:spacing w:after="0" w:line="360" w:lineRule="auto"/>
              <w:contextualSpacing/>
              <w:jc w:val="both"/>
              <w:rPr>
                <w:b w:val="0"/>
                <w:bCs/>
                <w:color w:val="000000"/>
                <w:kern w:val="0"/>
                <w:sz w:val="18"/>
                <w:szCs w:val="18"/>
                <w:lang w:eastAsia="en-GB"/>
              </w:rPr>
            </w:pPr>
          </w:p>
        </w:tc>
        <w:tc>
          <w:tcPr>
            <w:tcW w:w="0" w:type="auto"/>
            <w:shd w:val="clear" w:color="auto" w:fill="FDE9D9"/>
          </w:tcPr>
          <w:p w14:paraId="68815239" w14:textId="77777777" w:rsidR="00420B74" w:rsidRPr="00DB1A2C" w:rsidRDefault="00420B74" w:rsidP="000C04F9">
            <w:pPr>
              <w:spacing w:after="0" w:line="360" w:lineRule="auto"/>
              <w:contextualSpacing/>
              <w:jc w:val="left"/>
              <w:rPr>
                <w:b w:val="0"/>
                <w:bCs/>
                <w:color w:val="000000"/>
                <w:kern w:val="0"/>
                <w:sz w:val="18"/>
                <w:szCs w:val="18"/>
                <w:lang w:eastAsia="en-GB"/>
              </w:rPr>
            </w:pPr>
            <w:r w:rsidRPr="00DB1A2C">
              <w:rPr>
                <w:b w:val="0"/>
                <w:bCs/>
                <w:color w:val="000000"/>
                <w:kern w:val="0"/>
                <w:sz w:val="18"/>
                <w:szCs w:val="18"/>
                <w:lang w:eastAsia="en-GB"/>
              </w:rPr>
              <w:t>Learning about and engaging with subject matter</w:t>
            </w:r>
          </w:p>
        </w:tc>
        <w:tc>
          <w:tcPr>
            <w:tcW w:w="0" w:type="auto"/>
            <w:shd w:val="clear" w:color="auto" w:fill="FDE9D9"/>
          </w:tcPr>
          <w:p w14:paraId="443C4C11" w14:textId="77777777" w:rsidR="00420B74" w:rsidRPr="00DB1A2C" w:rsidRDefault="00420B74" w:rsidP="000C04F9">
            <w:pPr>
              <w:spacing w:after="0" w:line="360" w:lineRule="auto"/>
              <w:contextualSpacing/>
              <w:jc w:val="left"/>
              <w:rPr>
                <w:b w:val="0"/>
                <w:bCs/>
                <w:color w:val="000000"/>
                <w:kern w:val="0"/>
                <w:sz w:val="18"/>
                <w:szCs w:val="18"/>
                <w:lang w:eastAsia="en-GB"/>
              </w:rPr>
            </w:pPr>
            <w:r w:rsidRPr="00DB1A2C">
              <w:rPr>
                <w:b w:val="0"/>
                <w:bCs/>
                <w:color w:val="000000"/>
                <w:kern w:val="0"/>
                <w:sz w:val="18"/>
                <w:szCs w:val="18"/>
                <w:lang w:eastAsia="en-GB"/>
              </w:rPr>
              <w:t>Using information meaningfully</w:t>
            </w:r>
            <w:r w:rsidR="00F830C7" w:rsidRPr="00DB1A2C">
              <w:rPr>
                <w:b w:val="0"/>
                <w:bCs/>
                <w:color w:val="000000"/>
                <w:kern w:val="0"/>
                <w:sz w:val="18"/>
                <w:szCs w:val="18"/>
                <w:lang w:eastAsia="en-GB"/>
              </w:rPr>
              <w:t>.</w:t>
            </w:r>
          </w:p>
        </w:tc>
      </w:tr>
      <w:tr w:rsidR="00420B74" w:rsidRPr="00DB1A2C" w14:paraId="683110C5" w14:textId="77777777" w:rsidTr="000C04F9">
        <w:tc>
          <w:tcPr>
            <w:tcW w:w="0" w:type="auto"/>
            <w:shd w:val="clear" w:color="auto" w:fill="FEF4EC"/>
          </w:tcPr>
          <w:p w14:paraId="06456DB9"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Kuhlthau</w:t>
            </w:r>
          </w:p>
        </w:tc>
        <w:tc>
          <w:tcPr>
            <w:tcW w:w="0" w:type="auto"/>
            <w:shd w:val="clear" w:color="auto" w:fill="FEF4EC"/>
          </w:tcPr>
          <w:p w14:paraId="308EF43A" w14:textId="77777777" w:rsidR="00420B74" w:rsidRPr="00DB1A2C" w:rsidRDefault="00420B74" w:rsidP="000C04F9">
            <w:pPr>
              <w:spacing w:after="0" w:line="360" w:lineRule="auto"/>
              <w:contextualSpacing/>
              <w:jc w:val="both"/>
              <w:rPr>
                <w:b w:val="0"/>
                <w:bCs/>
                <w:color w:val="000000"/>
                <w:kern w:val="0"/>
                <w:sz w:val="18"/>
                <w:szCs w:val="18"/>
                <w:lang w:eastAsia="en-GB"/>
              </w:rPr>
            </w:pPr>
          </w:p>
        </w:tc>
        <w:tc>
          <w:tcPr>
            <w:tcW w:w="0" w:type="auto"/>
            <w:shd w:val="clear" w:color="auto" w:fill="FEF4EC"/>
          </w:tcPr>
          <w:p w14:paraId="773C1A60"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Way of Learning</w:t>
            </w:r>
            <w:r w:rsidR="00F830C7" w:rsidRPr="00DB1A2C">
              <w:rPr>
                <w:b w:val="0"/>
                <w:bCs/>
                <w:color w:val="000000"/>
                <w:kern w:val="0"/>
                <w:sz w:val="18"/>
                <w:szCs w:val="18"/>
                <w:lang w:eastAsia="en-GB"/>
              </w:rPr>
              <w:t>.</w:t>
            </w:r>
          </w:p>
        </w:tc>
        <w:tc>
          <w:tcPr>
            <w:tcW w:w="0" w:type="auto"/>
            <w:shd w:val="clear" w:color="auto" w:fill="FEF4EC"/>
          </w:tcPr>
          <w:p w14:paraId="57CCD5C0" w14:textId="77777777" w:rsidR="00420B74" w:rsidRPr="00DB1A2C" w:rsidRDefault="00420B74" w:rsidP="000C04F9">
            <w:pPr>
              <w:spacing w:after="0" w:line="360" w:lineRule="auto"/>
              <w:contextualSpacing/>
              <w:jc w:val="both"/>
              <w:rPr>
                <w:b w:val="0"/>
                <w:bCs/>
                <w:color w:val="000000"/>
                <w:kern w:val="0"/>
                <w:sz w:val="18"/>
                <w:szCs w:val="18"/>
                <w:lang w:eastAsia="en-GB"/>
              </w:rPr>
            </w:pPr>
            <w:r w:rsidRPr="00DB1A2C">
              <w:rPr>
                <w:b w:val="0"/>
                <w:bCs/>
                <w:color w:val="000000"/>
                <w:kern w:val="0"/>
                <w:sz w:val="18"/>
                <w:szCs w:val="18"/>
                <w:lang w:eastAsia="en-GB"/>
              </w:rPr>
              <w:t>Finding Meaning</w:t>
            </w:r>
            <w:r w:rsidR="00F830C7" w:rsidRPr="00DB1A2C">
              <w:rPr>
                <w:b w:val="0"/>
                <w:bCs/>
                <w:color w:val="000000"/>
                <w:kern w:val="0"/>
                <w:sz w:val="18"/>
                <w:szCs w:val="18"/>
                <w:lang w:eastAsia="en-GB"/>
              </w:rPr>
              <w:t>.</w:t>
            </w:r>
          </w:p>
        </w:tc>
      </w:tr>
    </w:tbl>
    <w:p w14:paraId="3D5D5698" w14:textId="77F9C5B9" w:rsidR="00420B74" w:rsidRPr="00DB1A2C" w:rsidRDefault="00DB1A2C" w:rsidP="00DB1A2C">
      <w:pPr>
        <w:spacing w:after="0" w:line="360" w:lineRule="auto"/>
        <w:contextualSpacing/>
        <w:rPr>
          <w:bCs/>
          <w:kern w:val="0"/>
          <w:sz w:val="18"/>
          <w:szCs w:val="18"/>
          <w:lang w:eastAsia="en-GB"/>
        </w:rPr>
      </w:pPr>
      <w:r>
        <w:rPr>
          <w:bCs/>
          <w:kern w:val="0"/>
          <w:sz w:val="18"/>
          <w:szCs w:val="18"/>
          <w:lang w:eastAsia="en-GB"/>
        </w:rPr>
        <w:t>Source: Lupton (2004, p. 11)</w:t>
      </w:r>
    </w:p>
    <w:p w14:paraId="3489CE4F" w14:textId="77777777" w:rsidR="009650FC" w:rsidRPr="00420B74" w:rsidRDefault="009650FC" w:rsidP="009650FC">
      <w:pPr>
        <w:spacing w:after="0" w:line="360" w:lineRule="auto"/>
        <w:contextualSpacing/>
        <w:rPr>
          <w:bCs/>
          <w:kern w:val="0"/>
          <w:sz w:val="22"/>
          <w:szCs w:val="20"/>
          <w:lang w:eastAsia="en-GB"/>
        </w:rPr>
      </w:pPr>
    </w:p>
    <w:p w14:paraId="05A842AF" w14:textId="77777777" w:rsidR="00420B74" w:rsidRPr="00420B74" w:rsidRDefault="00900324" w:rsidP="00CB68DD">
      <w:pPr>
        <w:spacing w:line="360" w:lineRule="auto"/>
        <w:jc w:val="both"/>
        <w:rPr>
          <w:b w:val="0"/>
          <w:kern w:val="0"/>
          <w:szCs w:val="20"/>
          <w:lang w:eastAsia="en-GB"/>
        </w:rPr>
      </w:pPr>
      <w:r>
        <w:rPr>
          <w:b w:val="0"/>
          <w:kern w:val="0"/>
          <w:szCs w:val="20"/>
          <w:lang w:eastAsia="en-GB"/>
        </w:rPr>
        <w:t xml:space="preserve">As can be seen from </w:t>
      </w:r>
      <w:r w:rsidR="00420B74" w:rsidRPr="00420B74">
        <w:rPr>
          <w:b w:val="0"/>
          <w:kern w:val="0"/>
          <w:szCs w:val="20"/>
          <w:lang w:eastAsia="en-GB"/>
        </w:rPr>
        <w:t>table</w:t>
      </w:r>
      <w:r>
        <w:rPr>
          <w:b w:val="0"/>
          <w:kern w:val="0"/>
          <w:szCs w:val="20"/>
          <w:lang w:eastAsia="en-GB"/>
        </w:rPr>
        <w:t xml:space="preserve"> </w:t>
      </w:r>
      <w:r w:rsidR="007678A7">
        <w:rPr>
          <w:b w:val="0"/>
          <w:kern w:val="0"/>
          <w:szCs w:val="20"/>
          <w:lang w:eastAsia="en-GB"/>
        </w:rPr>
        <w:t>6</w:t>
      </w:r>
      <w:r w:rsidR="00420B74" w:rsidRPr="00420B74">
        <w:rPr>
          <w:b w:val="0"/>
          <w:kern w:val="0"/>
          <w:szCs w:val="20"/>
          <w:lang w:eastAsia="en-GB"/>
        </w:rPr>
        <w:t>, the second column of the table depicts definitions that describe information literacy with varying degrees of focus on skills and behaviour.  The correspondi</w:t>
      </w:r>
      <w:r w:rsidR="00B91014">
        <w:rPr>
          <w:b w:val="0"/>
          <w:kern w:val="0"/>
          <w:szCs w:val="20"/>
          <w:lang w:eastAsia="en-GB"/>
        </w:rPr>
        <w:t>ng anticipated sphere of impact</w:t>
      </w:r>
      <w:r w:rsidR="00354650">
        <w:rPr>
          <w:b w:val="0"/>
          <w:kern w:val="0"/>
          <w:szCs w:val="20"/>
          <w:lang w:eastAsia="en-GB"/>
        </w:rPr>
        <w:t xml:space="preserve"> which is </w:t>
      </w:r>
      <w:r w:rsidR="00420B74" w:rsidRPr="00420B74">
        <w:rPr>
          <w:b w:val="0"/>
          <w:kern w:val="0"/>
          <w:szCs w:val="20"/>
          <w:lang w:eastAsia="en-GB"/>
        </w:rPr>
        <w:t>narrow</w:t>
      </w:r>
      <w:r w:rsidR="00354650">
        <w:rPr>
          <w:b w:val="0"/>
          <w:kern w:val="0"/>
          <w:szCs w:val="20"/>
          <w:lang w:eastAsia="en-GB"/>
        </w:rPr>
        <w:t>ly</w:t>
      </w:r>
      <w:r w:rsidR="00420B74" w:rsidRPr="00420B74">
        <w:rPr>
          <w:b w:val="0"/>
          <w:kern w:val="0"/>
          <w:szCs w:val="20"/>
          <w:lang w:eastAsia="en-GB"/>
        </w:rPr>
        <w:t xml:space="preserve"> focus</w:t>
      </w:r>
      <w:r w:rsidR="00354650">
        <w:rPr>
          <w:b w:val="0"/>
          <w:kern w:val="0"/>
          <w:szCs w:val="20"/>
          <w:lang w:eastAsia="en-GB"/>
        </w:rPr>
        <w:t>ed</w:t>
      </w:r>
      <w:r w:rsidR="00420B74" w:rsidRPr="00420B74">
        <w:rPr>
          <w:b w:val="0"/>
          <w:kern w:val="0"/>
          <w:szCs w:val="20"/>
          <w:lang w:eastAsia="en-GB"/>
        </w:rPr>
        <w:t xml:space="preserve"> (Lupton, 2004) </w:t>
      </w:r>
      <w:r w:rsidR="00B91014" w:rsidRPr="00420B74">
        <w:rPr>
          <w:b w:val="0"/>
          <w:kern w:val="0"/>
          <w:szCs w:val="20"/>
          <w:lang w:eastAsia="en-GB"/>
        </w:rPr>
        <w:t>could</w:t>
      </w:r>
      <w:r w:rsidR="00420B74" w:rsidRPr="00420B74">
        <w:rPr>
          <w:b w:val="0"/>
          <w:kern w:val="0"/>
          <w:szCs w:val="20"/>
          <w:lang w:eastAsia="en-GB"/>
        </w:rPr>
        <w:t xml:space="preserve"> also be inferred. On the other hand, Lupton saw the last three as </w:t>
      </w:r>
      <w:r w:rsidR="00B91014">
        <w:rPr>
          <w:b w:val="0"/>
          <w:kern w:val="0"/>
          <w:szCs w:val="20"/>
          <w:lang w:eastAsia="en-GB"/>
        </w:rPr>
        <w:t>holistic and having</w:t>
      </w:r>
      <w:r w:rsidR="005079AC">
        <w:rPr>
          <w:b w:val="0"/>
          <w:kern w:val="0"/>
          <w:szCs w:val="20"/>
          <w:lang w:eastAsia="en-GB"/>
        </w:rPr>
        <w:t xml:space="preserve"> a broad focus; they</w:t>
      </w:r>
      <w:r w:rsidR="00B91014">
        <w:rPr>
          <w:b w:val="0"/>
          <w:kern w:val="0"/>
          <w:szCs w:val="20"/>
          <w:lang w:eastAsia="en-GB"/>
        </w:rPr>
        <w:t xml:space="preserve"> </w:t>
      </w:r>
      <w:r w:rsidR="00420B74" w:rsidRPr="00420B74">
        <w:rPr>
          <w:b w:val="0"/>
          <w:kern w:val="0"/>
          <w:szCs w:val="20"/>
          <w:lang w:eastAsia="en-GB"/>
        </w:rPr>
        <w:t>are seen to be ultimately geared toward individual use of information to actually enhance personal understandings, ostensibly within formal learning environments. In conclusion, Virkus (2003) surmises that in effect, definitions and understandings of the concept</w:t>
      </w:r>
      <w:r w:rsidR="005161F9">
        <w:rPr>
          <w:b w:val="0"/>
          <w:kern w:val="0"/>
          <w:szCs w:val="20"/>
          <w:lang w:eastAsia="en-GB"/>
        </w:rPr>
        <w:t xml:space="preserve"> (IL)</w:t>
      </w:r>
      <w:r w:rsidR="00420B74" w:rsidRPr="00420B74">
        <w:rPr>
          <w:b w:val="0"/>
          <w:kern w:val="0"/>
          <w:szCs w:val="20"/>
          <w:lang w:eastAsia="en-GB"/>
        </w:rPr>
        <w:t xml:space="preserve"> appear to be related to the way in which the concepts of competence and skills are defined and understood. </w:t>
      </w:r>
    </w:p>
    <w:p w14:paraId="2312D898" w14:textId="313BAD5A" w:rsidR="00850624" w:rsidRPr="00850624" w:rsidRDefault="00420B74" w:rsidP="00A44F4F">
      <w:pPr>
        <w:spacing w:after="0"/>
        <w:jc w:val="left"/>
      </w:pPr>
      <w:bookmarkStart w:id="84" w:name="_Toc391567005"/>
      <w:r w:rsidRPr="00850624">
        <w:t xml:space="preserve">The </w:t>
      </w:r>
      <w:r w:rsidR="00850624" w:rsidRPr="00850624">
        <w:t xml:space="preserve">idea of literacy and </w:t>
      </w:r>
      <w:r w:rsidR="001A7DA1">
        <w:t xml:space="preserve">multiple </w:t>
      </w:r>
      <w:r w:rsidR="00850624" w:rsidRPr="00850624">
        <w:t>literacies</w:t>
      </w:r>
    </w:p>
    <w:p w14:paraId="4BA7B7A2" w14:textId="77777777" w:rsidR="009650FC" w:rsidRDefault="00EC7873" w:rsidP="00A44F4F">
      <w:pPr>
        <w:spacing w:after="0" w:line="360" w:lineRule="auto"/>
        <w:jc w:val="both"/>
        <w:rPr>
          <w:b w:val="0"/>
          <w:kern w:val="0"/>
          <w:szCs w:val="20"/>
          <w:lang w:eastAsia="en-GB"/>
        </w:rPr>
      </w:pPr>
      <w:r>
        <w:rPr>
          <w:b w:val="0"/>
          <w:kern w:val="0"/>
          <w:szCs w:val="20"/>
          <w:lang w:eastAsia="en-GB"/>
        </w:rPr>
        <w:t xml:space="preserve">The concept of </w:t>
      </w:r>
      <w:r w:rsidRPr="004E3628">
        <w:rPr>
          <w:b w:val="0"/>
          <w:i/>
          <w:kern w:val="0"/>
          <w:szCs w:val="20"/>
          <w:lang w:eastAsia="en-GB"/>
        </w:rPr>
        <w:t>literacy</w:t>
      </w:r>
      <w:r>
        <w:rPr>
          <w:b w:val="0"/>
          <w:kern w:val="0"/>
          <w:szCs w:val="20"/>
          <w:lang w:eastAsia="en-GB"/>
        </w:rPr>
        <w:t xml:space="preserve"> was initially coined in the 19</w:t>
      </w:r>
      <w:r w:rsidR="005529C1">
        <w:rPr>
          <w:b w:val="0"/>
          <w:kern w:val="0"/>
          <w:szCs w:val="20"/>
          <w:lang w:eastAsia="en-GB"/>
        </w:rPr>
        <w:t>th</w:t>
      </w:r>
      <w:r>
        <w:rPr>
          <w:b w:val="0"/>
          <w:kern w:val="0"/>
          <w:szCs w:val="20"/>
          <w:lang w:eastAsia="en-GB"/>
        </w:rPr>
        <w:t xml:space="preserve"> century to describe the attainment and </w:t>
      </w:r>
      <w:r w:rsidR="00796FE4">
        <w:rPr>
          <w:b w:val="0"/>
          <w:kern w:val="0"/>
          <w:szCs w:val="20"/>
          <w:lang w:eastAsia="en-GB"/>
        </w:rPr>
        <w:t>possession of what was seen as</w:t>
      </w:r>
      <w:r>
        <w:rPr>
          <w:b w:val="0"/>
          <w:kern w:val="0"/>
          <w:szCs w:val="20"/>
          <w:lang w:eastAsia="en-GB"/>
        </w:rPr>
        <w:t xml:space="preserve"> increasingly </w:t>
      </w:r>
      <w:r w:rsidR="00660C37">
        <w:rPr>
          <w:b w:val="0"/>
          <w:kern w:val="0"/>
          <w:szCs w:val="20"/>
          <w:lang w:eastAsia="en-GB"/>
        </w:rPr>
        <w:t>desirable and</w:t>
      </w:r>
      <w:r w:rsidR="007874FF">
        <w:rPr>
          <w:b w:val="0"/>
          <w:kern w:val="0"/>
          <w:szCs w:val="20"/>
          <w:lang w:eastAsia="en-GB"/>
        </w:rPr>
        <w:t xml:space="preserve"> </w:t>
      </w:r>
      <w:r w:rsidR="00660C37">
        <w:rPr>
          <w:b w:val="0"/>
          <w:kern w:val="0"/>
          <w:szCs w:val="20"/>
          <w:lang w:eastAsia="en-GB"/>
        </w:rPr>
        <w:t>necessary skill</w:t>
      </w:r>
      <w:r w:rsidR="00194FAA">
        <w:rPr>
          <w:b w:val="0"/>
          <w:kern w:val="0"/>
          <w:szCs w:val="20"/>
          <w:lang w:eastAsia="en-GB"/>
        </w:rPr>
        <w:t>s</w:t>
      </w:r>
      <w:r w:rsidR="00660C37">
        <w:rPr>
          <w:b w:val="0"/>
          <w:kern w:val="0"/>
          <w:szCs w:val="20"/>
          <w:lang w:eastAsia="en-GB"/>
        </w:rPr>
        <w:t xml:space="preserve">, </w:t>
      </w:r>
      <w:r>
        <w:rPr>
          <w:b w:val="0"/>
          <w:kern w:val="0"/>
          <w:szCs w:val="20"/>
          <w:lang w:eastAsia="en-GB"/>
        </w:rPr>
        <w:t xml:space="preserve">needed to decode and encode text (Gurak, </w:t>
      </w:r>
      <w:r w:rsidR="00BF251C">
        <w:rPr>
          <w:b w:val="0"/>
          <w:kern w:val="0"/>
          <w:szCs w:val="20"/>
          <w:lang w:eastAsia="en-GB"/>
        </w:rPr>
        <w:t xml:space="preserve">as cited </w:t>
      </w:r>
      <w:r w:rsidR="00600426">
        <w:rPr>
          <w:b w:val="0"/>
          <w:kern w:val="0"/>
          <w:szCs w:val="20"/>
          <w:lang w:eastAsia="en-GB"/>
        </w:rPr>
        <w:t xml:space="preserve">in </w:t>
      </w:r>
      <w:r w:rsidR="00600426">
        <w:rPr>
          <w:b w:val="0"/>
          <w:kern w:val="0"/>
          <w:szCs w:val="20"/>
          <w:lang w:eastAsia="en-GB"/>
        </w:rPr>
        <w:fldChar w:fldCharType="begin" w:fldLock="1"/>
      </w:r>
      <w:r w:rsidR="00600426">
        <w:rPr>
          <w:b w:val="0"/>
          <w:kern w:val="0"/>
          <w:szCs w:val="20"/>
          <w:lang w:eastAsia="en-GB"/>
        </w:rPr>
        <w:instrText>ADDIN CSL_CITATION { "citationItems" : [ { "id" : "ITEM-1", "itemData" : { "author" : [ { "dropping-particle" : "", "family" : "Stordy", "given" : "P.", "non-dropping-particle" : "", "parse-names" : false, "suffix" : "" } ], "container-title" : "Journal of Documentation", "id" : "ITEM-1", "issue" : "3", "issued" : { "date-parts" : [ [ "2015" ] ] }, "page" : "456-476", "title" : "Taxonomy of literacies", "type" : "article-journal", "volume" : "71" }, "uris" : [ "http://www.mendeley.com/documents/?uuid=042d4a49-20ec-4e70-8265-004f58c8325e" ] } ], "mendeley" : { "formattedCitation" : "(Stordy, 2015)", "manualFormatting" : "Stordy, 2015, p. 2)", "plainTextFormattedCitation" : "(Stordy, 2015)", "previouslyFormattedCitation" : "(Stordy, 2015)" }, "properties" : { "noteIndex" : 0 }, "schema" : "https://github.com/citation-style-language/schema/raw/master/csl-citation.json" }</w:instrText>
      </w:r>
      <w:r w:rsidR="00600426">
        <w:rPr>
          <w:b w:val="0"/>
          <w:kern w:val="0"/>
          <w:szCs w:val="20"/>
          <w:lang w:eastAsia="en-GB"/>
        </w:rPr>
        <w:fldChar w:fldCharType="separate"/>
      </w:r>
      <w:r w:rsidR="00600426" w:rsidRPr="00600426">
        <w:rPr>
          <w:b w:val="0"/>
          <w:noProof/>
          <w:kern w:val="0"/>
          <w:szCs w:val="20"/>
          <w:lang w:eastAsia="en-GB"/>
        </w:rPr>
        <w:t>Stordy, 2015</w:t>
      </w:r>
      <w:r w:rsidR="00600426">
        <w:rPr>
          <w:b w:val="0"/>
          <w:noProof/>
          <w:kern w:val="0"/>
          <w:szCs w:val="20"/>
          <w:lang w:eastAsia="en-GB"/>
        </w:rPr>
        <w:t>, p. 2</w:t>
      </w:r>
      <w:r w:rsidR="00600426" w:rsidRPr="00600426">
        <w:rPr>
          <w:b w:val="0"/>
          <w:noProof/>
          <w:kern w:val="0"/>
          <w:szCs w:val="20"/>
          <w:lang w:eastAsia="en-GB"/>
        </w:rPr>
        <w:t>)</w:t>
      </w:r>
      <w:r w:rsidR="00600426">
        <w:rPr>
          <w:b w:val="0"/>
          <w:kern w:val="0"/>
          <w:szCs w:val="20"/>
          <w:lang w:eastAsia="en-GB"/>
        </w:rPr>
        <w:fldChar w:fldCharType="end"/>
      </w:r>
      <w:r>
        <w:rPr>
          <w:b w:val="0"/>
          <w:kern w:val="0"/>
          <w:szCs w:val="20"/>
          <w:lang w:eastAsia="en-GB"/>
        </w:rPr>
        <w:t xml:space="preserve">. </w:t>
      </w:r>
      <w:r w:rsidR="00F815A2">
        <w:rPr>
          <w:b w:val="0"/>
          <w:kern w:val="0"/>
          <w:szCs w:val="20"/>
          <w:lang w:eastAsia="en-GB"/>
        </w:rPr>
        <w:t xml:space="preserve">Soares (1992) </w:t>
      </w:r>
      <w:r w:rsidR="00F94620">
        <w:rPr>
          <w:b w:val="0"/>
          <w:kern w:val="0"/>
          <w:szCs w:val="20"/>
          <w:lang w:eastAsia="en-GB"/>
        </w:rPr>
        <w:t xml:space="preserve">suggests that </w:t>
      </w:r>
      <w:r w:rsidR="00F815A2">
        <w:rPr>
          <w:b w:val="0"/>
          <w:kern w:val="0"/>
          <w:szCs w:val="20"/>
          <w:lang w:eastAsia="en-GB"/>
        </w:rPr>
        <w:t>the meaning of the concept of literacy</w:t>
      </w:r>
      <w:r w:rsidR="00BC693C">
        <w:rPr>
          <w:b w:val="0"/>
          <w:kern w:val="0"/>
          <w:szCs w:val="20"/>
          <w:lang w:eastAsia="en-GB"/>
        </w:rPr>
        <w:t xml:space="preserve"> varies</w:t>
      </w:r>
      <w:r w:rsidR="00F815A2">
        <w:rPr>
          <w:b w:val="0"/>
          <w:kern w:val="0"/>
          <w:szCs w:val="20"/>
          <w:lang w:eastAsia="en-GB"/>
        </w:rPr>
        <w:t>; and scholars writing from different historical cultures</w:t>
      </w:r>
      <w:r w:rsidR="00BC693C">
        <w:rPr>
          <w:b w:val="0"/>
          <w:kern w:val="0"/>
          <w:szCs w:val="20"/>
          <w:lang w:eastAsia="en-GB"/>
        </w:rPr>
        <w:t xml:space="preserve"> and time-</w:t>
      </w:r>
      <w:r w:rsidR="00675EAA">
        <w:rPr>
          <w:b w:val="0"/>
          <w:kern w:val="0"/>
          <w:szCs w:val="20"/>
          <w:lang w:eastAsia="en-GB"/>
        </w:rPr>
        <w:t>frames</w:t>
      </w:r>
      <w:r w:rsidR="00F815A2">
        <w:rPr>
          <w:b w:val="0"/>
          <w:kern w:val="0"/>
          <w:szCs w:val="20"/>
          <w:lang w:eastAsia="en-GB"/>
        </w:rPr>
        <w:t xml:space="preserve"> have conceptualized it differently.</w:t>
      </w:r>
      <w:r w:rsidR="002F1331">
        <w:rPr>
          <w:b w:val="0"/>
          <w:kern w:val="0"/>
          <w:szCs w:val="20"/>
          <w:lang w:eastAsia="en-GB"/>
        </w:rPr>
        <w:t xml:space="preserve"> </w:t>
      </w:r>
      <w:r>
        <w:rPr>
          <w:b w:val="0"/>
          <w:kern w:val="0"/>
          <w:szCs w:val="20"/>
          <w:lang w:eastAsia="en-GB"/>
        </w:rPr>
        <w:t xml:space="preserve">For example, </w:t>
      </w:r>
      <w:r w:rsidR="00512686">
        <w:rPr>
          <w:b w:val="0"/>
          <w:kern w:val="0"/>
          <w:szCs w:val="20"/>
          <w:lang w:eastAsia="en-GB"/>
        </w:rPr>
        <w:t xml:space="preserve">throughout </w:t>
      </w:r>
      <w:r w:rsidR="00DE79DE">
        <w:rPr>
          <w:b w:val="0"/>
          <w:kern w:val="0"/>
          <w:szCs w:val="20"/>
          <w:lang w:eastAsia="en-GB"/>
        </w:rPr>
        <w:t>the</w:t>
      </w:r>
      <w:r>
        <w:rPr>
          <w:b w:val="0"/>
          <w:kern w:val="0"/>
          <w:szCs w:val="20"/>
          <w:lang w:eastAsia="en-GB"/>
        </w:rPr>
        <w:t xml:space="preserve"> Middle Ages, </w:t>
      </w:r>
      <w:r w:rsidR="00536DA2">
        <w:rPr>
          <w:b w:val="0"/>
          <w:kern w:val="0"/>
          <w:szCs w:val="20"/>
          <w:lang w:eastAsia="en-GB"/>
        </w:rPr>
        <w:t xml:space="preserve">the term came to be </w:t>
      </w:r>
      <w:r w:rsidR="00437ACE">
        <w:rPr>
          <w:b w:val="0"/>
          <w:kern w:val="0"/>
          <w:szCs w:val="20"/>
          <w:lang w:eastAsia="en-GB"/>
        </w:rPr>
        <w:t xml:space="preserve">routinely </w:t>
      </w:r>
      <w:r w:rsidR="00EF5833">
        <w:rPr>
          <w:b w:val="0"/>
          <w:kern w:val="0"/>
          <w:szCs w:val="20"/>
          <w:lang w:eastAsia="en-GB"/>
        </w:rPr>
        <w:t>employed</w:t>
      </w:r>
      <w:r w:rsidR="00536DA2">
        <w:rPr>
          <w:b w:val="0"/>
          <w:kern w:val="0"/>
          <w:szCs w:val="20"/>
          <w:lang w:eastAsia="en-GB"/>
        </w:rPr>
        <w:t xml:space="preserve"> to </w:t>
      </w:r>
      <w:r w:rsidR="00B91FBA">
        <w:rPr>
          <w:b w:val="0"/>
          <w:kern w:val="0"/>
          <w:szCs w:val="20"/>
          <w:lang w:eastAsia="en-GB"/>
        </w:rPr>
        <w:t>describe the</w:t>
      </w:r>
      <w:r w:rsidR="00437ACE">
        <w:rPr>
          <w:b w:val="0"/>
          <w:kern w:val="0"/>
          <w:szCs w:val="20"/>
          <w:lang w:eastAsia="en-GB"/>
        </w:rPr>
        <w:t xml:space="preserve"> </w:t>
      </w:r>
      <w:r w:rsidR="000418CF">
        <w:rPr>
          <w:b w:val="0"/>
          <w:kern w:val="0"/>
          <w:szCs w:val="20"/>
          <w:lang w:eastAsia="en-GB"/>
        </w:rPr>
        <w:t xml:space="preserve">cognitive </w:t>
      </w:r>
      <w:r w:rsidR="00437ACE">
        <w:rPr>
          <w:b w:val="0"/>
          <w:kern w:val="0"/>
          <w:szCs w:val="20"/>
          <w:lang w:eastAsia="en-GB"/>
        </w:rPr>
        <w:t>ability to speak, read, and write Latin,</w:t>
      </w:r>
      <w:r w:rsidR="000418CF">
        <w:rPr>
          <w:b w:val="0"/>
          <w:kern w:val="0"/>
          <w:szCs w:val="20"/>
          <w:lang w:eastAsia="en-GB"/>
        </w:rPr>
        <w:t xml:space="preserve"> which were</w:t>
      </w:r>
      <w:r w:rsidR="00437ACE">
        <w:rPr>
          <w:b w:val="0"/>
          <w:kern w:val="0"/>
          <w:szCs w:val="20"/>
          <w:lang w:eastAsia="en-GB"/>
        </w:rPr>
        <w:t xml:space="preserve"> skills only available to a few elite groups who had access to formal education in Latin. </w:t>
      </w:r>
      <w:r w:rsidR="006A7EDF">
        <w:rPr>
          <w:b w:val="0"/>
          <w:kern w:val="0"/>
          <w:szCs w:val="20"/>
          <w:lang w:eastAsia="en-GB"/>
        </w:rPr>
        <w:fldChar w:fldCharType="begin" w:fldLock="1"/>
      </w:r>
      <w:r w:rsidR="006A7EDF">
        <w:rPr>
          <w:b w:val="0"/>
          <w:kern w:val="0"/>
          <w:szCs w:val="20"/>
          <w:lang w:eastAsia="en-GB"/>
        </w:rPr>
        <w:instrText>ADDIN CSL_CITATION { "citationItems" : [ { "id" : "ITEM-1", "itemData" : { "author" : [ { "dropping-particle" : "", "family" : "Heath", "given" : "S. B.", "non-dropping-particle" : "", "parse-names" : false, "suffix" : "" } ], "container-title" : "Handbook of Reading Research: Volume 11", "editor" : [ { "dropping-particle" : "", "family" : "BArr, R., Kamil, M. L., Mosenthal, P., &amp; Pearson", "given" : "P. D.", "non-dropping-particle" : "", "parse-names" : false, "suffix" : "" } ], "id" : "ITEM-1", "issued" : { "date-parts" : [ [ "1996" ] ] }, "page" : "3-25", "publisher" : "Lawrence Erlbaum Associates, Publishers", "publisher-place" : "Mahwah, New Jwersey, USA", "title" : "The sense of being literate: Historical and cross-cultural features.", "type" : "chapter" }, "uris" : [ "http://www.mendeley.com/documents/?uuid=d580f169-6e70-4b0d-99a9-d8f86ee2e852" ] } ], "mendeley" : { "formattedCitation" : "(Heath, 1996)", "manualFormatting" : "Heath (1996)", "plainTextFormattedCitation" : "(Heath, 1996)", "previouslyFormattedCitation" : "(Heath, 1996)" }, "properties" : { "noteIndex" : 0 }, "schema" : "https://github.com/citation-style-language/schema/raw/master/csl-citation.json" }</w:instrText>
      </w:r>
      <w:r w:rsidR="006A7EDF">
        <w:rPr>
          <w:b w:val="0"/>
          <w:kern w:val="0"/>
          <w:szCs w:val="20"/>
          <w:lang w:eastAsia="en-GB"/>
        </w:rPr>
        <w:fldChar w:fldCharType="separate"/>
      </w:r>
      <w:r w:rsidR="006A7EDF" w:rsidRPr="006A7EDF">
        <w:rPr>
          <w:b w:val="0"/>
          <w:noProof/>
          <w:kern w:val="0"/>
          <w:szCs w:val="20"/>
          <w:lang w:eastAsia="en-GB"/>
        </w:rPr>
        <w:t xml:space="preserve">Heath </w:t>
      </w:r>
      <w:r w:rsidR="006A7EDF">
        <w:rPr>
          <w:b w:val="0"/>
          <w:noProof/>
          <w:kern w:val="0"/>
          <w:szCs w:val="20"/>
          <w:lang w:eastAsia="en-GB"/>
        </w:rPr>
        <w:t>(</w:t>
      </w:r>
      <w:r w:rsidR="006A7EDF" w:rsidRPr="006A7EDF">
        <w:rPr>
          <w:b w:val="0"/>
          <w:noProof/>
          <w:kern w:val="0"/>
          <w:szCs w:val="20"/>
          <w:lang w:eastAsia="en-GB"/>
        </w:rPr>
        <w:t>1996)</w:t>
      </w:r>
      <w:r w:rsidR="006A7EDF">
        <w:rPr>
          <w:b w:val="0"/>
          <w:kern w:val="0"/>
          <w:szCs w:val="20"/>
          <w:lang w:eastAsia="en-GB"/>
        </w:rPr>
        <w:fldChar w:fldCharType="end"/>
      </w:r>
      <w:r w:rsidR="00AB7A4A">
        <w:rPr>
          <w:b w:val="0"/>
          <w:kern w:val="0"/>
          <w:szCs w:val="20"/>
          <w:lang w:eastAsia="en-GB"/>
        </w:rPr>
        <w:t xml:space="preserve"> argues that t</w:t>
      </w:r>
      <w:r w:rsidR="00437ACE">
        <w:rPr>
          <w:b w:val="0"/>
          <w:kern w:val="0"/>
          <w:szCs w:val="20"/>
          <w:lang w:eastAsia="en-GB"/>
        </w:rPr>
        <w:t>echnological advances</w:t>
      </w:r>
      <w:r w:rsidR="00F518E4">
        <w:rPr>
          <w:b w:val="0"/>
          <w:kern w:val="0"/>
          <w:szCs w:val="20"/>
          <w:lang w:eastAsia="en-GB"/>
        </w:rPr>
        <w:t>,</w:t>
      </w:r>
      <w:r w:rsidR="00437ACE">
        <w:rPr>
          <w:b w:val="0"/>
          <w:kern w:val="0"/>
          <w:szCs w:val="20"/>
          <w:lang w:eastAsia="en-GB"/>
        </w:rPr>
        <w:t xml:space="preserve"> </w:t>
      </w:r>
      <w:r w:rsidR="00AB7A4A">
        <w:rPr>
          <w:b w:val="0"/>
          <w:kern w:val="0"/>
          <w:szCs w:val="20"/>
          <w:lang w:eastAsia="en-GB"/>
        </w:rPr>
        <w:t xml:space="preserve">such as printing </w:t>
      </w:r>
      <w:r w:rsidR="00437ACE">
        <w:rPr>
          <w:b w:val="0"/>
          <w:kern w:val="0"/>
          <w:szCs w:val="20"/>
          <w:lang w:eastAsia="en-GB"/>
        </w:rPr>
        <w:t xml:space="preserve">in Europe </w:t>
      </w:r>
      <w:r w:rsidR="00AB7A4A">
        <w:rPr>
          <w:b w:val="0"/>
          <w:kern w:val="0"/>
          <w:szCs w:val="20"/>
          <w:lang w:eastAsia="en-GB"/>
        </w:rPr>
        <w:t>from</w:t>
      </w:r>
      <w:r w:rsidR="00437ACE">
        <w:rPr>
          <w:b w:val="0"/>
          <w:kern w:val="0"/>
          <w:szCs w:val="20"/>
          <w:lang w:eastAsia="en-GB"/>
        </w:rPr>
        <w:t xml:space="preserve"> the </w:t>
      </w:r>
      <w:r w:rsidR="00DE79DE">
        <w:rPr>
          <w:b w:val="0"/>
          <w:kern w:val="0"/>
          <w:szCs w:val="20"/>
          <w:lang w:eastAsia="en-GB"/>
        </w:rPr>
        <w:t>16</w:t>
      </w:r>
      <w:r w:rsidR="00DE79DE" w:rsidRPr="00DE79DE">
        <w:rPr>
          <w:b w:val="0"/>
          <w:kern w:val="0"/>
          <w:szCs w:val="20"/>
          <w:lang w:eastAsia="en-GB"/>
        </w:rPr>
        <w:t>th</w:t>
      </w:r>
      <w:r w:rsidR="00437ACE">
        <w:rPr>
          <w:b w:val="0"/>
          <w:kern w:val="0"/>
          <w:szCs w:val="20"/>
          <w:lang w:eastAsia="en-GB"/>
        </w:rPr>
        <w:t xml:space="preserve"> century onwards,</w:t>
      </w:r>
      <w:r w:rsidR="00AB7A4A">
        <w:rPr>
          <w:b w:val="0"/>
          <w:kern w:val="0"/>
          <w:szCs w:val="20"/>
          <w:lang w:eastAsia="en-GB"/>
        </w:rPr>
        <w:t xml:space="preserve"> and the increasing use of languages apart from Latin led to the increase of literacy levels and the extending of literacy to the underprivileged classes, such as peasants and merchants.</w:t>
      </w:r>
      <w:r w:rsidR="007B33F5">
        <w:rPr>
          <w:b w:val="0"/>
          <w:kern w:val="0"/>
          <w:szCs w:val="20"/>
          <w:lang w:eastAsia="en-GB"/>
        </w:rPr>
        <w:t xml:space="preserve"> </w:t>
      </w:r>
    </w:p>
    <w:p w14:paraId="718FFD57" w14:textId="7C3CA188" w:rsidR="00323A94" w:rsidRDefault="008D0992" w:rsidP="009650FC">
      <w:pPr>
        <w:spacing w:line="360" w:lineRule="auto"/>
        <w:jc w:val="both"/>
        <w:rPr>
          <w:b w:val="0"/>
          <w:kern w:val="0"/>
          <w:szCs w:val="20"/>
          <w:lang w:eastAsia="en-GB"/>
        </w:rPr>
      </w:pPr>
      <w:r>
        <w:rPr>
          <w:b w:val="0"/>
          <w:kern w:val="0"/>
          <w:szCs w:val="20"/>
          <w:lang w:eastAsia="en-GB"/>
        </w:rPr>
        <w:t>L</w:t>
      </w:r>
      <w:r w:rsidR="00A763EC">
        <w:rPr>
          <w:b w:val="0"/>
          <w:kern w:val="0"/>
          <w:szCs w:val="20"/>
          <w:lang w:eastAsia="en-GB"/>
        </w:rPr>
        <w:t>iteracy</w:t>
      </w:r>
      <w:r>
        <w:rPr>
          <w:b w:val="0"/>
          <w:kern w:val="0"/>
          <w:szCs w:val="20"/>
          <w:lang w:eastAsia="en-GB"/>
        </w:rPr>
        <w:t xml:space="preserve"> thus</w:t>
      </w:r>
      <w:r w:rsidR="00A763EC">
        <w:rPr>
          <w:b w:val="0"/>
          <w:kern w:val="0"/>
          <w:szCs w:val="20"/>
          <w:lang w:eastAsia="en-GB"/>
        </w:rPr>
        <w:t xml:space="preserve"> became the means by which people from a range of social classes could gain power and status. Gurak (as cited in Stordy, 2012, p. 59)</w:t>
      </w:r>
      <w:r w:rsidR="001931AA">
        <w:rPr>
          <w:b w:val="0"/>
          <w:kern w:val="0"/>
          <w:szCs w:val="20"/>
          <w:lang w:eastAsia="en-GB"/>
        </w:rPr>
        <w:t xml:space="preserve"> states that from the mid-20th century</w:t>
      </w:r>
      <w:r w:rsidR="00A72A7E">
        <w:rPr>
          <w:b w:val="0"/>
          <w:kern w:val="0"/>
          <w:szCs w:val="20"/>
          <w:lang w:eastAsia="en-GB"/>
        </w:rPr>
        <w:t xml:space="preserve"> onwards</w:t>
      </w:r>
      <w:r w:rsidR="001931AA">
        <w:rPr>
          <w:b w:val="0"/>
          <w:kern w:val="0"/>
          <w:szCs w:val="20"/>
          <w:lang w:eastAsia="en-GB"/>
        </w:rPr>
        <w:t xml:space="preserve">, being literate, at least in Western cultures, came to imply </w:t>
      </w:r>
      <w:r w:rsidR="00235674">
        <w:rPr>
          <w:b w:val="0"/>
          <w:kern w:val="0"/>
          <w:szCs w:val="20"/>
          <w:lang w:eastAsia="en-GB"/>
        </w:rPr>
        <w:t xml:space="preserve">possession </w:t>
      </w:r>
      <w:r w:rsidR="006740ED">
        <w:rPr>
          <w:b w:val="0"/>
          <w:kern w:val="0"/>
          <w:szCs w:val="20"/>
          <w:lang w:eastAsia="en-GB"/>
        </w:rPr>
        <w:t>of higher cognitive abilities</w:t>
      </w:r>
      <w:r w:rsidR="004B64F7">
        <w:rPr>
          <w:b w:val="0"/>
          <w:kern w:val="0"/>
          <w:szCs w:val="20"/>
          <w:lang w:eastAsia="en-GB"/>
        </w:rPr>
        <w:t>;</w:t>
      </w:r>
      <w:r w:rsidR="00235674">
        <w:rPr>
          <w:b w:val="0"/>
          <w:kern w:val="0"/>
          <w:szCs w:val="20"/>
          <w:lang w:eastAsia="en-GB"/>
        </w:rPr>
        <w:t xml:space="preserve"> and judgements were often made by scholars about the superiority of one culture compared </w:t>
      </w:r>
      <w:r>
        <w:rPr>
          <w:b w:val="0"/>
          <w:kern w:val="0"/>
          <w:szCs w:val="20"/>
          <w:lang w:eastAsia="en-GB"/>
        </w:rPr>
        <w:t>to</w:t>
      </w:r>
      <w:r w:rsidR="00235674">
        <w:rPr>
          <w:b w:val="0"/>
          <w:kern w:val="0"/>
          <w:szCs w:val="20"/>
          <w:lang w:eastAsia="en-GB"/>
        </w:rPr>
        <w:t xml:space="preserve"> </w:t>
      </w:r>
      <w:r>
        <w:rPr>
          <w:b w:val="0"/>
          <w:kern w:val="0"/>
          <w:szCs w:val="20"/>
          <w:lang w:eastAsia="en-GB"/>
        </w:rPr>
        <w:t>an</w:t>
      </w:r>
      <w:r w:rsidR="00235674">
        <w:rPr>
          <w:b w:val="0"/>
          <w:kern w:val="0"/>
          <w:szCs w:val="20"/>
          <w:lang w:eastAsia="en-GB"/>
        </w:rPr>
        <w:t>other</w:t>
      </w:r>
      <w:r w:rsidR="006740ED">
        <w:rPr>
          <w:b w:val="0"/>
          <w:kern w:val="0"/>
          <w:szCs w:val="20"/>
          <w:lang w:eastAsia="en-GB"/>
        </w:rPr>
        <w:t xml:space="preserve">. Consequently, </w:t>
      </w:r>
      <w:r w:rsidR="00973AEF">
        <w:rPr>
          <w:b w:val="0"/>
          <w:kern w:val="0"/>
          <w:szCs w:val="20"/>
          <w:lang w:eastAsia="en-GB"/>
        </w:rPr>
        <w:t>nations</w:t>
      </w:r>
      <w:r w:rsidR="006740ED">
        <w:rPr>
          <w:b w:val="0"/>
          <w:kern w:val="0"/>
          <w:szCs w:val="20"/>
          <w:lang w:eastAsia="en-GB"/>
        </w:rPr>
        <w:t xml:space="preserve"> with high print culture </w:t>
      </w:r>
      <w:r w:rsidR="00973AEF">
        <w:rPr>
          <w:b w:val="0"/>
          <w:kern w:val="0"/>
          <w:szCs w:val="20"/>
          <w:lang w:eastAsia="en-GB"/>
        </w:rPr>
        <w:t xml:space="preserve">were viewed as superior to those </w:t>
      </w:r>
      <w:r w:rsidR="006740ED">
        <w:rPr>
          <w:b w:val="0"/>
          <w:kern w:val="0"/>
          <w:szCs w:val="20"/>
          <w:lang w:eastAsia="en-GB"/>
        </w:rPr>
        <w:t>with</w:t>
      </w:r>
      <w:r w:rsidR="00973AEF">
        <w:rPr>
          <w:b w:val="0"/>
          <w:kern w:val="0"/>
          <w:szCs w:val="20"/>
          <w:lang w:eastAsia="en-GB"/>
        </w:rPr>
        <w:t xml:space="preserve"> high oral cultures. Hence, reading and writing came to be appreciated more than any</w:t>
      </w:r>
      <w:r>
        <w:rPr>
          <w:b w:val="0"/>
          <w:kern w:val="0"/>
          <w:szCs w:val="20"/>
          <w:lang w:eastAsia="en-GB"/>
        </w:rPr>
        <w:t xml:space="preserve"> other</w:t>
      </w:r>
      <w:r w:rsidR="00973AEF">
        <w:rPr>
          <w:b w:val="0"/>
          <w:kern w:val="0"/>
          <w:szCs w:val="20"/>
          <w:lang w:eastAsia="en-GB"/>
        </w:rPr>
        <w:t xml:space="preserve"> form of expression or communication (Lankshear &amp; Knobel, as cited in Stordy, 2012, p. 59).</w:t>
      </w:r>
      <w:r w:rsidR="00323A94">
        <w:rPr>
          <w:b w:val="0"/>
          <w:kern w:val="0"/>
          <w:szCs w:val="20"/>
          <w:lang w:eastAsia="en-GB"/>
        </w:rPr>
        <w:t xml:space="preserve"> </w:t>
      </w:r>
      <w:r>
        <w:rPr>
          <w:b w:val="0"/>
          <w:kern w:val="0"/>
          <w:szCs w:val="20"/>
          <w:lang w:eastAsia="en-GB"/>
        </w:rPr>
        <w:t>I</w:t>
      </w:r>
      <w:r w:rsidR="00323A94">
        <w:rPr>
          <w:b w:val="0"/>
          <w:kern w:val="0"/>
          <w:szCs w:val="20"/>
          <w:lang w:eastAsia="en-GB"/>
        </w:rPr>
        <w:t>n the educational context the tendency</w:t>
      </w:r>
      <w:r>
        <w:rPr>
          <w:b w:val="0"/>
          <w:kern w:val="0"/>
          <w:szCs w:val="20"/>
          <w:lang w:eastAsia="en-GB"/>
        </w:rPr>
        <w:t xml:space="preserve"> still</w:t>
      </w:r>
      <w:r w:rsidR="00323A94">
        <w:rPr>
          <w:b w:val="0"/>
          <w:kern w:val="0"/>
          <w:szCs w:val="20"/>
          <w:lang w:eastAsia="en-GB"/>
        </w:rPr>
        <w:t xml:space="preserve"> persists today for some students to be viewed as more li</w:t>
      </w:r>
      <w:r w:rsidR="007679AF">
        <w:rPr>
          <w:b w:val="0"/>
          <w:kern w:val="0"/>
          <w:szCs w:val="20"/>
          <w:lang w:eastAsia="en-GB"/>
        </w:rPr>
        <w:t xml:space="preserve">terate than others based on the </w:t>
      </w:r>
      <w:r w:rsidR="00323A94">
        <w:rPr>
          <w:b w:val="0"/>
          <w:kern w:val="0"/>
          <w:szCs w:val="20"/>
          <w:lang w:eastAsia="en-GB"/>
        </w:rPr>
        <w:t>level of sophisticat</w:t>
      </w:r>
      <w:r>
        <w:rPr>
          <w:b w:val="0"/>
          <w:kern w:val="0"/>
          <w:szCs w:val="20"/>
          <w:lang w:eastAsia="en-GB"/>
        </w:rPr>
        <w:t xml:space="preserve">ion of their speaking, reading and </w:t>
      </w:r>
      <w:r w:rsidR="00323A94">
        <w:rPr>
          <w:b w:val="0"/>
          <w:kern w:val="0"/>
          <w:szCs w:val="20"/>
          <w:lang w:eastAsia="en-GB"/>
        </w:rPr>
        <w:t xml:space="preserve">writing abilities. </w:t>
      </w:r>
      <w:r w:rsidR="007679AF">
        <w:rPr>
          <w:b w:val="0"/>
          <w:kern w:val="0"/>
          <w:szCs w:val="20"/>
          <w:lang w:eastAsia="en-GB"/>
        </w:rPr>
        <w:t xml:space="preserve">On the other hand, </w:t>
      </w:r>
      <w:r w:rsidR="001952CB">
        <w:rPr>
          <w:b w:val="0"/>
          <w:kern w:val="0"/>
          <w:szCs w:val="20"/>
          <w:lang w:eastAsia="en-GB"/>
        </w:rPr>
        <w:fldChar w:fldCharType="begin" w:fldLock="1"/>
      </w:r>
      <w:r w:rsidR="00D35EDB">
        <w:rPr>
          <w:b w:val="0"/>
          <w:kern w:val="0"/>
          <w:szCs w:val="20"/>
          <w:lang w:eastAsia="en-GB"/>
        </w:rPr>
        <w:instrText>ADDIN CSL_CITATION { "citationItems" : [ { "id" : "ITEM-1", "itemData" : { "author" : [ { "dropping-particle" : "", "family" : "Finnegan", "given" : "R.", "non-dropping-particle" : "", "parse-names" : false, "suffix" : "" } ], "id" : "ITEM-1", "issued" : { "date-parts" : [ [ "1988" ] ] }, "publisher" : "Basil Blackwell", "publisher-place" : "Oxford, UK", "title" : "Literacy and orality", "type" : "book" }, "uris" : [ "http://www.mendeley.com/documents/?uuid=92da0b85-7fe3-4f56-ab51-e6469eb3cfb5" ] } ], "mendeley" : { "formattedCitation" : "(Finnegan, 1988)", "manualFormatting" : "Finnegan (1988)", "plainTextFormattedCitation" : "(Finnegan, 1988)", "previouslyFormattedCitation" : "(Finnegan, 1988)" }, "properties" : { "noteIndex" : 0 }, "schema" : "https://github.com/citation-style-language/schema/raw/master/csl-citation.json" }</w:instrText>
      </w:r>
      <w:r w:rsidR="001952CB">
        <w:rPr>
          <w:b w:val="0"/>
          <w:kern w:val="0"/>
          <w:szCs w:val="20"/>
          <w:lang w:eastAsia="en-GB"/>
        </w:rPr>
        <w:fldChar w:fldCharType="separate"/>
      </w:r>
      <w:r w:rsidR="001952CB" w:rsidRPr="001952CB">
        <w:rPr>
          <w:b w:val="0"/>
          <w:noProof/>
          <w:kern w:val="0"/>
          <w:szCs w:val="20"/>
          <w:lang w:eastAsia="en-GB"/>
        </w:rPr>
        <w:t xml:space="preserve">Finnegan </w:t>
      </w:r>
      <w:r w:rsidR="001952CB">
        <w:rPr>
          <w:b w:val="0"/>
          <w:noProof/>
          <w:kern w:val="0"/>
          <w:szCs w:val="20"/>
          <w:lang w:eastAsia="en-GB"/>
        </w:rPr>
        <w:t>(</w:t>
      </w:r>
      <w:r w:rsidR="001952CB" w:rsidRPr="001952CB">
        <w:rPr>
          <w:b w:val="0"/>
          <w:noProof/>
          <w:kern w:val="0"/>
          <w:szCs w:val="20"/>
          <w:lang w:eastAsia="en-GB"/>
        </w:rPr>
        <w:t>1988)</w:t>
      </w:r>
      <w:r w:rsidR="001952CB">
        <w:rPr>
          <w:b w:val="0"/>
          <w:kern w:val="0"/>
          <w:szCs w:val="20"/>
          <w:lang w:eastAsia="en-GB"/>
        </w:rPr>
        <w:fldChar w:fldCharType="end"/>
      </w:r>
      <w:r w:rsidR="007679AF">
        <w:rPr>
          <w:b w:val="0"/>
          <w:kern w:val="0"/>
          <w:szCs w:val="20"/>
          <w:lang w:eastAsia="en-GB"/>
        </w:rPr>
        <w:t xml:space="preserve"> </w:t>
      </w:r>
      <w:r w:rsidR="007610AC">
        <w:rPr>
          <w:b w:val="0"/>
          <w:kern w:val="0"/>
          <w:szCs w:val="20"/>
          <w:lang w:eastAsia="en-GB"/>
        </w:rPr>
        <w:t>asserts</w:t>
      </w:r>
      <w:r w:rsidR="007679AF">
        <w:rPr>
          <w:b w:val="0"/>
          <w:kern w:val="0"/>
          <w:szCs w:val="20"/>
          <w:lang w:eastAsia="en-GB"/>
        </w:rPr>
        <w:t xml:space="preserve"> that</w:t>
      </w:r>
      <w:r w:rsidR="007A6CE3">
        <w:rPr>
          <w:b w:val="0"/>
          <w:kern w:val="0"/>
          <w:szCs w:val="20"/>
          <w:lang w:eastAsia="en-GB"/>
        </w:rPr>
        <w:t xml:space="preserve"> since the 1970s there has been a growing tendency to </w:t>
      </w:r>
      <w:r w:rsidR="00323A94">
        <w:rPr>
          <w:b w:val="0"/>
          <w:kern w:val="0"/>
          <w:szCs w:val="20"/>
          <w:lang w:eastAsia="en-GB"/>
        </w:rPr>
        <w:t xml:space="preserve">regard </w:t>
      </w:r>
      <w:r w:rsidR="007A6CE3">
        <w:rPr>
          <w:b w:val="0"/>
          <w:kern w:val="0"/>
          <w:szCs w:val="20"/>
          <w:lang w:eastAsia="en-GB"/>
        </w:rPr>
        <w:t xml:space="preserve">literacy as a continuum of </w:t>
      </w:r>
      <w:r w:rsidR="002D4333">
        <w:rPr>
          <w:b w:val="0"/>
          <w:kern w:val="0"/>
          <w:szCs w:val="20"/>
          <w:lang w:eastAsia="en-GB"/>
        </w:rPr>
        <w:t xml:space="preserve">different ways of communication within different societies and increasing </w:t>
      </w:r>
      <w:r w:rsidR="00E63D51">
        <w:rPr>
          <w:b w:val="0"/>
          <w:kern w:val="0"/>
          <w:szCs w:val="20"/>
          <w:lang w:eastAsia="en-GB"/>
        </w:rPr>
        <w:t>active interplay</w:t>
      </w:r>
      <w:r w:rsidR="002D4333">
        <w:rPr>
          <w:b w:val="0"/>
          <w:kern w:val="0"/>
          <w:szCs w:val="20"/>
          <w:lang w:eastAsia="en-GB"/>
        </w:rPr>
        <w:t xml:space="preserve"> between different media. In addition, there is the recognition that an individual can vary in the use of these mo</w:t>
      </w:r>
      <w:r w:rsidR="007610AC">
        <w:rPr>
          <w:b w:val="0"/>
          <w:kern w:val="0"/>
          <w:szCs w:val="20"/>
          <w:lang w:eastAsia="en-GB"/>
        </w:rPr>
        <w:t>des from situation to situation</w:t>
      </w:r>
      <w:r w:rsidR="002D4333">
        <w:rPr>
          <w:b w:val="0"/>
          <w:kern w:val="0"/>
          <w:szCs w:val="20"/>
          <w:lang w:eastAsia="en-GB"/>
        </w:rPr>
        <w:t>.</w:t>
      </w:r>
      <w:r w:rsidR="005E62E2">
        <w:rPr>
          <w:b w:val="0"/>
          <w:kern w:val="0"/>
          <w:szCs w:val="20"/>
          <w:lang w:eastAsia="en-GB"/>
        </w:rPr>
        <w:t xml:space="preserve"> This </w:t>
      </w:r>
      <w:r w:rsidR="00603F38">
        <w:rPr>
          <w:b w:val="0"/>
          <w:kern w:val="0"/>
          <w:szCs w:val="20"/>
          <w:lang w:eastAsia="en-GB"/>
        </w:rPr>
        <w:t>emphasis on literacy as b</w:t>
      </w:r>
      <w:r w:rsidR="001239BE">
        <w:rPr>
          <w:b w:val="0"/>
          <w:kern w:val="0"/>
          <w:szCs w:val="20"/>
          <w:lang w:eastAsia="en-GB"/>
        </w:rPr>
        <w:t xml:space="preserve">eing socially situated is highlighted by </w:t>
      </w:r>
      <w:r w:rsidR="009C6949">
        <w:rPr>
          <w:b w:val="0"/>
          <w:kern w:val="0"/>
          <w:szCs w:val="20"/>
          <w:lang w:eastAsia="en-GB"/>
        </w:rPr>
        <w:t xml:space="preserve">the </w:t>
      </w:r>
      <w:r w:rsidR="001239BE">
        <w:rPr>
          <w:b w:val="0"/>
          <w:kern w:val="0"/>
          <w:szCs w:val="20"/>
          <w:lang w:eastAsia="en-GB"/>
        </w:rPr>
        <w:t>c</w:t>
      </w:r>
      <w:r w:rsidR="00603F38">
        <w:rPr>
          <w:b w:val="0"/>
          <w:kern w:val="0"/>
          <w:szCs w:val="20"/>
          <w:lang w:eastAsia="en-GB"/>
        </w:rPr>
        <w:t>urrent Social Science tradition that gives attention to the contexts within which people</w:t>
      </w:r>
      <w:r w:rsidR="004150BA">
        <w:rPr>
          <w:b w:val="0"/>
          <w:kern w:val="0"/>
          <w:szCs w:val="20"/>
          <w:lang w:eastAsia="en-GB"/>
        </w:rPr>
        <w:t>’s lives are lived</w:t>
      </w:r>
      <w:r w:rsidR="007610AC">
        <w:rPr>
          <w:b w:val="0"/>
          <w:kern w:val="0"/>
          <w:szCs w:val="20"/>
          <w:lang w:eastAsia="en-GB"/>
        </w:rPr>
        <w:t xml:space="preserve"> </w:t>
      </w:r>
      <w:r w:rsidR="007610AC">
        <w:rPr>
          <w:b w:val="0"/>
          <w:kern w:val="0"/>
          <w:szCs w:val="20"/>
          <w:lang w:eastAsia="en-GB"/>
        </w:rPr>
        <w:fldChar w:fldCharType="begin" w:fldLock="1"/>
      </w:r>
      <w:r w:rsidR="007610AC">
        <w:rPr>
          <w:b w:val="0"/>
          <w:kern w:val="0"/>
          <w:szCs w:val="20"/>
          <w:lang w:eastAsia="en-GB"/>
        </w:rPr>
        <w:instrText>ADDIN CSL_CITATION { "citationItems" : [ { "id" : "ITEM-1", "itemData" : { "author" : [ { "dropping-particle" : "", "family" : "Purcell-Gates, V., Jacobson, E., &amp; Degener", "given" : "S.", "non-dropping-particle" : "", "parse-names" : false, "suffix" : "" } ], "id" : "ITEM-1", "issued" : { "date-parts" : [ [ "2004" ] ] }, "publisher" : "Harvard University Press", "publisher-place" : "Cmbridge, MA: USA", "title" : "Print literacy development: Uniting the cognitive and social practice theories.", "type" : "book" }, "uris" : [ "http://www.mendeley.com/documents/?uuid=2995a99e-0bb9-4757-85fe-c7086facb661" ] } ], "mendeley" : { "formattedCitation" : "(Purcell-Gates, V., Jacobson, E., &amp; Degener, 2004)", "manualFormatting" : "(Purcell-Gates, Jacobson, &amp; Degener, 2004)", "plainTextFormattedCitation" : "(Purcell-Gates, V., Jacobson, E., &amp; Degener, 2004)", "previouslyFormattedCitation" : "(Purcell-Gates, V., Jacobson, E., &amp; Degener, 2004)" }, "properties" : { "noteIndex" : 0 }, "schema" : "https://github.com/citation-style-language/schema/raw/master/csl-citation.json" }</w:instrText>
      </w:r>
      <w:r w:rsidR="007610AC">
        <w:rPr>
          <w:b w:val="0"/>
          <w:kern w:val="0"/>
          <w:szCs w:val="20"/>
          <w:lang w:eastAsia="en-GB"/>
        </w:rPr>
        <w:fldChar w:fldCharType="separate"/>
      </w:r>
      <w:r w:rsidR="007610AC" w:rsidRPr="007610AC">
        <w:rPr>
          <w:b w:val="0"/>
          <w:noProof/>
          <w:kern w:val="0"/>
          <w:szCs w:val="20"/>
          <w:lang w:eastAsia="en-GB"/>
        </w:rPr>
        <w:t>(Purcell-Gates, Jacobson, &amp; Degener, 2004)</w:t>
      </w:r>
      <w:r w:rsidR="007610AC">
        <w:rPr>
          <w:b w:val="0"/>
          <w:kern w:val="0"/>
          <w:szCs w:val="20"/>
          <w:lang w:eastAsia="en-GB"/>
        </w:rPr>
        <w:fldChar w:fldCharType="end"/>
      </w:r>
      <w:r w:rsidR="00366FD7">
        <w:rPr>
          <w:b w:val="0"/>
          <w:kern w:val="0"/>
          <w:szCs w:val="20"/>
          <w:lang w:eastAsia="en-GB"/>
        </w:rPr>
        <w:t>.</w:t>
      </w:r>
      <w:r w:rsidR="004824D2">
        <w:rPr>
          <w:b w:val="0"/>
          <w:kern w:val="0"/>
          <w:szCs w:val="20"/>
          <w:lang w:eastAsia="en-GB"/>
        </w:rPr>
        <w:t xml:space="preserve"> </w:t>
      </w:r>
      <w:r w:rsidR="005201E9">
        <w:rPr>
          <w:b w:val="0"/>
          <w:kern w:val="0"/>
          <w:szCs w:val="20"/>
          <w:lang w:eastAsia="en-GB"/>
        </w:rPr>
        <w:t>It follows that s</w:t>
      </w:r>
      <w:r w:rsidR="00366FD7">
        <w:rPr>
          <w:b w:val="0"/>
          <w:kern w:val="0"/>
          <w:szCs w:val="20"/>
          <w:lang w:eastAsia="en-GB"/>
        </w:rPr>
        <w:t xml:space="preserve">ince the 1990s </w:t>
      </w:r>
      <w:r w:rsidR="009C6949">
        <w:rPr>
          <w:b w:val="0"/>
          <w:kern w:val="0"/>
          <w:szCs w:val="20"/>
          <w:lang w:eastAsia="en-GB"/>
        </w:rPr>
        <w:t>the socio-cultural perspectives such as those of street</w:t>
      </w:r>
      <w:r w:rsidR="009C6949" w:rsidRPr="009C6949">
        <w:rPr>
          <w:b w:val="0"/>
          <w:kern w:val="0"/>
          <w:szCs w:val="20"/>
          <w:lang w:eastAsia="en-GB"/>
        </w:rPr>
        <w:t xml:space="preserve"> </w:t>
      </w:r>
      <w:r w:rsidR="009C6949">
        <w:rPr>
          <w:b w:val="0"/>
          <w:kern w:val="0"/>
          <w:szCs w:val="20"/>
          <w:lang w:eastAsia="en-GB"/>
        </w:rPr>
        <w:fldChar w:fldCharType="begin" w:fldLock="1"/>
      </w:r>
      <w:r w:rsidR="009C6949">
        <w:rPr>
          <w:b w:val="0"/>
          <w:kern w:val="0"/>
          <w:szCs w:val="20"/>
          <w:lang w:eastAsia="en-GB"/>
        </w:rPr>
        <w:instrText>ADDIN CSL_CITATION { "citationItems" : [ { "id" : "ITEM-1", "itemData" : { "author" : [ { "dropping-particle" : "", "family" : "Street", "given" : "B.", "non-dropping-particle" : "", "parse-names" : false, "suffix" : "" } ], "id" : "ITEM-1", "issued" : { "date-parts" : [ [ "1984" ] ] }, "publisher" : "Cambridge University Press", "publisher-place" : "Cambridge, UK", "title" : "Literacy in Theory and Practice. Cambridge: Cambridge University Press", "type" : "book" }, "uris" : [ "http://www.mendeley.com/documents/?uuid=a0e6c644-d561-4ed7-b4be-fa6e803825ea" ] } ], "mendeley" : { "formattedCitation" : "(Street, 1984)", "plainTextFormattedCitation" : "(Street, 1984)", "previouslyFormattedCitation" : "(Street, 1984)" }, "properties" : { "noteIndex" : 0 }, "schema" : "https://github.com/citation-style-language/schema/raw/master/csl-citation.json" }</w:instrText>
      </w:r>
      <w:r w:rsidR="009C6949">
        <w:rPr>
          <w:b w:val="0"/>
          <w:kern w:val="0"/>
          <w:szCs w:val="20"/>
          <w:lang w:eastAsia="en-GB"/>
        </w:rPr>
        <w:fldChar w:fldCharType="separate"/>
      </w:r>
      <w:r w:rsidR="009C6949" w:rsidRPr="000E75BA">
        <w:rPr>
          <w:b w:val="0"/>
          <w:noProof/>
          <w:kern w:val="0"/>
          <w:szCs w:val="20"/>
          <w:lang w:eastAsia="en-GB"/>
        </w:rPr>
        <w:t>(Street, 1984)</w:t>
      </w:r>
      <w:r w:rsidR="009C6949">
        <w:rPr>
          <w:b w:val="0"/>
          <w:kern w:val="0"/>
          <w:szCs w:val="20"/>
          <w:lang w:eastAsia="en-GB"/>
        </w:rPr>
        <w:fldChar w:fldCharType="end"/>
      </w:r>
      <w:r w:rsidR="009C6949">
        <w:rPr>
          <w:b w:val="0"/>
          <w:kern w:val="0"/>
          <w:szCs w:val="20"/>
          <w:lang w:eastAsia="en-GB"/>
        </w:rPr>
        <w:t xml:space="preserve"> and </w:t>
      </w:r>
      <w:r w:rsidR="007427FA">
        <w:rPr>
          <w:b w:val="0"/>
          <w:kern w:val="0"/>
          <w:szCs w:val="20"/>
          <w:lang w:eastAsia="en-GB"/>
        </w:rPr>
        <w:t xml:space="preserve">the critical literacy </w:t>
      </w:r>
      <w:r w:rsidR="009C6949">
        <w:rPr>
          <w:b w:val="0"/>
          <w:kern w:val="0"/>
          <w:szCs w:val="20"/>
          <w:lang w:eastAsia="en-GB"/>
        </w:rPr>
        <w:t xml:space="preserve">theory </w:t>
      </w:r>
      <w:r w:rsidR="007427FA">
        <w:rPr>
          <w:b w:val="0"/>
          <w:kern w:val="0"/>
          <w:szCs w:val="20"/>
          <w:lang w:eastAsia="en-GB"/>
        </w:rPr>
        <w:t>of Freire</w:t>
      </w:r>
      <w:r w:rsidR="000E75BA">
        <w:rPr>
          <w:b w:val="0"/>
          <w:kern w:val="0"/>
          <w:szCs w:val="20"/>
          <w:lang w:eastAsia="en-GB"/>
        </w:rPr>
        <w:t xml:space="preserve"> </w:t>
      </w:r>
      <w:r w:rsidR="000E75BA">
        <w:rPr>
          <w:b w:val="0"/>
          <w:kern w:val="0"/>
          <w:szCs w:val="20"/>
          <w:lang w:eastAsia="en-GB"/>
        </w:rPr>
        <w:fldChar w:fldCharType="begin" w:fldLock="1"/>
      </w:r>
      <w:r w:rsidR="000E75BA">
        <w:rPr>
          <w:b w:val="0"/>
          <w:kern w:val="0"/>
          <w:szCs w:val="20"/>
          <w:lang w:eastAsia="en-GB"/>
        </w:rPr>
        <w:instrText>ADDIN CSL_CITATION { "citationItems" : [ { "id" : "ITEM-1", "itemData" : { "author" : [ { "dropping-particle" : "", "family" : "Freire", "given" : "P.", "non-dropping-particle" : "", "parse-names" : false, "suffix" : "" } ], "id" : "ITEM-1", "issued" : { "date-parts" : [ [ "2005" ] ] }, "publisher" : "Continuum International Publishing Group", "title" : "Pedagogy of the oppressed: 30th anniversary edition", "type" : "book" }, "uris" : [ "http://www.mendeley.com/documents/?uuid=6227119e-4b85-4ab4-a3cb-0382e8ae3f4f" ] } ], "mendeley" : { "formattedCitation" : "(Freire, 2005)", "plainTextFormattedCitation" : "(Freire, 2005)", "previouslyFormattedCitation" : "(Freire, 2005)" }, "properties" : { "noteIndex" : 0 }, "schema" : "https://github.com/citation-style-language/schema/raw/master/csl-citation.json" }</w:instrText>
      </w:r>
      <w:r w:rsidR="000E75BA">
        <w:rPr>
          <w:b w:val="0"/>
          <w:kern w:val="0"/>
          <w:szCs w:val="20"/>
          <w:lang w:eastAsia="en-GB"/>
        </w:rPr>
        <w:fldChar w:fldCharType="separate"/>
      </w:r>
      <w:r w:rsidR="000E75BA" w:rsidRPr="000E75BA">
        <w:rPr>
          <w:b w:val="0"/>
          <w:noProof/>
          <w:kern w:val="0"/>
          <w:szCs w:val="20"/>
          <w:lang w:eastAsia="en-GB"/>
        </w:rPr>
        <w:t>(Freire, 2005)</w:t>
      </w:r>
      <w:r w:rsidR="000E75BA">
        <w:rPr>
          <w:b w:val="0"/>
          <w:kern w:val="0"/>
          <w:szCs w:val="20"/>
          <w:lang w:eastAsia="en-GB"/>
        </w:rPr>
        <w:fldChar w:fldCharType="end"/>
      </w:r>
      <w:r w:rsidR="007427FA">
        <w:rPr>
          <w:b w:val="0"/>
          <w:kern w:val="0"/>
          <w:szCs w:val="20"/>
          <w:lang w:eastAsia="en-GB"/>
        </w:rPr>
        <w:t xml:space="preserve"> </w:t>
      </w:r>
      <w:r w:rsidR="0045485F">
        <w:rPr>
          <w:b w:val="0"/>
          <w:kern w:val="0"/>
          <w:szCs w:val="20"/>
          <w:lang w:eastAsia="en-GB"/>
        </w:rPr>
        <w:t xml:space="preserve">have challenged the taken-for-granted notion of traditional literacy. Freire (2005) described </w:t>
      </w:r>
      <w:r w:rsidR="0045485F">
        <w:rPr>
          <w:b w:val="0"/>
          <w:i/>
          <w:kern w:val="0"/>
          <w:szCs w:val="20"/>
          <w:lang w:eastAsia="en-GB"/>
        </w:rPr>
        <w:t>literacy</w:t>
      </w:r>
      <w:r w:rsidR="0045485F">
        <w:rPr>
          <w:b w:val="0"/>
          <w:kern w:val="0"/>
          <w:szCs w:val="20"/>
          <w:lang w:eastAsia="en-GB"/>
        </w:rPr>
        <w:t xml:space="preserve"> as not being only about reading the </w:t>
      </w:r>
      <w:r w:rsidR="0045485F">
        <w:rPr>
          <w:b w:val="0"/>
          <w:i/>
          <w:kern w:val="0"/>
          <w:szCs w:val="20"/>
          <w:lang w:eastAsia="en-GB"/>
        </w:rPr>
        <w:t>word</w:t>
      </w:r>
      <w:r w:rsidR="0045485F">
        <w:rPr>
          <w:b w:val="0"/>
          <w:kern w:val="0"/>
          <w:szCs w:val="20"/>
          <w:lang w:eastAsia="en-GB"/>
        </w:rPr>
        <w:t xml:space="preserve">, but also about reading the </w:t>
      </w:r>
      <w:r w:rsidR="0045485F">
        <w:rPr>
          <w:b w:val="0"/>
          <w:i/>
          <w:kern w:val="0"/>
          <w:szCs w:val="20"/>
          <w:lang w:eastAsia="en-GB"/>
        </w:rPr>
        <w:t>world.</w:t>
      </w:r>
      <w:r w:rsidR="0045485F">
        <w:rPr>
          <w:b w:val="0"/>
          <w:kern w:val="0"/>
          <w:szCs w:val="20"/>
          <w:lang w:eastAsia="en-GB"/>
        </w:rPr>
        <w:t xml:space="preserve"> </w:t>
      </w:r>
      <w:r w:rsidR="00A8762E">
        <w:rPr>
          <w:b w:val="0"/>
          <w:kern w:val="0"/>
          <w:szCs w:val="20"/>
          <w:lang w:eastAsia="en-GB"/>
        </w:rPr>
        <w:t xml:space="preserve">This entailed the alternative understanding of </w:t>
      </w:r>
      <w:r w:rsidR="00A8762E">
        <w:rPr>
          <w:b w:val="0"/>
          <w:i/>
          <w:kern w:val="0"/>
          <w:szCs w:val="20"/>
          <w:lang w:eastAsia="en-GB"/>
        </w:rPr>
        <w:t xml:space="preserve">literacy </w:t>
      </w:r>
      <w:r w:rsidR="00A8762E">
        <w:rPr>
          <w:b w:val="0"/>
          <w:kern w:val="0"/>
          <w:szCs w:val="20"/>
          <w:lang w:eastAsia="en-GB"/>
        </w:rPr>
        <w:t>that recognized alternative</w:t>
      </w:r>
      <w:r w:rsidR="009C6949">
        <w:rPr>
          <w:b w:val="0"/>
          <w:kern w:val="0"/>
          <w:szCs w:val="20"/>
          <w:lang w:eastAsia="en-GB"/>
        </w:rPr>
        <w:t>s</w:t>
      </w:r>
      <w:r w:rsidR="00A8762E">
        <w:rPr>
          <w:b w:val="0"/>
          <w:kern w:val="0"/>
          <w:szCs w:val="20"/>
          <w:lang w:eastAsia="en-GB"/>
        </w:rPr>
        <w:t xml:space="preserve"> to traditional literacy that was premised on critical attention to the reality of the world with particular reference to its political structure so that learners are enabled to participate in or strive for change to the social system. </w:t>
      </w:r>
      <w:r w:rsidR="00CA7958">
        <w:rPr>
          <w:b w:val="0"/>
          <w:kern w:val="0"/>
          <w:szCs w:val="20"/>
          <w:lang w:eastAsia="en-GB"/>
        </w:rPr>
        <w:t xml:space="preserve">In a similar vein, Street perceived </w:t>
      </w:r>
      <w:r w:rsidR="00CA7958">
        <w:rPr>
          <w:b w:val="0"/>
          <w:i/>
          <w:kern w:val="0"/>
          <w:szCs w:val="20"/>
          <w:lang w:eastAsia="en-GB"/>
        </w:rPr>
        <w:t xml:space="preserve">literacy </w:t>
      </w:r>
      <w:r w:rsidR="00CA7958">
        <w:rPr>
          <w:b w:val="0"/>
          <w:kern w:val="0"/>
          <w:szCs w:val="20"/>
          <w:lang w:eastAsia="en-GB"/>
        </w:rPr>
        <w:t>as contextualized and described it in terms of social practice.</w:t>
      </w:r>
      <w:r w:rsidR="00424C16">
        <w:rPr>
          <w:b w:val="0"/>
          <w:kern w:val="0"/>
          <w:szCs w:val="20"/>
          <w:lang w:eastAsia="en-GB"/>
        </w:rPr>
        <w:t xml:space="preserve"> The concept of </w:t>
      </w:r>
      <w:r w:rsidR="00424C16">
        <w:rPr>
          <w:b w:val="0"/>
          <w:i/>
          <w:kern w:val="0"/>
          <w:szCs w:val="20"/>
          <w:lang w:eastAsia="en-GB"/>
        </w:rPr>
        <w:t xml:space="preserve">literacy </w:t>
      </w:r>
      <w:r w:rsidR="00424C16">
        <w:rPr>
          <w:b w:val="0"/>
          <w:kern w:val="0"/>
          <w:szCs w:val="20"/>
          <w:lang w:eastAsia="en-GB"/>
        </w:rPr>
        <w:t>thus extended beyond cognitive skills to include socio-technical or socio-cultural practices.</w:t>
      </w:r>
      <w:r w:rsidR="00CA7958">
        <w:rPr>
          <w:b w:val="0"/>
          <w:kern w:val="0"/>
          <w:szCs w:val="20"/>
          <w:lang w:eastAsia="en-GB"/>
        </w:rPr>
        <w:t xml:space="preserve"> </w:t>
      </w:r>
      <w:r w:rsidR="00424C16">
        <w:rPr>
          <w:b w:val="0"/>
          <w:kern w:val="0"/>
          <w:szCs w:val="20"/>
          <w:lang w:eastAsia="en-GB"/>
        </w:rPr>
        <w:t>A</w:t>
      </w:r>
      <w:r w:rsidR="00366FD7">
        <w:rPr>
          <w:b w:val="0"/>
          <w:kern w:val="0"/>
          <w:szCs w:val="20"/>
          <w:lang w:eastAsia="en-GB"/>
        </w:rPr>
        <w:t xml:space="preserve"> more theoretical way of thinking about </w:t>
      </w:r>
      <w:r w:rsidR="00366FD7" w:rsidRPr="00424C16">
        <w:rPr>
          <w:b w:val="0"/>
          <w:i/>
          <w:kern w:val="0"/>
          <w:szCs w:val="20"/>
          <w:lang w:eastAsia="en-GB"/>
        </w:rPr>
        <w:t>literacy</w:t>
      </w:r>
      <w:r w:rsidR="00366FD7">
        <w:rPr>
          <w:b w:val="0"/>
          <w:kern w:val="0"/>
          <w:szCs w:val="20"/>
          <w:lang w:eastAsia="en-GB"/>
        </w:rPr>
        <w:t xml:space="preserve"> has </w:t>
      </w:r>
      <w:r w:rsidR="00424C16">
        <w:rPr>
          <w:b w:val="0"/>
          <w:kern w:val="0"/>
          <w:szCs w:val="20"/>
          <w:lang w:eastAsia="en-GB"/>
        </w:rPr>
        <w:t xml:space="preserve">therefore </w:t>
      </w:r>
      <w:r w:rsidR="00366FD7">
        <w:rPr>
          <w:b w:val="0"/>
          <w:kern w:val="0"/>
          <w:szCs w:val="20"/>
          <w:lang w:eastAsia="en-GB"/>
        </w:rPr>
        <w:t xml:space="preserve">emerged as new technologies have </w:t>
      </w:r>
      <w:r w:rsidR="00424C16">
        <w:rPr>
          <w:b w:val="0"/>
          <w:kern w:val="0"/>
          <w:szCs w:val="20"/>
          <w:lang w:eastAsia="en-GB"/>
        </w:rPr>
        <w:t xml:space="preserve">changed </w:t>
      </w:r>
      <w:r w:rsidR="00A83FAE">
        <w:rPr>
          <w:b w:val="0"/>
          <w:kern w:val="0"/>
          <w:szCs w:val="20"/>
          <w:lang w:eastAsia="en-GB"/>
        </w:rPr>
        <w:t>how</w:t>
      </w:r>
      <w:r w:rsidR="00366FD7">
        <w:rPr>
          <w:b w:val="0"/>
          <w:kern w:val="0"/>
          <w:szCs w:val="20"/>
          <w:lang w:eastAsia="en-GB"/>
        </w:rPr>
        <w:t xml:space="preserve"> </w:t>
      </w:r>
      <w:r w:rsidR="00366FD7" w:rsidRPr="00424C16">
        <w:rPr>
          <w:b w:val="0"/>
          <w:i/>
          <w:kern w:val="0"/>
          <w:szCs w:val="20"/>
          <w:lang w:eastAsia="en-GB"/>
        </w:rPr>
        <w:t>literacy</w:t>
      </w:r>
      <w:r w:rsidR="00366FD7">
        <w:rPr>
          <w:b w:val="0"/>
          <w:kern w:val="0"/>
          <w:szCs w:val="20"/>
          <w:lang w:eastAsia="en-GB"/>
        </w:rPr>
        <w:t xml:space="preserve"> is thought about, and as the skills that are needed to function effectively in society have moved beyond textual reading and writing to encompass concepts such as </w:t>
      </w:r>
      <w:r w:rsidR="00142F35" w:rsidRPr="004B64F7">
        <w:rPr>
          <w:b w:val="0"/>
          <w:i/>
          <w:kern w:val="0"/>
          <w:szCs w:val="20"/>
          <w:lang w:eastAsia="en-GB"/>
        </w:rPr>
        <w:t>information literacy</w:t>
      </w:r>
      <w:r w:rsidR="00142F35">
        <w:rPr>
          <w:b w:val="0"/>
          <w:kern w:val="0"/>
          <w:szCs w:val="20"/>
          <w:lang w:eastAsia="en-GB"/>
        </w:rPr>
        <w:t xml:space="preserve">, </w:t>
      </w:r>
      <w:r w:rsidR="00366FD7" w:rsidRPr="004B64F7">
        <w:rPr>
          <w:b w:val="0"/>
          <w:i/>
          <w:kern w:val="0"/>
          <w:szCs w:val="20"/>
          <w:lang w:eastAsia="en-GB"/>
        </w:rPr>
        <w:t>computer literacy</w:t>
      </w:r>
      <w:r w:rsidR="00366FD7">
        <w:rPr>
          <w:b w:val="0"/>
          <w:kern w:val="0"/>
          <w:szCs w:val="20"/>
          <w:lang w:eastAsia="en-GB"/>
        </w:rPr>
        <w:t xml:space="preserve">, </w:t>
      </w:r>
      <w:r w:rsidR="00366FD7" w:rsidRPr="004B64F7">
        <w:rPr>
          <w:b w:val="0"/>
          <w:i/>
          <w:kern w:val="0"/>
          <w:szCs w:val="20"/>
          <w:lang w:eastAsia="en-GB"/>
        </w:rPr>
        <w:t>media literacy</w:t>
      </w:r>
      <w:r w:rsidR="00B2571D">
        <w:rPr>
          <w:b w:val="0"/>
          <w:kern w:val="0"/>
          <w:szCs w:val="20"/>
          <w:lang w:eastAsia="en-GB"/>
        </w:rPr>
        <w:t xml:space="preserve">, and </w:t>
      </w:r>
      <w:r w:rsidR="00B2571D" w:rsidRPr="004B64F7">
        <w:rPr>
          <w:b w:val="0"/>
          <w:i/>
          <w:kern w:val="0"/>
          <w:szCs w:val="20"/>
          <w:lang w:eastAsia="en-GB"/>
        </w:rPr>
        <w:t>visual literacy</w:t>
      </w:r>
      <w:r w:rsidR="00B2571D">
        <w:rPr>
          <w:b w:val="0"/>
          <w:kern w:val="0"/>
          <w:szCs w:val="20"/>
          <w:lang w:eastAsia="en-GB"/>
        </w:rPr>
        <w:t xml:space="preserve"> which are often discussed under the broad term ‘</w:t>
      </w:r>
      <w:r w:rsidR="001A7DA1">
        <w:rPr>
          <w:b w:val="0"/>
          <w:kern w:val="0"/>
          <w:szCs w:val="20"/>
          <w:lang w:eastAsia="en-GB"/>
        </w:rPr>
        <w:t xml:space="preserve">multiple </w:t>
      </w:r>
      <w:r w:rsidR="00B2571D">
        <w:rPr>
          <w:b w:val="0"/>
          <w:kern w:val="0"/>
          <w:szCs w:val="20"/>
          <w:lang w:eastAsia="en-GB"/>
        </w:rPr>
        <w:t xml:space="preserve">literacies’ </w:t>
      </w:r>
      <w:r w:rsidR="004B64F7">
        <w:rPr>
          <w:b w:val="0"/>
          <w:kern w:val="0"/>
          <w:szCs w:val="20"/>
          <w:lang w:eastAsia="en-GB"/>
        </w:rPr>
        <w:t xml:space="preserve">in the context of a developing notion of </w:t>
      </w:r>
      <w:r w:rsidR="004B64F7" w:rsidRPr="00424C16">
        <w:rPr>
          <w:b w:val="0"/>
          <w:i/>
          <w:kern w:val="0"/>
          <w:szCs w:val="20"/>
          <w:lang w:eastAsia="en-GB"/>
        </w:rPr>
        <w:t>new literacies</w:t>
      </w:r>
      <w:r w:rsidR="004B64F7">
        <w:rPr>
          <w:b w:val="0"/>
          <w:kern w:val="0"/>
          <w:szCs w:val="20"/>
          <w:lang w:eastAsia="en-GB"/>
        </w:rPr>
        <w:t xml:space="preserve"> </w:t>
      </w:r>
      <w:r w:rsidR="00424C16">
        <w:rPr>
          <w:b w:val="0"/>
          <w:kern w:val="0"/>
          <w:szCs w:val="20"/>
          <w:lang w:eastAsia="en-GB"/>
        </w:rPr>
        <w:t xml:space="preserve">within a new socio-political setting </w:t>
      </w:r>
      <w:r w:rsidR="00D35EDB">
        <w:rPr>
          <w:b w:val="0"/>
          <w:kern w:val="0"/>
          <w:szCs w:val="20"/>
          <w:lang w:eastAsia="en-GB"/>
        </w:rPr>
        <w:fldChar w:fldCharType="begin" w:fldLock="1"/>
      </w:r>
      <w:r w:rsidR="00D35EDB">
        <w:rPr>
          <w:b w:val="0"/>
          <w:kern w:val="0"/>
          <w:szCs w:val="20"/>
          <w:lang w:eastAsia="en-GB"/>
        </w:rPr>
        <w:instrText>ADDIN CSL_CITATION { "citationItems" : [ { "id" : "ITEM-1", "itemData" : { "author" : [ { "dropping-particle" : "", "family" : "Lankshear, C., and Knobel", "given" : "M.", "non-dropping-particle" : "", "parse-names" : false, "suffix" : "" } ], "id" : "ITEM-1", "issued" : { "date-parts" : [ [ "2003" ] ] }, "publisher" : "Open Uniiversity Press", "publisher-place" : "Buckingham, UK", "title" : "New Literacies: changing knowledge and classroom learning.", "type" : "book" }, "uris" : [ "http://www.mendeley.com/documents/?uuid=869a60a1-0567-4052-9dd4-d5291ad2b3f6" ] } ], "mendeley" : { "formattedCitation" : "(Lankshear, C., and Knobel, 2003)", "manualFormatting" : "(Lankshear &amp; Knobel, 2003)", "plainTextFormattedCitation" : "(Lankshear, C., and Knobel, 2003)", "previouslyFormattedCitation" : "(Lankshear, C., and Knobel, 2003)" }, "properties" : { "noteIndex" : 0 }, "schema" : "https://github.com/citation-style-language/schema/raw/master/csl-citation.json" }</w:instrText>
      </w:r>
      <w:r w:rsidR="00D35EDB">
        <w:rPr>
          <w:b w:val="0"/>
          <w:kern w:val="0"/>
          <w:szCs w:val="20"/>
          <w:lang w:eastAsia="en-GB"/>
        </w:rPr>
        <w:fldChar w:fldCharType="separate"/>
      </w:r>
      <w:r w:rsidR="00D35EDB">
        <w:rPr>
          <w:b w:val="0"/>
          <w:noProof/>
          <w:kern w:val="0"/>
          <w:szCs w:val="20"/>
          <w:lang w:eastAsia="en-GB"/>
        </w:rPr>
        <w:t>(Lankshear</w:t>
      </w:r>
      <w:r w:rsidR="00D35EDB" w:rsidRPr="00D35EDB">
        <w:rPr>
          <w:b w:val="0"/>
          <w:noProof/>
          <w:kern w:val="0"/>
          <w:szCs w:val="20"/>
          <w:lang w:eastAsia="en-GB"/>
        </w:rPr>
        <w:t xml:space="preserve"> </w:t>
      </w:r>
      <w:r w:rsidR="00D35EDB">
        <w:rPr>
          <w:b w:val="0"/>
          <w:noProof/>
          <w:kern w:val="0"/>
          <w:szCs w:val="20"/>
          <w:lang w:eastAsia="en-GB"/>
        </w:rPr>
        <w:t>&amp;</w:t>
      </w:r>
      <w:r w:rsidR="00D35EDB" w:rsidRPr="00D35EDB">
        <w:rPr>
          <w:b w:val="0"/>
          <w:noProof/>
          <w:kern w:val="0"/>
          <w:szCs w:val="20"/>
          <w:lang w:eastAsia="en-GB"/>
        </w:rPr>
        <w:t xml:space="preserve"> Knobel, 2003)</w:t>
      </w:r>
      <w:r w:rsidR="00D35EDB">
        <w:rPr>
          <w:b w:val="0"/>
          <w:kern w:val="0"/>
          <w:szCs w:val="20"/>
          <w:lang w:eastAsia="en-GB"/>
        </w:rPr>
        <w:fldChar w:fldCharType="end"/>
      </w:r>
      <w:r w:rsidR="00B2571D">
        <w:rPr>
          <w:b w:val="0"/>
          <w:kern w:val="0"/>
          <w:szCs w:val="20"/>
          <w:lang w:eastAsia="en-GB"/>
        </w:rPr>
        <w:t xml:space="preserve">. </w:t>
      </w:r>
      <w:r w:rsidR="00424C16">
        <w:rPr>
          <w:b w:val="0"/>
          <w:kern w:val="0"/>
          <w:szCs w:val="20"/>
          <w:lang w:eastAsia="en-GB"/>
        </w:rPr>
        <w:t xml:space="preserve">The term, </w:t>
      </w:r>
      <w:r w:rsidR="00424C16" w:rsidRPr="00424C16">
        <w:rPr>
          <w:b w:val="0"/>
          <w:i/>
          <w:kern w:val="0"/>
          <w:szCs w:val="20"/>
          <w:lang w:eastAsia="en-GB"/>
        </w:rPr>
        <w:t>multi</w:t>
      </w:r>
      <w:r w:rsidR="00424C16">
        <w:rPr>
          <w:b w:val="0"/>
          <w:i/>
          <w:kern w:val="0"/>
          <w:szCs w:val="20"/>
          <w:lang w:eastAsia="en-GB"/>
        </w:rPr>
        <w:t>-</w:t>
      </w:r>
      <w:r w:rsidR="00424C16" w:rsidRPr="00424C16">
        <w:rPr>
          <w:b w:val="0"/>
          <w:i/>
          <w:kern w:val="0"/>
          <w:szCs w:val="20"/>
          <w:lang w:eastAsia="en-GB"/>
        </w:rPr>
        <w:t>literacies</w:t>
      </w:r>
      <w:r w:rsidR="00DD2B28">
        <w:rPr>
          <w:b w:val="0"/>
          <w:kern w:val="0"/>
          <w:szCs w:val="20"/>
          <w:lang w:eastAsia="en-GB"/>
        </w:rPr>
        <w:t xml:space="preserve"> or multiple literacies </w:t>
      </w:r>
      <w:r w:rsidR="00D62500">
        <w:rPr>
          <w:b w:val="0"/>
          <w:kern w:val="0"/>
          <w:szCs w:val="20"/>
          <w:lang w:eastAsia="en-GB"/>
        </w:rPr>
        <w:t xml:space="preserve">was coined </w:t>
      </w:r>
      <w:r w:rsidR="00424C16">
        <w:rPr>
          <w:b w:val="0"/>
          <w:kern w:val="0"/>
          <w:szCs w:val="20"/>
          <w:lang w:eastAsia="en-GB"/>
        </w:rPr>
        <w:t>by the New London Group</w:t>
      </w:r>
      <w:r w:rsidR="00D62500">
        <w:rPr>
          <w:b w:val="0"/>
          <w:kern w:val="0"/>
          <w:szCs w:val="20"/>
          <w:lang w:eastAsia="en-GB"/>
        </w:rPr>
        <w:t xml:space="preserve"> who argued for a broadening of </w:t>
      </w:r>
      <w:r w:rsidR="00DD2B28">
        <w:rPr>
          <w:b w:val="0"/>
          <w:i/>
          <w:kern w:val="0"/>
          <w:szCs w:val="20"/>
          <w:lang w:eastAsia="en-GB"/>
        </w:rPr>
        <w:t xml:space="preserve">literacy </w:t>
      </w:r>
      <w:r w:rsidR="00DD2B28">
        <w:rPr>
          <w:b w:val="0"/>
          <w:kern w:val="0"/>
          <w:szCs w:val="20"/>
          <w:lang w:eastAsia="en-GB"/>
        </w:rPr>
        <w:t>to</w:t>
      </w:r>
      <w:r w:rsidR="00D62500">
        <w:rPr>
          <w:b w:val="0"/>
          <w:kern w:val="0"/>
          <w:szCs w:val="20"/>
          <w:lang w:eastAsia="en-GB"/>
        </w:rPr>
        <w:t xml:space="preserve"> take account of the multiplicity of </w:t>
      </w:r>
      <w:r w:rsidR="00ED479B">
        <w:rPr>
          <w:b w:val="0"/>
          <w:kern w:val="0"/>
          <w:szCs w:val="20"/>
          <w:lang w:eastAsia="en-GB"/>
        </w:rPr>
        <w:t xml:space="preserve">means of </w:t>
      </w:r>
      <w:r w:rsidR="00D62500">
        <w:rPr>
          <w:b w:val="0"/>
          <w:kern w:val="0"/>
          <w:szCs w:val="20"/>
          <w:lang w:eastAsia="en-GB"/>
        </w:rPr>
        <w:t xml:space="preserve">communication and increasing cultural and linguistic diversity in the world today </w:t>
      </w:r>
      <w:r w:rsidR="00ED479B">
        <w:rPr>
          <w:b w:val="0"/>
          <w:kern w:val="0"/>
          <w:szCs w:val="20"/>
          <w:lang w:eastAsia="en-GB"/>
        </w:rPr>
        <w:t xml:space="preserve">beyond what is </w:t>
      </w:r>
      <w:r w:rsidR="00D62500">
        <w:rPr>
          <w:b w:val="0"/>
          <w:kern w:val="0"/>
          <w:szCs w:val="20"/>
          <w:lang w:eastAsia="en-GB"/>
        </w:rPr>
        <w:t>portrayed by the existing language-based approach</w:t>
      </w:r>
      <w:r w:rsidR="008F6CBA">
        <w:rPr>
          <w:b w:val="0"/>
          <w:kern w:val="0"/>
          <w:szCs w:val="20"/>
          <w:lang w:eastAsia="en-GB"/>
        </w:rPr>
        <w:t>.</w:t>
      </w:r>
    </w:p>
    <w:p w14:paraId="3BF6EB64" w14:textId="21797060" w:rsidR="005701CC" w:rsidRDefault="005701CC" w:rsidP="006C3A78">
      <w:pPr>
        <w:spacing w:after="0"/>
        <w:jc w:val="left"/>
      </w:pPr>
      <w:r>
        <w:t xml:space="preserve">The </w:t>
      </w:r>
      <w:r w:rsidR="0074125A">
        <w:t>‘</w:t>
      </w:r>
      <w:r>
        <w:t>New literacies</w:t>
      </w:r>
      <w:r w:rsidR="0074125A">
        <w:t>’</w:t>
      </w:r>
    </w:p>
    <w:p w14:paraId="0AB12DAE" w14:textId="77777777" w:rsidR="00F01075" w:rsidRDefault="00DD431B" w:rsidP="005315EB">
      <w:pPr>
        <w:spacing w:line="360" w:lineRule="auto"/>
        <w:jc w:val="both"/>
        <w:rPr>
          <w:b w:val="0"/>
        </w:rPr>
      </w:pPr>
      <w:r>
        <w:rPr>
          <w:b w:val="0"/>
        </w:rPr>
        <w:t>A development of</w:t>
      </w:r>
      <w:r w:rsidR="007A1AF8">
        <w:rPr>
          <w:b w:val="0"/>
        </w:rPr>
        <w:t xml:space="preserve"> the concept of </w:t>
      </w:r>
      <w:r w:rsidR="007A1AF8" w:rsidRPr="007A1AF8">
        <w:rPr>
          <w:b w:val="0"/>
          <w:i/>
        </w:rPr>
        <w:t>multi</w:t>
      </w:r>
      <w:r w:rsidR="007A1AF8">
        <w:rPr>
          <w:b w:val="0"/>
          <w:i/>
        </w:rPr>
        <w:t>-</w:t>
      </w:r>
      <w:r w:rsidR="007A1AF8" w:rsidRPr="007A1AF8">
        <w:rPr>
          <w:b w:val="0"/>
          <w:i/>
        </w:rPr>
        <w:t>literacies</w:t>
      </w:r>
      <w:r w:rsidR="007A1AF8">
        <w:rPr>
          <w:b w:val="0"/>
        </w:rPr>
        <w:t xml:space="preserve"> is the concept of </w:t>
      </w:r>
      <w:r w:rsidR="007A1AF8" w:rsidRPr="007A1AF8">
        <w:rPr>
          <w:b w:val="0"/>
          <w:i/>
        </w:rPr>
        <w:t>New literacies</w:t>
      </w:r>
      <w:r w:rsidR="007A1AF8">
        <w:rPr>
          <w:b w:val="0"/>
        </w:rPr>
        <w:t xml:space="preserve">. Lankshear and Knobel (2003) applied the term </w:t>
      </w:r>
      <w:r w:rsidR="007A1AF8" w:rsidRPr="00BC6FDE">
        <w:rPr>
          <w:b w:val="0"/>
          <w:i/>
        </w:rPr>
        <w:t>new literacies</w:t>
      </w:r>
      <w:r w:rsidR="007A1AF8">
        <w:rPr>
          <w:b w:val="0"/>
        </w:rPr>
        <w:t xml:space="preserve"> to practices that are either associated with the new technologies or with the constantly changing social contexts. In sum the term is used to draw attention to social practices emanating from the </w:t>
      </w:r>
      <w:r w:rsidR="00471A2B">
        <w:rPr>
          <w:b w:val="0"/>
        </w:rPr>
        <w:t xml:space="preserve">rapidly </w:t>
      </w:r>
      <w:r w:rsidR="007A1AF8">
        <w:rPr>
          <w:b w:val="0"/>
        </w:rPr>
        <w:t xml:space="preserve">changing </w:t>
      </w:r>
      <w:r w:rsidR="00471A2B">
        <w:rPr>
          <w:b w:val="0"/>
        </w:rPr>
        <w:t xml:space="preserve">technologies. </w:t>
      </w:r>
      <w:r w:rsidR="0074125A" w:rsidRPr="007A1AF8">
        <w:rPr>
          <w:b w:val="0"/>
        </w:rPr>
        <w:t>In</w:t>
      </w:r>
      <w:r w:rsidR="0074125A">
        <w:rPr>
          <w:b w:val="0"/>
        </w:rPr>
        <w:t xml:space="preserve"> an essay on Academic language and New Literacies, Gee sought</w:t>
      </w:r>
      <w:r w:rsidR="005E369A">
        <w:rPr>
          <w:b w:val="0"/>
        </w:rPr>
        <w:t xml:space="preserve"> to</w:t>
      </w:r>
      <w:r w:rsidR="0074125A">
        <w:rPr>
          <w:b w:val="0"/>
        </w:rPr>
        <w:t xml:space="preserve"> alert academics and educators to the tensions that have been engendered by academic language and </w:t>
      </w:r>
      <w:r w:rsidR="00C36684">
        <w:rPr>
          <w:b w:val="0"/>
        </w:rPr>
        <w:t xml:space="preserve">the </w:t>
      </w:r>
      <w:r w:rsidR="0074125A">
        <w:rPr>
          <w:b w:val="0"/>
        </w:rPr>
        <w:t xml:space="preserve">new forms of ‘literacies’ that now dominate contemporary technology and information world. He describes academic language – both oral and written </w:t>
      </w:r>
      <w:r w:rsidR="00C36684">
        <w:rPr>
          <w:b w:val="0"/>
        </w:rPr>
        <w:t xml:space="preserve">- </w:t>
      </w:r>
      <w:r w:rsidR="0074125A">
        <w:rPr>
          <w:b w:val="0"/>
        </w:rPr>
        <w:t xml:space="preserve">as belonging to a family of </w:t>
      </w:r>
      <w:r w:rsidR="0074125A" w:rsidRPr="0074125A">
        <w:rPr>
          <w:b w:val="0"/>
          <w:i/>
        </w:rPr>
        <w:t>old literacies</w:t>
      </w:r>
      <w:r w:rsidR="0074125A">
        <w:rPr>
          <w:b w:val="0"/>
        </w:rPr>
        <w:t xml:space="preserve"> which are “now at best a </w:t>
      </w:r>
      <w:r w:rsidR="0074125A">
        <w:rPr>
          <w:b w:val="0"/>
          <w:i/>
        </w:rPr>
        <w:t>necessary</w:t>
      </w:r>
      <w:r w:rsidR="0074125A">
        <w:rPr>
          <w:b w:val="0"/>
        </w:rPr>
        <w:t xml:space="preserve"> but not </w:t>
      </w:r>
      <w:r w:rsidR="0074125A">
        <w:rPr>
          <w:b w:val="0"/>
          <w:i/>
        </w:rPr>
        <w:t xml:space="preserve">sufficient </w:t>
      </w:r>
      <w:r w:rsidR="0074125A" w:rsidRPr="0074125A">
        <w:rPr>
          <w:b w:val="0"/>
        </w:rPr>
        <w:t>condition</w:t>
      </w:r>
      <w:r w:rsidR="0074125A">
        <w:rPr>
          <w:b w:val="0"/>
        </w:rPr>
        <w:t xml:space="preserve"> for success in society…</w:t>
      </w:r>
      <w:r w:rsidR="00601A8F">
        <w:rPr>
          <w:b w:val="0"/>
        </w:rPr>
        <w:t xml:space="preserve">” </w:t>
      </w:r>
      <w:r w:rsidR="0074125A">
        <w:rPr>
          <w:b w:val="0"/>
        </w:rPr>
        <w:t xml:space="preserve">Gee asserts that </w:t>
      </w:r>
      <w:r w:rsidR="0072768A">
        <w:rPr>
          <w:b w:val="0"/>
        </w:rPr>
        <w:t xml:space="preserve">the development of ‘literacy’ for academic-based practices and values is now joined by other important centres of action; progressing to these centres of action may require having </w:t>
      </w:r>
      <w:r w:rsidR="00C36684">
        <w:rPr>
          <w:b w:val="0"/>
        </w:rPr>
        <w:t xml:space="preserve">to </w:t>
      </w:r>
      <w:r w:rsidR="0072768A">
        <w:rPr>
          <w:b w:val="0"/>
        </w:rPr>
        <w:t xml:space="preserve">learn </w:t>
      </w:r>
      <w:r w:rsidR="0072768A">
        <w:rPr>
          <w:b w:val="0"/>
          <w:i/>
        </w:rPr>
        <w:t>new literacies</w:t>
      </w:r>
      <w:r w:rsidR="005E369A">
        <w:rPr>
          <w:b w:val="0"/>
        </w:rPr>
        <w:t xml:space="preserve"> </w:t>
      </w:r>
      <w:r w:rsidR="00601A8F">
        <w:rPr>
          <w:b w:val="0"/>
        </w:rPr>
        <w:fldChar w:fldCharType="begin" w:fldLock="1"/>
      </w:r>
      <w:r w:rsidR="00AE7426">
        <w:rPr>
          <w:b w:val="0"/>
        </w:rPr>
        <w:instrText>ADDIN CSL_CITATION { "citationItems" : [ { "id" : "ITEM-1", "itemData" : { "author" : [ { "dropping-particle" : "", "family" : "Gee", "given" : "J. P.", "non-dropping-particle" : "", "parse-names" : false, "suffix" : "" } ], "id" : "ITEM-1", "issued" : { "date-parts" : [ [ "2004" ] ] }, "publisher" : "Routledge", "publisher-place" : "New York &amp; London", "title" : "Situated language and learning: A critique of traditional schooling.", "type" : "book" }, "uris" : [ "http://www.mendeley.com/documents/?uuid=6ed7dd2e-00b3-4036-9e13-f85ad4ac70c3" ] } ], "mendeley" : { "formattedCitation" : "(Gee, 2004)", "manualFormatting" : "(Gee, 2004, p. 4)", "plainTextFormattedCitation" : "(Gee, 2004)", "previouslyFormattedCitation" : "(Gee, 2004)" }, "properties" : { "noteIndex" : 0 }, "schema" : "https://github.com/citation-style-language/schema/raw/master/csl-citation.json" }</w:instrText>
      </w:r>
      <w:r w:rsidR="00601A8F">
        <w:rPr>
          <w:b w:val="0"/>
        </w:rPr>
        <w:fldChar w:fldCharType="separate"/>
      </w:r>
      <w:r w:rsidR="00601A8F" w:rsidRPr="00601A8F">
        <w:rPr>
          <w:b w:val="0"/>
          <w:noProof/>
        </w:rPr>
        <w:t>(Gee, 2004</w:t>
      </w:r>
      <w:r w:rsidR="00601A8F">
        <w:rPr>
          <w:b w:val="0"/>
          <w:noProof/>
        </w:rPr>
        <w:t>, p. 4</w:t>
      </w:r>
      <w:r w:rsidR="00601A8F" w:rsidRPr="00601A8F">
        <w:rPr>
          <w:b w:val="0"/>
          <w:noProof/>
        </w:rPr>
        <w:t>)</w:t>
      </w:r>
      <w:r w:rsidR="00601A8F">
        <w:rPr>
          <w:b w:val="0"/>
        </w:rPr>
        <w:fldChar w:fldCharType="end"/>
      </w:r>
      <w:r w:rsidR="00AE7426">
        <w:rPr>
          <w:b w:val="0"/>
        </w:rPr>
        <w:t xml:space="preserve">. </w:t>
      </w:r>
    </w:p>
    <w:p w14:paraId="4A32113A" w14:textId="0A744F77" w:rsidR="0074125A" w:rsidRPr="00601A8F" w:rsidRDefault="00423695" w:rsidP="005315EB">
      <w:pPr>
        <w:spacing w:line="360" w:lineRule="auto"/>
        <w:jc w:val="both"/>
        <w:rPr>
          <w:b w:val="0"/>
        </w:rPr>
      </w:pPr>
      <w:r>
        <w:rPr>
          <w:b w:val="0"/>
        </w:rPr>
        <w:t>Whereas, as is argued by the new L</w:t>
      </w:r>
      <w:r w:rsidR="00DD2B28">
        <w:rPr>
          <w:b w:val="0"/>
        </w:rPr>
        <w:t xml:space="preserve">G, the concept of </w:t>
      </w:r>
      <w:r w:rsidR="00DD2B28" w:rsidRPr="00DD2B28">
        <w:rPr>
          <w:b w:val="0"/>
          <w:i/>
        </w:rPr>
        <w:t>multi</w:t>
      </w:r>
      <w:r w:rsidR="00DD2B28">
        <w:rPr>
          <w:b w:val="0"/>
          <w:i/>
        </w:rPr>
        <w:t>-</w:t>
      </w:r>
      <w:r w:rsidR="00DD2B28" w:rsidRPr="00DD2B28">
        <w:rPr>
          <w:b w:val="0"/>
          <w:i/>
        </w:rPr>
        <w:t>literacies</w:t>
      </w:r>
      <w:r w:rsidR="00DD2B28">
        <w:rPr>
          <w:b w:val="0"/>
        </w:rPr>
        <w:t xml:space="preserve"> is premised on a sense of the multiplicity of communication and extended cultural and linguistic forms of practice in the world today, the concept of </w:t>
      </w:r>
      <w:r w:rsidR="00DD2B28">
        <w:rPr>
          <w:b w:val="0"/>
          <w:i/>
        </w:rPr>
        <w:t xml:space="preserve">new </w:t>
      </w:r>
      <w:r w:rsidR="00DD2B28" w:rsidRPr="00DD2B28">
        <w:rPr>
          <w:b w:val="0"/>
          <w:i/>
        </w:rPr>
        <w:t>literacies</w:t>
      </w:r>
      <w:r w:rsidR="00ED70D0">
        <w:rPr>
          <w:b w:val="0"/>
        </w:rPr>
        <w:t xml:space="preserve"> </w:t>
      </w:r>
      <w:r w:rsidR="00DD2B28">
        <w:rPr>
          <w:b w:val="0"/>
        </w:rPr>
        <w:t xml:space="preserve">is based on </w:t>
      </w:r>
      <w:r w:rsidR="00DD2B28">
        <w:rPr>
          <w:b w:val="0"/>
          <w:i/>
        </w:rPr>
        <w:t xml:space="preserve">newness, </w:t>
      </w:r>
      <w:r w:rsidR="00DD2B28">
        <w:rPr>
          <w:b w:val="0"/>
        </w:rPr>
        <w:t xml:space="preserve">that is, new contexts engendered by new technologies. </w:t>
      </w:r>
      <w:r w:rsidR="00091F32">
        <w:rPr>
          <w:b w:val="0"/>
        </w:rPr>
        <w:fldChar w:fldCharType="begin" w:fldLock="1"/>
      </w:r>
      <w:r w:rsidR="00091F32">
        <w:rPr>
          <w:b w:val="0"/>
        </w:rPr>
        <w:instrText>ADDIN CSL_CITATION { "citationItems" : [ { "id" : "ITEM-1", "itemData" : { "author" : [ { "dropping-particle" : "", "family" : "Lankshear, C., and Knobel", "given" : "M.", "non-dropping-particle" : "", "parse-names" : false, "suffix" : "" } ], "id" : "ITEM-1", "issued" : { "date-parts" : [ [ "2011" ] ] }, "publisher" : "MCGraw-HIll", "publisher-place" : "New York, NY: USA", "title" : "New literacies", "type" : "book" }, "uris" : [ "http://www.mendeley.com/documents/?uuid=6be52245-34de-4b71-a25c-156d1583f66a" ] } ], "mendeley" : { "formattedCitation" : "(Lankshear, C., and Knobel, 2011)", "manualFormatting" : "Lankshear and Knobel (2011)", "plainTextFormattedCitation" : "(Lankshear, C., and Knobel, 2011)", "previouslyFormattedCitation" : "(Lankshear, C., and Knobel, 2011)" }, "properties" : { "noteIndex" : 0 }, "schema" : "https://github.com/citation-style-language/schema/raw/master/csl-citation.json" }</w:instrText>
      </w:r>
      <w:r w:rsidR="00091F32">
        <w:rPr>
          <w:b w:val="0"/>
        </w:rPr>
        <w:fldChar w:fldCharType="separate"/>
      </w:r>
      <w:r w:rsidR="00091F32" w:rsidRPr="00091F32">
        <w:rPr>
          <w:b w:val="0"/>
          <w:noProof/>
        </w:rPr>
        <w:t xml:space="preserve">Lankshear and Knobel </w:t>
      </w:r>
      <w:r w:rsidR="00091F32">
        <w:rPr>
          <w:b w:val="0"/>
          <w:noProof/>
        </w:rPr>
        <w:t>(</w:t>
      </w:r>
      <w:r w:rsidR="00091F32" w:rsidRPr="00091F32">
        <w:rPr>
          <w:b w:val="0"/>
          <w:noProof/>
        </w:rPr>
        <w:t>20</w:t>
      </w:r>
      <w:r w:rsidR="004F7C44">
        <w:rPr>
          <w:b w:val="0"/>
          <w:noProof/>
        </w:rPr>
        <w:t>03</w:t>
      </w:r>
      <w:r w:rsidR="00091F32" w:rsidRPr="00091F32">
        <w:rPr>
          <w:b w:val="0"/>
          <w:noProof/>
        </w:rPr>
        <w:t>)</w:t>
      </w:r>
      <w:r w:rsidR="00091F32">
        <w:rPr>
          <w:b w:val="0"/>
        </w:rPr>
        <w:fldChar w:fldCharType="end"/>
      </w:r>
      <w:r w:rsidR="00DD2B28">
        <w:rPr>
          <w:b w:val="0"/>
        </w:rPr>
        <w:t xml:space="preserve"> stress that the new literacies not only express the newness of contexts and technology, but also the phrase speak to the </w:t>
      </w:r>
      <w:r w:rsidR="003277CB">
        <w:rPr>
          <w:b w:val="0"/>
        </w:rPr>
        <w:t>meaning of literacy which is in a</w:t>
      </w:r>
      <w:r w:rsidR="005A269B">
        <w:rPr>
          <w:b w:val="0"/>
        </w:rPr>
        <w:t xml:space="preserve"> state of</w:t>
      </w:r>
      <w:r w:rsidR="003277CB">
        <w:rPr>
          <w:b w:val="0"/>
        </w:rPr>
        <w:t xml:space="preserve"> flux</w:t>
      </w:r>
      <w:r w:rsidR="00DD2B28">
        <w:rPr>
          <w:b w:val="0"/>
        </w:rPr>
        <w:t xml:space="preserve"> </w:t>
      </w:r>
      <w:r w:rsidR="003277CB">
        <w:rPr>
          <w:b w:val="0"/>
        </w:rPr>
        <w:t xml:space="preserve">on account of constant changes in </w:t>
      </w:r>
      <w:r w:rsidR="00956479">
        <w:rPr>
          <w:b w:val="0"/>
        </w:rPr>
        <w:t xml:space="preserve">the </w:t>
      </w:r>
      <w:r w:rsidR="003277CB">
        <w:rPr>
          <w:b w:val="0"/>
        </w:rPr>
        <w:t>technologies required for literacy practices.</w:t>
      </w:r>
      <w:r w:rsidR="00DD2B28">
        <w:rPr>
          <w:b w:val="0"/>
        </w:rPr>
        <w:t xml:space="preserve"> </w:t>
      </w:r>
      <w:r w:rsidR="00AE7426">
        <w:rPr>
          <w:b w:val="0"/>
        </w:rPr>
        <w:t xml:space="preserve"> </w:t>
      </w:r>
    </w:p>
    <w:p w14:paraId="7DCBAD91" w14:textId="77777777" w:rsidR="005701CC" w:rsidRDefault="005701CC" w:rsidP="005315EB">
      <w:pPr>
        <w:spacing w:after="0" w:line="360" w:lineRule="auto"/>
        <w:jc w:val="both"/>
        <w:rPr>
          <w:b w:val="0"/>
          <w:kern w:val="0"/>
          <w:szCs w:val="20"/>
          <w:lang w:eastAsia="en-GB"/>
        </w:rPr>
      </w:pPr>
      <w:r>
        <w:rPr>
          <w:b w:val="0"/>
          <w:kern w:val="0"/>
          <w:szCs w:val="20"/>
          <w:lang w:eastAsia="en-GB"/>
        </w:rPr>
        <w:t xml:space="preserve">In a review </w:t>
      </w:r>
      <w:r w:rsidR="000B6B5F">
        <w:rPr>
          <w:b w:val="0"/>
          <w:kern w:val="0"/>
          <w:szCs w:val="20"/>
          <w:lang w:eastAsia="en-GB"/>
        </w:rPr>
        <w:t xml:space="preserve">of </w:t>
      </w:r>
      <w:r w:rsidR="000B6B5F" w:rsidRPr="00AE7426">
        <w:rPr>
          <w:b w:val="0"/>
          <w:i/>
          <w:kern w:val="0"/>
          <w:szCs w:val="20"/>
          <w:lang w:eastAsia="en-GB"/>
        </w:rPr>
        <w:t>literacies</w:t>
      </w:r>
      <w:r w:rsidR="000B6B5F">
        <w:rPr>
          <w:b w:val="0"/>
          <w:kern w:val="0"/>
          <w:szCs w:val="20"/>
          <w:lang w:eastAsia="en-GB"/>
        </w:rPr>
        <w:t xml:space="preserve"> in contemporary society, </w:t>
      </w:r>
      <w:r>
        <w:rPr>
          <w:b w:val="0"/>
          <w:kern w:val="0"/>
          <w:szCs w:val="20"/>
          <w:lang w:eastAsia="en-GB"/>
        </w:rPr>
        <w:t>Bawden (2001)</w:t>
      </w:r>
      <w:r w:rsidR="000B6B5F">
        <w:rPr>
          <w:b w:val="0"/>
          <w:kern w:val="0"/>
          <w:szCs w:val="20"/>
          <w:lang w:eastAsia="en-GB"/>
        </w:rPr>
        <w:t xml:space="preserve"> identified a variety of information literacy</w:t>
      </w:r>
      <w:r w:rsidR="00B25079">
        <w:rPr>
          <w:b w:val="0"/>
          <w:kern w:val="0"/>
          <w:szCs w:val="20"/>
          <w:lang w:eastAsia="en-GB"/>
        </w:rPr>
        <w:t xml:space="preserve"> and</w:t>
      </w:r>
      <w:r w:rsidR="000B6B5F">
        <w:rPr>
          <w:b w:val="0"/>
          <w:kern w:val="0"/>
          <w:szCs w:val="20"/>
          <w:lang w:eastAsia="en-GB"/>
        </w:rPr>
        <w:t xml:space="preserve"> related terms in the literature:</w:t>
      </w:r>
    </w:p>
    <w:p w14:paraId="09CE892B" w14:textId="77777777" w:rsidR="000B6B5F" w:rsidRDefault="00956479" w:rsidP="00213E37">
      <w:pPr>
        <w:numPr>
          <w:ilvl w:val="0"/>
          <w:numId w:val="29"/>
        </w:numPr>
        <w:spacing w:after="0" w:line="360" w:lineRule="auto"/>
        <w:jc w:val="both"/>
        <w:rPr>
          <w:b w:val="0"/>
          <w:kern w:val="0"/>
          <w:szCs w:val="20"/>
          <w:lang w:eastAsia="en-GB"/>
        </w:rPr>
      </w:pPr>
      <w:r>
        <w:rPr>
          <w:b w:val="0"/>
          <w:kern w:val="0"/>
          <w:szCs w:val="20"/>
          <w:lang w:eastAsia="en-GB"/>
        </w:rPr>
        <w:t>i</w:t>
      </w:r>
      <w:r w:rsidR="000B6B5F">
        <w:rPr>
          <w:b w:val="0"/>
          <w:kern w:val="0"/>
          <w:szCs w:val="20"/>
          <w:lang w:eastAsia="en-GB"/>
        </w:rPr>
        <w:t>nformation literacy;</w:t>
      </w:r>
    </w:p>
    <w:p w14:paraId="5370E2E7" w14:textId="77777777" w:rsidR="000B6B5F" w:rsidRDefault="000B6B5F" w:rsidP="00213E37">
      <w:pPr>
        <w:numPr>
          <w:ilvl w:val="0"/>
          <w:numId w:val="29"/>
        </w:numPr>
        <w:spacing w:after="0" w:line="360" w:lineRule="auto"/>
        <w:jc w:val="both"/>
        <w:rPr>
          <w:b w:val="0"/>
          <w:kern w:val="0"/>
          <w:szCs w:val="20"/>
          <w:lang w:eastAsia="en-GB"/>
        </w:rPr>
      </w:pPr>
      <w:r>
        <w:rPr>
          <w:b w:val="0"/>
          <w:kern w:val="0"/>
          <w:szCs w:val="20"/>
          <w:lang w:eastAsia="en-GB"/>
        </w:rPr>
        <w:t>Computer literacy: synonyms – IT/information technology/electronic/electronic information literacy;</w:t>
      </w:r>
    </w:p>
    <w:p w14:paraId="2CBD9F2C" w14:textId="77777777" w:rsidR="000B6B5F" w:rsidRDefault="00956479" w:rsidP="00213E37">
      <w:pPr>
        <w:numPr>
          <w:ilvl w:val="0"/>
          <w:numId w:val="29"/>
        </w:numPr>
        <w:spacing w:after="0" w:line="360" w:lineRule="auto"/>
        <w:jc w:val="both"/>
        <w:rPr>
          <w:b w:val="0"/>
          <w:kern w:val="0"/>
          <w:szCs w:val="20"/>
          <w:lang w:eastAsia="en-GB"/>
        </w:rPr>
      </w:pPr>
      <w:r>
        <w:rPr>
          <w:b w:val="0"/>
          <w:kern w:val="0"/>
          <w:szCs w:val="20"/>
          <w:lang w:eastAsia="en-GB"/>
        </w:rPr>
        <w:t>l</w:t>
      </w:r>
      <w:r w:rsidR="000B6B5F">
        <w:rPr>
          <w:b w:val="0"/>
          <w:kern w:val="0"/>
          <w:szCs w:val="20"/>
          <w:lang w:eastAsia="en-GB"/>
        </w:rPr>
        <w:t>ibrary literacy;</w:t>
      </w:r>
    </w:p>
    <w:p w14:paraId="01901A01" w14:textId="77777777" w:rsidR="000B6B5F" w:rsidRDefault="00956479" w:rsidP="00213E37">
      <w:pPr>
        <w:numPr>
          <w:ilvl w:val="0"/>
          <w:numId w:val="29"/>
        </w:numPr>
        <w:spacing w:after="0" w:line="360" w:lineRule="auto"/>
        <w:jc w:val="both"/>
        <w:rPr>
          <w:b w:val="0"/>
          <w:kern w:val="0"/>
          <w:szCs w:val="20"/>
          <w:lang w:eastAsia="en-GB"/>
        </w:rPr>
      </w:pPr>
      <w:r>
        <w:rPr>
          <w:b w:val="0"/>
          <w:kern w:val="0"/>
          <w:szCs w:val="20"/>
          <w:lang w:eastAsia="en-GB"/>
        </w:rPr>
        <w:t>m</w:t>
      </w:r>
      <w:r w:rsidR="000B6B5F">
        <w:rPr>
          <w:b w:val="0"/>
          <w:kern w:val="0"/>
          <w:szCs w:val="20"/>
          <w:lang w:eastAsia="en-GB"/>
        </w:rPr>
        <w:t>edia literacy;</w:t>
      </w:r>
    </w:p>
    <w:p w14:paraId="104242A0" w14:textId="77777777" w:rsidR="000B6B5F" w:rsidRDefault="00956479" w:rsidP="00213E37">
      <w:pPr>
        <w:numPr>
          <w:ilvl w:val="0"/>
          <w:numId w:val="29"/>
        </w:numPr>
        <w:spacing w:after="0" w:line="360" w:lineRule="auto"/>
        <w:jc w:val="both"/>
        <w:rPr>
          <w:b w:val="0"/>
          <w:kern w:val="0"/>
          <w:szCs w:val="20"/>
          <w:lang w:eastAsia="en-GB"/>
        </w:rPr>
      </w:pPr>
      <w:r>
        <w:rPr>
          <w:b w:val="0"/>
          <w:kern w:val="0"/>
          <w:szCs w:val="20"/>
          <w:lang w:eastAsia="en-GB"/>
        </w:rPr>
        <w:t>n</w:t>
      </w:r>
      <w:r w:rsidR="000B6B5F">
        <w:rPr>
          <w:b w:val="0"/>
          <w:kern w:val="0"/>
          <w:szCs w:val="20"/>
          <w:lang w:eastAsia="en-GB"/>
        </w:rPr>
        <w:t>et-work literacy: synonyms – internet literacy/hyper literacy</w:t>
      </w:r>
      <w:r>
        <w:rPr>
          <w:b w:val="0"/>
          <w:kern w:val="0"/>
          <w:szCs w:val="20"/>
          <w:lang w:eastAsia="en-GB"/>
        </w:rPr>
        <w:t xml:space="preserve"> and</w:t>
      </w:r>
      <w:r w:rsidR="000B6B5F">
        <w:rPr>
          <w:b w:val="0"/>
          <w:kern w:val="0"/>
          <w:szCs w:val="20"/>
          <w:lang w:eastAsia="en-GB"/>
        </w:rPr>
        <w:t>;</w:t>
      </w:r>
    </w:p>
    <w:p w14:paraId="5902B8AF" w14:textId="77777777" w:rsidR="00933F67" w:rsidRDefault="00956479" w:rsidP="00213E37">
      <w:pPr>
        <w:numPr>
          <w:ilvl w:val="0"/>
          <w:numId w:val="29"/>
        </w:numPr>
        <w:spacing w:after="0" w:line="360" w:lineRule="auto"/>
        <w:jc w:val="both"/>
        <w:rPr>
          <w:b w:val="0"/>
          <w:kern w:val="0"/>
          <w:szCs w:val="20"/>
          <w:lang w:eastAsia="en-GB"/>
        </w:rPr>
      </w:pPr>
      <w:r>
        <w:rPr>
          <w:b w:val="0"/>
          <w:kern w:val="0"/>
          <w:szCs w:val="20"/>
          <w:lang w:eastAsia="en-GB"/>
        </w:rPr>
        <w:t>d</w:t>
      </w:r>
      <w:r w:rsidR="000B6B5F">
        <w:rPr>
          <w:b w:val="0"/>
          <w:kern w:val="0"/>
          <w:szCs w:val="20"/>
          <w:lang w:eastAsia="en-GB"/>
        </w:rPr>
        <w:t>igital literacy: synonym – digital information literacy.</w:t>
      </w:r>
    </w:p>
    <w:p w14:paraId="5873FEA2" w14:textId="7FEF9241" w:rsidR="00CD6FE3" w:rsidRDefault="00897F6E" w:rsidP="005315EB">
      <w:pPr>
        <w:spacing w:before="240" w:line="360" w:lineRule="auto"/>
        <w:jc w:val="both"/>
        <w:rPr>
          <w:b w:val="0"/>
          <w:kern w:val="0"/>
          <w:szCs w:val="20"/>
          <w:lang w:eastAsia="en-GB"/>
        </w:rPr>
      </w:pPr>
      <w:r>
        <w:rPr>
          <w:b w:val="0"/>
          <w:kern w:val="0"/>
          <w:szCs w:val="20"/>
          <w:lang w:eastAsia="en-GB"/>
        </w:rPr>
        <w:t xml:space="preserve">The range of </w:t>
      </w:r>
      <w:r w:rsidRPr="00897F6E">
        <w:rPr>
          <w:b w:val="0"/>
          <w:i/>
          <w:kern w:val="0"/>
          <w:szCs w:val="20"/>
          <w:lang w:eastAsia="en-GB"/>
        </w:rPr>
        <w:t>literacies</w:t>
      </w:r>
      <w:r w:rsidR="000551CC">
        <w:rPr>
          <w:b w:val="0"/>
          <w:kern w:val="0"/>
          <w:szCs w:val="20"/>
          <w:lang w:eastAsia="en-GB"/>
        </w:rPr>
        <w:t xml:space="preserve"> outlined by </w:t>
      </w:r>
      <w:r w:rsidR="000551CC" w:rsidRPr="004F7C44">
        <w:rPr>
          <w:b w:val="0"/>
          <w:kern w:val="0"/>
          <w:szCs w:val="20"/>
          <w:lang w:eastAsia="en-GB"/>
        </w:rPr>
        <w:t>Ba</w:t>
      </w:r>
      <w:r w:rsidRPr="004F7C44">
        <w:rPr>
          <w:b w:val="0"/>
          <w:kern w:val="0"/>
          <w:szCs w:val="20"/>
          <w:lang w:eastAsia="en-GB"/>
        </w:rPr>
        <w:t>wden (2001</w:t>
      </w:r>
      <w:r>
        <w:rPr>
          <w:b w:val="0"/>
          <w:kern w:val="0"/>
          <w:szCs w:val="20"/>
          <w:lang w:eastAsia="en-GB"/>
        </w:rPr>
        <w:t xml:space="preserve">) further illustrates </w:t>
      </w:r>
      <w:r w:rsidR="002745B2">
        <w:rPr>
          <w:b w:val="0"/>
          <w:kern w:val="0"/>
          <w:szCs w:val="20"/>
          <w:lang w:eastAsia="en-GB"/>
        </w:rPr>
        <w:t>literacy’</w:t>
      </w:r>
      <w:r>
        <w:rPr>
          <w:b w:val="0"/>
          <w:kern w:val="0"/>
          <w:szCs w:val="20"/>
          <w:lang w:eastAsia="en-GB"/>
        </w:rPr>
        <w:t>s expanded meaning</w:t>
      </w:r>
      <w:r w:rsidR="002745B2">
        <w:rPr>
          <w:b w:val="0"/>
          <w:kern w:val="0"/>
          <w:szCs w:val="20"/>
          <w:lang w:eastAsia="en-GB"/>
        </w:rPr>
        <w:t xml:space="preserve"> as well as</w:t>
      </w:r>
      <w:r>
        <w:rPr>
          <w:b w:val="0"/>
          <w:kern w:val="0"/>
          <w:szCs w:val="20"/>
          <w:lang w:eastAsia="en-GB"/>
        </w:rPr>
        <w:t xml:space="preserve"> the </w:t>
      </w:r>
      <w:r w:rsidR="00CE0DF1">
        <w:rPr>
          <w:b w:val="0"/>
          <w:kern w:val="0"/>
          <w:szCs w:val="20"/>
          <w:lang w:eastAsia="en-GB"/>
        </w:rPr>
        <w:t>contextualized competencies, skills</w:t>
      </w:r>
      <w:r w:rsidR="002745B2">
        <w:rPr>
          <w:b w:val="0"/>
          <w:kern w:val="0"/>
          <w:szCs w:val="20"/>
          <w:lang w:eastAsia="en-GB"/>
        </w:rPr>
        <w:t>,</w:t>
      </w:r>
      <w:r w:rsidR="00CE0DF1">
        <w:rPr>
          <w:b w:val="0"/>
          <w:kern w:val="0"/>
          <w:szCs w:val="20"/>
          <w:lang w:eastAsia="en-GB"/>
        </w:rPr>
        <w:t xml:space="preserve"> and knowledge </w:t>
      </w:r>
      <w:r>
        <w:rPr>
          <w:b w:val="0"/>
          <w:kern w:val="0"/>
          <w:szCs w:val="20"/>
          <w:lang w:eastAsia="en-GB"/>
        </w:rPr>
        <w:t>that are involved</w:t>
      </w:r>
      <w:r w:rsidR="001E0F01">
        <w:rPr>
          <w:b w:val="0"/>
          <w:kern w:val="0"/>
          <w:szCs w:val="20"/>
          <w:lang w:eastAsia="en-GB"/>
        </w:rPr>
        <w:t xml:space="preserve">. According to </w:t>
      </w:r>
      <w:r w:rsidR="007906A6">
        <w:rPr>
          <w:b w:val="0"/>
          <w:kern w:val="0"/>
          <w:szCs w:val="20"/>
          <w:lang w:eastAsia="en-GB"/>
        </w:rPr>
        <w:t xml:space="preserve">a </w:t>
      </w:r>
      <w:r w:rsidR="00FD1696">
        <w:rPr>
          <w:b w:val="0"/>
          <w:kern w:val="0"/>
          <w:szCs w:val="20"/>
          <w:lang w:eastAsia="en-GB"/>
        </w:rPr>
        <w:t>United N</w:t>
      </w:r>
      <w:r w:rsidR="005A4EF5">
        <w:rPr>
          <w:b w:val="0"/>
          <w:kern w:val="0"/>
          <w:szCs w:val="20"/>
          <w:lang w:eastAsia="en-GB"/>
        </w:rPr>
        <w:t xml:space="preserve">ations </w:t>
      </w:r>
      <w:r w:rsidR="00FD1696">
        <w:rPr>
          <w:b w:val="0"/>
          <w:kern w:val="0"/>
          <w:szCs w:val="20"/>
          <w:lang w:eastAsia="en-GB"/>
        </w:rPr>
        <w:t>Education and Scientific Organizations (UNESCO)</w:t>
      </w:r>
      <w:r w:rsidR="00A304A9">
        <w:rPr>
          <w:b w:val="0"/>
          <w:kern w:val="0"/>
          <w:szCs w:val="20"/>
          <w:lang w:eastAsia="en-GB"/>
        </w:rPr>
        <w:t xml:space="preserve"> (2006)</w:t>
      </w:r>
      <w:r>
        <w:rPr>
          <w:b w:val="0"/>
          <w:kern w:val="0"/>
          <w:szCs w:val="20"/>
          <w:lang w:eastAsia="en-GB"/>
        </w:rPr>
        <w:t xml:space="preserve">, </w:t>
      </w:r>
      <w:r w:rsidR="001E0F01" w:rsidRPr="00897F6E">
        <w:rPr>
          <w:b w:val="0"/>
          <w:i/>
          <w:kern w:val="0"/>
          <w:szCs w:val="20"/>
          <w:lang w:eastAsia="en-GB"/>
        </w:rPr>
        <w:t>literacy</w:t>
      </w:r>
      <w:r w:rsidR="001E0F01">
        <w:rPr>
          <w:b w:val="0"/>
          <w:kern w:val="0"/>
          <w:szCs w:val="20"/>
          <w:lang w:eastAsia="en-GB"/>
        </w:rPr>
        <w:t xml:space="preserve"> is now being used in many different metaphorical senses to refer </w:t>
      </w:r>
      <w:r w:rsidR="000F3F93">
        <w:rPr>
          <w:b w:val="0"/>
          <w:kern w:val="0"/>
          <w:szCs w:val="20"/>
          <w:lang w:eastAsia="en-GB"/>
        </w:rPr>
        <w:t xml:space="preserve">to </w:t>
      </w:r>
      <w:r w:rsidR="001E0F01">
        <w:rPr>
          <w:b w:val="0"/>
          <w:kern w:val="0"/>
          <w:szCs w:val="20"/>
          <w:lang w:eastAsia="en-GB"/>
        </w:rPr>
        <w:t xml:space="preserve">other capabilities that allow participation in relevant social activities. Further, </w:t>
      </w:r>
      <w:r w:rsidR="003939E2">
        <w:rPr>
          <w:b w:val="0"/>
          <w:kern w:val="0"/>
          <w:szCs w:val="20"/>
          <w:lang w:eastAsia="en-GB"/>
        </w:rPr>
        <w:t>the report</w:t>
      </w:r>
      <w:r w:rsidR="001E0F01">
        <w:rPr>
          <w:b w:val="0"/>
          <w:kern w:val="0"/>
          <w:szCs w:val="20"/>
          <w:lang w:eastAsia="en-GB"/>
        </w:rPr>
        <w:t xml:space="preserve"> notes that </w:t>
      </w:r>
    </w:p>
    <w:p w14:paraId="74FC61F8" w14:textId="77777777" w:rsidR="001E0F01" w:rsidRDefault="001E0F01" w:rsidP="00CB68DD">
      <w:pPr>
        <w:spacing w:before="240" w:line="360" w:lineRule="auto"/>
        <w:ind w:left="360"/>
        <w:jc w:val="both"/>
        <w:rPr>
          <w:b w:val="0"/>
          <w:kern w:val="0"/>
          <w:szCs w:val="20"/>
          <w:lang w:eastAsia="en-GB"/>
        </w:rPr>
      </w:pPr>
      <w:r>
        <w:rPr>
          <w:b w:val="0"/>
          <w:kern w:val="0"/>
          <w:szCs w:val="20"/>
          <w:lang w:eastAsia="en-GB"/>
        </w:rPr>
        <w:t xml:space="preserve">“the </w:t>
      </w:r>
      <w:r w:rsidR="00C27431">
        <w:rPr>
          <w:b w:val="0"/>
          <w:kern w:val="0"/>
          <w:szCs w:val="20"/>
          <w:lang w:eastAsia="en-GB"/>
        </w:rPr>
        <w:t>meanings of these concepts tend</w:t>
      </w:r>
      <w:r>
        <w:rPr>
          <w:b w:val="0"/>
          <w:kern w:val="0"/>
          <w:szCs w:val="20"/>
          <w:lang w:eastAsia="en-GB"/>
        </w:rPr>
        <w:t xml:space="preserve"> to be diverse and shifting, ranging from the view of literacy as a set of largely…technical skills to the idea that these skills should be applied in critical ways to examine one’s surroundings</w:t>
      </w:r>
      <w:r w:rsidR="00CD6FE3">
        <w:rPr>
          <w:b w:val="0"/>
          <w:kern w:val="0"/>
          <w:szCs w:val="20"/>
          <w:lang w:eastAsia="en-GB"/>
        </w:rPr>
        <w:t xml:space="preserve"> </w:t>
      </w:r>
      <w:r>
        <w:rPr>
          <w:b w:val="0"/>
          <w:kern w:val="0"/>
          <w:szCs w:val="20"/>
          <w:lang w:eastAsia="en-GB"/>
        </w:rPr>
        <w:t>(p.150).</w:t>
      </w:r>
    </w:p>
    <w:p w14:paraId="11474E20" w14:textId="2EE80202" w:rsidR="005E2648" w:rsidRPr="00933F67" w:rsidRDefault="00C27431" w:rsidP="00BF2D87">
      <w:pPr>
        <w:spacing w:before="240" w:line="360" w:lineRule="auto"/>
        <w:jc w:val="both"/>
        <w:rPr>
          <w:b w:val="0"/>
          <w:kern w:val="0"/>
          <w:szCs w:val="20"/>
          <w:lang w:eastAsia="en-GB"/>
        </w:rPr>
      </w:pPr>
      <w:r>
        <w:rPr>
          <w:b w:val="0"/>
          <w:kern w:val="0"/>
          <w:szCs w:val="20"/>
          <w:lang w:eastAsia="en-GB"/>
        </w:rPr>
        <w:t>As we have seen IL</w:t>
      </w:r>
      <w:r w:rsidR="00CD6FE3">
        <w:rPr>
          <w:b w:val="0"/>
          <w:kern w:val="0"/>
          <w:szCs w:val="20"/>
          <w:lang w:eastAsia="en-GB"/>
        </w:rPr>
        <w:t xml:space="preserve"> has been broadly defined as the ability to </w:t>
      </w:r>
      <w:r w:rsidR="00DB1621">
        <w:rPr>
          <w:b w:val="0"/>
          <w:kern w:val="0"/>
          <w:szCs w:val="20"/>
          <w:lang w:eastAsia="en-GB"/>
        </w:rPr>
        <w:t>access and</w:t>
      </w:r>
      <w:r w:rsidR="00CD6FE3">
        <w:rPr>
          <w:b w:val="0"/>
          <w:kern w:val="0"/>
          <w:szCs w:val="20"/>
          <w:lang w:eastAsia="en-GB"/>
        </w:rPr>
        <w:t xml:space="preserve"> use information from various sources to meet an individual or community’s information need; </w:t>
      </w:r>
      <w:r w:rsidR="00DB1621">
        <w:rPr>
          <w:b w:val="0"/>
          <w:kern w:val="0"/>
          <w:szCs w:val="20"/>
          <w:lang w:eastAsia="en-GB"/>
        </w:rPr>
        <w:t xml:space="preserve">yet </w:t>
      </w:r>
      <w:r w:rsidR="00AB00EA">
        <w:rPr>
          <w:b w:val="0"/>
          <w:kern w:val="0"/>
          <w:szCs w:val="20"/>
          <w:lang w:eastAsia="en-GB"/>
        </w:rPr>
        <w:t>it</w:t>
      </w:r>
      <w:r w:rsidR="00CD6FE3">
        <w:rPr>
          <w:b w:val="0"/>
          <w:kern w:val="0"/>
          <w:szCs w:val="20"/>
          <w:lang w:eastAsia="en-GB"/>
        </w:rPr>
        <w:t xml:space="preserve"> is also understood to be a complex set of critical skills that enable </w:t>
      </w:r>
      <w:r w:rsidR="007A2038">
        <w:rPr>
          <w:b w:val="0"/>
          <w:kern w:val="0"/>
          <w:szCs w:val="20"/>
          <w:lang w:eastAsia="en-GB"/>
        </w:rPr>
        <w:t xml:space="preserve">people to explore, express, </w:t>
      </w:r>
      <w:r w:rsidR="00CD6FE3">
        <w:rPr>
          <w:b w:val="0"/>
          <w:kern w:val="0"/>
          <w:szCs w:val="20"/>
          <w:lang w:eastAsia="en-GB"/>
        </w:rPr>
        <w:t>question, communicate and understand the general trend of information or ideas among people.  D</w:t>
      </w:r>
      <w:r w:rsidR="005E2648">
        <w:rPr>
          <w:b w:val="0"/>
          <w:kern w:val="0"/>
          <w:szCs w:val="20"/>
          <w:lang w:eastAsia="en-GB"/>
        </w:rPr>
        <w:t>ebates concerning ‘new literacies’</w:t>
      </w:r>
      <w:r w:rsidR="00553AEB">
        <w:rPr>
          <w:b w:val="0"/>
          <w:kern w:val="0"/>
          <w:szCs w:val="20"/>
          <w:lang w:eastAsia="en-GB"/>
        </w:rPr>
        <w:t xml:space="preserve"> have </w:t>
      </w:r>
      <w:r w:rsidR="005E2648">
        <w:rPr>
          <w:b w:val="0"/>
          <w:kern w:val="0"/>
          <w:szCs w:val="20"/>
          <w:lang w:eastAsia="en-GB"/>
        </w:rPr>
        <w:t>arisen because information can nowadays be presented in format</w:t>
      </w:r>
      <w:r w:rsidR="008435B6">
        <w:rPr>
          <w:b w:val="0"/>
          <w:kern w:val="0"/>
          <w:szCs w:val="20"/>
          <w:lang w:eastAsia="en-GB"/>
        </w:rPr>
        <w:t>s other than print</w:t>
      </w:r>
      <w:r w:rsidR="007A2038">
        <w:rPr>
          <w:b w:val="0"/>
          <w:kern w:val="0"/>
          <w:szCs w:val="20"/>
          <w:lang w:eastAsia="en-GB"/>
        </w:rPr>
        <w:t>ed</w:t>
      </w:r>
      <w:r w:rsidR="008435B6">
        <w:rPr>
          <w:b w:val="0"/>
          <w:kern w:val="0"/>
          <w:szCs w:val="20"/>
          <w:lang w:eastAsia="en-GB"/>
        </w:rPr>
        <w:t xml:space="preserve"> text</w:t>
      </w:r>
      <w:r w:rsidR="007A2038">
        <w:rPr>
          <w:b w:val="0"/>
          <w:kern w:val="0"/>
          <w:szCs w:val="20"/>
          <w:lang w:eastAsia="en-GB"/>
        </w:rPr>
        <w:t>;</w:t>
      </w:r>
      <w:r w:rsidR="008435B6">
        <w:rPr>
          <w:b w:val="0"/>
          <w:kern w:val="0"/>
          <w:szCs w:val="20"/>
          <w:lang w:eastAsia="en-GB"/>
        </w:rPr>
        <w:t xml:space="preserve"> the information</w:t>
      </w:r>
      <w:r w:rsidR="005E2648">
        <w:rPr>
          <w:b w:val="0"/>
          <w:kern w:val="0"/>
          <w:szCs w:val="20"/>
          <w:lang w:eastAsia="en-GB"/>
        </w:rPr>
        <w:t xml:space="preserve"> literacy concept</w:t>
      </w:r>
      <w:r w:rsidR="008435B6">
        <w:rPr>
          <w:b w:val="0"/>
          <w:kern w:val="0"/>
          <w:szCs w:val="20"/>
          <w:lang w:eastAsia="en-GB"/>
        </w:rPr>
        <w:t xml:space="preserve"> has</w:t>
      </w:r>
      <w:r w:rsidR="00816E46">
        <w:rPr>
          <w:b w:val="0"/>
          <w:kern w:val="0"/>
          <w:szCs w:val="20"/>
          <w:lang w:eastAsia="en-GB"/>
        </w:rPr>
        <w:t xml:space="preserve"> been given different emphase</w:t>
      </w:r>
      <w:r w:rsidR="00553AEB">
        <w:rPr>
          <w:b w:val="0"/>
          <w:kern w:val="0"/>
          <w:szCs w:val="20"/>
          <w:lang w:eastAsia="en-GB"/>
        </w:rPr>
        <w:t>s in relation to other</w:t>
      </w:r>
      <w:r w:rsidR="007A2038">
        <w:rPr>
          <w:b w:val="0"/>
          <w:kern w:val="0"/>
          <w:szCs w:val="20"/>
          <w:lang w:eastAsia="en-GB"/>
        </w:rPr>
        <w:t xml:space="preserve"> formats</w:t>
      </w:r>
      <w:r w:rsidR="00553AEB">
        <w:rPr>
          <w:b w:val="0"/>
          <w:kern w:val="0"/>
          <w:szCs w:val="20"/>
          <w:lang w:eastAsia="en-GB"/>
        </w:rPr>
        <w:t xml:space="preserve"> by different authors.</w:t>
      </w:r>
      <w:r w:rsidR="005E2648">
        <w:rPr>
          <w:b w:val="0"/>
          <w:kern w:val="0"/>
          <w:szCs w:val="20"/>
          <w:lang w:eastAsia="en-GB"/>
        </w:rPr>
        <w:t xml:space="preserve"> </w:t>
      </w:r>
      <w:r w:rsidR="00083748">
        <w:rPr>
          <w:b w:val="0"/>
          <w:kern w:val="0"/>
          <w:szCs w:val="20"/>
          <w:lang w:eastAsia="en-GB"/>
        </w:rPr>
        <w:t xml:space="preserve">Starting from </w:t>
      </w:r>
      <w:r w:rsidR="006E428A">
        <w:rPr>
          <w:b w:val="0"/>
          <w:kern w:val="0"/>
          <w:szCs w:val="20"/>
          <w:lang w:eastAsia="en-GB"/>
        </w:rPr>
        <w:t>p.86</w:t>
      </w:r>
      <w:r w:rsidR="007A2038">
        <w:rPr>
          <w:b w:val="0"/>
          <w:kern w:val="0"/>
          <w:szCs w:val="20"/>
          <w:lang w:eastAsia="en-GB"/>
        </w:rPr>
        <w:t xml:space="preserve"> below, </w:t>
      </w:r>
      <w:r w:rsidR="008435B6">
        <w:rPr>
          <w:b w:val="0"/>
          <w:kern w:val="0"/>
          <w:szCs w:val="20"/>
          <w:lang w:eastAsia="en-GB"/>
        </w:rPr>
        <w:t>some of the ways in which information literacy has been conce</w:t>
      </w:r>
      <w:r w:rsidR="007A2038">
        <w:rPr>
          <w:b w:val="0"/>
          <w:kern w:val="0"/>
          <w:szCs w:val="20"/>
          <w:lang w:eastAsia="en-GB"/>
        </w:rPr>
        <w:t xml:space="preserve">ptualized in relation to other </w:t>
      </w:r>
      <w:r w:rsidR="008435B6" w:rsidRPr="007A2038">
        <w:rPr>
          <w:b w:val="0"/>
          <w:i/>
          <w:kern w:val="0"/>
          <w:szCs w:val="20"/>
          <w:lang w:eastAsia="en-GB"/>
        </w:rPr>
        <w:t>literacies</w:t>
      </w:r>
      <w:r w:rsidR="00501B71">
        <w:rPr>
          <w:b w:val="0"/>
          <w:kern w:val="0"/>
          <w:szCs w:val="20"/>
          <w:lang w:eastAsia="en-GB"/>
        </w:rPr>
        <w:t xml:space="preserve"> is discussed.</w:t>
      </w:r>
    </w:p>
    <w:p w14:paraId="778CCBCE" w14:textId="2E6BFCE4" w:rsidR="00933F67" w:rsidRDefault="00933F67" w:rsidP="00BF2D87">
      <w:pPr>
        <w:spacing w:after="0"/>
        <w:jc w:val="left"/>
      </w:pPr>
      <w:r>
        <w:rPr>
          <w:kern w:val="0"/>
          <w:szCs w:val="20"/>
        </w:rPr>
        <w:t>The s</w:t>
      </w:r>
      <w:r w:rsidR="00420B74" w:rsidRPr="00850624">
        <w:t>pectrum of I</w:t>
      </w:r>
      <w:bookmarkEnd w:id="84"/>
      <w:r w:rsidR="00213C18">
        <w:t>L</w:t>
      </w:r>
      <w:r w:rsidR="00420B74" w:rsidRPr="00420B74">
        <w:t xml:space="preserve"> </w:t>
      </w:r>
    </w:p>
    <w:p w14:paraId="6F73A827" w14:textId="77777777" w:rsidR="006937CB" w:rsidRDefault="008435B6" w:rsidP="00BF2D87">
      <w:pPr>
        <w:spacing w:after="0" w:line="360" w:lineRule="auto"/>
        <w:jc w:val="both"/>
        <w:rPr>
          <w:b w:val="0"/>
          <w:lang w:eastAsia="en-GB"/>
        </w:rPr>
      </w:pPr>
      <w:r>
        <w:rPr>
          <w:b w:val="0"/>
          <w:lang w:eastAsia="en-GB"/>
        </w:rPr>
        <w:t>In the literature</w:t>
      </w:r>
      <w:r w:rsidR="009B0BB2">
        <w:rPr>
          <w:b w:val="0"/>
          <w:lang w:eastAsia="en-GB"/>
        </w:rPr>
        <w:t>,</w:t>
      </w:r>
      <w:r>
        <w:rPr>
          <w:b w:val="0"/>
          <w:lang w:eastAsia="en-GB"/>
        </w:rPr>
        <w:t xml:space="preserve"> information literacy has </w:t>
      </w:r>
      <w:r w:rsidR="001C70C7">
        <w:rPr>
          <w:b w:val="0"/>
          <w:lang w:eastAsia="en-GB"/>
        </w:rPr>
        <w:t xml:space="preserve">mainly </w:t>
      </w:r>
      <w:r>
        <w:rPr>
          <w:b w:val="0"/>
          <w:lang w:eastAsia="en-GB"/>
        </w:rPr>
        <w:t>been discussed either a</w:t>
      </w:r>
      <w:r w:rsidR="009B0BB2">
        <w:rPr>
          <w:b w:val="0"/>
          <w:lang w:eastAsia="en-GB"/>
        </w:rPr>
        <w:t>s</w:t>
      </w:r>
      <w:r>
        <w:rPr>
          <w:b w:val="0"/>
          <w:lang w:eastAsia="en-GB"/>
        </w:rPr>
        <w:t xml:space="preserve"> part of other </w:t>
      </w:r>
      <w:r w:rsidR="009B0BB2">
        <w:rPr>
          <w:b w:val="0"/>
          <w:lang w:eastAsia="en-GB"/>
        </w:rPr>
        <w:t>‘</w:t>
      </w:r>
      <w:r>
        <w:rPr>
          <w:b w:val="0"/>
          <w:lang w:eastAsia="en-GB"/>
        </w:rPr>
        <w:t>literacies</w:t>
      </w:r>
      <w:r w:rsidR="009B0BB2">
        <w:rPr>
          <w:b w:val="0"/>
          <w:lang w:eastAsia="en-GB"/>
        </w:rPr>
        <w:t>’</w:t>
      </w:r>
      <w:r>
        <w:rPr>
          <w:b w:val="0"/>
          <w:lang w:eastAsia="en-GB"/>
        </w:rPr>
        <w:t xml:space="preserve"> or as an overarching literacy. </w:t>
      </w:r>
      <w:r w:rsidR="006C4D2A">
        <w:rPr>
          <w:b w:val="0"/>
          <w:lang w:eastAsia="en-GB"/>
        </w:rPr>
        <w:fldChar w:fldCharType="begin" w:fldLock="1"/>
      </w:r>
      <w:r w:rsidR="006C4D2A">
        <w:rPr>
          <w:b w:val="0"/>
          <w:lang w:eastAsia="en-GB"/>
        </w:rPr>
        <w:instrText>ADDIN CSL_CITATION { "citationItems" : [ { "id" : "ITEM-1", "itemData" : { "author" : [ { "dropping-particle" : "", "family" : "Pope, A., and Walton", "given" : "G.", "non-dropping-particle" : "", "parse-names" : false, "suffix" : "" } ], "editor" : [ { "dropping-particle" : "", "family" : "Walton, F. &amp; Pope", "given" : "A.", "non-dropping-particle" : "", "parse-names" : false, "suffix" : "" } ], "id" : "ITEM-1", "issued" : { "date-parts" : [ [ "2006" ] ] }, "publisher" : "Oxford, Chandos", "title" : "Information literacy: recognising the need", "type" : "book" }, "uris" : [ "http://www.mendeley.com/documents/?uuid=61e48b36-1353-4dd5-9091-d81f1d76474b" ] } ], "mendeley" : { "formattedCitation" : "(Pope, A., and Walton, 2006)", "manualFormatting" : "Pope and Walton (2006)", "plainTextFormattedCitation" : "(Pope, A., and Walton, 2006)", "previouslyFormattedCitation" : "(Pope, A., and Walton, 2006)" }, "properties" : { "noteIndex" : 0 }, "schema" : "https://github.com/citation-style-language/schema/raw/master/csl-citation.json" }</w:instrText>
      </w:r>
      <w:r w:rsidR="006C4D2A">
        <w:rPr>
          <w:b w:val="0"/>
          <w:lang w:eastAsia="en-GB"/>
        </w:rPr>
        <w:fldChar w:fldCharType="separate"/>
      </w:r>
      <w:r w:rsidR="006C4D2A" w:rsidRPr="006C4D2A">
        <w:rPr>
          <w:b w:val="0"/>
          <w:noProof/>
          <w:lang w:eastAsia="en-GB"/>
        </w:rPr>
        <w:t xml:space="preserve">Pope and Walton </w:t>
      </w:r>
      <w:r w:rsidR="006C4D2A">
        <w:rPr>
          <w:b w:val="0"/>
          <w:noProof/>
          <w:lang w:eastAsia="en-GB"/>
        </w:rPr>
        <w:t>(</w:t>
      </w:r>
      <w:r w:rsidR="006C4D2A" w:rsidRPr="006C4D2A">
        <w:rPr>
          <w:b w:val="0"/>
          <w:noProof/>
          <w:lang w:eastAsia="en-GB"/>
        </w:rPr>
        <w:t>2006)</w:t>
      </w:r>
      <w:r w:rsidR="006C4D2A">
        <w:rPr>
          <w:b w:val="0"/>
          <w:lang w:eastAsia="en-GB"/>
        </w:rPr>
        <w:fldChar w:fldCharType="end"/>
      </w:r>
      <w:r w:rsidR="002A71D8">
        <w:rPr>
          <w:b w:val="0"/>
          <w:lang w:eastAsia="en-GB"/>
        </w:rPr>
        <w:t xml:space="preserve"> discuss information literacy as </w:t>
      </w:r>
      <w:r w:rsidR="002A71D8" w:rsidRPr="006C4D2A">
        <w:rPr>
          <w:b w:val="0"/>
          <w:lang w:eastAsia="en-GB"/>
        </w:rPr>
        <w:t>one</w:t>
      </w:r>
      <w:r w:rsidR="00ED4102" w:rsidRPr="006C4D2A">
        <w:rPr>
          <w:b w:val="0"/>
          <w:lang w:eastAsia="en-GB"/>
        </w:rPr>
        <w:t xml:space="preserve"> kind of</w:t>
      </w:r>
      <w:r w:rsidR="002A71D8" w:rsidRPr="006C4D2A">
        <w:rPr>
          <w:b w:val="0"/>
          <w:lang w:eastAsia="en-GB"/>
        </w:rPr>
        <w:t xml:space="preserve"> literacy</w:t>
      </w:r>
      <w:r w:rsidR="002A71D8">
        <w:rPr>
          <w:b w:val="0"/>
          <w:lang w:eastAsia="en-GB"/>
        </w:rPr>
        <w:t xml:space="preserve"> among many – part of a ‘jigsaw </w:t>
      </w:r>
      <w:r w:rsidR="00ED4102">
        <w:rPr>
          <w:b w:val="0"/>
          <w:lang w:eastAsia="en-GB"/>
        </w:rPr>
        <w:t>puzzle’ that</w:t>
      </w:r>
      <w:r w:rsidR="002A71D8">
        <w:rPr>
          <w:b w:val="0"/>
          <w:lang w:eastAsia="en-GB"/>
        </w:rPr>
        <w:t xml:space="preserve"> includes other literacies in complementarity with each other. </w:t>
      </w:r>
      <w:r w:rsidR="00AA58E6">
        <w:rPr>
          <w:b w:val="0"/>
          <w:lang w:eastAsia="en-GB"/>
        </w:rPr>
        <w:fldChar w:fldCharType="begin" w:fldLock="1"/>
      </w:r>
      <w:r w:rsidR="00AA58E6">
        <w:rPr>
          <w:b w:val="0"/>
          <w:lang w:eastAsia="en-GB"/>
        </w:rPr>
        <w:instrText>ADDIN CSL_CITATION { "citationItems" : [ { "id" : "ITEM-1", "itemData" : { "abstract" : "Information Literacy (IL) along with information and communication technology has become significant in library environment. Information literacy in library services is required not only to optimize the use of library resources in teaching, learning and research but also train the users to make them aware about information sources and access authentic information from vast array of electronic information sources, etc. Librarians have to impart skills on web searching techniques, evaluation and establishing authenticity and reliability of information retrieved from internet domain to the users. The paper focuses some of the major areas for the relevance of information literacy in contemporary library and information services. Methodology followed for the study is based on the documents available library including on internet. Library professionals need to be aware of using the skills involved in acquiring e-resources from a wide range of information resources including organization and proper dissemination to the users. Further, they require creating awareness among the users about the adaptability of new technologies, capability of information building etc.", "author" : [ { "dropping-particle" : "", "family" : "Mishra", "given" : "R. N.", "non-dropping-particle" : "", "parse-names" : false, "suffix" : "" }, { "dropping-particle" : "", "family" : "Mishra", "given" : "C.", "non-dropping-particle" : "", "parse-names" : false, "suffix" : "" } ], "container-title" : "Journal of emerging trends in computing and information science", "id" : "ITEM-1", "issue" : "1", "issued" : { "date-parts" : [ [ "2010" ] ] }, "page" : "48-54", "title" : "Relevance of information literacy in digital environment", "type" : "article-journal", "volume" : "1" }, "uris" : [ "http://www.mendeley.com/documents/?uuid=838bc3e3-39dd-4dbf-89a9-a2e8d8bcfec1" ] } ], "mendeley" : { "formattedCitation" : "(Mishra &amp; Mishra, 2010)", "manualFormatting" : "Mishra and Mishra (2010)", "plainTextFormattedCitation" : "(Mishra &amp; Mishra, 2010)", "previouslyFormattedCitation" : "(Mishra &amp; Mishra, 2010)" }, "properties" : { "noteIndex" : 0 }, "schema" : "https://github.com/citation-style-language/schema/raw/master/csl-citation.json" }</w:instrText>
      </w:r>
      <w:r w:rsidR="00AA58E6">
        <w:rPr>
          <w:b w:val="0"/>
          <w:lang w:eastAsia="en-GB"/>
        </w:rPr>
        <w:fldChar w:fldCharType="separate"/>
      </w:r>
      <w:r w:rsidR="00AA58E6" w:rsidRPr="00AA58E6">
        <w:rPr>
          <w:b w:val="0"/>
          <w:noProof/>
          <w:lang w:eastAsia="en-GB"/>
        </w:rPr>
        <w:t xml:space="preserve">Mishra </w:t>
      </w:r>
      <w:r w:rsidR="00AA58E6">
        <w:rPr>
          <w:b w:val="0"/>
          <w:noProof/>
          <w:lang w:eastAsia="en-GB"/>
        </w:rPr>
        <w:t>and</w:t>
      </w:r>
      <w:r w:rsidR="00AA58E6" w:rsidRPr="00AA58E6">
        <w:rPr>
          <w:b w:val="0"/>
          <w:noProof/>
          <w:lang w:eastAsia="en-GB"/>
        </w:rPr>
        <w:t xml:space="preserve"> Mishra </w:t>
      </w:r>
      <w:r w:rsidR="00AA58E6">
        <w:rPr>
          <w:b w:val="0"/>
          <w:noProof/>
          <w:lang w:eastAsia="en-GB"/>
        </w:rPr>
        <w:t>(</w:t>
      </w:r>
      <w:r w:rsidR="00AA58E6" w:rsidRPr="00AA58E6">
        <w:rPr>
          <w:b w:val="0"/>
          <w:noProof/>
          <w:lang w:eastAsia="en-GB"/>
        </w:rPr>
        <w:t>2010)</w:t>
      </w:r>
      <w:r w:rsidR="00AA58E6">
        <w:rPr>
          <w:b w:val="0"/>
          <w:lang w:eastAsia="en-GB"/>
        </w:rPr>
        <w:fldChar w:fldCharType="end"/>
      </w:r>
      <w:r w:rsidR="00AA58E6">
        <w:rPr>
          <w:b w:val="0"/>
          <w:lang w:eastAsia="en-GB"/>
        </w:rPr>
        <w:t xml:space="preserve"> </w:t>
      </w:r>
      <w:r w:rsidR="005C62CA">
        <w:rPr>
          <w:b w:val="0"/>
          <w:lang w:eastAsia="en-GB"/>
        </w:rPr>
        <w:t>regard information literacy as a</w:t>
      </w:r>
      <w:r w:rsidR="00382577">
        <w:rPr>
          <w:b w:val="0"/>
          <w:lang w:eastAsia="en-GB"/>
        </w:rPr>
        <w:t xml:space="preserve"> critical approach to dealing with information that can be expressed in different ways depending on the situation. </w:t>
      </w:r>
      <w:r w:rsidR="005C62CA">
        <w:rPr>
          <w:b w:val="0"/>
          <w:lang w:eastAsia="en-GB"/>
        </w:rPr>
        <w:t xml:space="preserve"> </w:t>
      </w:r>
      <w:r w:rsidR="006937CB">
        <w:rPr>
          <w:b w:val="0"/>
          <w:lang w:eastAsia="en-GB"/>
        </w:rPr>
        <w:t>Thus, for Mishra and Mishra</w:t>
      </w:r>
      <w:r w:rsidR="00AA58E6">
        <w:rPr>
          <w:b w:val="0"/>
          <w:lang w:eastAsia="en-GB"/>
        </w:rPr>
        <w:t>,</w:t>
      </w:r>
      <w:r w:rsidR="006937CB">
        <w:rPr>
          <w:b w:val="0"/>
          <w:lang w:eastAsia="en-GB"/>
        </w:rPr>
        <w:t xml:space="preserve"> information literacy is </w:t>
      </w:r>
      <w:r w:rsidR="005C62CA">
        <w:rPr>
          <w:b w:val="0"/>
          <w:lang w:eastAsia="en-GB"/>
        </w:rPr>
        <w:t>multidimensional</w:t>
      </w:r>
      <w:r w:rsidR="006937CB">
        <w:rPr>
          <w:b w:val="0"/>
          <w:lang w:eastAsia="en-GB"/>
        </w:rPr>
        <w:t>, and consists of:</w:t>
      </w:r>
    </w:p>
    <w:p w14:paraId="4306C5FF" w14:textId="77777777" w:rsidR="006937CB" w:rsidRDefault="006673EA" w:rsidP="00213E37">
      <w:pPr>
        <w:numPr>
          <w:ilvl w:val="0"/>
          <w:numId w:val="30"/>
        </w:numPr>
        <w:spacing w:line="360" w:lineRule="auto"/>
        <w:jc w:val="both"/>
        <w:rPr>
          <w:b w:val="0"/>
          <w:lang w:eastAsia="en-GB"/>
        </w:rPr>
      </w:pPr>
      <w:r>
        <w:rPr>
          <w:b w:val="0"/>
          <w:lang w:eastAsia="en-GB"/>
        </w:rPr>
        <w:t>m</w:t>
      </w:r>
      <w:r w:rsidR="006937CB">
        <w:rPr>
          <w:b w:val="0"/>
          <w:lang w:eastAsia="en-GB"/>
        </w:rPr>
        <w:t>edia literacy – the ability to comprehend and create images in a variety of media in order to communicate effectively;</w:t>
      </w:r>
    </w:p>
    <w:p w14:paraId="75E69BC7" w14:textId="77777777" w:rsidR="006937CB" w:rsidRDefault="006673EA" w:rsidP="00213E37">
      <w:pPr>
        <w:numPr>
          <w:ilvl w:val="0"/>
          <w:numId w:val="30"/>
        </w:numPr>
        <w:spacing w:line="360" w:lineRule="auto"/>
        <w:jc w:val="both"/>
        <w:rPr>
          <w:b w:val="0"/>
          <w:lang w:eastAsia="en-GB"/>
        </w:rPr>
      </w:pPr>
      <w:r>
        <w:rPr>
          <w:b w:val="0"/>
          <w:lang w:eastAsia="en-GB"/>
        </w:rPr>
        <w:t>n</w:t>
      </w:r>
      <w:r w:rsidR="006937CB">
        <w:rPr>
          <w:b w:val="0"/>
          <w:lang w:eastAsia="en-GB"/>
        </w:rPr>
        <w:t>etwork literacy – the ability to properly manage, connect and organize to access and acquire information in the appropriate way;</w:t>
      </w:r>
    </w:p>
    <w:p w14:paraId="2AF320D3" w14:textId="77777777" w:rsidR="001529A4" w:rsidRDefault="006673EA" w:rsidP="00213E37">
      <w:pPr>
        <w:numPr>
          <w:ilvl w:val="0"/>
          <w:numId w:val="30"/>
        </w:numPr>
        <w:spacing w:line="360" w:lineRule="auto"/>
        <w:jc w:val="both"/>
        <w:rPr>
          <w:b w:val="0"/>
          <w:lang w:eastAsia="en-GB"/>
        </w:rPr>
      </w:pPr>
      <w:r>
        <w:rPr>
          <w:b w:val="0"/>
          <w:lang w:eastAsia="en-GB"/>
        </w:rPr>
        <w:t>w</w:t>
      </w:r>
      <w:r w:rsidR="006937CB">
        <w:rPr>
          <w:b w:val="0"/>
          <w:lang w:eastAsia="en-GB"/>
        </w:rPr>
        <w:t>eb literacy – requiring the ability to access, s</w:t>
      </w:r>
      <w:r w:rsidR="001529A4">
        <w:rPr>
          <w:b w:val="0"/>
          <w:lang w:eastAsia="en-GB"/>
        </w:rPr>
        <w:t>earch, utilize, communicate and create information on the world-wide web (WWW);</w:t>
      </w:r>
    </w:p>
    <w:p w14:paraId="4C3EF81F" w14:textId="77777777" w:rsidR="001529A4" w:rsidRDefault="006673EA" w:rsidP="00213E37">
      <w:pPr>
        <w:numPr>
          <w:ilvl w:val="0"/>
          <w:numId w:val="30"/>
        </w:numPr>
        <w:spacing w:line="360" w:lineRule="auto"/>
        <w:jc w:val="both"/>
        <w:rPr>
          <w:b w:val="0"/>
          <w:lang w:eastAsia="en-GB"/>
        </w:rPr>
      </w:pPr>
      <w:r>
        <w:rPr>
          <w:b w:val="0"/>
          <w:lang w:eastAsia="en-GB"/>
        </w:rPr>
        <w:t>d</w:t>
      </w:r>
      <w:r w:rsidR="001529A4">
        <w:rPr>
          <w:b w:val="0"/>
          <w:lang w:eastAsia="en-GB"/>
        </w:rPr>
        <w:t>igital literacy – the ability to access, col</w:t>
      </w:r>
      <w:r>
        <w:rPr>
          <w:b w:val="0"/>
          <w:lang w:eastAsia="en-GB"/>
        </w:rPr>
        <w:t>lect, organize, evaluate, and us</w:t>
      </w:r>
      <w:r w:rsidR="001529A4">
        <w:rPr>
          <w:b w:val="0"/>
          <w:lang w:eastAsia="en-GB"/>
        </w:rPr>
        <w:t>e digital information and services effectively;</w:t>
      </w:r>
    </w:p>
    <w:p w14:paraId="26C1A351" w14:textId="77777777" w:rsidR="001529A4" w:rsidRDefault="00295BCC" w:rsidP="00213E37">
      <w:pPr>
        <w:numPr>
          <w:ilvl w:val="0"/>
          <w:numId w:val="30"/>
        </w:numPr>
        <w:spacing w:line="360" w:lineRule="auto"/>
        <w:jc w:val="both"/>
        <w:rPr>
          <w:b w:val="0"/>
          <w:lang w:eastAsia="en-GB"/>
        </w:rPr>
      </w:pPr>
      <w:r>
        <w:rPr>
          <w:b w:val="0"/>
          <w:lang w:eastAsia="en-GB"/>
        </w:rPr>
        <w:t>s</w:t>
      </w:r>
      <w:r w:rsidR="001529A4">
        <w:rPr>
          <w:b w:val="0"/>
          <w:lang w:eastAsia="en-GB"/>
        </w:rPr>
        <w:t>cientific literacy – the knowledge and understanding of scientific concepts and processes which are required for personal decision making, participation in civic and cultural affairs, and economic productivity;</w:t>
      </w:r>
    </w:p>
    <w:p w14:paraId="6DA31D09" w14:textId="77777777" w:rsidR="008F3366" w:rsidRDefault="00295BCC" w:rsidP="00213E37">
      <w:pPr>
        <w:numPr>
          <w:ilvl w:val="0"/>
          <w:numId w:val="30"/>
        </w:numPr>
        <w:spacing w:line="360" w:lineRule="auto"/>
        <w:jc w:val="both"/>
        <w:rPr>
          <w:b w:val="0"/>
          <w:lang w:eastAsia="en-GB"/>
        </w:rPr>
      </w:pPr>
      <w:r>
        <w:rPr>
          <w:b w:val="0"/>
          <w:lang w:eastAsia="en-GB"/>
        </w:rPr>
        <w:t>v</w:t>
      </w:r>
      <w:r w:rsidR="001529A4">
        <w:rPr>
          <w:b w:val="0"/>
          <w:lang w:eastAsia="en-GB"/>
        </w:rPr>
        <w:t>isual literacy – the ability to understand and use images. This includes, thinking, learning and expressing oneself in terms of images.</w:t>
      </w:r>
      <w:r w:rsidR="008F3366">
        <w:rPr>
          <w:b w:val="0"/>
          <w:lang w:eastAsia="en-GB"/>
        </w:rPr>
        <w:t xml:space="preserve"> Photographs, cartoons, line drawings, concept maps, diagrams and other visual representations are all important in visual literacy;</w:t>
      </w:r>
    </w:p>
    <w:p w14:paraId="259DCE78" w14:textId="77777777" w:rsidR="00453E28" w:rsidRDefault="00295BCC" w:rsidP="00213E37">
      <w:pPr>
        <w:numPr>
          <w:ilvl w:val="0"/>
          <w:numId w:val="30"/>
        </w:numPr>
        <w:spacing w:line="360" w:lineRule="auto"/>
        <w:jc w:val="both"/>
        <w:rPr>
          <w:b w:val="0"/>
          <w:lang w:eastAsia="en-GB"/>
        </w:rPr>
      </w:pPr>
      <w:r>
        <w:rPr>
          <w:b w:val="0"/>
          <w:lang w:eastAsia="en-GB"/>
        </w:rPr>
        <w:t>c</w:t>
      </w:r>
      <w:r w:rsidR="00453E28">
        <w:rPr>
          <w:b w:val="0"/>
          <w:lang w:eastAsia="en-GB"/>
        </w:rPr>
        <w:t>ritical literacy – refers to the critical evaluation of the human, intellectual and social strengths, benefits and costs of information technology.</w:t>
      </w:r>
    </w:p>
    <w:p w14:paraId="32069029" w14:textId="3A6B35BC" w:rsidR="002B02E8" w:rsidRDefault="002B02E8" w:rsidP="00CB68DD">
      <w:pPr>
        <w:spacing w:after="0" w:line="360" w:lineRule="auto"/>
        <w:ind w:left="426"/>
        <w:contextualSpacing/>
        <w:jc w:val="both"/>
        <w:rPr>
          <w:b w:val="0"/>
          <w:bCs/>
          <w:kern w:val="0"/>
          <w:lang w:eastAsia="en-GB"/>
        </w:rPr>
      </w:pPr>
      <w:r w:rsidRPr="00420B74">
        <w:rPr>
          <w:b w:val="0"/>
          <w:bCs/>
          <w:kern w:val="0"/>
          <w:lang w:eastAsia="en-GB"/>
        </w:rPr>
        <w:t xml:space="preserve">The concept of information literacy, emerging as it did with the advances in information and communication technologies tends to be regarded </w:t>
      </w:r>
      <w:r w:rsidR="00314DF5">
        <w:rPr>
          <w:b w:val="0"/>
          <w:bCs/>
          <w:kern w:val="0"/>
          <w:lang w:eastAsia="en-GB"/>
        </w:rPr>
        <w:t xml:space="preserve">at other times </w:t>
      </w:r>
      <w:r w:rsidRPr="00420B74">
        <w:rPr>
          <w:b w:val="0"/>
          <w:bCs/>
          <w:kern w:val="0"/>
          <w:lang w:eastAsia="en-GB"/>
        </w:rPr>
        <w:t xml:space="preserve">as consisting of several other </w:t>
      </w:r>
      <w:r>
        <w:rPr>
          <w:b w:val="0"/>
          <w:bCs/>
          <w:kern w:val="0"/>
          <w:lang w:eastAsia="en-GB"/>
        </w:rPr>
        <w:t>‘</w:t>
      </w:r>
      <w:r w:rsidRPr="00420B74">
        <w:rPr>
          <w:b w:val="0"/>
          <w:bCs/>
          <w:kern w:val="0"/>
          <w:lang w:eastAsia="en-GB"/>
        </w:rPr>
        <w:t>literacies</w:t>
      </w:r>
      <w:r>
        <w:rPr>
          <w:b w:val="0"/>
          <w:bCs/>
          <w:kern w:val="0"/>
          <w:lang w:eastAsia="en-GB"/>
        </w:rPr>
        <w:t>’</w:t>
      </w:r>
      <w:r w:rsidRPr="00420B74">
        <w:rPr>
          <w:b w:val="0"/>
          <w:bCs/>
          <w:kern w:val="0"/>
          <w:lang w:eastAsia="en-GB"/>
        </w:rPr>
        <w:t xml:space="preserve"> with which, it is paralleled. </w:t>
      </w:r>
      <w:r w:rsidR="00AA58E6" w:rsidRPr="002D00A9">
        <w:rPr>
          <w:b w:val="0"/>
          <w:bCs/>
          <w:kern w:val="0"/>
          <w:lang w:eastAsia="en-GB"/>
        </w:rPr>
        <w:fldChar w:fldCharType="begin" w:fldLock="1"/>
      </w:r>
      <w:r w:rsidR="00AA58E6" w:rsidRPr="002D00A9">
        <w:rPr>
          <w:b w:val="0"/>
          <w:bCs/>
          <w:kern w:val="0"/>
          <w:lang w:eastAsia="en-GB"/>
        </w:rPr>
        <w:instrText>ADDIN CSL_CITATION { "citationItems" : [ { "id" : "ITEM-1", "itemData" : { "author" : [ { "dropping-particle" : "", "family" : "Secker  &amp;", "given" : "J", "non-dropping-particle" : "", "parse-names" : false, "suffix" : "" }, { "dropping-particle" : "", "family" : "Coonan", "given" : "M", "non-dropping-particle" : "", "parse-names" : false, "suffix" : "" } ], "id" : "ITEM-1", "issued" : { "date-parts" : [ [ "2011" ] ] }, "publisher" : "Arcadia", "publisher-place" : "Oxford University", "title" : "A New Curriculum for Information Literacy: Transition, Transferable, Transformational - Curriculum and Supporting Documents", "type" : "article" }, "uris" : [ "http://www.mendeley.com/documents/?uuid=23efb3fb-a0fa-460e-a7db-ce8ccf533e39" ] } ], "mendeley" : { "formattedCitation" : "(Secker\u00a0 &amp; &amp; Coonan, 2011)", "manualFormatting" : "Secker\u00a0 and Coonan (2011)", "plainTextFormattedCitation" : "(Secker\u00a0 &amp; &amp; Coonan, 2011)", "previouslyFormattedCitation" : "(Secker\u00a0 &amp; &amp; Coonan, 2011)" }, "properties" : { "noteIndex" : 0 }, "schema" : "https://github.com/citation-style-language/schema/raw/master/csl-citation.json" }</w:instrText>
      </w:r>
      <w:r w:rsidR="00AA58E6" w:rsidRPr="002D00A9">
        <w:rPr>
          <w:b w:val="0"/>
          <w:bCs/>
          <w:kern w:val="0"/>
          <w:lang w:eastAsia="en-GB"/>
        </w:rPr>
        <w:fldChar w:fldCharType="separate"/>
      </w:r>
      <w:r w:rsidR="00AA58E6" w:rsidRPr="002D00A9">
        <w:rPr>
          <w:b w:val="0"/>
          <w:bCs/>
          <w:noProof/>
          <w:kern w:val="0"/>
          <w:lang w:eastAsia="en-GB"/>
        </w:rPr>
        <w:t>Secker  and Coonan (2011)</w:t>
      </w:r>
      <w:r w:rsidR="00AA58E6" w:rsidRPr="002D00A9">
        <w:rPr>
          <w:b w:val="0"/>
          <w:bCs/>
          <w:kern w:val="0"/>
          <w:lang w:eastAsia="en-GB"/>
        </w:rPr>
        <w:fldChar w:fldCharType="end"/>
      </w:r>
      <w:r w:rsidRPr="002D00A9">
        <w:rPr>
          <w:b w:val="0"/>
          <w:bCs/>
          <w:kern w:val="0"/>
          <w:lang w:eastAsia="en-GB"/>
        </w:rPr>
        <w:t xml:space="preserve"> </w:t>
      </w:r>
      <w:r>
        <w:rPr>
          <w:b w:val="0"/>
          <w:bCs/>
          <w:kern w:val="0"/>
          <w:lang w:eastAsia="en-GB"/>
        </w:rPr>
        <w:t xml:space="preserve">capture this sense in their depiction of the information literacy landscape. They describe </w:t>
      </w:r>
      <w:r w:rsidR="00A25D48">
        <w:rPr>
          <w:b w:val="0"/>
          <w:bCs/>
          <w:kern w:val="0"/>
          <w:lang w:eastAsia="en-GB"/>
        </w:rPr>
        <w:t xml:space="preserve">it </w:t>
      </w:r>
      <w:r>
        <w:rPr>
          <w:b w:val="0"/>
          <w:bCs/>
          <w:kern w:val="0"/>
          <w:lang w:eastAsia="en-GB"/>
        </w:rPr>
        <w:t>a</w:t>
      </w:r>
      <w:r w:rsidR="00A25D48">
        <w:rPr>
          <w:b w:val="0"/>
          <w:bCs/>
          <w:kern w:val="0"/>
          <w:lang w:eastAsia="en-GB"/>
        </w:rPr>
        <w:t xml:space="preserve">s consisting </w:t>
      </w:r>
      <w:r w:rsidR="00593F48">
        <w:rPr>
          <w:b w:val="0"/>
          <w:bCs/>
          <w:kern w:val="0"/>
          <w:lang w:eastAsia="en-GB"/>
        </w:rPr>
        <w:t xml:space="preserve">of </w:t>
      </w:r>
      <w:r w:rsidR="00A25D48">
        <w:rPr>
          <w:b w:val="0"/>
          <w:bCs/>
          <w:kern w:val="0"/>
          <w:lang w:eastAsia="en-GB"/>
        </w:rPr>
        <w:t>several other landscapes with which it in</w:t>
      </w:r>
      <w:r>
        <w:rPr>
          <w:b w:val="0"/>
          <w:bCs/>
          <w:kern w:val="0"/>
          <w:lang w:eastAsia="en-GB"/>
        </w:rPr>
        <w:t>terrelates and share</w:t>
      </w:r>
      <w:r w:rsidR="00A25D48">
        <w:rPr>
          <w:b w:val="0"/>
          <w:bCs/>
          <w:kern w:val="0"/>
          <w:lang w:eastAsia="en-GB"/>
        </w:rPr>
        <w:t>s</w:t>
      </w:r>
      <w:r>
        <w:rPr>
          <w:b w:val="0"/>
          <w:bCs/>
          <w:kern w:val="0"/>
          <w:lang w:eastAsia="en-GB"/>
        </w:rPr>
        <w:t xml:space="preserve"> aspects at th</w:t>
      </w:r>
      <w:r w:rsidR="00FE331D">
        <w:rPr>
          <w:b w:val="0"/>
          <w:bCs/>
          <w:kern w:val="0"/>
          <w:lang w:eastAsia="en-GB"/>
        </w:rPr>
        <w:t>e same time</w:t>
      </w:r>
      <w:r>
        <w:rPr>
          <w:b w:val="0"/>
          <w:bCs/>
          <w:kern w:val="0"/>
          <w:lang w:eastAsia="en-GB"/>
        </w:rPr>
        <w:t>. Thus, for Secker and Coonan, the information literacy landscape consists of academic literacies; n</w:t>
      </w:r>
      <w:r w:rsidR="00A25D48">
        <w:rPr>
          <w:b w:val="0"/>
          <w:bCs/>
          <w:kern w:val="0"/>
          <w:lang w:eastAsia="en-GB"/>
        </w:rPr>
        <w:t>ew literacies; digital literacy;</w:t>
      </w:r>
      <w:r>
        <w:rPr>
          <w:b w:val="0"/>
          <w:bCs/>
          <w:kern w:val="0"/>
          <w:lang w:eastAsia="en-GB"/>
        </w:rPr>
        <w:t xml:space="preserve"> </w:t>
      </w:r>
      <w:r w:rsidR="00A25D48">
        <w:rPr>
          <w:b w:val="0"/>
          <w:bCs/>
          <w:kern w:val="0"/>
          <w:lang w:eastAsia="en-GB"/>
        </w:rPr>
        <w:t xml:space="preserve">and </w:t>
      </w:r>
      <w:r>
        <w:rPr>
          <w:b w:val="0"/>
          <w:bCs/>
          <w:kern w:val="0"/>
          <w:lang w:eastAsia="en-GB"/>
        </w:rPr>
        <w:t xml:space="preserve">media literacy. Figure </w:t>
      </w:r>
      <w:r w:rsidR="00865A0F">
        <w:rPr>
          <w:b w:val="0"/>
          <w:bCs/>
          <w:kern w:val="0"/>
          <w:lang w:eastAsia="en-GB"/>
        </w:rPr>
        <w:t>1</w:t>
      </w:r>
      <w:r>
        <w:rPr>
          <w:b w:val="0"/>
          <w:bCs/>
          <w:kern w:val="0"/>
          <w:lang w:eastAsia="en-GB"/>
        </w:rPr>
        <w:t xml:space="preserve"> below depicts the information literacy landscape and the position of information literacy in relation to the other literacies.</w:t>
      </w:r>
    </w:p>
    <w:p w14:paraId="40D54212" w14:textId="77777777" w:rsidR="00593F48" w:rsidRDefault="00593F48" w:rsidP="00CB68DD">
      <w:pPr>
        <w:spacing w:after="0" w:line="360" w:lineRule="auto"/>
        <w:ind w:left="783"/>
        <w:contextualSpacing/>
        <w:jc w:val="both"/>
        <w:rPr>
          <w:b w:val="0"/>
          <w:bCs/>
          <w:kern w:val="0"/>
          <w:lang w:eastAsia="en-GB"/>
        </w:rPr>
      </w:pPr>
    </w:p>
    <w:p w14:paraId="3CA834D3" w14:textId="02717B93" w:rsidR="00B215B0" w:rsidRDefault="00602A7C" w:rsidP="00CB68DD">
      <w:pPr>
        <w:spacing w:after="0" w:line="360" w:lineRule="auto"/>
        <w:ind w:left="783"/>
        <w:contextualSpacing/>
        <w:jc w:val="both"/>
        <w:rPr>
          <w:bCs/>
          <w:kern w:val="0"/>
          <w:sz w:val="20"/>
          <w:lang w:eastAsia="en-GB"/>
        </w:rPr>
      </w:pPr>
      <w:r>
        <w:rPr>
          <w:noProof/>
          <w:lang w:val="en-US"/>
        </w:rPr>
        <mc:AlternateContent>
          <mc:Choice Requires="wpg">
            <w:drawing>
              <wp:anchor distT="0" distB="0" distL="114300" distR="114300" simplePos="0" relativeHeight="251652096" behindDoc="0" locked="0" layoutInCell="1" allowOverlap="1" wp14:anchorId="33E3BDD7" wp14:editId="42F6B241">
                <wp:simplePos x="0" y="0"/>
                <wp:positionH relativeFrom="column">
                  <wp:posOffset>718185</wp:posOffset>
                </wp:positionH>
                <wp:positionV relativeFrom="paragraph">
                  <wp:posOffset>144780</wp:posOffset>
                </wp:positionV>
                <wp:extent cx="3303905" cy="2838450"/>
                <wp:effectExtent l="5715" t="7620" r="0" b="1905"/>
                <wp:wrapNone/>
                <wp:docPr id="199"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3905" cy="2838450"/>
                          <a:chOff x="3548" y="5991"/>
                          <a:chExt cx="5203" cy="4470"/>
                        </a:xfrm>
                      </wpg:grpSpPr>
                      <wps:wsp>
                        <wps:cNvPr id="200" name="Oval 63"/>
                        <wps:cNvSpPr>
                          <a:spLocks noChangeArrowheads="1"/>
                        </wps:cNvSpPr>
                        <wps:spPr bwMode="auto">
                          <a:xfrm>
                            <a:off x="5945" y="5991"/>
                            <a:ext cx="2736" cy="2579"/>
                          </a:xfrm>
                          <a:prstGeom prst="ellipse">
                            <a:avLst/>
                          </a:prstGeom>
                          <a:solidFill>
                            <a:srgbClr val="B8CCE4">
                              <a:alpha val="67842"/>
                            </a:srgbClr>
                          </a:solidFill>
                          <a:ln>
                            <a:noFill/>
                          </a:ln>
                          <a:extLst>
                            <a:ext uri="{91240B29-F687-4F45-9708-019B960494DF}">
                              <a14:hiddenLine xmlns:a14="http://schemas.microsoft.com/office/drawing/2010/main" w="9525">
                                <a:solidFill>
                                  <a:srgbClr val="8DB3E2"/>
                                </a:solidFill>
                                <a:round/>
                                <a:headEnd/>
                                <a:tailEnd/>
                              </a14:hiddenLine>
                            </a:ext>
                          </a:extLst>
                        </wps:spPr>
                        <wps:bodyPr rot="0" vert="horz" wrap="square" lIns="91440" tIns="45720" rIns="91440" bIns="45720" anchor="t" anchorCtr="0" upright="1">
                          <a:noAutofit/>
                        </wps:bodyPr>
                      </wps:wsp>
                      <wps:wsp>
                        <wps:cNvPr id="201" name="Oval 65"/>
                        <wps:cNvSpPr>
                          <a:spLocks noChangeArrowheads="1"/>
                        </wps:cNvSpPr>
                        <wps:spPr bwMode="auto">
                          <a:xfrm>
                            <a:off x="3553" y="7874"/>
                            <a:ext cx="2736" cy="2579"/>
                          </a:xfrm>
                          <a:prstGeom prst="ellipse">
                            <a:avLst/>
                          </a:prstGeom>
                          <a:solidFill>
                            <a:srgbClr val="B8CCE4">
                              <a:alpha val="67842"/>
                            </a:srgbClr>
                          </a:solidFill>
                          <a:ln>
                            <a:noFill/>
                          </a:ln>
                          <a:extLst>
                            <a:ext uri="{91240B29-F687-4F45-9708-019B960494DF}">
                              <a14:hiddenLine xmlns:a14="http://schemas.microsoft.com/office/drawing/2010/main" w="9525">
                                <a:solidFill>
                                  <a:srgbClr val="8DB3E2"/>
                                </a:solidFill>
                                <a:round/>
                                <a:headEnd/>
                                <a:tailEnd/>
                              </a14:hiddenLine>
                            </a:ext>
                          </a:extLst>
                        </wps:spPr>
                        <wps:bodyPr rot="0" vert="horz" wrap="square" lIns="91440" tIns="45720" rIns="91440" bIns="45720" anchor="t" anchorCtr="0" upright="1">
                          <a:noAutofit/>
                        </wps:bodyPr>
                      </wps:wsp>
                      <wps:wsp>
                        <wps:cNvPr id="202" name="Oval 66"/>
                        <wps:cNvSpPr>
                          <a:spLocks noChangeArrowheads="1"/>
                        </wps:cNvSpPr>
                        <wps:spPr bwMode="auto">
                          <a:xfrm>
                            <a:off x="5956" y="7858"/>
                            <a:ext cx="2736" cy="2603"/>
                          </a:xfrm>
                          <a:prstGeom prst="ellipse">
                            <a:avLst/>
                          </a:prstGeom>
                          <a:solidFill>
                            <a:srgbClr val="B8CCE4">
                              <a:alpha val="67842"/>
                            </a:srgbClr>
                          </a:solidFill>
                          <a:ln>
                            <a:noFill/>
                          </a:ln>
                          <a:extLst>
                            <a:ext uri="{91240B29-F687-4F45-9708-019B960494DF}">
                              <a14:hiddenLine xmlns:a14="http://schemas.microsoft.com/office/drawing/2010/main" w="9525">
                                <a:solidFill>
                                  <a:srgbClr val="8DB3E2"/>
                                </a:solidFill>
                                <a:round/>
                                <a:headEnd/>
                                <a:tailEnd/>
                              </a14:hiddenLine>
                            </a:ext>
                          </a:extLst>
                        </wps:spPr>
                        <wps:bodyPr rot="0" vert="horz" wrap="square" lIns="91440" tIns="45720" rIns="91440" bIns="45720" anchor="t" anchorCtr="0" upright="1">
                          <a:noAutofit/>
                        </wps:bodyPr>
                      </wps:wsp>
                      <wps:wsp>
                        <wps:cNvPr id="204" name="Oval 68"/>
                        <wps:cNvSpPr>
                          <a:spLocks noChangeArrowheads="1"/>
                        </wps:cNvSpPr>
                        <wps:spPr bwMode="auto">
                          <a:xfrm>
                            <a:off x="3548" y="5999"/>
                            <a:ext cx="2736" cy="2579"/>
                          </a:xfrm>
                          <a:prstGeom prst="ellipse">
                            <a:avLst/>
                          </a:prstGeom>
                          <a:solidFill>
                            <a:srgbClr val="B8CCE4">
                              <a:alpha val="67842"/>
                            </a:srgbClr>
                          </a:solidFill>
                          <a:ln>
                            <a:noFill/>
                          </a:ln>
                          <a:extLst>
                            <a:ext uri="{91240B29-F687-4F45-9708-019B960494DF}">
                              <a14:hiddenLine xmlns:a14="http://schemas.microsoft.com/office/drawing/2010/main" w="9525">
                                <a:solidFill>
                                  <a:srgbClr val="8DB3E2"/>
                                </a:solidFill>
                                <a:round/>
                                <a:headEnd/>
                                <a:tailEnd/>
                              </a14:hiddenLine>
                            </a:ext>
                          </a:extLst>
                        </wps:spPr>
                        <wps:bodyPr rot="0" vert="horz" wrap="square" lIns="91440" tIns="45720" rIns="91440" bIns="45720" anchor="t" anchorCtr="0" upright="1">
                          <a:noAutofit/>
                        </wps:bodyPr>
                      </wps:wsp>
                      <wps:wsp>
                        <wps:cNvPr id="210" name="Text Box 2"/>
                        <wps:cNvSpPr txBox="1">
                          <a:spLocks noChangeArrowheads="1"/>
                        </wps:cNvSpPr>
                        <wps:spPr bwMode="auto">
                          <a:xfrm>
                            <a:off x="3860" y="6691"/>
                            <a:ext cx="796"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E3E6E" w14:textId="77777777" w:rsidR="00642345" w:rsidRPr="00B215B0" w:rsidRDefault="00642345" w:rsidP="00B215B0">
                              <w:pPr>
                                <w:spacing w:after="0" w:line="240" w:lineRule="auto"/>
                                <w:jc w:val="left"/>
                                <w:rPr>
                                  <w:b w:val="0"/>
                                  <w:sz w:val="10"/>
                                </w:rPr>
                              </w:pPr>
                              <w:r>
                                <w:rPr>
                                  <w:b w:val="0"/>
                                  <w:sz w:val="10"/>
                                </w:rPr>
                                <w:t>Academic Literacies</w:t>
                              </w:r>
                            </w:p>
                          </w:txbxContent>
                        </wps:txbx>
                        <wps:bodyPr rot="0" vert="horz" wrap="square" lIns="91440" tIns="45720" rIns="91440" bIns="45720" anchor="t" anchorCtr="0" upright="1">
                          <a:noAutofit/>
                        </wps:bodyPr>
                      </wps:wsp>
                      <wps:wsp>
                        <wps:cNvPr id="211" name="Text Box 2"/>
                        <wps:cNvSpPr txBox="1">
                          <a:spLocks noChangeArrowheads="1"/>
                        </wps:cNvSpPr>
                        <wps:spPr bwMode="auto">
                          <a:xfrm>
                            <a:off x="3840" y="7081"/>
                            <a:ext cx="816"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95630" w14:textId="77777777" w:rsidR="00642345" w:rsidRPr="00B215B0" w:rsidRDefault="00642345" w:rsidP="00B215B0">
                              <w:pPr>
                                <w:spacing w:after="0" w:line="240" w:lineRule="auto"/>
                                <w:jc w:val="left"/>
                                <w:rPr>
                                  <w:b w:val="0"/>
                                  <w:sz w:val="10"/>
                                </w:rPr>
                              </w:pPr>
                              <w:r>
                                <w:rPr>
                                  <w:b w:val="0"/>
                                  <w:sz w:val="10"/>
                                </w:rPr>
                                <w:t>Learning development</w:t>
                              </w:r>
                            </w:p>
                          </w:txbxContent>
                        </wps:txbx>
                        <wps:bodyPr rot="0" vert="horz" wrap="square" lIns="91440" tIns="45720" rIns="91440" bIns="45720" anchor="t" anchorCtr="0" upright="1">
                          <a:noAutofit/>
                        </wps:bodyPr>
                      </wps:wsp>
                      <wps:wsp>
                        <wps:cNvPr id="212" name="Oval 64"/>
                        <wps:cNvSpPr>
                          <a:spLocks noChangeArrowheads="1"/>
                        </wps:cNvSpPr>
                        <wps:spPr bwMode="auto">
                          <a:xfrm>
                            <a:off x="4716" y="6966"/>
                            <a:ext cx="2736" cy="2579"/>
                          </a:xfrm>
                          <a:prstGeom prst="ellipse">
                            <a:avLst/>
                          </a:prstGeom>
                          <a:solidFill>
                            <a:srgbClr val="B8CCE4">
                              <a:alpha val="67842"/>
                            </a:srgbClr>
                          </a:solidFill>
                          <a:ln>
                            <a:noFill/>
                          </a:ln>
                          <a:extLst>
                            <a:ext uri="{91240B29-F687-4F45-9708-019B960494DF}">
                              <a14:hiddenLine xmlns:a14="http://schemas.microsoft.com/office/drawing/2010/main" w="9525">
                                <a:solidFill>
                                  <a:srgbClr val="8DB3E2"/>
                                </a:solidFill>
                                <a:round/>
                                <a:headEnd/>
                                <a:tailEnd/>
                              </a14:hiddenLine>
                            </a:ext>
                          </a:extLst>
                        </wps:spPr>
                        <wps:txbx>
                          <w:txbxContent>
                            <w:p w14:paraId="468DCEE6" w14:textId="77777777" w:rsidR="00642345" w:rsidRDefault="00642345" w:rsidP="00B215B0">
                              <w:pPr>
                                <w:spacing w:after="0" w:line="240" w:lineRule="auto"/>
                                <w:rPr>
                                  <w:sz w:val="16"/>
                                </w:rPr>
                              </w:pPr>
                            </w:p>
                            <w:p w14:paraId="494725E5" w14:textId="77777777" w:rsidR="00642345" w:rsidRDefault="00642345" w:rsidP="00B215B0">
                              <w:pPr>
                                <w:spacing w:after="0" w:line="240" w:lineRule="auto"/>
                                <w:rPr>
                                  <w:sz w:val="16"/>
                                </w:rPr>
                              </w:pPr>
                            </w:p>
                            <w:p w14:paraId="4985A1F3" w14:textId="77777777" w:rsidR="00642345" w:rsidRDefault="00642345" w:rsidP="00B215B0">
                              <w:pPr>
                                <w:spacing w:after="0" w:line="240" w:lineRule="auto"/>
                                <w:rPr>
                                  <w:sz w:val="16"/>
                                </w:rPr>
                              </w:pPr>
                            </w:p>
                            <w:p w14:paraId="26A2C65D" w14:textId="77777777" w:rsidR="00642345" w:rsidRDefault="00642345" w:rsidP="00B215B0">
                              <w:pPr>
                                <w:spacing w:after="0" w:line="240" w:lineRule="auto"/>
                                <w:rPr>
                                  <w:b w:val="0"/>
                                  <w:sz w:val="16"/>
                                </w:rPr>
                              </w:pPr>
                            </w:p>
                            <w:p w14:paraId="4DA0A484" w14:textId="77777777" w:rsidR="00642345" w:rsidRPr="00497B0C" w:rsidRDefault="00642345" w:rsidP="00B215B0">
                              <w:pPr>
                                <w:spacing w:after="0" w:line="240" w:lineRule="auto"/>
                                <w:rPr>
                                  <w:b w:val="0"/>
                                  <w:sz w:val="16"/>
                                </w:rPr>
                              </w:pPr>
                              <w:r w:rsidRPr="00497B0C">
                                <w:rPr>
                                  <w:b w:val="0"/>
                                  <w:sz w:val="16"/>
                                </w:rPr>
                                <w:t>Information Literacy</w:t>
                              </w:r>
                            </w:p>
                            <w:p w14:paraId="26D447C7" w14:textId="77777777" w:rsidR="00642345" w:rsidRPr="00B215B0" w:rsidRDefault="00642345" w:rsidP="00B215B0">
                              <w:pPr>
                                <w:spacing w:after="0" w:line="240" w:lineRule="auto"/>
                                <w:rPr>
                                  <w:b w:val="0"/>
                                  <w:sz w:val="12"/>
                                </w:rPr>
                              </w:pPr>
                              <w:r w:rsidRPr="00B215B0">
                                <w:rPr>
                                  <w:b w:val="0"/>
                                  <w:sz w:val="12"/>
                                </w:rPr>
                                <w:t>Critical thinking and Evaluation</w:t>
                              </w:r>
                            </w:p>
                          </w:txbxContent>
                        </wps:txbx>
                        <wps:bodyPr rot="0" vert="horz" wrap="square" lIns="91440" tIns="45720" rIns="91440" bIns="45720" anchor="t" anchorCtr="0" upright="1">
                          <a:noAutofit/>
                        </wps:bodyPr>
                      </wps:wsp>
                      <wps:wsp>
                        <wps:cNvPr id="213" name="Text Box 2"/>
                        <wps:cNvSpPr txBox="1">
                          <a:spLocks noChangeArrowheads="1"/>
                        </wps:cNvSpPr>
                        <wps:spPr bwMode="auto">
                          <a:xfrm>
                            <a:off x="5084" y="7413"/>
                            <a:ext cx="911" cy="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1EE04" w14:textId="77777777" w:rsidR="00642345" w:rsidRPr="00B215B0" w:rsidRDefault="00642345" w:rsidP="00B215B0">
                              <w:pPr>
                                <w:spacing w:after="0" w:line="240" w:lineRule="auto"/>
                                <w:jc w:val="left"/>
                                <w:rPr>
                                  <w:b w:val="0"/>
                                  <w:sz w:val="10"/>
                                </w:rPr>
                              </w:pPr>
                              <w:r w:rsidRPr="00B215B0">
                                <w:rPr>
                                  <w:b w:val="0"/>
                                  <w:sz w:val="10"/>
                                </w:rPr>
                                <w:t>S</w:t>
                              </w:r>
                              <w:r>
                                <w:rPr>
                                  <w:b w:val="0"/>
                                  <w:sz w:val="10"/>
                                </w:rPr>
                                <w:t xml:space="preserve">tudy skills and academic </w:t>
                              </w:r>
                              <w:r w:rsidRPr="00B215B0">
                                <w:rPr>
                                  <w:b w:val="0"/>
                                  <w:sz w:val="10"/>
                                </w:rPr>
                                <w:t>writing</w:t>
                              </w:r>
                            </w:p>
                          </w:txbxContent>
                        </wps:txbx>
                        <wps:bodyPr rot="0" vert="horz" wrap="square" lIns="91440" tIns="45720" rIns="91440" bIns="45720" anchor="t" anchorCtr="0" upright="1">
                          <a:noAutofit/>
                        </wps:bodyPr>
                      </wps:wsp>
                      <wps:wsp>
                        <wps:cNvPr id="214" name="Text Box 2"/>
                        <wps:cNvSpPr txBox="1">
                          <a:spLocks noChangeArrowheads="1"/>
                        </wps:cNvSpPr>
                        <wps:spPr bwMode="auto">
                          <a:xfrm>
                            <a:off x="6384" y="7421"/>
                            <a:ext cx="758"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2CEFE" w14:textId="77777777" w:rsidR="00642345" w:rsidRPr="00B215B0" w:rsidRDefault="00642345" w:rsidP="00497B0C">
                              <w:pPr>
                                <w:spacing w:after="0" w:line="240" w:lineRule="auto"/>
                                <w:jc w:val="left"/>
                                <w:rPr>
                                  <w:b w:val="0"/>
                                  <w:sz w:val="10"/>
                                </w:rPr>
                              </w:pPr>
                              <w:r>
                                <w:rPr>
                                  <w:b w:val="0"/>
                                  <w:sz w:val="10"/>
                                </w:rPr>
                                <w:t>Trans-literacies</w:t>
                              </w:r>
                            </w:p>
                          </w:txbxContent>
                        </wps:txbx>
                        <wps:bodyPr rot="0" vert="horz" wrap="square" lIns="91440" tIns="45720" rIns="91440" bIns="45720" anchor="t" anchorCtr="0" upright="1">
                          <a:noAutofit/>
                        </wps:bodyPr>
                      </wps:wsp>
                      <wps:wsp>
                        <wps:cNvPr id="215" name="Text Box 2"/>
                        <wps:cNvSpPr txBox="1">
                          <a:spLocks noChangeArrowheads="1"/>
                        </wps:cNvSpPr>
                        <wps:spPr bwMode="auto">
                          <a:xfrm>
                            <a:off x="7454" y="6661"/>
                            <a:ext cx="758"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C5E23" w14:textId="77777777" w:rsidR="00642345" w:rsidRPr="00B215B0" w:rsidRDefault="00642345" w:rsidP="00497B0C">
                              <w:pPr>
                                <w:spacing w:after="0" w:line="240" w:lineRule="auto"/>
                                <w:jc w:val="left"/>
                                <w:rPr>
                                  <w:b w:val="0"/>
                                  <w:sz w:val="10"/>
                                </w:rPr>
                              </w:pPr>
                              <w:r>
                                <w:rPr>
                                  <w:b w:val="0"/>
                                  <w:sz w:val="10"/>
                                </w:rPr>
                                <w:t xml:space="preserve">New Literacies </w:t>
                              </w:r>
                            </w:p>
                          </w:txbxContent>
                        </wps:txbx>
                        <wps:bodyPr rot="0" vert="horz" wrap="square" lIns="91440" tIns="45720" rIns="91440" bIns="45720" anchor="t" anchorCtr="0" upright="1">
                          <a:noAutofit/>
                        </wps:bodyPr>
                      </wps:wsp>
                      <wps:wsp>
                        <wps:cNvPr id="216" name="Text Box 2"/>
                        <wps:cNvSpPr txBox="1">
                          <a:spLocks noChangeArrowheads="1"/>
                        </wps:cNvSpPr>
                        <wps:spPr bwMode="auto">
                          <a:xfrm>
                            <a:off x="7436" y="7113"/>
                            <a:ext cx="98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E5093" w14:textId="77777777" w:rsidR="00642345" w:rsidRDefault="00642345" w:rsidP="00497B0C">
                              <w:pPr>
                                <w:spacing w:after="0" w:line="240" w:lineRule="auto"/>
                                <w:jc w:val="left"/>
                                <w:rPr>
                                  <w:b w:val="0"/>
                                  <w:sz w:val="10"/>
                                </w:rPr>
                              </w:pPr>
                              <w:r>
                                <w:rPr>
                                  <w:b w:val="0"/>
                                  <w:sz w:val="10"/>
                                </w:rPr>
                                <w:t>Multimodal learning</w:t>
                              </w:r>
                            </w:p>
                            <w:p w14:paraId="1CB5D2E6" w14:textId="77777777" w:rsidR="00642345" w:rsidRPr="00B215B0" w:rsidRDefault="00642345" w:rsidP="00497B0C">
                              <w:pPr>
                                <w:spacing w:after="0" w:line="240" w:lineRule="auto"/>
                                <w:jc w:val="left"/>
                                <w:rPr>
                                  <w:b w:val="0"/>
                                  <w:sz w:val="10"/>
                                </w:rPr>
                              </w:pPr>
                              <w:r>
                                <w:rPr>
                                  <w:b w:val="0"/>
                                  <w:sz w:val="10"/>
                                </w:rPr>
                                <w:t xml:space="preserve"> </w:t>
                              </w:r>
                            </w:p>
                          </w:txbxContent>
                        </wps:txbx>
                        <wps:bodyPr rot="0" vert="horz" wrap="square" lIns="91440" tIns="45720" rIns="91440" bIns="45720" anchor="t" anchorCtr="0" upright="1">
                          <a:noAutofit/>
                        </wps:bodyPr>
                      </wps:wsp>
                      <wps:wsp>
                        <wps:cNvPr id="217" name="Text Box 2"/>
                        <wps:cNvSpPr txBox="1">
                          <a:spLocks noChangeArrowheads="1"/>
                        </wps:cNvSpPr>
                        <wps:spPr bwMode="auto">
                          <a:xfrm>
                            <a:off x="6389" y="8698"/>
                            <a:ext cx="83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636D5" w14:textId="77777777" w:rsidR="00642345" w:rsidRDefault="00642345" w:rsidP="00497B0C">
                              <w:pPr>
                                <w:spacing w:after="0" w:line="240" w:lineRule="auto"/>
                                <w:jc w:val="left"/>
                                <w:rPr>
                                  <w:b w:val="0"/>
                                  <w:sz w:val="10"/>
                                </w:rPr>
                              </w:pPr>
                              <w:r>
                                <w:rPr>
                                  <w:b w:val="0"/>
                                  <w:sz w:val="10"/>
                                </w:rPr>
                                <w:t>Search skills</w:t>
                              </w:r>
                            </w:p>
                            <w:p w14:paraId="10927FB2" w14:textId="77777777" w:rsidR="00642345" w:rsidRPr="00B215B0" w:rsidRDefault="00642345" w:rsidP="00497B0C">
                              <w:pPr>
                                <w:spacing w:after="0" w:line="240" w:lineRule="auto"/>
                                <w:jc w:val="left"/>
                                <w:rPr>
                                  <w:b w:val="0"/>
                                  <w:sz w:val="10"/>
                                </w:rPr>
                              </w:pPr>
                              <w:r>
                                <w:rPr>
                                  <w:b w:val="0"/>
                                  <w:sz w:val="10"/>
                                </w:rPr>
                                <w:t xml:space="preserve"> </w:t>
                              </w:r>
                            </w:p>
                          </w:txbxContent>
                        </wps:txbx>
                        <wps:bodyPr rot="0" vert="horz" wrap="square" lIns="91440" tIns="45720" rIns="91440" bIns="45720" anchor="t" anchorCtr="0" upright="1">
                          <a:noAutofit/>
                        </wps:bodyPr>
                      </wps:wsp>
                      <wps:wsp>
                        <wps:cNvPr id="218" name="Text Box 2"/>
                        <wps:cNvSpPr txBox="1">
                          <a:spLocks noChangeArrowheads="1"/>
                        </wps:cNvSpPr>
                        <wps:spPr bwMode="auto">
                          <a:xfrm>
                            <a:off x="5119" y="8638"/>
                            <a:ext cx="839" cy="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4DA2A" w14:textId="77777777" w:rsidR="00642345" w:rsidRPr="00B215B0" w:rsidRDefault="00642345" w:rsidP="00497B0C">
                              <w:pPr>
                                <w:spacing w:after="0" w:line="240" w:lineRule="auto"/>
                                <w:jc w:val="left"/>
                                <w:rPr>
                                  <w:b w:val="0"/>
                                  <w:sz w:val="10"/>
                                </w:rPr>
                              </w:pPr>
                              <w:r>
                                <w:rPr>
                                  <w:b w:val="0"/>
                                  <w:sz w:val="10"/>
                                </w:rPr>
                                <w:t>Critical analysis</w:t>
                              </w:r>
                            </w:p>
                          </w:txbxContent>
                        </wps:txbx>
                        <wps:bodyPr rot="0" vert="horz" wrap="square" lIns="91440" tIns="45720" rIns="91440" bIns="45720" anchor="t" anchorCtr="0" upright="1">
                          <a:noAutofit/>
                        </wps:bodyPr>
                      </wps:wsp>
                      <wps:wsp>
                        <wps:cNvPr id="219" name="Text Box 2"/>
                        <wps:cNvSpPr txBox="1">
                          <a:spLocks noChangeArrowheads="1"/>
                        </wps:cNvSpPr>
                        <wps:spPr bwMode="auto">
                          <a:xfrm>
                            <a:off x="7386" y="8935"/>
                            <a:ext cx="1226"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ED7D7" w14:textId="77777777" w:rsidR="00642345" w:rsidRDefault="00642345" w:rsidP="00497B0C">
                              <w:pPr>
                                <w:spacing w:after="0" w:line="240" w:lineRule="auto"/>
                                <w:jc w:val="left"/>
                                <w:rPr>
                                  <w:b w:val="0"/>
                                  <w:sz w:val="10"/>
                                </w:rPr>
                              </w:pPr>
                              <w:r>
                                <w:rPr>
                                  <w:b w:val="0"/>
                                  <w:sz w:val="10"/>
                                </w:rPr>
                                <w:t>Digital Literacy</w:t>
                              </w:r>
                            </w:p>
                            <w:p w14:paraId="5C3B17AA" w14:textId="77777777" w:rsidR="00642345" w:rsidRDefault="00642345" w:rsidP="00497B0C">
                              <w:pPr>
                                <w:spacing w:after="0" w:line="240" w:lineRule="auto"/>
                                <w:jc w:val="left"/>
                                <w:rPr>
                                  <w:b w:val="0"/>
                                  <w:sz w:val="10"/>
                                </w:rPr>
                              </w:pPr>
                              <w:r>
                                <w:rPr>
                                  <w:b w:val="0"/>
                                  <w:sz w:val="10"/>
                                </w:rPr>
                                <w:t>Ethics and e-safety</w:t>
                              </w:r>
                            </w:p>
                            <w:p w14:paraId="6207B650" w14:textId="77777777" w:rsidR="00642345" w:rsidRPr="00B215B0" w:rsidRDefault="00642345" w:rsidP="00497B0C">
                              <w:pPr>
                                <w:spacing w:after="0" w:line="240" w:lineRule="auto"/>
                                <w:jc w:val="left"/>
                                <w:rPr>
                                  <w:b w:val="0"/>
                                  <w:sz w:val="10"/>
                                </w:rPr>
                              </w:pPr>
                              <w:r>
                                <w:rPr>
                                  <w:b w:val="0"/>
                                  <w:sz w:val="10"/>
                                </w:rPr>
                                <w:t xml:space="preserve"> </w:t>
                              </w:r>
                            </w:p>
                          </w:txbxContent>
                        </wps:txbx>
                        <wps:bodyPr rot="0" vert="horz" wrap="square" lIns="91440" tIns="45720" rIns="91440" bIns="45720" anchor="t" anchorCtr="0" upright="1">
                          <a:noAutofit/>
                        </wps:bodyPr>
                      </wps:wsp>
                      <wps:wsp>
                        <wps:cNvPr id="220" name="Text Box 2"/>
                        <wps:cNvSpPr txBox="1">
                          <a:spLocks noChangeArrowheads="1"/>
                        </wps:cNvSpPr>
                        <wps:spPr bwMode="auto">
                          <a:xfrm>
                            <a:off x="7385" y="9247"/>
                            <a:ext cx="1366"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F32BE" w14:textId="77777777" w:rsidR="00642345" w:rsidRDefault="00642345" w:rsidP="00497B0C">
                              <w:pPr>
                                <w:spacing w:after="0" w:line="240" w:lineRule="auto"/>
                                <w:jc w:val="left"/>
                                <w:rPr>
                                  <w:b w:val="0"/>
                                  <w:sz w:val="10"/>
                                </w:rPr>
                              </w:pPr>
                              <w:r>
                                <w:rPr>
                                  <w:b w:val="0"/>
                                  <w:sz w:val="10"/>
                                </w:rPr>
                                <w:t>Computer literacy and functional skills</w:t>
                              </w:r>
                            </w:p>
                            <w:p w14:paraId="288A717A" w14:textId="77777777" w:rsidR="00642345" w:rsidRPr="00B215B0" w:rsidRDefault="00642345" w:rsidP="00497B0C">
                              <w:pPr>
                                <w:spacing w:after="0" w:line="240" w:lineRule="auto"/>
                                <w:jc w:val="left"/>
                                <w:rPr>
                                  <w:b w:val="0"/>
                                  <w:sz w:val="10"/>
                                </w:rPr>
                              </w:pPr>
                              <w:r>
                                <w:rPr>
                                  <w:b w:val="0"/>
                                  <w:sz w:val="10"/>
                                </w:rPr>
                                <w:t xml:space="preserve"> </w:t>
                              </w:r>
                            </w:p>
                          </w:txbxContent>
                        </wps:txbx>
                        <wps:bodyPr rot="0" vert="horz" wrap="square" lIns="91440" tIns="45720" rIns="91440" bIns="45720" anchor="t" anchorCtr="0" upright="1">
                          <a:noAutofit/>
                        </wps:bodyPr>
                      </wps:wsp>
                      <wps:wsp>
                        <wps:cNvPr id="221" name="Text Box 2"/>
                        <wps:cNvSpPr txBox="1">
                          <a:spLocks noChangeArrowheads="1"/>
                        </wps:cNvSpPr>
                        <wps:spPr bwMode="auto">
                          <a:xfrm>
                            <a:off x="4007" y="9019"/>
                            <a:ext cx="1226"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3E003" w14:textId="77777777" w:rsidR="00642345" w:rsidRDefault="00642345" w:rsidP="00497B0C">
                              <w:pPr>
                                <w:spacing w:after="0" w:line="240" w:lineRule="auto"/>
                                <w:jc w:val="left"/>
                                <w:rPr>
                                  <w:b w:val="0"/>
                                  <w:sz w:val="10"/>
                                </w:rPr>
                              </w:pPr>
                              <w:r>
                                <w:rPr>
                                  <w:b w:val="0"/>
                                  <w:sz w:val="10"/>
                                </w:rPr>
                                <w:t>Media Literacy</w:t>
                              </w:r>
                            </w:p>
                            <w:p w14:paraId="2345B519" w14:textId="77777777" w:rsidR="00642345" w:rsidRPr="00B215B0" w:rsidRDefault="00642345" w:rsidP="00497B0C">
                              <w:pPr>
                                <w:spacing w:after="0" w:line="240" w:lineRule="auto"/>
                                <w:jc w:val="left"/>
                                <w:rPr>
                                  <w:b w:val="0"/>
                                  <w:sz w:val="10"/>
                                </w:rPr>
                              </w:pPr>
                              <w:r>
                                <w:rPr>
                                  <w:b w:val="0"/>
                                  <w:sz w:val="10"/>
                                </w:rPr>
                                <w:t xml:space="preserve"> </w:t>
                              </w:r>
                            </w:p>
                          </w:txbxContent>
                        </wps:txbx>
                        <wps:bodyPr rot="0" vert="horz" wrap="square" lIns="91440" tIns="45720" rIns="91440" bIns="45720" anchor="t" anchorCtr="0" upright="1">
                          <a:noAutofit/>
                        </wps:bodyPr>
                      </wps:wsp>
                      <wps:wsp>
                        <wps:cNvPr id="222" name="Text Box 2"/>
                        <wps:cNvSpPr txBox="1">
                          <a:spLocks noChangeArrowheads="1"/>
                        </wps:cNvSpPr>
                        <wps:spPr bwMode="auto">
                          <a:xfrm>
                            <a:off x="4017" y="9267"/>
                            <a:ext cx="1647"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21FD3" w14:textId="77777777" w:rsidR="00642345" w:rsidRDefault="00642345" w:rsidP="00497B0C">
                              <w:pPr>
                                <w:spacing w:after="0" w:line="240" w:lineRule="auto"/>
                                <w:jc w:val="left"/>
                                <w:rPr>
                                  <w:b w:val="0"/>
                                  <w:sz w:val="10"/>
                                </w:rPr>
                              </w:pPr>
                              <w:r>
                                <w:rPr>
                                  <w:b w:val="0"/>
                                  <w:sz w:val="10"/>
                                </w:rPr>
                                <w:t>Critical use of non-textual communication formats</w:t>
                              </w:r>
                            </w:p>
                            <w:p w14:paraId="0D4BB25B" w14:textId="77777777" w:rsidR="00642345" w:rsidRPr="00B215B0" w:rsidRDefault="00642345" w:rsidP="00497B0C">
                              <w:pPr>
                                <w:spacing w:after="0" w:line="240" w:lineRule="auto"/>
                                <w:jc w:val="left"/>
                                <w:rPr>
                                  <w:b w:val="0"/>
                                  <w:sz w:val="10"/>
                                </w:rPr>
                              </w:pPr>
                              <w:r>
                                <w:rPr>
                                  <w:b w:val="0"/>
                                  <w:sz w:val="10"/>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3BDD7" id="Group 81" o:spid="_x0000_s1026" style="position:absolute;left:0;text-align:left;margin-left:56.55pt;margin-top:11.4pt;width:260.15pt;height:223.5pt;z-index:251652096" coordorigin="3548,5991" coordsize="5203,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">
                <v:oval id="Oval 63" o:spid="_x0000_s1027" style="position:absolute;left:5945;top:5991;width:2736;height: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" fillcolor="#b8cce4" stroked="f" strokecolor="#8db3e2">
                  <v:fill opacity="44461f"/>
                </v:oval>
                <v:oval id="Oval 65" o:spid="_x0000_s1028" style="position:absolute;left:3553;top:7874;width:2736;height: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" fillcolor="#b8cce4" stroked="f" strokecolor="#8db3e2">
                  <v:fill opacity="44461f"/>
                </v:oval>
                <v:oval id="Oval 66" o:spid="_x0000_s1029" style="position:absolute;left:5956;top:7858;width:2736;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" fillcolor="#b8cce4" stroked="f" strokecolor="#8db3e2">
                  <v:fill opacity="44461f"/>
                </v:oval>
                <v:oval id="Oval 68" o:spid="_x0000_s1030" style="position:absolute;left:3548;top:5999;width:2736;height: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" fillcolor="#b8cce4" stroked="f" strokecolor="#8db3e2">
                  <v:fill opacity="44461f"/>
                </v:oval>
                <v:shapetype id="_x0000_t202" coordsize="21600,21600" o:spt="202" path="m,l,21600r21600,l21600,xe">
                  <v:stroke joinstyle="miter"/>
                  <v:path gradientshapeok="t" o:connecttype="rect"/>
                </v:shapetype>
                <v:shape id="Text Box 2" o:spid="_x0000_s1031" type="#_x0000_t202" style="position:absolute;left:3860;top:6691;width:796;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24FE3E6E" w14:textId="77777777" w:rsidR="00642345" w:rsidRPr="00B215B0" w:rsidRDefault="00642345" w:rsidP="00B215B0">
                        <w:pPr>
                          <w:spacing w:after="0" w:line="240" w:lineRule="auto"/>
                          <w:jc w:val="left"/>
                          <w:rPr>
                            <w:b w:val="0"/>
                            <w:sz w:val="10"/>
                          </w:rPr>
                        </w:pPr>
                        <w:r>
                          <w:rPr>
                            <w:b w:val="0"/>
                            <w:sz w:val="10"/>
                          </w:rPr>
                          <w:t>Academic Literacies</w:t>
                        </w:r>
                      </w:p>
                    </w:txbxContent>
                  </v:textbox>
                </v:shape>
                <v:shape id="Text Box 2" o:spid="_x0000_s1032" type="#_x0000_t202" style="position:absolute;left:3840;top:7081;width:816;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" filled="f" stroked="f">
                  <v:textbox>
                    <w:txbxContent>
                      <w:p w14:paraId="4B895630" w14:textId="77777777" w:rsidR="00642345" w:rsidRPr="00B215B0" w:rsidRDefault="00642345" w:rsidP="00B215B0">
                        <w:pPr>
                          <w:spacing w:after="0" w:line="240" w:lineRule="auto"/>
                          <w:jc w:val="left"/>
                          <w:rPr>
                            <w:b w:val="0"/>
                            <w:sz w:val="10"/>
                          </w:rPr>
                        </w:pPr>
                        <w:r>
                          <w:rPr>
                            <w:b w:val="0"/>
                            <w:sz w:val="10"/>
                          </w:rPr>
                          <w:t>Learning development</w:t>
                        </w:r>
                      </w:p>
                    </w:txbxContent>
                  </v:textbox>
                </v:shape>
                <v:oval id="Oval 64" o:spid="_x0000_s1033" style="position:absolute;left:4716;top:6966;width:2736;height: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" fillcolor="#b8cce4" stroked="f" strokecolor="#8db3e2">
                  <v:fill opacity="44461f"/>
                  <v:textbox>
                    <w:txbxContent>
                      <w:p w14:paraId="468DCEE6" w14:textId="77777777" w:rsidR="00642345" w:rsidRDefault="00642345" w:rsidP="00B215B0">
                        <w:pPr>
                          <w:spacing w:after="0" w:line="240" w:lineRule="auto"/>
                          <w:rPr>
                            <w:sz w:val="16"/>
                          </w:rPr>
                        </w:pPr>
                      </w:p>
                      <w:p w14:paraId="494725E5" w14:textId="77777777" w:rsidR="00642345" w:rsidRDefault="00642345" w:rsidP="00B215B0">
                        <w:pPr>
                          <w:spacing w:after="0" w:line="240" w:lineRule="auto"/>
                          <w:rPr>
                            <w:sz w:val="16"/>
                          </w:rPr>
                        </w:pPr>
                      </w:p>
                      <w:p w14:paraId="4985A1F3" w14:textId="77777777" w:rsidR="00642345" w:rsidRDefault="00642345" w:rsidP="00B215B0">
                        <w:pPr>
                          <w:spacing w:after="0" w:line="240" w:lineRule="auto"/>
                          <w:rPr>
                            <w:sz w:val="16"/>
                          </w:rPr>
                        </w:pPr>
                      </w:p>
                      <w:p w14:paraId="26A2C65D" w14:textId="77777777" w:rsidR="00642345" w:rsidRDefault="00642345" w:rsidP="00B215B0">
                        <w:pPr>
                          <w:spacing w:after="0" w:line="240" w:lineRule="auto"/>
                          <w:rPr>
                            <w:b w:val="0"/>
                            <w:sz w:val="16"/>
                          </w:rPr>
                        </w:pPr>
                      </w:p>
                      <w:p w14:paraId="4DA0A484" w14:textId="77777777" w:rsidR="00642345" w:rsidRPr="00497B0C" w:rsidRDefault="00642345" w:rsidP="00B215B0">
                        <w:pPr>
                          <w:spacing w:after="0" w:line="240" w:lineRule="auto"/>
                          <w:rPr>
                            <w:b w:val="0"/>
                            <w:sz w:val="16"/>
                          </w:rPr>
                        </w:pPr>
                        <w:r w:rsidRPr="00497B0C">
                          <w:rPr>
                            <w:b w:val="0"/>
                            <w:sz w:val="16"/>
                          </w:rPr>
                          <w:t>Information Literacy</w:t>
                        </w:r>
                      </w:p>
                      <w:p w14:paraId="26D447C7" w14:textId="77777777" w:rsidR="00642345" w:rsidRPr="00B215B0" w:rsidRDefault="00642345" w:rsidP="00B215B0">
                        <w:pPr>
                          <w:spacing w:after="0" w:line="240" w:lineRule="auto"/>
                          <w:rPr>
                            <w:b w:val="0"/>
                            <w:sz w:val="12"/>
                          </w:rPr>
                        </w:pPr>
                        <w:r w:rsidRPr="00B215B0">
                          <w:rPr>
                            <w:b w:val="0"/>
                            <w:sz w:val="12"/>
                          </w:rPr>
                          <w:t>Critical thinking and Evaluation</w:t>
                        </w:r>
                      </w:p>
                    </w:txbxContent>
                  </v:textbox>
                </v:oval>
                <v:shape id="Text Box 2" o:spid="_x0000_s1034" type="#_x0000_t202" style="position:absolute;left:5084;top:7413;width:911;height: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w:txbxContent>
                      <w:p w14:paraId="79A1EE04" w14:textId="77777777" w:rsidR="00642345" w:rsidRPr="00B215B0" w:rsidRDefault="00642345" w:rsidP="00B215B0">
                        <w:pPr>
                          <w:spacing w:after="0" w:line="240" w:lineRule="auto"/>
                          <w:jc w:val="left"/>
                          <w:rPr>
                            <w:b w:val="0"/>
                            <w:sz w:val="10"/>
                          </w:rPr>
                        </w:pPr>
                        <w:r w:rsidRPr="00B215B0">
                          <w:rPr>
                            <w:b w:val="0"/>
                            <w:sz w:val="10"/>
                          </w:rPr>
                          <w:t>S</w:t>
                        </w:r>
                        <w:r>
                          <w:rPr>
                            <w:b w:val="0"/>
                            <w:sz w:val="10"/>
                          </w:rPr>
                          <w:t xml:space="preserve">tudy skills and academic </w:t>
                        </w:r>
                        <w:r w:rsidRPr="00B215B0">
                          <w:rPr>
                            <w:b w:val="0"/>
                            <w:sz w:val="10"/>
                          </w:rPr>
                          <w:t>writing</w:t>
                        </w:r>
                      </w:p>
                    </w:txbxContent>
                  </v:textbox>
                </v:shape>
                <v:shape id="Text Box 2" o:spid="_x0000_s1035" type="#_x0000_t202" style="position:absolute;left:6384;top:7421;width:758;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12E2CEFE" w14:textId="77777777" w:rsidR="00642345" w:rsidRPr="00B215B0" w:rsidRDefault="00642345" w:rsidP="00497B0C">
                        <w:pPr>
                          <w:spacing w:after="0" w:line="240" w:lineRule="auto"/>
                          <w:jc w:val="left"/>
                          <w:rPr>
                            <w:b w:val="0"/>
                            <w:sz w:val="10"/>
                          </w:rPr>
                        </w:pPr>
                        <w:r>
                          <w:rPr>
                            <w:b w:val="0"/>
                            <w:sz w:val="10"/>
                          </w:rPr>
                          <w:t>Trans-literacies</w:t>
                        </w:r>
                      </w:p>
                    </w:txbxContent>
                  </v:textbox>
                </v:shape>
                <v:shape id="Text Box 2" o:spid="_x0000_s1036" type="#_x0000_t202" style="position:absolute;left:7454;top:6661;width:758;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7C2C5E23" w14:textId="77777777" w:rsidR="00642345" w:rsidRPr="00B215B0" w:rsidRDefault="00642345" w:rsidP="00497B0C">
                        <w:pPr>
                          <w:spacing w:after="0" w:line="240" w:lineRule="auto"/>
                          <w:jc w:val="left"/>
                          <w:rPr>
                            <w:b w:val="0"/>
                            <w:sz w:val="10"/>
                          </w:rPr>
                        </w:pPr>
                        <w:r>
                          <w:rPr>
                            <w:b w:val="0"/>
                            <w:sz w:val="10"/>
                          </w:rPr>
                          <w:t xml:space="preserve">New Literacies </w:t>
                        </w:r>
                      </w:p>
                    </w:txbxContent>
                  </v:textbox>
                </v:shape>
                <v:shape id="Text Box 2" o:spid="_x0000_s1037" type="#_x0000_t202" style="position:absolute;left:7436;top:7113;width:986;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068E5093" w14:textId="77777777" w:rsidR="00642345" w:rsidRDefault="00642345" w:rsidP="00497B0C">
                        <w:pPr>
                          <w:spacing w:after="0" w:line="240" w:lineRule="auto"/>
                          <w:jc w:val="left"/>
                          <w:rPr>
                            <w:b w:val="0"/>
                            <w:sz w:val="10"/>
                          </w:rPr>
                        </w:pPr>
                        <w:r>
                          <w:rPr>
                            <w:b w:val="0"/>
                            <w:sz w:val="10"/>
                          </w:rPr>
                          <w:t>Multimodal learning</w:t>
                        </w:r>
                      </w:p>
                      <w:p w14:paraId="1CB5D2E6" w14:textId="77777777" w:rsidR="00642345" w:rsidRPr="00B215B0" w:rsidRDefault="00642345" w:rsidP="00497B0C">
                        <w:pPr>
                          <w:spacing w:after="0" w:line="240" w:lineRule="auto"/>
                          <w:jc w:val="left"/>
                          <w:rPr>
                            <w:b w:val="0"/>
                            <w:sz w:val="10"/>
                          </w:rPr>
                        </w:pPr>
                        <w:r>
                          <w:rPr>
                            <w:b w:val="0"/>
                            <w:sz w:val="10"/>
                          </w:rPr>
                          <w:t xml:space="preserve"> </w:t>
                        </w:r>
                      </w:p>
                    </w:txbxContent>
                  </v:textbox>
                </v:shape>
                <v:shape id="Text Box 2" o:spid="_x0000_s1038" type="#_x0000_t202" style="position:absolute;left:6389;top:8698;width:83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71A636D5" w14:textId="77777777" w:rsidR="00642345" w:rsidRDefault="00642345" w:rsidP="00497B0C">
                        <w:pPr>
                          <w:spacing w:after="0" w:line="240" w:lineRule="auto"/>
                          <w:jc w:val="left"/>
                          <w:rPr>
                            <w:b w:val="0"/>
                            <w:sz w:val="10"/>
                          </w:rPr>
                        </w:pPr>
                        <w:r>
                          <w:rPr>
                            <w:b w:val="0"/>
                            <w:sz w:val="10"/>
                          </w:rPr>
                          <w:t>Search skills</w:t>
                        </w:r>
                      </w:p>
                      <w:p w14:paraId="10927FB2" w14:textId="77777777" w:rsidR="00642345" w:rsidRPr="00B215B0" w:rsidRDefault="00642345" w:rsidP="00497B0C">
                        <w:pPr>
                          <w:spacing w:after="0" w:line="240" w:lineRule="auto"/>
                          <w:jc w:val="left"/>
                          <w:rPr>
                            <w:b w:val="0"/>
                            <w:sz w:val="10"/>
                          </w:rPr>
                        </w:pPr>
                        <w:r>
                          <w:rPr>
                            <w:b w:val="0"/>
                            <w:sz w:val="10"/>
                          </w:rPr>
                          <w:t xml:space="preserve"> </w:t>
                        </w:r>
                      </w:p>
                    </w:txbxContent>
                  </v:textbox>
                </v:shape>
                <v:shape id="Text Box 2" o:spid="_x0000_s1039" type="#_x0000_t202" style="position:absolute;left:5119;top:8638;width:839;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3B54DA2A" w14:textId="77777777" w:rsidR="00642345" w:rsidRPr="00B215B0" w:rsidRDefault="00642345" w:rsidP="00497B0C">
                        <w:pPr>
                          <w:spacing w:after="0" w:line="240" w:lineRule="auto"/>
                          <w:jc w:val="left"/>
                          <w:rPr>
                            <w:b w:val="0"/>
                            <w:sz w:val="10"/>
                          </w:rPr>
                        </w:pPr>
                        <w:r>
                          <w:rPr>
                            <w:b w:val="0"/>
                            <w:sz w:val="10"/>
                          </w:rPr>
                          <w:t>Critical analysis</w:t>
                        </w:r>
                      </w:p>
                    </w:txbxContent>
                  </v:textbox>
                </v:shape>
                <v:shape id="Text Box 2" o:spid="_x0000_s1040" type="#_x0000_t202" style="position:absolute;left:7386;top:8935;width:1226;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2ACED7D7" w14:textId="77777777" w:rsidR="00642345" w:rsidRDefault="00642345" w:rsidP="00497B0C">
                        <w:pPr>
                          <w:spacing w:after="0" w:line="240" w:lineRule="auto"/>
                          <w:jc w:val="left"/>
                          <w:rPr>
                            <w:b w:val="0"/>
                            <w:sz w:val="10"/>
                          </w:rPr>
                        </w:pPr>
                        <w:r>
                          <w:rPr>
                            <w:b w:val="0"/>
                            <w:sz w:val="10"/>
                          </w:rPr>
                          <w:t>Digital Literacy</w:t>
                        </w:r>
                      </w:p>
                      <w:p w14:paraId="5C3B17AA" w14:textId="77777777" w:rsidR="00642345" w:rsidRDefault="00642345" w:rsidP="00497B0C">
                        <w:pPr>
                          <w:spacing w:after="0" w:line="240" w:lineRule="auto"/>
                          <w:jc w:val="left"/>
                          <w:rPr>
                            <w:b w:val="0"/>
                            <w:sz w:val="10"/>
                          </w:rPr>
                        </w:pPr>
                        <w:r>
                          <w:rPr>
                            <w:b w:val="0"/>
                            <w:sz w:val="10"/>
                          </w:rPr>
                          <w:t>Ethics and e-safety</w:t>
                        </w:r>
                      </w:p>
                      <w:p w14:paraId="6207B650" w14:textId="77777777" w:rsidR="00642345" w:rsidRPr="00B215B0" w:rsidRDefault="00642345" w:rsidP="00497B0C">
                        <w:pPr>
                          <w:spacing w:after="0" w:line="240" w:lineRule="auto"/>
                          <w:jc w:val="left"/>
                          <w:rPr>
                            <w:b w:val="0"/>
                            <w:sz w:val="10"/>
                          </w:rPr>
                        </w:pPr>
                        <w:r>
                          <w:rPr>
                            <w:b w:val="0"/>
                            <w:sz w:val="10"/>
                          </w:rPr>
                          <w:t xml:space="preserve"> </w:t>
                        </w:r>
                      </w:p>
                    </w:txbxContent>
                  </v:textbox>
                </v:shape>
                <v:shape id="Text Box 2" o:spid="_x0000_s1041" type="#_x0000_t202" style="position:absolute;left:7385;top:9247;width:1366;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193F32BE" w14:textId="77777777" w:rsidR="00642345" w:rsidRDefault="00642345" w:rsidP="00497B0C">
                        <w:pPr>
                          <w:spacing w:after="0" w:line="240" w:lineRule="auto"/>
                          <w:jc w:val="left"/>
                          <w:rPr>
                            <w:b w:val="0"/>
                            <w:sz w:val="10"/>
                          </w:rPr>
                        </w:pPr>
                        <w:r>
                          <w:rPr>
                            <w:b w:val="0"/>
                            <w:sz w:val="10"/>
                          </w:rPr>
                          <w:t>Computer literacy and functional skills</w:t>
                        </w:r>
                      </w:p>
                      <w:p w14:paraId="288A717A" w14:textId="77777777" w:rsidR="00642345" w:rsidRPr="00B215B0" w:rsidRDefault="00642345" w:rsidP="00497B0C">
                        <w:pPr>
                          <w:spacing w:after="0" w:line="240" w:lineRule="auto"/>
                          <w:jc w:val="left"/>
                          <w:rPr>
                            <w:b w:val="0"/>
                            <w:sz w:val="10"/>
                          </w:rPr>
                        </w:pPr>
                        <w:r>
                          <w:rPr>
                            <w:b w:val="0"/>
                            <w:sz w:val="10"/>
                          </w:rPr>
                          <w:t xml:space="preserve"> </w:t>
                        </w:r>
                      </w:p>
                    </w:txbxContent>
                  </v:textbox>
                </v:shape>
                <v:shape id="Text Box 2" o:spid="_x0000_s1042" type="#_x0000_t202" style="position:absolute;left:4007;top:9019;width:1226;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68D3E003" w14:textId="77777777" w:rsidR="00642345" w:rsidRDefault="00642345" w:rsidP="00497B0C">
                        <w:pPr>
                          <w:spacing w:after="0" w:line="240" w:lineRule="auto"/>
                          <w:jc w:val="left"/>
                          <w:rPr>
                            <w:b w:val="0"/>
                            <w:sz w:val="10"/>
                          </w:rPr>
                        </w:pPr>
                        <w:r>
                          <w:rPr>
                            <w:b w:val="0"/>
                            <w:sz w:val="10"/>
                          </w:rPr>
                          <w:t>Media Literacy</w:t>
                        </w:r>
                      </w:p>
                      <w:p w14:paraId="2345B519" w14:textId="77777777" w:rsidR="00642345" w:rsidRPr="00B215B0" w:rsidRDefault="00642345" w:rsidP="00497B0C">
                        <w:pPr>
                          <w:spacing w:after="0" w:line="240" w:lineRule="auto"/>
                          <w:jc w:val="left"/>
                          <w:rPr>
                            <w:b w:val="0"/>
                            <w:sz w:val="10"/>
                          </w:rPr>
                        </w:pPr>
                        <w:r>
                          <w:rPr>
                            <w:b w:val="0"/>
                            <w:sz w:val="10"/>
                          </w:rPr>
                          <w:t xml:space="preserve"> </w:t>
                        </w:r>
                      </w:p>
                    </w:txbxContent>
                  </v:textbox>
                </v:shape>
                <v:shape id="Text Box 2" o:spid="_x0000_s1043" type="#_x0000_t202" style="position:absolute;left:4017;top:9267;width:1647;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" filled="f" stroked="f">
                  <v:textbox>
                    <w:txbxContent>
                      <w:p w14:paraId="17C21FD3" w14:textId="77777777" w:rsidR="00642345" w:rsidRDefault="00642345" w:rsidP="00497B0C">
                        <w:pPr>
                          <w:spacing w:after="0" w:line="240" w:lineRule="auto"/>
                          <w:jc w:val="left"/>
                          <w:rPr>
                            <w:b w:val="0"/>
                            <w:sz w:val="10"/>
                          </w:rPr>
                        </w:pPr>
                        <w:r>
                          <w:rPr>
                            <w:b w:val="0"/>
                            <w:sz w:val="10"/>
                          </w:rPr>
                          <w:t>Critical use of non-textual communication formats</w:t>
                        </w:r>
                      </w:p>
                      <w:p w14:paraId="0D4BB25B" w14:textId="77777777" w:rsidR="00642345" w:rsidRPr="00B215B0" w:rsidRDefault="00642345" w:rsidP="00497B0C">
                        <w:pPr>
                          <w:spacing w:after="0" w:line="240" w:lineRule="auto"/>
                          <w:jc w:val="left"/>
                          <w:rPr>
                            <w:b w:val="0"/>
                            <w:sz w:val="10"/>
                          </w:rPr>
                        </w:pPr>
                        <w:r>
                          <w:rPr>
                            <w:b w:val="0"/>
                            <w:sz w:val="10"/>
                          </w:rPr>
                          <w:t xml:space="preserve"> </w:t>
                        </w:r>
                      </w:p>
                    </w:txbxContent>
                  </v:textbox>
                </v:shape>
              </v:group>
            </w:pict>
          </mc:Fallback>
        </mc:AlternateContent>
      </w:r>
    </w:p>
    <w:p w14:paraId="1BFF6A48" w14:textId="77777777" w:rsidR="00B215B0" w:rsidRDefault="00B215B0" w:rsidP="00CB68DD">
      <w:pPr>
        <w:spacing w:after="0" w:line="360" w:lineRule="auto"/>
        <w:ind w:left="783"/>
        <w:contextualSpacing/>
        <w:jc w:val="both"/>
        <w:rPr>
          <w:bCs/>
          <w:kern w:val="0"/>
          <w:sz w:val="20"/>
          <w:lang w:eastAsia="en-GB"/>
        </w:rPr>
      </w:pPr>
    </w:p>
    <w:p w14:paraId="309D07A7" w14:textId="77777777" w:rsidR="00B215B0" w:rsidRDefault="00B215B0" w:rsidP="00CB68DD">
      <w:pPr>
        <w:spacing w:after="0" w:line="360" w:lineRule="auto"/>
        <w:ind w:left="783"/>
        <w:contextualSpacing/>
        <w:jc w:val="both"/>
        <w:rPr>
          <w:bCs/>
          <w:kern w:val="0"/>
          <w:sz w:val="20"/>
          <w:lang w:eastAsia="en-GB"/>
        </w:rPr>
      </w:pPr>
    </w:p>
    <w:p w14:paraId="133B4DB0" w14:textId="77777777" w:rsidR="00B215B0" w:rsidRDefault="00B215B0" w:rsidP="00CB68DD">
      <w:pPr>
        <w:spacing w:after="0" w:line="360" w:lineRule="auto"/>
        <w:ind w:left="783"/>
        <w:contextualSpacing/>
        <w:jc w:val="both"/>
        <w:rPr>
          <w:bCs/>
          <w:kern w:val="0"/>
          <w:sz w:val="20"/>
          <w:lang w:eastAsia="en-GB"/>
        </w:rPr>
      </w:pPr>
    </w:p>
    <w:p w14:paraId="65201F5E" w14:textId="77777777" w:rsidR="00B215B0" w:rsidRDefault="00B215B0" w:rsidP="00CB68DD">
      <w:pPr>
        <w:spacing w:after="0" w:line="360" w:lineRule="auto"/>
        <w:contextualSpacing/>
        <w:jc w:val="both"/>
        <w:rPr>
          <w:bCs/>
          <w:kern w:val="0"/>
          <w:sz w:val="20"/>
          <w:lang w:eastAsia="en-GB"/>
        </w:rPr>
      </w:pPr>
    </w:p>
    <w:p w14:paraId="1C604F76" w14:textId="77777777" w:rsidR="00244B60" w:rsidRDefault="00244B60" w:rsidP="00CB68DD">
      <w:pPr>
        <w:spacing w:after="0" w:line="360" w:lineRule="auto"/>
        <w:ind w:left="783"/>
        <w:contextualSpacing/>
        <w:jc w:val="both"/>
        <w:rPr>
          <w:bCs/>
          <w:kern w:val="0"/>
          <w:sz w:val="20"/>
          <w:lang w:eastAsia="en-GB"/>
        </w:rPr>
      </w:pPr>
    </w:p>
    <w:p w14:paraId="35D53470" w14:textId="77777777" w:rsidR="00244B60" w:rsidRDefault="00244B60" w:rsidP="00CB68DD">
      <w:pPr>
        <w:spacing w:after="0" w:line="360" w:lineRule="auto"/>
        <w:ind w:left="783"/>
        <w:contextualSpacing/>
        <w:jc w:val="both"/>
        <w:rPr>
          <w:bCs/>
          <w:kern w:val="0"/>
          <w:sz w:val="20"/>
          <w:lang w:eastAsia="en-GB"/>
        </w:rPr>
      </w:pPr>
    </w:p>
    <w:p w14:paraId="4F498CF8" w14:textId="77777777" w:rsidR="00244B60" w:rsidRDefault="00244B60" w:rsidP="00CB68DD">
      <w:pPr>
        <w:spacing w:after="0" w:line="360" w:lineRule="auto"/>
        <w:ind w:left="783"/>
        <w:contextualSpacing/>
        <w:jc w:val="both"/>
        <w:rPr>
          <w:bCs/>
          <w:kern w:val="0"/>
          <w:sz w:val="20"/>
          <w:lang w:eastAsia="en-GB"/>
        </w:rPr>
      </w:pPr>
    </w:p>
    <w:p w14:paraId="53B1EF98" w14:textId="762CD549" w:rsidR="002B02E8" w:rsidRDefault="006C3ED0" w:rsidP="006C3ED0">
      <w:pPr>
        <w:pStyle w:val="Caption"/>
      </w:pPr>
      <w:bookmarkStart w:id="85" w:name="_Toc461971523"/>
      <w:r>
        <w:t xml:space="preserve">Figure </w:t>
      </w:r>
      <w:r w:rsidR="00642345">
        <w:fldChar w:fldCharType="begin"/>
      </w:r>
      <w:r w:rsidR="00642345">
        <w:instrText xml:space="preserve"> SEQ Figure \* ARABIC </w:instrText>
      </w:r>
      <w:r w:rsidR="00642345">
        <w:fldChar w:fldCharType="separate"/>
      </w:r>
      <w:r w:rsidR="00126EDA">
        <w:rPr>
          <w:noProof/>
        </w:rPr>
        <w:t>1</w:t>
      </w:r>
      <w:r w:rsidR="00642345">
        <w:rPr>
          <w:noProof/>
        </w:rPr>
        <w:fldChar w:fldCharType="end"/>
      </w:r>
      <w:r>
        <w:t>: Information literacy vs other literacies</w:t>
      </w:r>
      <w:r w:rsidR="00EC00D6">
        <w:t xml:space="preserve"> (adapted from Secker et al, 2011)</w:t>
      </w:r>
      <w:bookmarkEnd w:id="85"/>
    </w:p>
    <w:p w14:paraId="66E3CDCB" w14:textId="192F4490" w:rsidR="005343DA" w:rsidRDefault="00952497" w:rsidP="005343DA">
      <w:pPr>
        <w:spacing w:before="240" w:line="360" w:lineRule="auto"/>
        <w:contextualSpacing/>
        <w:jc w:val="both"/>
        <w:rPr>
          <w:b w:val="0"/>
          <w:bCs/>
          <w:kern w:val="0"/>
          <w:lang w:eastAsia="en-GB"/>
        </w:rPr>
      </w:pPr>
      <w:r>
        <w:rPr>
          <w:b w:val="0"/>
          <w:bCs/>
          <w:kern w:val="0"/>
          <w:lang w:eastAsia="en-GB"/>
        </w:rPr>
        <w:t>In figure 1</w:t>
      </w:r>
      <w:r w:rsidR="004672C0" w:rsidRPr="0045427C">
        <w:rPr>
          <w:b w:val="0"/>
          <w:bCs/>
          <w:kern w:val="0"/>
          <w:lang w:eastAsia="en-GB"/>
        </w:rPr>
        <w:t>, Secker and Coonan position information literacy as</w:t>
      </w:r>
      <w:r w:rsidR="00A25D48">
        <w:rPr>
          <w:b w:val="0"/>
          <w:bCs/>
          <w:kern w:val="0"/>
          <w:lang w:eastAsia="en-GB"/>
        </w:rPr>
        <w:t xml:space="preserve"> a</w:t>
      </w:r>
      <w:r w:rsidR="00593F48">
        <w:rPr>
          <w:b w:val="0"/>
          <w:bCs/>
          <w:kern w:val="0"/>
          <w:lang w:eastAsia="en-GB"/>
        </w:rPr>
        <w:t xml:space="preserve"> </w:t>
      </w:r>
      <w:r w:rsidR="004672C0" w:rsidRPr="0045427C">
        <w:rPr>
          <w:b w:val="0"/>
          <w:bCs/>
          <w:kern w:val="0"/>
          <w:lang w:eastAsia="en-GB"/>
        </w:rPr>
        <w:t>core literacy, although not sufficient by itself. This view of information literacy</w:t>
      </w:r>
      <w:r w:rsidR="00CD38D7" w:rsidRPr="0045427C">
        <w:rPr>
          <w:b w:val="0"/>
          <w:bCs/>
          <w:kern w:val="0"/>
          <w:lang w:eastAsia="en-GB"/>
        </w:rPr>
        <w:t xml:space="preserve"> also prevails </w:t>
      </w:r>
      <w:r w:rsidR="00CE4917" w:rsidRPr="0045427C">
        <w:rPr>
          <w:b w:val="0"/>
          <w:bCs/>
          <w:kern w:val="0"/>
          <w:lang w:eastAsia="en-GB"/>
        </w:rPr>
        <w:t>exclusively within the context of</w:t>
      </w:r>
      <w:r w:rsidR="003002AE" w:rsidRPr="0045427C">
        <w:rPr>
          <w:b w:val="0"/>
          <w:bCs/>
          <w:kern w:val="0"/>
          <w:lang w:eastAsia="en-GB"/>
        </w:rPr>
        <w:t xml:space="preserve"> the electronic environment. </w:t>
      </w:r>
      <w:r w:rsidR="00CE4917" w:rsidRPr="0045427C">
        <w:rPr>
          <w:b w:val="0"/>
          <w:bCs/>
          <w:kern w:val="0"/>
          <w:lang w:eastAsia="en-GB"/>
        </w:rPr>
        <w:t>In their review of information literacy in e-environments</w:t>
      </w:r>
      <w:r w:rsidR="003002AE" w:rsidRPr="0045427C">
        <w:rPr>
          <w:b w:val="0"/>
          <w:bCs/>
          <w:kern w:val="0"/>
          <w:lang w:eastAsia="en-GB"/>
        </w:rPr>
        <w:t xml:space="preserve">, </w:t>
      </w:r>
      <w:r w:rsidR="0045427C">
        <w:rPr>
          <w:b w:val="0"/>
          <w:bCs/>
          <w:kern w:val="0"/>
          <w:lang w:eastAsia="en-GB"/>
        </w:rPr>
        <w:fldChar w:fldCharType="begin" w:fldLock="1"/>
      </w:r>
      <w:r w:rsidR="00F57324">
        <w:rPr>
          <w:b w:val="0"/>
          <w:bCs/>
          <w:kern w:val="0"/>
          <w:lang w:eastAsia="en-GB"/>
        </w:rPr>
        <w:instrText>ADDIN CSL_CITATION { "citationItems" : [ { "id" : "ITEM-1", "itemData" : { "DOI" : "10.1177/0961000611436095", "ISSN" : "0961-0006", "author" : [ { "dropping-particle" : "", "family" : "Nazari", "given" : "M.", "non-dropping-particle" : "", "parse-names" : false, "suffix" : "" }, { "dropping-particle" : "", "family" : "Webber", "given" : "S.", "non-dropping-particle" : "", "parse-names" : false, "suffix" : "" } ], "container-title" : "Journal of Librarianship and Information Science", "id" : "ITEM-1", "issue" : "2", "issued" : { "date-parts" : [ [ "2012", "2", "28" ] ] }, "page" : "97-107", "title" : "Loss of faith in the origins of information literacy in e-environments: Proposal of a holistic approach", "type" : "article-journal", "volume" : "44" }, "uris" : [ "http://www.mendeley.com/documents/?uuid=c30926e0-f761-46ce-9b1c-1ec7b22a0243" ] } ], "mendeley" : { "formattedCitation" : "(M. Nazari &amp; Webber, 2012)", "manualFormatting" : "Nazari and Webber (2012, p. 99)", "plainTextFormattedCitation" : "(M. Nazari &amp; Webber, 2012)", "previouslyFormattedCitation" : "(M. Nazari &amp; Webber, 2012)" }, "properties" : { "noteIndex" : 0 }, "schema" : "https://github.com/citation-style-language/schema/raw/master/csl-citation.json" }</w:instrText>
      </w:r>
      <w:r w:rsidR="0045427C">
        <w:rPr>
          <w:b w:val="0"/>
          <w:bCs/>
          <w:kern w:val="0"/>
          <w:lang w:eastAsia="en-GB"/>
        </w:rPr>
        <w:fldChar w:fldCharType="separate"/>
      </w:r>
      <w:r w:rsidR="0045427C">
        <w:rPr>
          <w:b w:val="0"/>
          <w:bCs/>
          <w:noProof/>
          <w:kern w:val="0"/>
          <w:lang w:eastAsia="en-GB"/>
        </w:rPr>
        <w:t>Nazari and</w:t>
      </w:r>
      <w:r w:rsidR="0045427C" w:rsidRPr="0045427C">
        <w:rPr>
          <w:b w:val="0"/>
          <w:bCs/>
          <w:noProof/>
          <w:kern w:val="0"/>
          <w:lang w:eastAsia="en-GB"/>
        </w:rPr>
        <w:t xml:space="preserve"> Webber </w:t>
      </w:r>
      <w:r w:rsidR="0045427C">
        <w:rPr>
          <w:b w:val="0"/>
          <w:bCs/>
          <w:noProof/>
          <w:kern w:val="0"/>
          <w:lang w:eastAsia="en-GB"/>
        </w:rPr>
        <w:t>(</w:t>
      </w:r>
      <w:r w:rsidR="0045427C" w:rsidRPr="0045427C">
        <w:rPr>
          <w:b w:val="0"/>
          <w:bCs/>
          <w:noProof/>
          <w:kern w:val="0"/>
          <w:lang w:eastAsia="en-GB"/>
        </w:rPr>
        <w:t>2012</w:t>
      </w:r>
      <w:r w:rsidR="0045427C">
        <w:rPr>
          <w:b w:val="0"/>
          <w:bCs/>
          <w:noProof/>
          <w:kern w:val="0"/>
          <w:lang w:eastAsia="en-GB"/>
        </w:rPr>
        <w:t>, p. 99</w:t>
      </w:r>
      <w:r w:rsidR="0045427C" w:rsidRPr="0045427C">
        <w:rPr>
          <w:b w:val="0"/>
          <w:bCs/>
          <w:noProof/>
          <w:kern w:val="0"/>
          <w:lang w:eastAsia="en-GB"/>
        </w:rPr>
        <w:t>)</w:t>
      </w:r>
      <w:r w:rsidR="0045427C">
        <w:rPr>
          <w:b w:val="0"/>
          <w:bCs/>
          <w:kern w:val="0"/>
          <w:lang w:eastAsia="en-GB"/>
        </w:rPr>
        <w:fldChar w:fldCharType="end"/>
      </w:r>
      <w:r w:rsidR="00CD38D7" w:rsidRPr="0045427C">
        <w:rPr>
          <w:b w:val="0"/>
          <w:bCs/>
          <w:kern w:val="0"/>
          <w:lang w:eastAsia="en-GB"/>
        </w:rPr>
        <w:t xml:space="preserve"> demonstrate examples of</w:t>
      </w:r>
      <w:r w:rsidR="00A64C59" w:rsidRPr="0045427C">
        <w:rPr>
          <w:b w:val="0"/>
          <w:bCs/>
          <w:kern w:val="0"/>
          <w:lang w:eastAsia="en-GB"/>
        </w:rPr>
        <w:t xml:space="preserve"> models </w:t>
      </w:r>
      <w:r w:rsidR="00A25D48">
        <w:rPr>
          <w:b w:val="0"/>
          <w:bCs/>
          <w:kern w:val="0"/>
          <w:lang w:eastAsia="en-GB"/>
        </w:rPr>
        <w:t xml:space="preserve"> by </w:t>
      </w:r>
      <w:r w:rsidR="00A64C59" w:rsidRPr="0045427C">
        <w:rPr>
          <w:b w:val="0"/>
          <w:bCs/>
          <w:kern w:val="0"/>
          <w:lang w:eastAsia="en-GB"/>
        </w:rPr>
        <w:t>authors in that environment who consider information literacy as core, but not independent from other ‘literacies’.</w:t>
      </w:r>
      <w:r w:rsidR="00F57324" w:rsidRPr="00F57324">
        <w:rPr>
          <w:b w:val="0"/>
          <w:bCs/>
          <w:kern w:val="0"/>
          <w:lang w:eastAsia="en-GB"/>
        </w:rPr>
        <w:t xml:space="preserve"> </w:t>
      </w:r>
      <w:r w:rsidR="00F57324" w:rsidRPr="0045427C">
        <w:rPr>
          <w:b w:val="0"/>
          <w:bCs/>
          <w:kern w:val="0"/>
          <w:lang w:eastAsia="en-GB"/>
        </w:rPr>
        <w:t xml:space="preserve">(e.g., </w:t>
      </w:r>
      <w:r w:rsidR="00F57324">
        <w:rPr>
          <w:b w:val="0"/>
          <w:bCs/>
          <w:kern w:val="0"/>
          <w:lang w:eastAsia="en-GB"/>
        </w:rPr>
        <w:fldChar w:fldCharType="begin" w:fldLock="1"/>
      </w:r>
      <w:r w:rsidR="00F57324">
        <w:rPr>
          <w:b w:val="0"/>
          <w:bCs/>
          <w:kern w:val="0"/>
          <w:lang w:eastAsia="en-GB"/>
        </w:rPr>
        <w:instrText>ADDIN CSL_CITATION { "citationItems" : [ { "id" : "ITEM-1", "itemData" : { "author" : [ { "dropping-particle" : "", "family" : "McClure", "given" : "C. R.", "non-dropping-particle" : "", "parse-names" : false, "suffix" : "" } ], "container-title" : "Technology and Libraries", "id" : "ITEM-1", "issue" : "2", "issued" : { "date-parts" : [ [ "1994" ] ] }, "page" : "115", "title" : "Network literacy: A role for libraries?.", "type" : "article-journal", "volume" : "13" }, "uris" : [ "http://www.mendeley.com/documents/?uuid=5eb15287-d292-4fb6-8448-1d844ebe2387" ] } ], "mendeley" : { "formattedCitation" : "(McClure, 1994)", "manualFormatting" : "McClure, 1994", "plainTextFormattedCitation" : "(McClure, 1994)", "previouslyFormattedCitation" : "(McClure, 1994)" }, "properties" : { "noteIndex" : 0 }, "schema" : "https://github.com/citation-style-language/schema/raw/master/csl-citation.json" }</w:instrText>
      </w:r>
      <w:r w:rsidR="00F57324">
        <w:rPr>
          <w:b w:val="0"/>
          <w:bCs/>
          <w:kern w:val="0"/>
          <w:lang w:eastAsia="en-GB"/>
        </w:rPr>
        <w:fldChar w:fldCharType="separate"/>
      </w:r>
      <w:r w:rsidR="00F57324" w:rsidRPr="00F57324">
        <w:rPr>
          <w:b w:val="0"/>
          <w:bCs/>
          <w:noProof/>
          <w:kern w:val="0"/>
          <w:lang w:eastAsia="en-GB"/>
        </w:rPr>
        <w:t>McClure, 1994</w:t>
      </w:r>
      <w:r w:rsidR="00F57324">
        <w:rPr>
          <w:b w:val="0"/>
          <w:bCs/>
          <w:kern w:val="0"/>
          <w:lang w:eastAsia="en-GB"/>
        </w:rPr>
        <w:fldChar w:fldCharType="end"/>
      </w:r>
      <w:r w:rsidR="00F57324" w:rsidRPr="0045427C">
        <w:rPr>
          <w:b w:val="0"/>
          <w:bCs/>
          <w:kern w:val="0"/>
          <w:lang w:eastAsia="en-GB"/>
        </w:rPr>
        <w:t>)</w:t>
      </w:r>
      <w:r w:rsidR="00F57324">
        <w:rPr>
          <w:b w:val="0"/>
          <w:bCs/>
          <w:kern w:val="0"/>
          <w:lang w:eastAsia="en-GB"/>
        </w:rPr>
        <w:t>.</w:t>
      </w:r>
      <w:r w:rsidR="00F57324" w:rsidRPr="0045427C">
        <w:rPr>
          <w:b w:val="0"/>
          <w:bCs/>
          <w:kern w:val="0"/>
          <w:lang w:eastAsia="en-GB"/>
        </w:rPr>
        <w:t xml:space="preserve"> </w:t>
      </w:r>
      <w:r w:rsidR="00A64C59" w:rsidRPr="0045427C">
        <w:rPr>
          <w:b w:val="0"/>
          <w:bCs/>
          <w:kern w:val="0"/>
          <w:lang w:eastAsia="en-GB"/>
        </w:rPr>
        <w:t xml:space="preserve"> </w:t>
      </w:r>
      <w:r w:rsidR="00B2571D">
        <w:rPr>
          <w:b w:val="0"/>
          <w:bCs/>
          <w:kern w:val="0"/>
          <w:lang w:eastAsia="en-GB"/>
        </w:rPr>
        <w:t xml:space="preserve">To distinguish the importance </w:t>
      </w:r>
      <w:r w:rsidR="005701CC">
        <w:rPr>
          <w:b w:val="0"/>
          <w:bCs/>
          <w:kern w:val="0"/>
          <w:lang w:eastAsia="en-GB"/>
        </w:rPr>
        <w:t>of information</w:t>
      </w:r>
      <w:r w:rsidR="00B2571D">
        <w:rPr>
          <w:b w:val="0"/>
          <w:bCs/>
          <w:kern w:val="0"/>
          <w:lang w:eastAsia="en-GB"/>
        </w:rPr>
        <w:t xml:space="preserve"> literacy from the other literacies, </w:t>
      </w:r>
      <w:r w:rsidR="001B49F2">
        <w:rPr>
          <w:b w:val="0"/>
          <w:bCs/>
          <w:kern w:val="0"/>
          <w:lang w:eastAsia="en-GB"/>
        </w:rPr>
        <w:fldChar w:fldCharType="begin" w:fldLock="1"/>
      </w:r>
      <w:r w:rsidR="001B49F2">
        <w:rPr>
          <w:b w:val="0"/>
          <w:bCs/>
          <w:kern w:val="0"/>
          <w:lang w:eastAsia="en-GB"/>
        </w:rPr>
        <w:instrText>ADDIN CSL_CITATION { "citationItems" : [ { "id" : "ITEM-1", "itemData" : { "author" : [ { "dropping-particle" : "", "family" : "Bruce", "given" : "C. S.", "non-dropping-particle" : "", "parse-names" : false, "suffix" : "" } ], "id" : "ITEM-1", "issued" : { "date-parts" : [ [ "2002" ] ] }, "publisher-place" : "Prague, The Czech Republic:", "title" : "Information literacy as a catalyst for educational change: A background paper (White paper)", "type" : "report" }, "uris" : [ "http://www.mendeley.com/documents/?uuid=b9750b6c-7d26-4377-8c72-96250d048fbe" ] } ], "mendeley" : { "formattedCitation" : "(C. S. Bruce, 2002)", "manualFormatting" : "Bruce (2002)", "plainTextFormattedCitation" : "(C. S. Bruce, 2002)", "previouslyFormattedCitation" : "(C. S. Bruce, 2002)" }, "properties" : { "noteIndex" : 0 }, "schema" : "https://github.com/citation-style-language/schema/raw/master/csl-citation.json" }</w:instrText>
      </w:r>
      <w:r w:rsidR="001B49F2">
        <w:rPr>
          <w:b w:val="0"/>
          <w:bCs/>
          <w:kern w:val="0"/>
          <w:lang w:eastAsia="en-GB"/>
        </w:rPr>
        <w:fldChar w:fldCharType="separate"/>
      </w:r>
      <w:r w:rsidR="001B49F2" w:rsidRPr="001B49F2">
        <w:rPr>
          <w:b w:val="0"/>
          <w:bCs/>
          <w:noProof/>
          <w:kern w:val="0"/>
          <w:lang w:eastAsia="en-GB"/>
        </w:rPr>
        <w:t xml:space="preserve">Bruce </w:t>
      </w:r>
      <w:r w:rsidR="001B49F2">
        <w:rPr>
          <w:b w:val="0"/>
          <w:bCs/>
          <w:noProof/>
          <w:kern w:val="0"/>
          <w:lang w:eastAsia="en-GB"/>
        </w:rPr>
        <w:t>(</w:t>
      </w:r>
      <w:r w:rsidR="001B49F2" w:rsidRPr="001B49F2">
        <w:rPr>
          <w:b w:val="0"/>
          <w:bCs/>
          <w:noProof/>
          <w:kern w:val="0"/>
          <w:lang w:eastAsia="en-GB"/>
        </w:rPr>
        <w:t>2002)</w:t>
      </w:r>
      <w:r w:rsidR="001B49F2">
        <w:rPr>
          <w:b w:val="0"/>
          <w:bCs/>
          <w:kern w:val="0"/>
          <w:lang w:eastAsia="en-GB"/>
        </w:rPr>
        <w:fldChar w:fldCharType="end"/>
      </w:r>
      <w:r w:rsidR="009044C5">
        <w:rPr>
          <w:b w:val="0"/>
          <w:bCs/>
          <w:kern w:val="0"/>
          <w:lang w:eastAsia="en-GB"/>
        </w:rPr>
        <w:t xml:space="preserve"> also</w:t>
      </w:r>
      <w:r w:rsidR="00B2571D">
        <w:rPr>
          <w:b w:val="0"/>
          <w:bCs/>
          <w:kern w:val="0"/>
          <w:lang w:eastAsia="en-GB"/>
        </w:rPr>
        <w:t xml:space="preserve"> describe</w:t>
      </w:r>
      <w:r w:rsidR="00C11CD3">
        <w:rPr>
          <w:b w:val="0"/>
          <w:bCs/>
          <w:kern w:val="0"/>
          <w:lang w:eastAsia="en-GB"/>
        </w:rPr>
        <w:t>s</w:t>
      </w:r>
      <w:r w:rsidR="00420B74" w:rsidRPr="00420B74">
        <w:rPr>
          <w:b w:val="0"/>
          <w:bCs/>
          <w:kern w:val="0"/>
          <w:lang w:eastAsia="en-GB"/>
        </w:rPr>
        <w:t xml:space="preserve"> </w:t>
      </w:r>
      <w:r w:rsidR="003406E2">
        <w:rPr>
          <w:b w:val="0"/>
          <w:bCs/>
          <w:kern w:val="0"/>
          <w:lang w:eastAsia="en-GB"/>
        </w:rPr>
        <w:t xml:space="preserve">the concept </w:t>
      </w:r>
      <w:r w:rsidR="00420B74" w:rsidRPr="00420B74">
        <w:rPr>
          <w:b w:val="0"/>
          <w:bCs/>
          <w:kern w:val="0"/>
          <w:lang w:eastAsia="en-GB"/>
        </w:rPr>
        <w:t xml:space="preserve">as a core literacy </w:t>
      </w:r>
      <w:r w:rsidR="00892563">
        <w:rPr>
          <w:b w:val="0"/>
          <w:bCs/>
          <w:kern w:val="0"/>
          <w:lang w:eastAsia="en-GB"/>
        </w:rPr>
        <w:t>intertwined with information practices</w:t>
      </w:r>
      <w:r w:rsidR="004C6016">
        <w:rPr>
          <w:b w:val="0"/>
          <w:bCs/>
          <w:kern w:val="0"/>
          <w:lang w:eastAsia="en-GB"/>
        </w:rPr>
        <w:t xml:space="preserve"> and critical thinking</w:t>
      </w:r>
      <w:r w:rsidR="00892563">
        <w:rPr>
          <w:b w:val="0"/>
          <w:bCs/>
          <w:kern w:val="0"/>
          <w:lang w:eastAsia="en-GB"/>
        </w:rPr>
        <w:t xml:space="preserve"> prevalent in the current information and communications </w:t>
      </w:r>
      <w:r w:rsidR="00420B74" w:rsidRPr="00420B74">
        <w:rPr>
          <w:b w:val="0"/>
          <w:bCs/>
          <w:kern w:val="0"/>
          <w:lang w:eastAsia="en-GB"/>
        </w:rPr>
        <w:t xml:space="preserve">of the information age. </w:t>
      </w:r>
      <w:r w:rsidR="003406E2">
        <w:rPr>
          <w:b w:val="0"/>
          <w:bCs/>
          <w:kern w:val="0"/>
          <w:lang w:eastAsia="en-GB"/>
        </w:rPr>
        <w:t>In relation to the other ‘literacies</w:t>
      </w:r>
      <w:r w:rsidR="009044C5">
        <w:rPr>
          <w:b w:val="0"/>
          <w:bCs/>
          <w:kern w:val="0"/>
          <w:lang w:eastAsia="en-GB"/>
        </w:rPr>
        <w:t>,</w:t>
      </w:r>
      <w:r w:rsidR="003406E2">
        <w:rPr>
          <w:b w:val="0"/>
          <w:bCs/>
          <w:kern w:val="0"/>
          <w:lang w:eastAsia="en-GB"/>
        </w:rPr>
        <w:t>’</w:t>
      </w:r>
      <w:r w:rsidR="009044C5">
        <w:rPr>
          <w:b w:val="0"/>
          <w:bCs/>
          <w:kern w:val="0"/>
          <w:lang w:eastAsia="en-GB"/>
        </w:rPr>
        <w:t xml:space="preserve"> however,</w:t>
      </w:r>
      <w:r w:rsidR="003406E2">
        <w:rPr>
          <w:b w:val="0"/>
          <w:bCs/>
          <w:kern w:val="0"/>
          <w:lang w:eastAsia="en-GB"/>
        </w:rPr>
        <w:t xml:space="preserve"> </w:t>
      </w:r>
      <w:r w:rsidR="00AF0DAB">
        <w:rPr>
          <w:b w:val="0"/>
          <w:bCs/>
          <w:kern w:val="0"/>
          <w:lang w:eastAsia="en-GB"/>
        </w:rPr>
        <w:t>Bruce</w:t>
      </w:r>
      <w:r w:rsidR="003406E2">
        <w:rPr>
          <w:b w:val="0"/>
          <w:bCs/>
          <w:kern w:val="0"/>
          <w:lang w:eastAsia="en-GB"/>
        </w:rPr>
        <w:t xml:space="preserve"> describes </w:t>
      </w:r>
      <w:r w:rsidR="009044C5">
        <w:rPr>
          <w:b w:val="0"/>
          <w:bCs/>
          <w:kern w:val="0"/>
          <w:lang w:eastAsia="en-GB"/>
        </w:rPr>
        <w:t>IL i</w:t>
      </w:r>
      <w:r w:rsidR="003406E2">
        <w:rPr>
          <w:b w:val="0"/>
          <w:bCs/>
          <w:kern w:val="0"/>
          <w:lang w:eastAsia="en-GB"/>
        </w:rPr>
        <w:t>n terms</w:t>
      </w:r>
      <w:r w:rsidR="009044C5">
        <w:rPr>
          <w:b w:val="0"/>
          <w:bCs/>
          <w:kern w:val="0"/>
          <w:lang w:eastAsia="en-GB"/>
        </w:rPr>
        <w:t xml:space="preserve"> of an overarching literacy ‘</w:t>
      </w:r>
      <w:r w:rsidR="005460F9">
        <w:rPr>
          <w:b w:val="0"/>
          <w:bCs/>
          <w:kern w:val="0"/>
          <w:lang w:eastAsia="en-GB"/>
        </w:rPr>
        <w:t xml:space="preserve">essential </w:t>
      </w:r>
      <w:r w:rsidR="003406E2">
        <w:rPr>
          <w:b w:val="0"/>
          <w:bCs/>
          <w:kern w:val="0"/>
          <w:lang w:eastAsia="en-GB"/>
        </w:rPr>
        <w:t xml:space="preserve">for </w:t>
      </w:r>
      <w:r w:rsidR="005460F9">
        <w:rPr>
          <w:b w:val="0"/>
          <w:bCs/>
          <w:kern w:val="0"/>
          <w:lang w:eastAsia="en-GB"/>
        </w:rPr>
        <w:t>twenty-first century living’</w:t>
      </w:r>
      <w:r w:rsidR="00AF0DAB">
        <w:rPr>
          <w:b w:val="0"/>
          <w:bCs/>
          <w:kern w:val="0"/>
          <w:lang w:eastAsia="en-GB"/>
        </w:rPr>
        <w:t xml:space="preserve"> (para. 1)</w:t>
      </w:r>
      <w:r w:rsidR="00E3245C">
        <w:rPr>
          <w:b w:val="0"/>
          <w:bCs/>
          <w:kern w:val="0"/>
          <w:lang w:eastAsia="en-GB"/>
        </w:rPr>
        <w:t>.</w:t>
      </w:r>
      <w:r w:rsidR="00A03282">
        <w:rPr>
          <w:b w:val="0"/>
          <w:bCs/>
          <w:kern w:val="0"/>
          <w:lang w:eastAsia="en-GB"/>
        </w:rPr>
        <w:t xml:space="preserve"> In the same vein, </w:t>
      </w:r>
      <w:r w:rsidR="001B49F2">
        <w:rPr>
          <w:b w:val="0"/>
          <w:bCs/>
          <w:kern w:val="0"/>
          <w:lang w:eastAsia="en-GB"/>
        </w:rPr>
        <w:fldChar w:fldCharType="begin" w:fldLock="1"/>
      </w:r>
      <w:r w:rsidR="001B49F2">
        <w:rPr>
          <w:b w:val="0"/>
          <w:bCs/>
          <w:kern w:val="0"/>
          <w:lang w:eastAsia="en-GB"/>
        </w:rPr>
        <w:instrText>ADDIN CSL_CITATION { "citationItems" : [ { "id" : "ITEM-1", "itemData" : { "author" : [ { "dropping-particle" : "", "family" : "Breivik", "given" : "P S", "non-dropping-particle" : "", "parse-names" : false, "suffix" : "" } ], "id" : "ITEM-1", "issued" : { "date-parts" : [ [ "2005" ] ] }, "page" : "20-27", "publisher" : "Princeton University Press", "title" : "21st Century Learning and Information Literacy", "type" : "article" }, "uris" : [ "http://www.mendeley.com/documents/?uuid=7196d7e1-9548-40f3-8b2c-69e5380a6286" ] } ], "mendeley" : { "formattedCitation" : "(Breivik, 2005b)", "manualFormatting" : "Breivik (2005b)", "plainTextFormattedCitation" : "(Breivik, 2005b)", "previouslyFormattedCitation" : "(Breivik, 2005b)" }, "properties" : { "noteIndex" : 0 }, "schema" : "https://github.com/citation-style-language/schema/raw/master/csl-citation.json" }</w:instrText>
      </w:r>
      <w:r w:rsidR="001B49F2">
        <w:rPr>
          <w:b w:val="0"/>
          <w:bCs/>
          <w:kern w:val="0"/>
          <w:lang w:eastAsia="en-GB"/>
        </w:rPr>
        <w:fldChar w:fldCharType="separate"/>
      </w:r>
      <w:r w:rsidR="001B49F2" w:rsidRPr="001B49F2">
        <w:rPr>
          <w:b w:val="0"/>
          <w:bCs/>
          <w:noProof/>
          <w:kern w:val="0"/>
          <w:lang w:eastAsia="en-GB"/>
        </w:rPr>
        <w:t xml:space="preserve">Breivik </w:t>
      </w:r>
      <w:r w:rsidR="001B49F2">
        <w:rPr>
          <w:b w:val="0"/>
          <w:bCs/>
          <w:noProof/>
          <w:kern w:val="0"/>
          <w:lang w:eastAsia="en-GB"/>
        </w:rPr>
        <w:t>(</w:t>
      </w:r>
      <w:r w:rsidR="001B49F2" w:rsidRPr="001B49F2">
        <w:rPr>
          <w:b w:val="0"/>
          <w:bCs/>
          <w:noProof/>
          <w:kern w:val="0"/>
          <w:lang w:eastAsia="en-GB"/>
        </w:rPr>
        <w:t>2005b)</w:t>
      </w:r>
      <w:r w:rsidR="001B49F2">
        <w:rPr>
          <w:b w:val="0"/>
          <w:bCs/>
          <w:kern w:val="0"/>
          <w:lang w:eastAsia="en-GB"/>
        </w:rPr>
        <w:fldChar w:fldCharType="end"/>
      </w:r>
      <w:r w:rsidR="00A03282">
        <w:rPr>
          <w:b w:val="0"/>
          <w:bCs/>
          <w:kern w:val="0"/>
          <w:lang w:eastAsia="en-GB"/>
        </w:rPr>
        <w:t xml:space="preserve"> </w:t>
      </w:r>
      <w:r w:rsidR="001B49F2">
        <w:rPr>
          <w:b w:val="0"/>
          <w:bCs/>
          <w:kern w:val="0"/>
          <w:lang w:eastAsia="en-GB"/>
        </w:rPr>
        <w:t>states that IL</w:t>
      </w:r>
      <w:r w:rsidR="00A03282">
        <w:rPr>
          <w:b w:val="0"/>
          <w:bCs/>
          <w:kern w:val="0"/>
          <w:lang w:eastAsia="en-GB"/>
        </w:rPr>
        <w:t xml:space="preserve"> represent</w:t>
      </w:r>
      <w:r w:rsidR="001B49F2">
        <w:rPr>
          <w:b w:val="0"/>
          <w:bCs/>
          <w:kern w:val="0"/>
          <w:lang w:eastAsia="en-GB"/>
        </w:rPr>
        <w:t>s</w:t>
      </w:r>
      <w:r w:rsidR="00A03282">
        <w:rPr>
          <w:b w:val="0"/>
          <w:bCs/>
          <w:kern w:val="0"/>
          <w:lang w:eastAsia="en-GB"/>
        </w:rPr>
        <w:t xml:space="preserve"> a broader concept, </w:t>
      </w:r>
      <w:r w:rsidR="00C92CA6">
        <w:rPr>
          <w:b w:val="0"/>
          <w:bCs/>
          <w:kern w:val="0"/>
          <w:lang w:eastAsia="en-GB"/>
        </w:rPr>
        <w:t xml:space="preserve">which should not be analogous or interchangeable with </w:t>
      </w:r>
      <w:r w:rsidR="004C6016">
        <w:rPr>
          <w:b w:val="0"/>
          <w:bCs/>
          <w:kern w:val="0"/>
          <w:lang w:eastAsia="en-GB"/>
        </w:rPr>
        <w:t xml:space="preserve">the </w:t>
      </w:r>
      <w:r w:rsidR="00A03282">
        <w:rPr>
          <w:b w:val="0"/>
          <w:bCs/>
          <w:kern w:val="0"/>
          <w:lang w:eastAsia="en-GB"/>
        </w:rPr>
        <w:t xml:space="preserve">others, </w:t>
      </w:r>
      <w:r w:rsidR="004C6016">
        <w:rPr>
          <w:b w:val="0"/>
          <w:bCs/>
          <w:kern w:val="0"/>
          <w:lang w:eastAsia="en-GB"/>
        </w:rPr>
        <w:t>as it is more than the</w:t>
      </w:r>
      <w:r w:rsidR="00011E06">
        <w:rPr>
          <w:b w:val="0"/>
          <w:bCs/>
          <w:kern w:val="0"/>
          <w:lang w:eastAsia="en-GB"/>
        </w:rPr>
        <w:t>m</w:t>
      </w:r>
      <w:r w:rsidR="001B49F2">
        <w:rPr>
          <w:b w:val="0"/>
          <w:bCs/>
          <w:kern w:val="0"/>
          <w:lang w:eastAsia="en-GB"/>
        </w:rPr>
        <w:t xml:space="preserve"> – </w:t>
      </w:r>
      <w:r w:rsidR="004C6016">
        <w:rPr>
          <w:b w:val="0"/>
          <w:bCs/>
          <w:kern w:val="0"/>
          <w:lang w:eastAsia="en-GB"/>
        </w:rPr>
        <w:t>a meta-</w:t>
      </w:r>
      <w:r w:rsidR="00452A61">
        <w:rPr>
          <w:b w:val="0"/>
          <w:bCs/>
          <w:kern w:val="0"/>
          <w:lang w:eastAsia="en-GB"/>
        </w:rPr>
        <w:t xml:space="preserve">literacy as </w:t>
      </w:r>
      <w:r w:rsidR="00717AED">
        <w:rPr>
          <w:b w:val="0"/>
          <w:bCs/>
          <w:kern w:val="0"/>
          <w:lang w:eastAsia="en-GB"/>
        </w:rPr>
        <w:t>it embodies</w:t>
      </w:r>
      <w:r w:rsidR="004C6016">
        <w:rPr>
          <w:b w:val="0"/>
          <w:bCs/>
          <w:kern w:val="0"/>
          <w:lang w:eastAsia="en-GB"/>
        </w:rPr>
        <w:t xml:space="preserve"> </w:t>
      </w:r>
      <w:r w:rsidR="00A25D48">
        <w:rPr>
          <w:b w:val="0"/>
          <w:bCs/>
          <w:kern w:val="0"/>
          <w:lang w:eastAsia="en-GB"/>
        </w:rPr>
        <w:t xml:space="preserve">the </w:t>
      </w:r>
      <w:r w:rsidR="004C6016">
        <w:rPr>
          <w:b w:val="0"/>
          <w:bCs/>
          <w:kern w:val="0"/>
          <w:lang w:eastAsia="en-GB"/>
        </w:rPr>
        <w:t>higher-order and critical thinking required to deal with problems resulting from ever-changing technological environment</w:t>
      </w:r>
      <w:r w:rsidR="00A25D48">
        <w:rPr>
          <w:b w:val="0"/>
          <w:bCs/>
          <w:kern w:val="0"/>
          <w:lang w:eastAsia="en-GB"/>
        </w:rPr>
        <w:t>s</w:t>
      </w:r>
      <w:r w:rsidR="001B49F2">
        <w:rPr>
          <w:b w:val="0"/>
          <w:bCs/>
          <w:kern w:val="0"/>
          <w:lang w:eastAsia="en-GB"/>
        </w:rPr>
        <w:t xml:space="preserve"> </w:t>
      </w:r>
      <w:r w:rsidR="001B49F2">
        <w:rPr>
          <w:b w:val="0"/>
          <w:bCs/>
          <w:kern w:val="0"/>
          <w:lang w:eastAsia="en-GB"/>
        </w:rPr>
        <w:fldChar w:fldCharType="begin" w:fldLock="1"/>
      </w:r>
      <w:r w:rsidR="001B49F2">
        <w:rPr>
          <w:b w:val="0"/>
          <w:bCs/>
          <w:kern w:val="0"/>
          <w:lang w:eastAsia="en-GB"/>
        </w:rPr>
        <w:instrText>ADDIN CSL_CITATION { "citationItems" : [ { "id" : "ITEM-1", "itemData" : { "author" : [ { "dropping-particle" : "", "family" : "Mackey  &amp;", "given" : "T P", "non-dropping-particle" : "", "parse-names" : false, "suffix" : "" }, { "dropping-particle" : "", "family" : "Jacobson", "given" : "T E", "non-dropping-particle" : "", "parse-names" : false, "suffix" : "" } ], "container-title" : "College &amp; Research Libraries", "id" : "ITEM-1", "issue" : "1", "issued" : { "date-parts" : [ [ "2011" ] ] }, "page" : "62-78", "publisher-place" : "USA", "title" : "Reframing information literacy as a metaliteracy", "type" : "article", "volume" : "72" }, "uris" : [ "http://www.mendeley.com/documents/?uuid=7015034f-185d-4d63-9f72-18f0974af740" ] } ], "mendeley" : { "formattedCitation" : "(Mackey\u00a0 &amp; &amp; Jacobson, 2011)", "manualFormatting" : "(Mackey\u00a0 &amp; Jacobson, 2011)", "plainTextFormattedCitation" : "(Mackey\u00a0 &amp; &amp; Jacobson, 2011)", "previouslyFormattedCitation" : "(Mackey\u00a0 &amp; &amp; Jacobson, 2011)" }, "properties" : { "noteIndex" : 0 }, "schema" : "https://github.com/citation-style-language/schema/raw/master/csl-citation.json" }</w:instrText>
      </w:r>
      <w:r w:rsidR="001B49F2">
        <w:rPr>
          <w:b w:val="0"/>
          <w:bCs/>
          <w:kern w:val="0"/>
          <w:lang w:eastAsia="en-GB"/>
        </w:rPr>
        <w:fldChar w:fldCharType="separate"/>
      </w:r>
      <w:r w:rsidR="001B49F2" w:rsidRPr="001B49F2">
        <w:rPr>
          <w:b w:val="0"/>
          <w:bCs/>
          <w:noProof/>
          <w:kern w:val="0"/>
          <w:lang w:eastAsia="en-GB"/>
        </w:rPr>
        <w:t>(Mackey  &amp; Jacobson, 2011)</w:t>
      </w:r>
      <w:r w:rsidR="001B49F2">
        <w:rPr>
          <w:b w:val="0"/>
          <w:bCs/>
          <w:kern w:val="0"/>
          <w:lang w:eastAsia="en-GB"/>
        </w:rPr>
        <w:fldChar w:fldCharType="end"/>
      </w:r>
      <w:r w:rsidR="004C6016">
        <w:rPr>
          <w:b w:val="0"/>
          <w:bCs/>
          <w:kern w:val="0"/>
          <w:lang w:eastAsia="en-GB"/>
        </w:rPr>
        <w:t xml:space="preserve">. </w:t>
      </w:r>
    </w:p>
    <w:p w14:paraId="4C5ADDAE" w14:textId="77777777" w:rsidR="005343DA" w:rsidRDefault="005343DA" w:rsidP="005343DA">
      <w:pPr>
        <w:spacing w:before="240" w:line="360" w:lineRule="auto"/>
        <w:contextualSpacing/>
        <w:jc w:val="both"/>
        <w:rPr>
          <w:b w:val="0"/>
          <w:bCs/>
          <w:kern w:val="0"/>
          <w:lang w:eastAsia="en-GB"/>
        </w:rPr>
      </w:pPr>
    </w:p>
    <w:p w14:paraId="54F73C7E" w14:textId="0EBA5AF5" w:rsidR="00854733" w:rsidRPr="001B49F2" w:rsidRDefault="004C6016" w:rsidP="005343DA">
      <w:pPr>
        <w:spacing w:before="240" w:line="360" w:lineRule="auto"/>
        <w:contextualSpacing/>
        <w:jc w:val="both"/>
        <w:rPr>
          <w:b w:val="0"/>
          <w:bCs/>
          <w:kern w:val="0"/>
          <w:lang w:eastAsia="en-GB"/>
        </w:rPr>
      </w:pPr>
      <w:r>
        <w:rPr>
          <w:b w:val="0"/>
          <w:bCs/>
          <w:kern w:val="0"/>
          <w:lang w:eastAsia="en-GB"/>
        </w:rPr>
        <w:t xml:space="preserve">Mackey </w:t>
      </w:r>
      <w:r w:rsidR="0001798E">
        <w:rPr>
          <w:b w:val="0"/>
          <w:bCs/>
          <w:kern w:val="0"/>
          <w:lang w:eastAsia="en-GB"/>
        </w:rPr>
        <w:t>et al</w:t>
      </w:r>
      <w:r w:rsidR="00A25D48">
        <w:rPr>
          <w:b w:val="0"/>
          <w:bCs/>
          <w:kern w:val="0"/>
          <w:lang w:eastAsia="en-GB"/>
        </w:rPr>
        <w:t>.</w:t>
      </w:r>
      <w:r w:rsidR="005343DA">
        <w:rPr>
          <w:b w:val="0"/>
          <w:bCs/>
          <w:kern w:val="0"/>
          <w:lang w:eastAsia="en-GB"/>
        </w:rPr>
        <w:t xml:space="preserve"> (2011) </w:t>
      </w:r>
      <w:r w:rsidR="002402F5">
        <w:rPr>
          <w:b w:val="0"/>
          <w:bCs/>
          <w:kern w:val="0"/>
          <w:lang w:eastAsia="en-GB"/>
        </w:rPr>
        <w:t>explain</w:t>
      </w:r>
      <w:r>
        <w:rPr>
          <w:b w:val="0"/>
          <w:bCs/>
          <w:kern w:val="0"/>
          <w:lang w:eastAsia="en-GB"/>
        </w:rPr>
        <w:t xml:space="preserve"> that information literacy involves information technology, and takes into account other literacies such as cyber literacy, media literacy</w:t>
      </w:r>
      <w:r w:rsidR="00ED2B7D">
        <w:rPr>
          <w:b w:val="0"/>
          <w:bCs/>
          <w:kern w:val="0"/>
          <w:lang w:eastAsia="en-GB"/>
        </w:rPr>
        <w:t xml:space="preserve">, ICT literacy, and visual literacy. They argue that the sense of a meta-literacy can only be properly accounted for if definitions of information literacy reflect the flow and fluidity in the nature of information and explicitly acknowledge the goals in respect to accessing, active production and sharing of information and knowledge in a participatory, </w:t>
      </w:r>
      <w:r w:rsidR="00ED2B7D" w:rsidRPr="00B607E4">
        <w:rPr>
          <w:b w:val="0"/>
          <w:bCs/>
          <w:kern w:val="0"/>
          <w:lang w:eastAsia="en-GB"/>
        </w:rPr>
        <w:t>digital environment.</w:t>
      </w:r>
      <w:r w:rsidR="00A03282">
        <w:rPr>
          <w:b w:val="0"/>
          <w:bCs/>
          <w:kern w:val="0"/>
          <w:lang w:eastAsia="en-GB"/>
        </w:rPr>
        <w:t xml:space="preserve"> </w:t>
      </w:r>
      <w:r w:rsidR="005460F9">
        <w:rPr>
          <w:b w:val="0"/>
          <w:bCs/>
          <w:kern w:val="0"/>
          <w:lang w:eastAsia="en-GB"/>
        </w:rPr>
        <w:t xml:space="preserve"> </w:t>
      </w:r>
    </w:p>
    <w:p w14:paraId="2BD89746" w14:textId="77777777" w:rsidR="002866BC" w:rsidRDefault="002866BC" w:rsidP="00CB68DD">
      <w:pPr>
        <w:spacing w:after="0" w:line="360" w:lineRule="auto"/>
        <w:contextualSpacing/>
        <w:jc w:val="both"/>
        <w:rPr>
          <w:b w:val="0"/>
          <w:bCs/>
          <w:kern w:val="0"/>
          <w:lang w:eastAsia="en-GB"/>
        </w:rPr>
      </w:pPr>
    </w:p>
    <w:p w14:paraId="2F3028AE" w14:textId="77777777" w:rsidR="00420B74" w:rsidRDefault="00E3105D" w:rsidP="00CB68DD">
      <w:pPr>
        <w:spacing w:after="0" w:line="360" w:lineRule="auto"/>
        <w:contextualSpacing/>
        <w:jc w:val="both"/>
        <w:rPr>
          <w:b w:val="0"/>
          <w:bCs/>
          <w:kern w:val="0"/>
          <w:lang w:eastAsia="en-GB"/>
        </w:rPr>
      </w:pPr>
      <w:r>
        <w:rPr>
          <w:b w:val="0"/>
          <w:bCs/>
          <w:kern w:val="0"/>
          <w:lang w:eastAsia="en-GB"/>
        </w:rPr>
        <w:t xml:space="preserve">In addition, </w:t>
      </w:r>
      <w:r w:rsidR="004E53B6">
        <w:rPr>
          <w:b w:val="0"/>
          <w:bCs/>
          <w:kern w:val="0"/>
          <w:lang w:eastAsia="en-GB"/>
        </w:rPr>
        <w:t xml:space="preserve">in </w:t>
      </w:r>
      <w:r>
        <w:rPr>
          <w:b w:val="0"/>
          <w:bCs/>
          <w:kern w:val="0"/>
          <w:lang w:eastAsia="en-GB"/>
        </w:rPr>
        <w:t>t</w:t>
      </w:r>
      <w:r w:rsidR="00420B74" w:rsidRPr="00420B74">
        <w:rPr>
          <w:b w:val="0"/>
          <w:bCs/>
          <w:kern w:val="0"/>
          <w:lang w:eastAsia="en-GB"/>
        </w:rPr>
        <w:t xml:space="preserve">he era </w:t>
      </w:r>
      <w:r w:rsidR="003E3B28">
        <w:rPr>
          <w:b w:val="0"/>
          <w:bCs/>
          <w:kern w:val="0"/>
          <w:lang w:eastAsia="en-GB"/>
        </w:rPr>
        <w:t xml:space="preserve">of </w:t>
      </w:r>
      <w:r w:rsidR="00420B74" w:rsidRPr="00420B74">
        <w:rPr>
          <w:b w:val="0"/>
          <w:bCs/>
          <w:kern w:val="0"/>
          <w:lang w:eastAsia="en-GB"/>
        </w:rPr>
        <w:t xml:space="preserve">advanced development of information and telecommunication technologies, </w:t>
      </w:r>
      <w:r w:rsidR="007A530D">
        <w:rPr>
          <w:b w:val="0"/>
          <w:bCs/>
          <w:kern w:val="0"/>
          <w:lang w:eastAsia="en-GB"/>
        </w:rPr>
        <w:t xml:space="preserve">the </w:t>
      </w:r>
      <w:r w:rsidR="00420B74" w:rsidRPr="00420B74">
        <w:rPr>
          <w:b w:val="0"/>
          <w:bCs/>
          <w:kern w:val="0"/>
          <w:lang w:eastAsia="en-GB"/>
        </w:rPr>
        <w:t>transition</w:t>
      </w:r>
      <w:r w:rsidR="002866BC">
        <w:rPr>
          <w:b w:val="0"/>
          <w:bCs/>
          <w:kern w:val="0"/>
          <w:lang w:eastAsia="en-GB"/>
        </w:rPr>
        <w:t>ing</w:t>
      </w:r>
      <w:r w:rsidR="00420B74" w:rsidRPr="00420B74">
        <w:rPr>
          <w:b w:val="0"/>
          <w:bCs/>
          <w:kern w:val="0"/>
          <w:lang w:eastAsia="en-GB"/>
        </w:rPr>
        <w:t xml:space="preserve"> to an information society and the perceived new learning mode of students usually identified as the ‘net generation’, has informed a shift in the e</w:t>
      </w:r>
      <w:r w:rsidR="00B607E4">
        <w:rPr>
          <w:b w:val="0"/>
          <w:bCs/>
          <w:kern w:val="0"/>
          <w:lang w:eastAsia="en-GB"/>
        </w:rPr>
        <w:t>ducational paradigm. Bruce (2002</w:t>
      </w:r>
      <w:r w:rsidR="00420B74" w:rsidRPr="00420B74">
        <w:rPr>
          <w:b w:val="0"/>
          <w:bCs/>
          <w:kern w:val="0"/>
          <w:lang w:eastAsia="en-GB"/>
        </w:rPr>
        <w:t xml:space="preserve">) </w:t>
      </w:r>
      <w:r>
        <w:rPr>
          <w:b w:val="0"/>
          <w:bCs/>
          <w:kern w:val="0"/>
          <w:lang w:eastAsia="en-GB"/>
        </w:rPr>
        <w:t>point</w:t>
      </w:r>
      <w:r w:rsidR="004E53B6">
        <w:rPr>
          <w:b w:val="0"/>
          <w:bCs/>
          <w:kern w:val="0"/>
          <w:lang w:eastAsia="en-GB"/>
        </w:rPr>
        <w:t>s</w:t>
      </w:r>
      <w:r>
        <w:rPr>
          <w:b w:val="0"/>
          <w:bCs/>
          <w:kern w:val="0"/>
          <w:lang w:eastAsia="en-GB"/>
        </w:rPr>
        <w:t xml:space="preserve"> out</w:t>
      </w:r>
      <w:r w:rsidR="00420B74" w:rsidRPr="00420B74">
        <w:rPr>
          <w:b w:val="0"/>
          <w:bCs/>
          <w:kern w:val="0"/>
          <w:lang w:eastAsia="en-GB"/>
        </w:rPr>
        <w:t xml:space="preserve"> that complexities brought about by the rapid developments in information and telecommunication</w:t>
      </w:r>
      <w:r w:rsidR="004E53B6">
        <w:rPr>
          <w:b w:val="0"/>
          <w:bCs/>
          <w:kern w:val="0"/>
          <w:lang w:eastAsia="en-GB"/>
        </w:rPr>
        <w:t>s</w:t>
      </w:r>
      <w:r w:rsidR="00420B74" w:rsidRPr="00420B74">
        <w:rPr>
          <w:b w:val="0"/>
          <w:bCs/>
          <w:kern w:val="0"/>
          <w:lang w:eastAsia="en-GB"/>
        </w:rPr>
        <w:t xml:space="preserve"> technologies have compelled educators all over the world to recognize the benefit of instructional practices that enable students to engage with information beyond what is normally obtained within the classro</w:t>
      </w:r>
      <w:r w:rsidR="00657A23">
        <w:rPr>
          <w:b w:val="0"/>
          <w:bCs/>
          <w:kern w:val="0"/>
          <w:lang w:eastAsia="en-GB"/>
        </w:rPr>
        <w:t>om, during the learning process; l</w:t>
      </w:r>
      <w:r w:rsidR="001B1D9C">
        <w:rPr>
          <w:b w:val="0"/>
          <w:bCs/>
          <w:kern w:val="0"/>
          <w:lang w:eastAsia="en-GB"/>
        </w:rPr>
        <w:t>ibrarians and other p</w:t>
      </w:r>
      <w:r w:rsidR="00420B74" w:rsidRPr="00420B74">
        <w:rPr>
          <w:b w:val="0"/>
          <w:bCs/>
          <w:kern w:val="0"/>
          <w:lang w:eastAsia="en-GB"/>
        </w:rPr>
        <w:t>roponents of information literacy argue that n</w:t>
      </w:r>
      <w:r w:rsidR="008140CF">
        <w:rPr>
          <w:b w:val="0"/>
          <w:bCs/>
          <w:kern w:val="0"/>
          <w:lang w:eastAsia="en-GB"/>
        </w:rPr>
        <w:t>ew competencies to deal with the vast volume</w:t>
      </w:r>
      <w:r w:rsidR="00420B74" w:rsidRPr="00420B74">
        <w:rPr>
          <w:b w:val="0"/>
          <w:bCs/>
          <w:kern w:val="0"/>
          <w:lang w:eastAsia="en-GB"/>
        </w:rPr>
        <w:t xml:space="preserve"> of information have become necessary in order to use information effectively. Eisenberg</w:t>
      </w:r>
      <w:r w:rsidR="00B607E4">
        <w:rPr>
          <w:b w:val="0"/>
          <w:bCs/>
          <w:kern w:val="0"/>
          <w:lang w:eastAsia="en-GB"/>
        </w:rPr>
        <w:t xml:space="preserve"> et al</w:t>
      </w:r>
      <w:r w:rsidR="004E53B6">
        <w:rPr>
          <w:b w:val="0"/>
          <w:bCs/>
          <w:kern w:val="0"/>
          <w:lang w:eastAsia="en-GB"/>
        </w:rPr>
        <w:t>.</w:t>
      </w:r>
      <w:r w:rsidR="00916400">
        <w:rPr>
          <w:b w:val="0"/>
          <w:bCs/>
          <w:kern w:val="0"/>
          <w:lang w:eastAsia="en-GB"/>
        </w:rPr>
        <w:t xml:space="preserve"> (2004) proposed that in order </w:t>
      </w:r>
      <w:r w:rsidR="00420B74" w:rsidRPr="00420B74">
        <w:rPr>
          <w:b w:val="0"/>
          <w:bCs/>
          <w:kern w:val="0"/>
          <w:lang w:eastAsia="en-GB"/>
        </w:rPr>
        <w:t>be able to benefit from the complexity of varying information formats, individuals need also to be competent with other ‘literacies’ including</w:t>
      </w:r>
      <w:r w:rsidR="004E53B6">
        <w:rPr>
          <w:b w:val="0"/>
          <w:bCs/>
          <w:kern w:val="0"/>
          <w:lang w:eastAsia="en-GB"/>
        </w:rPr>
        <w:t>:</w:t>
      </w:r>
      <w:r w:rsidR="00420B74" w:rsidRPr="00420B74">
        <w:rPr>
          <w:b w:val="0"/>
          <w:bCs/>
          <w:kern w:val="0"/>
          <w:lang w:eastAsia="en-GB"/>
        </w:rPr>
        <w:t xml:space="preserve"> visual literacy; media literacy; computer literacy; digital literacy; and information fluency. While these ‘novel’ literacies have arisen because information can nowadays be presented in a number of formats, the new concepts tend sometimes to be used interchangeably with information literacy.</w:t>
      </w:r>
      <w:r w:rsidR="00B607E4">
        <w:rPr>
          <w:b w:val="0"/>
          <w:bCs/>
          <w:kern w:val="0"/>
          <w:lang w:eastAsia="en-GB"/>
        </w:rPr>
        <w:t xml:space="preserve"> Others argue for the substitution of IL with such terms as </w:t>
      </w:r>
      <w:r w:rsidR="00420B74" w:rsidRPr="00420B74">
        <w:rPr>
          <w:b w:val="0"/>
          <w:bCs/>
          <w:kern w:val="0"/>
          <w:lang w:eastAsia="en-GB"/>
        </w:rPr>
        <w:t>‘transliteracy’, ‘information mastery’ (Nilsen, as cited in Virkus, 2003), or ‘information culture’ (Basili, 2003). However, information literacy is used more and more as an all-embracing term, subsuming other literacies such as: computer literacy</w:t>
      </w:r>
      <w:r w:rsidR="004E53B6">
        <w:rPr>
          <w:b w:val="0"/>
          <w:bCs/>
          <w:kern w:val="0"/>
          <w:lang w:eastAsia="en-GB"/>
        </w:rPr>
        <w:t>; library literacy;</w:t>
      </w:r>
      <w:r w:rsidR="00420B74" w:rsidRPr="00420B74">
        <w:rPr>
          <w:b w:val="0"/>
          <w:bCs/>
          <w:kern w:val="0"/>
          <w:lang w:eastAsia="en-GB"/>
        </w:rPr>
        <w:t xml:space="preserve"> ICT literacy</w:t>
      </w:r>
      <w:r w:rsidR="004E53B6">
        <w:rPr>
          <w:b w:val="0"/>
          <w:bCs/>
          <w:kern w:val="0"/>
          <w:lang w:eastAsia="en-GB"/>
        </w:rPr>
        <w:t>;</w:t>
      </w:r>
      <w:r w:rsidR="00420B74" w:rsidRPr="00420B74">
        <w:rPr>
          <w:b w:val="0"/>
          <w:bCs/>
          <w:kern w:val="0"/>
          <w:lang w:eastAsia="en-GB"/>
        </w:rPr>
        <w:t xml:space="preserve"> media literacy, (Eisenberg, et al</w:t>
      </w:r>
      <w:r w:rsidR="004E53B6">
        <w:rPr>
          <w:b w:val="0"/>
          <w:bCs/>
          <w:kern w:val="0"/>
          <w:lang w:eastAsia="en-GB"/>
        </w:rPr>
        <w:t>.</w:t>
      </w:r>
      <w:r w:rsidR="00420B74" w:rsidRPr="00420B74">
        <w:rPr>
          <w:b w:val="0"/>
          <w:bCs/>
          <w:kern w:val="0"/>
          <w:lang w:eastAsia="en-GB"/>
        </w:rPr>
        <w:t xml:space="preserve">, 2004; Shapiro &amp; Hughes, 1996), and </w:t>
      </w:r>
      <w:r w:rsidR="000973A8">
        <w:rPr>
          <w:b w:val="0"/>
          <w:bCs/>
          <w:kern w:val="0"/>
          <w:lang w:eastAsia="en-GB"/>
        </w:rPr>
        <w:t xml:space="preserve">a list of </w:t>
      </w:r>
      <w:r w:rsidR="00420B74" w:rsidRPr="00420B74">
        <w:rPr>
          <w:b w:val="0"/>
          <w:bCs/>
          <w:kern w:val="0"/>
          <w:lang w:eastAsia="en-GB"/>
        </w:rPr>
        <w:t>competencies such as critical thinking skills</w:t>
      </w:r>
      <w:r w:rsidR="000973A8">
        <w:rPr>
          <w:b w:val="0"/>
          <w:bCs/>
          <w:kern w:val="0"/>
          <w:lang w:eastAsia="en-GB"/>
        </w:rPr>
        <w:t>,</w:t>
      </w:r>
      <w:r w:rsidR="00420B74" w:rsidRPr="00420B74">
        <w:rPr>
          <w:b w:val="0"/>
          <w:bCs/>
          <w:kern w:val="0"/>
          <w:lang w:eastAsia="en-GB"/>
        </w:rPr>
        <w:t xml:space="preserve"> and other seemingly mundane activities such as word-processing.</w:t>
      </w:r>
      <w:r w:rsidR="00A64E84">
        <w:rPr>
          <w:b w:val="0"/>
          <w:bCs/>
          <w:kern w:val="0"/>
          <w:lang w:eastAsia="en-GB"/>
        </w:rPr>
        <w:t xml:space="preserve"> </w:t>
      </w:r>
      <w:r w:rsidR="00B607E4">
        <w:rPr>
          <w:b w:val="0"/>
          <w:bCs/>
          <w:kern w:val="0"/>
          <w:lang w:eastAsia="en-GB"/>
        </w:rPr>
        <w:t xml:space="preserve">Subsequently, </w:t>
      </w:r>
      <w:r w:rsidR="00B607E4">
        <w:rPr>
          <w:b w:val="0"/>
          <w:bCs/>
          <w:kern w:val="0"/>
          <w:lang w:eastAsia="en-GB"/>
        </w:rPr>
        <w:fldChar w:fldCharType="begin" w:fldLock="1"/>
      </w:r>
      <w:r w:rsidR="00B607E4">
        <w:rPr>
          <w:b w:val="0"/>
          <w:bCs/>
          <w:kern w:val="0"/>
          <w:lang w:eastAsia="en-GB"/>
        </w:rPr>
        <w:instrText>ADDIN CSL_CITATION { "citationItems" : [ { "id" : "ITEM-1", "itemData" : { "author" : [ { "dropping-particle" : "", "family" : "Garner", "given" : "S", "non-dropping-particle" : "", "parse-names" : false, "suffix" : "" } ], "id" : "ITEM-1", "issued" : { "date-parts" : [ [ "2005" ] ] }, "title" : "High-Level Colloquium on Information Literacy and Lifelong Learning\u2019, Report of a Meeting Sponsored by the United Nations Education, Scientificand Cultural Organization (UNESCO), National Forum on Information Literacy (NFIL) and the International Federati", "type" : "report" }, "uris" : [ "http://www.mendeley.com/documents/?uuid=155b2836-97f1-4f94-9b57-2e38606f8c18" ] } ], "mendeley" : { "formattedCitation" : "(Garner, 2005)", "manualFormatting" : "Garner (2005)", "plainTextFormattedCitation" : "(Garner, 2005)", "previouslyFormattedCitation" : "(Garner, 2005)" }, "properties" : { "noteIndex" : 0 }, "schema" : "https://github.com/citation-style-language/schema/raw/master/csl-citation.json" }</w:instrText>
      </w:r>
      <w:r w:rsidR="00B607E4">
        <w:rPr>
          <w:b w:val="0"/>
          <w:bCs/>
          <w:kern w:val="0"/>
          <w:lang w:eastAsia="en-GB"/>
        </w:rPr>
        <w:fldChar w:fldCharType="separate"/>
      </w:r>
      <w:r w:rsidR="00B607E4" w:rsidRPr="00B607E4">
        <w:rPr>
          <w:b w:val="0"/>
          <w:bCs/>
          <w:noProof/>
          <w:kern w:val="0"/>
          <w:lang w:eastAsia="en-GB"/>
        </w:rPr>
        <w:t xml:space="preserve">Garner </w:t>
      </w:r>
      <w:r w:rsidR="00B607E4">
        <w:rPr>
          <w:b w:val="0"/>
          <w:bCs/>
          <w:noProof/>
          <w:kern w:val="0"/>
          <w:lang w:eastAsia="en-GB"/>
        </w:rPr>
        <w:t>(</w:t>
      </w:r>
      <w:r w:rsidR="00B607E4" w:rsidRPr="00B607E4">
        <w:rPr>
          <w:b w:val="0"/>
          <w:bCs/>
          <w:noProof/>
          <w:kern w:val="0"/>
          <w:lang w:eastAsia="en-GB"/>
        </w:rPr>
        <w:t>2005)</w:t>
      </w:r>
      <w:r w:rsidR="00B607E4">
        <w:rPr>
          <w:b w:val="0"/>
          <w:bCs/>
          <w:kern w:val="0"/>
          <w:lang w:eastAsia="en-GB"/>
        </w:rPr>
        <w:fldChar w:fldCharType="end"/>
      </w:r>
      <w:r w:rsidR="00B607E4">
        <w:rPr>
          <w:b w:val="0"/>
          <w:bCs/>
          <w:kern w:val="0"/>
          <w:lang w:eastAsia="en-GB"/>
        </w:rPr>
        <w:t xml:space="preserve"> surmises that </w:t>
      </w:r>
      <w:r w:rsidR="004E53B6">
        <w:rPr>
          <w:b w:val="0"/>
          <w:bCs/>
          <w:kern w:val="0"/>
          <w:lang w:eastAsia="en-GB"/>
        </w:rPr>
        <w:t>information literacy i</w:t>
      </w:r>
      <w:r w:rsidR="00A64E84">
        <w:rPr>
          <w:b w:val="0"/>
          <w:bCs/>
          <w:kern w:val="0"/>
          <w:lang w:eastAsia="en-GB"/>
        </w:rPr>
        <w:t>s the enabler of all other literacies,</w:t>
      </w:r>
      <w:r w:rsidR="00B607E4">
        <w:rPr>
          <w:b w:val="0"/>
          <w:bCs/>
          <w:kern w:val="0"/>
          <w:lang w:eastAsia="en-GB"/>
        </w:rPr>
        <w:t xml:space="preserve"> as it is </w:t>
      </w:r>
      <w:r w:rsidR="00A64E84">
        <w:rPr>
          <w:b w:val="0"/>
          <w:bCs/>
          <w:kern w:val="0"/>
          <w:lang w:eastAsia="en-GB"/>
        </w:rPr>
        <w:t>the “core literacy which makes the others possible.”</w:t>
      </w:r>
    </w:p>
    <w:p w14:paraId="6595634A" w14:textId="0BF95B0C" w:rsidR="00420B74" w:rsidRPr="00420B74" w:rsidRDefault="00FA7397" w:rsidP="003A7E35">
      <w:pPr>
        <w:pStyle w:val="Heading2"/>
        <w:rPr>
          <w:color w:val="FFC000"/>
          <w:lang w:eastAsia="en-GB"/>
        </w:rPr>
      </w:pPr>
      <w:bookmarkStart w:id="86" w:name="_Toc391567006"/>
      <w:bookmarkStart w:id="87" w:name="_Toc461971434"/>
      <w:r>
        <w:rPr>
          <w:lang w:eastAsia="en-GB"/>
        </w:rPr>
        <w:t>3.</w:t>
      </w:r>
      <w:r w:rsidR="003F4A08">
        <w:rPr>
          <w:lang w:eastAsia="en-GB"/>
        </w:rPr>
        <w:t>3</w:t>
      </w:r>
      <w:r w:rsidR="00420B74" w:rsidRPr="00420B74">
        <w:rPr>
          <w:lang w:eastAsia="en-GB"/>
        </w:rPr>
        <w:t xml:space="preserve"> I</w:t>
      </w:r>
      <w:r w:rsidR="00CA4F04">
        <w:rPr>
          <w:lang w:eastAsia="en-GB"/>
        </w:rPr>
        <w:t xml:space="preserve">L </w:t>
      </w:r>
      <w:r w:rsidR="00420B74" w:rsidRPr="00420B74">
        <w:rPr>
          <w:lang w:eastAsia="en-GB"/>
        </w:rPr>
        <w:t>in Higher Education</w:t>
      </w:r>
      <w:bookmarkEnd w:id="86"/>
      <w:bookmarkEnd w:id="87"/>
      <w:r w:rsidR="00420B74" w:rsidRPr="00420B74">
        <w:rPr>
          <w:lang w:eastAsia="en-GB"/>
        </w:rPr>
        <w:t xml:space="preserve"> </w:t>
      </w:r>
    </w:p>
    <w:p w14:paraId="2F0F040C" w14:textId="09B9974A" w:rsidR="00420B74" w:rsidRPr="00420B74" w:rsidRDefault="00420B74" w:rsidP="00CB68DD">
      <w:pPr>
        <w:spacing w:line="360" w:lineRule="auto"/>
        <w:jc w:val="both"/>
        <w:rPr>
          <w:b w:val="0"/>
          <w:kern w:val="0"/>
          <w:lang w:eastAsia="en-GB"/>
        </w:rPr>
      </w:pPr>
      <w:r w:rsidRPr="00420B74">
        <w:rPr>
          <w:b w:val="0"/>
          <w:kern w:val="0"/>
          <w:lang w:eastAsia="en-GB"/>
        </w:rPr>
        <w:t xml:space="preserve">The ACRL claims that through information literacy, students acquire the intellectual capability to reason, think critically, and are capable of developing a framework of learning for a </w:t>
      </w:r>
      <w:r w:rsidR="00C40026" w:rsidRPr="00420B74">
        <w:rPr>
          <w:b w:val="0"/>
          <w:kern w:val="0"/>
          <w:lang w:eastAsia="en-GB"/>
        </w:rPr>
        <w:t>lifetime</w:t>
      </w:r>
      <w:r w:rsidR="000F5761">
        <w:rPr>
          <w:b w:val="0"/>
          <w:kern w:val="0"/>
          <w:lang w:eastAsia="en-GB"/>
        </w:rPr>
        <w:t>.  The ACRL (2000)</w:t>
      </w:r>
      <w:r w:rsidRPr="00420B74">
        <w:rPr>
          <w:b w:val="0"/>
          <w:kern w:val="0"/>
          <w:lang w:eastAsia="en-GB"/>
        </w:rPr>
        <w:t xml:space="preserve"> therefore called for the development of graduates with information literacy and orientation towards life-long learning </w:t>
      </w:r>
      <w:r w:rsidR="000F5761">
        <w:rPr>
          <w:b w:val="0"/>
          <w:kern w:val="0"/>
          <w:lang w:eastAsia="en-GB"/>
        </w:rPr>
        <w:t>as a central concern of Higher E</w:t>
      </w:r>
      <w:r w:rsidRPr="00420B74">
        <w:rPr>
          <w:b w:val="0"/>
          <w:kern w:val="0"/>
          <w:lang w:eastAsia="en-GB"/>
        </w:rPr>
        <w:t xml:space="preserve">ducation. Furthermore, the ACRL describes information literacy as a key component of lifelong learning, and an important learning outcome because it equips students with an enhanced way of searching for, evaluating and using information. </w:t>
      </w:r>
      <w:r w:rsidR="0067207E">
        <w:rPr>
          <w:b w:val="0"/>
          <w:kern w:val="0"/>
          <w:lang w:eastAsia="en-GB"/>
        </w:rPr>
        <w:t xml:space="preserve">To this </w:t>
      </w:r>
      <w:r w:rsidR="000F5761">
        <w:rPr>
          <w:b w:val="0"/>
          <w:kern w:val="0"/>
          <w:lang w:eastAsia="en-GB"/>
        </w:rPr>
        <w:t>end</w:t>
      </w:r>
      <w:r w:rsidR="0067207E">
        <w:rPr>
          <w:b w:val="0"/>
          <w:kern w:val="0"/>
          <w:lang w:eastAsia="en-GB"/>
        </w:rPr>
        <w:t xml:space="preserve">, </w:t>
      </w:r>
      <w:r w:rsidRPr="00420B74">
        <w:rPr>
          <w:b w:val="0"/>
          <w:kern w:val="0"/>
          <w:lang w:eastAsia="en-GB"/>
        </w:rPr>
        <w:t>a number of researchers (e. g.,</w:t>
      </w:r>
      <w:r w:rsidR="00215CC0">
        <w:rPr>
          <w:b w:val="0"/>
          <w:kern w:val="0"/>
          <w:lang w:eastAsia="en-GB"/>
        </w:rPr>
        <w:t xml:space="preserve"> </w:t>
      </w:r>
      <w:r w:rsidR="00215CC0">
        <w:rPr>
          <w:b w:val="0"/>
          <w:kern w:val="0"/>
          <w:lang w:eastAsia="en-GB"/>
        </w:rPr>
        <w:fldChar w:fldCharType="begin" w:fldLock="1"/>
      </w:r>
      <w:r w:rsidR="00215CC0">
        <w:rPr>
          <w:b w:val="0"/>
          <w:kern w:val="0"/>
          <w:lang w:eastAsia="en-GB"/>
        </w:rPr>
        <w:instrText>ADDIN CSL_CITATION { "citationItems" : [ { "id" : "ITEM-1", "itemData" : { "author" : [ { "dropping-particle" : "", "family" : "Bruce", "given" : "C S", "non-dropping-particle" : "", "parse-names" : false, "suffix" : "" } ], "container-title" : "Proceedings, \"Life-long Learning: Whose Responsibilities and What is your Contribution?\" The Third International Life-long Conference", "editor" : [ { "dropping-particle" : "", "family" : "Danaher", "given" : "", "non-dropping-particle" : "", "parse-names" : false, "suffix" : "" }, { "dropping-particle" : "", "family" : "Alan", "given" : "P", "non-dropping-particle" : "", "parse-names" : false, "suffix" : "" } ], "id" : "ITEM-1", "issued" : { "date-parts" : [ [ "2004" ] ] }, "title" : "Information Literacy s a Catalyst for Educational Change: A Background Paper", "type" : "article" }, "uris" : [ "http://www.mendeley.com/documents/?uuid=95c19832-bca0-4037-972a-199eba718bb8" ] } ], "mendeley" : { "formattedCitation" : "(C S Bruce, 2004)", "manualFormatting" : "Bruce, 2004", "plainTextFormattedCitation" : "(C S Bruce, 2004)", "previouslyFormattedCitation" : "(C S Bruce, 2004)" }, "properties" : { "noteIndex" : 0 }, "schema" : "https://github.com/citation-style-language/schema/raw/master/csl-citation.json" }</w:instrText>
      </w:r>
      <w:r w:rsidR="00215CC0">
        <w:rPr>
          <w:b w:val="0"/>
          <w:kern w:val="0"/>
          <w:lang w:eastAsia="en-GB"/>
        </w:rPr>
        <w:fldChar w:fldCharType="separate"/>
      </w:r>
      <w:r w:rsidR="00215CC0" w:rsidRPr="00215CC0">
        <w:rPr>
          <w:b w:val="0"/>
          <w:noProof/>
          <w:kern w:val="0"/>
          <w:lang w:eastAsia="en-GB"/>
        </w:rPr>
        <w:t>Bruce, 2004</w:t>
      </w:r>
      <w:r w:rsidR="00215CC0">
        <w:rPr>
          <w:b w:val="0"/>
          <w:kern w:val="0"/>
          <w:lang w:eastAsia="en-GB"/>
        </w:rPr>
        <w:fldChar w:fldCharType="end"/>
      </w:r>
      <w:r w:rsidR="00215CC0">
        <w:rPr>
          <w:b w:val="0"/>
          <w:kern w:val="0"/>
          <w:lang w:eastAsia="en-GB"/>
        </w:rPr>
        <w:t xml:space="preserve">; </w:t>
      </w:r>
      <w:r w:rsidR="00215CC0">
        <w:rPr>
          <w:b w:val="0"/>
          <w:kern w:val="0"/>
          <w:lang w:eastAsia="en-GB"/>
        </w:rPr>
        <w:fldChar w:fldCharType="begin" w:fldLock="1"/>
      </w:r>
      <w:r w:rsidR="00215CC0">
        <w:rPr>
          <w:b w:val="0"/>
          <w:kern w:val="0"/>
          <w:lang w:eastAsia="en-GB"/>
        </w:rPr>
        <w:instrText>ADDIN CSL_CITATION { "citationItems" : [ { "id" : "ITEM-1", "itemData" : { "author" : [ { "dropping-particle" : "", "family" : "Candy", "given" : "P C", "non-dropping-particle" : "", "parse-names" : false, "suffix" : "" }, { "dropping-particle" : "", "family" : "Crebert  &amp;", "given" : "G", "non-dropping-particle" : "", "parse-names" : false, "suffix" : "" }, { "dropping-particle" : "", "family" : "O'Leary", "given" : "J", "non-dropping-particle" : "", "parse-names" : false, "suffix" : "" } ], "id" : "ITEM-1", "issued" : { "date-parts" : [ [ "1994" ] ] }, "publisher-place" : "Canberra", "title" : "Developing Life-long learners through undergraduate education: National board of employment, education and training report.", "type" : "report" }, "uris" : [ "http://www.mendeley.com/documents/?uuid=f4c7ac12-4e19-4602-9cfd-2d73b2cfc2f6" ] } ], "mendeley" : { "formattedCitation" : "(Candy, Crebert\u00a0 &amp;, &amp; O\u2019Leary, 1994)", "manualFormatting" : "Candy, Crebert\u00a0 &amp; O\u2019Leary, 1994", "plainTextFormattedCitation" : "(Candy, Crebert\u00a0 &amp;, &amp; O\u2019Leary, 1994)", "previouslyFormattedCitation" : "(Candy, Crebert\u00a0 &amp;, &amp; O\u2019Leary, 1994)" }, "properties" : { "noteIndex" : 0 }, "schema" : "https://github.com/citation-style-language/schema/raw/master/csl-citation.json" }</w:instrText>
      </w:r>
      <w:r w:rsidR="00215CC0">
        <w:rPr>
          <w:b w:val="0"/>
          <w:kern w:val="0"/>
          <w:lang w:eastAsia="en-GB"/>
        </w:rPr>
        <w:fldChar w:fldCharType="separate"/>
      </w:r>
      <w:r w:rsidR="00215CC0">
        <w:rPr>
          <w:b w:val="0"/>
          <w:noProof/>
          <w:kern w:val="0"/>
          <w:lang w:eastAsia="en-GB"/>
        </w:rPr>
        <w:t>Candy, Crebert  &amp;</w:t>
      </w:r>
      <w:r w:rsidR="00215CC0" w:rsidRPr="00215CC0">
        <w:rPr>
          <w:b w:val="0"/>
          <w:noProof/>
          <w:kern w:val="0"/>
          <w:lang w:eastAsia="en-GB"/>
        </w:rPr>
        <w:t xml:space="preserve"> O’Leary, 1994</w:t>
      </w:r>
      <w:r w:rsidR="00215CC0">
        <w:rPr>
          <w:b w:val="0"/>
          <w:kern w:val="0"/>
          <w:lang w:eastAsia="en-GB"/>
        </w:rPr>
        <w:fldChar w:fldCharType="end"/>
      </w:r>
      <w:r w:rsidRPr="00420B74">
        <w:rPr>
          <w:b w:val="0"/>
          <w:kern w:val="0"/>
          <w:lang w:eastAsia="en-GB"/>
        </w:rPr>
        <w:t xml:space="preserve">; </w:t>
      </w:r>
      <w:r w:rsidR="00423783">
        <w:rPr>
          <w:b w:val="0"/>
          <w:kern w:val="0"/>
          <w:lang w:eastAsia="en-GB"/>
        </w:rPr>
        <w:t>Owusu-Ansah, 2004; Rockman, 2003</w:t>
      </w:r>
      <w:r w:rsidRPr="00420B74">
        <w:rPr>
          <w:b w:val="0"/>
          <w:kern w:val="0"/>
          <w:lang w:eastAsia="en-GB"/>
        </w:rPr>
        <w:t xml:space="preserve">) have advocated for the development of campus-wide cultures at universities which embrace the values of information literacy. </w:t>
      </w:r>
    </w:p>
    <w:p w14:paraId="6E1B04FE" w14:textId="026471CB" w:rsidR="0045315F" w:rsidRDefault="00420B74" w:rsidP="00CB68DD">
      <w:pPr>
        <w:spacing w:line="360" w:lineRule="auto"/>
        <w:jc w:val="both"/>
        <w:rPr>
          <w:b w:val="0"/>
          <w:kern w:val="0"/>
          <w:lang w:eastAsia="en-GB"/>
        </w:rPr>
      </w:pPr>
      <w:r w:rsidRPr="00420B74">
        <w:rPr>
          <w:b w:val="0"/>
          <w:kern w:val="0"/>
          <w:lang w:eastAsia="en-GB"/>
        </w:rPr>
        <w:t>The Final Report</w:t>
      </w:r>
      <w:r w:rsidR="00840FB6">
        <w:rPr>
          <w:b w:val="0"/>
          <w:kern w:val="0"/>
          <w:lang w:eastAsia="en-GB"/>
        </w:rPr>
        <w:t xml:space="preserve"> on IL</w:t>
      </w:r>
      <w:r w:rsidRPr="00420B74">
        <w:rPr>
          <w:b w:val="0"/>
          <w:kern w:val="0"/>
          <w:lang w:eastAsia="en-GB"/>
        </w:rPr>
        <w:t xml:space="preserve"> (ALA, 1989), which provided the clarification and what is held as the most widely quoted definition of information literacy also stated that the concept was not novel to higher education, and that higher education only required a “restruct</w:t>
      </w:r>
      <w:r w:rsidR="00B133E8">
        <w:rPr>
          <w:b w:val="0"/>
          <w:kern w:val="0"/>
          <w:lang w:eastAsia="en-GB"/>
        </w:rPr>
        <w:t>uring of the learning process</w:t>
      </w:r>
      <w:r w:rsidR="00973FC5">
        <w:rPr>
          <w:b w:val="0"/>
          <w:kern w:val="0"/>
          <w:lang w:eastAsia="en-GB"/>
        </w:rPr>
        <w:t>….</w:t>
      </w:r>
      <w:r w:rsidR="00973FC5" w:rsidRPr="00420B74">
        <w:rPr>
          <w:b w:val="0"/>
          <w:kern w:val="0"/>
          <w:lang w:eastAsia="en-GB"/>
        </w:rPr>
        <w:t xml:space="preserve"> a</w:t>
      </w:r>
      <w:r w:rsidRPr="00420B74">
        <w:rPr>
          <w:b w:val="0"/>
          <w:kern w:val="0"/>
          <w:lang w:eastAsia="en-GB"/>
        </w:rPr>
        <w:t xml:space="preserve"> learning process based on the information resources available for learning and problem solving throughou</w:t>
      </w:r>
      <w:r w:rsidR="0045315F">
        <w:rPr>
          <w:b w:val="0"/>
          <w:kern w:val="0"/>
          <w:lang w:eastAsia="en-GB"/>
        </w:rPr>
        <w:t xml:space="preserve">t people’s lifetimes…” (p. 1). </w:t>
      </w:r>
      <w:r w:rsidRPr="00420B74">
        <w:rPr>
          <w:b w:val="0"/>
          <w:kern w:val="0"/>
          <w:lang w:eastAsia="en-GB"/>
        </w:rPr>
        <w:t xml:space="preserve">Over the years several important documents from international, national, and state domains have contributed to the </w:t>
      </w:r>
      <w:r w:rsidR="00565F31" w:rsidRPr="00420B74">
        <w:rPr>
          <w:b w:val="0"/>
          <w:kern w:val="0"/>
          <w:lang w:eastAsia="en-GB"/>
        </w:rPr>
        <w:t>worldwide</w:t>
      </w:r>
      <w:r w:rsidRPr="00420B74">
        <w:rPr>
          <w:b w:val="0"/>
          <w:kern w:val="0"/>
          <w:lang w:eastAsia="en-GB"/>
        </w:rPr>
        <w:t xml:space="preserve"> significance of information literacy. In 2003, a UNESCO-sponsored Information Literacy Meeting of Experts drafted “The Prague Declaration: Toward an Information Literate Society,” a set of principles and recommendations aimed at clarifying the definition of information literacy and specifying its role in bringing about changes in world-wide communities and setting up actionable plans for community development.</w:t>
      </w:r>
      <w:r w:rsidRPr="00420B74">
        <w:rPr>
          <w:rFonts w:ascii="Arial" w:eastAsia="Times New Roman" w:hAnsi="Arial" w:cs="Arial"/>
          <w:b w:val="0"/>
          <w:kern w:val="0"/>
          <w:sz w:val="30"/>
          <w:szCs w:val="30"/>
          <w:lang w:eastAsia="en-GB"/>
        </w:rPr>
        <w:t xml:space="preserve"> </w:t>
      </w:r>
      <w:r w:rsidRPr="00420B74">
        <w:rPr>
          <w:b w:val="0"/>
          <w:kern w:val="0"/>
          <w:lang w:eastAsia="en-GB"/>
        </w:rPr>
        <w:t xml:space="preserve">In 2005 the group issued another series of recommendations at its “High Level Colloquium on Information Literacy and Lifelong learning” which was held in Alexandria (Garner, 2005). </w:t>
      </w:r>
    </w:p>
    <w:p w14:paraId="1D9B6CCD" w14:textId="7C8513E8" w:rsidR="00420B74" w:rsidRPr="00420B74" w:rsidRDefault="00420B74" w:rsidP="00CB68DD">
      <w:pPr>
        <w:spacing w:line="360" w:lineRule="auto"/>
        <w:jc w:val="both"/>
        <w:rPr>
          <w:b w:val="0"/>
          <w:kern w:val="0"/>
          <w:lang w:eastAsia="en-GB"/>
        </w:rPr>
      </w:pPr>
      <w:r w:rsidRPr="00420B74">
        <w:rPr>
          <w:b w:val="0"/>
          <w:kern w:val="0"/>
          <w:lang w:eastAsia="en-GB"/>
        </w:rPr>
        <w:t>These policy recommendations were developed by two library organizations: the International Federation of Library Associations and I</w:t>
      </w:r>
      <w:r w:rsidR="000F5761">
        <w:rPr>
          <w:b w:val="0"/>
          <w:kern w:val="0"/>
          <w:lang w:eastAsia="en-GB"/>
        </w:rPr>
        <w:t>nstitutions (IFLA); and the US</w:t>
      </w:r>
      <w:r w:rsidRPr="00420B74">
        <w:rPr>
          <w:b w:val="0"/>
          <w:kern w:val="0"/>
          <w:lang w:eastAsia="en-GB"/>
        </w:rPr>
        <w:t>-based National Forum on Information Literacy (NFIL), which has been active in promoting information literacy both in the US and internationally, as an important educational outcome (Andretta, 2005) culminating in the establishment of several important frameworks aimed at equipping students with information literacy skill</w:t>
      </w:r>
      <w:r w:rsidR="000F5761">
        <w:rPr>
          <w:b w:val="0"/>
          <w:kern w:val="0"/>
          <w:lang w:eastAsia="en-GB"/>
        </w:rPr>
        <w:t>s and competenc</w:t>
      </w:r>
      <w:r w:rsidR="00114232">
        <w:rPr>
          <w:b w:val="0"/>
          <w:kern w:val="0"/>
          <w:lang w:eastAsia="en-GB"/>
        </w:rPr>
        <w:t>i</w:t>
      </w:r>
      <w:r w:rsidR="000F5761">
        <w:rPr>
          <w:b w:val="0"/>
          <w:kern w:val="0"/>
          <w:lang w:eastAsia="en-GB"/>
        </w:rPr>
        <w:t>es. Three of these</w:t>
      </w:r>
      <w:r w:rsidRPr="00420B74">
        <w:rPr>
          <w:b w:val="0"/>
          <w:kern w:val="0"/>
          <w:lang w:eastAsia="en-GB"/>
        </w:rPr>
        <w:t xml:space="preserve"> frameworks</w:t>
      </w:r>
      <w:r w:rsidR="0095539F">
        <w:rPr>
          <w:b w:val="0"/>
          <w:kern w:val="0"/>
          <w:lang w:eastAsia="en-GB"/>
        </w:rPr>
        <w:t xml:space="preserve">, </w:t>
      </w:r>
      <w:r w:rsidRPr="00420B74">
        <w:rPr>
          <w:b w:val="0"/>
          <w:kern w:val="0"/>
          <w:lang w:eastAsia="en-GB"/>
        </w:rPr>
        <w:t>also called models</w:t>
      </w:r>
      <w:r w:rsidR="0095539F">
        <w:rPr>
          <w:b w:val="0"/>
          <w:kern w:val="0"/>
          <w:lang w:eastAsia="en-GB"/>
        </w:rPr>
        <w:t>,</w:t>
      </w:r>
      <w:r w:rsidRPr="00420B74">
        <w:rPr>
          <w:b w:val="0"/>
          <w:kern w:val="0"/>
          <w:lang w:eastAsia="en-GB"/>
        </w:rPr>
        <w:t xml:space="preserve"> have been highlighted by Johnston and Webber (2003) as some of the most important. In this review, the focus will be on four</w:t>
      </w:r>
      <w:r w:rsidR="000F5761">
        <w:rPr>
          <w:b w:val="0"/>
          <w:kern w:val="0"/>
          <w:lang w:eastAsia="en-GB"/>
        </w:rPr>
        <w:t xml:space="preserve"> that are specifically aimed at</w:t>
      </w:r>
      <w:r w:rsidRPr="00420B74">
        <w:rPr>
          <w:b w:val="0"/>
          <w:kern w:val="0"/>
          <w:lang w:eastAsia="en-GB"/>
        </w:rPr>
        <w:t xml:space="preserve"> Higher Education. These were developed in the United States, the United Kingdom, Australia and New Zealand for the higher education sector. The purpose of the frameworks is to provide guidance for integrating information literacy int</w:t>
      </w:r>
      <w:r w:rsidR="000F5761">
        <w:rPr>
          <w:b w:val="0"/>
          <w:kern w:val="0"/>
          <w:lang w:eastAsia="en-GB"/>
        </w:rPr>
        <w:t>o the higher education curriculum</w:t>
      </w:r>
      <w:r w:rsidRPr="00420B74">
        <w:rPr>
          <w:b w:val="0"/>
          <w:kern w:val="0"/>
          <w:lang w:eastAsia="en-GB"/>
        </w:rPr>
        <w:t xml:space="preserve"> to help equip and assess students for information literacy. They are also </w:t>
      </w:r>
      <w:r w:rsidR="000F5761">
        <w:rPr>
          <w:b w:val="0"/>
          <w:kern w:val="0"/>
          <w:lang w:eastAsia="en-GB"/>
        </w:rPr>
        <w:t>intended</w:t>
      </w:r>
      <w:r w:rsidRPr="00420B74">
        <w:rPr>
          <w:b w:val="0"/>
          <w:kern w:val="0"/>
          <w:lang w:eastAsia="en-GB"/>
        </w:rPr>
        <w:t xml:space="preserve"> to enhance the information li</w:t>
      </w:r>
      <w:r w:rsidR="000F5761">
        <w:rPr>
          <w:b w:val="0"/>
          <w:kern w:val="0"/>
          <w:lang w:eastAsia="en-GB"/>
        </w:rPr>
        <w:t>teracy capabilities of teacher</w:t>
      </w:r>
      <w:r w:rsidRPr="00420B74">
        <w:rPr>
          <w:b w:val="0"/>
          <w:kern w:val="0"/>
          <w:lang w:eastAsia="en-GB"/>
        </w:rPr>
        <w:t xml:space="preserve"> and librarians in educational institutions (CAUL, 2001). The next section will highlight the models and standards of information literacy introduced in the section above.</w:t>
      </w:r>
    </w:p>
    <w:p w14:paraId="6EA9B6EE" w14:textId="41C88704" w:rsidR="00420B74" w:rsidRPr="001514DD" w:rsidRDefault="007334E9" w:rsidP="00726820">
      <w:pPr>
        <w:spacing w:after="0"/>
        <w:jc w:val="left"/>
      </w:pPr>
      <w:r>
        <w:t>Overview</w:t>
      </w:r>
      <w:r w:rsidR="00420B74" w:rsidRPr="001514DD">
        <w:t xml:space="preserve"> </w:t>
      </w:r>
      <w:r w:rsidR="00D70FC3">
        <w:t>IL</w:t>
      </w:r>
      <w:r w:rsidR="00420B74" w:rsidRPr="001514DD">
        <w:t xml:space="preserve"> models and standards </w:t>
      </w:r>
    </w:p>
    <w:p w14:paraId="7FDBCD15" w14:textId="4089DBCB" w:rsidR="006C5559" w:rsidRPr="006A0BE0" w:rsidRDefault="006D60AC" w:rsidP="006A0BE0">
      <w:pPr>
        <w:spacing w:line="360" w:lineRule="auto"/>
        <w:jc w:val="both"/>
        <w:rPr>
          <w:b w:val="0"/>
          <w:kern w:val="0"/>
          <w:lang w:eastAsia="en-GB"/>
        </w:rPr>
      </w:pPr>
      <w:r>
        <w:rPr>
          <w:b w:val="0"/>
          <w:kern w:val="0"/>
          <w:lang w:eastAsia="en-GB"/>
        </w:rPr>
        <w:t xml:space="preserve">This part of the literature review presents an overview of the models and standards that have been proposed as offering structure for learning information literacy. It presents examples of such models, discusses the learning theories that underpin the ‘models’ and, then, presents the principle that underpins the alternative understanding to the ‘models’ and ‘standards’. </w:t>
      </w:r>
      <w:r w:rsidR="00782BB8">
        <w:rPr>
          <w:b w:val="0"/>
          <w:kern w:val="0"/>
          <w:lang w:eastAsia="en-GB"/>
        </w:rPr>
        <w:fldChar w:fldCharType="begin" w:fldLock="1"/>
      </w:r>
      <w:r w:rsidR="009B61C2">
        <w:rPr>
          <w:b w:val="0"/>
          <w:kern w:val="0"/>
          <w:lang w:eastAsia="en-GB"/>
        </w:rPr>
        <w:instrText>ADDIN CSL_CITATION { "citationItems" : [ { "id" : "ITEM-1", "itemData" : { "author" : [ { "dropping-particle" : "", "family" : "Wilson", "given" : "T D", "non-dropping-particle" : "", "parse-names" : false, "suffix" : "" } ], "container-title" : "The Journal of Documentation", "id" : "ITEM-1", "issue" : "3", "issued" : { "date-parts" : [ [ "1999" ] ] }, "page" : "249-270", "title" : "MODELS IN INFORMATION BEHAVIOUR RESEARCH", "type" : "article-journal", "volume" : "55" }, "uris" : [ "http://www.mendeley.com/documents/?uuid=b5817b0f-6939-4436-ac73-1fcfeeb29fa3" ] } ], "mendeley" : { "formattedCitation" : "(T. D. Wilson, 1999)", "manualFormatting" : "Wilson (1999)", "plainTextFormattedCitation" : "(T. D. Wilson, 1999)", "previouslyFormattedCitation" : "(T. D. Wilson, 1999)" }, "properties" : { "noteIndex" : 0 }, "schema" : "https://github.com/citation-style-language/schema/raw/master/csl-citation.json" }</w:instrText>
      </w:r>
      <w:r w:rsidR="00782BB8">
        <w:rPr>
          <w:b w:val="0"/>
          <w:kern w:val="0"/>
          <w:lang w:eastAsia="en-GB"/>
        </w:rPr>
        <w:fldChar w:fldCharType="separate"/>
      </w:r>
      <w:r w:rsidR="00782BB8" w:rsidRPr="00782BB8">
        <w:rPr>
          <w:b w:val="0"/>
          <w:noProof/>
          <w:kern w:val="0"/>
          <w:lang w:eastAsia="en-GB"/>
        </w:rPr>
        <w:t xml:space="preserve">Wilson </w:t>
      </w:r>
      <w:r w:rsidR="00782BB8">
        <w:rPr>
          <w:b w:val="0"/>
          <w:noProof/>
          <w:kern w:val="0"/>
          <w:lang w:eastAsia="en-GB"/>
        </w:rPr>
        <w:t>(</w:t>
      </w:r>
      <w:r w:rsidR="00782BB8" w:rsidRPr="00782BB8">
        <w:rPr>
          <w:b w:val="0"/>
          <w:noProof/>
          <w:kern w:val="0"/>
          <w:lang w:eastAsia="en-GB"/>
        </w:rPr>
        <w:t>1999)</w:t>
      </w:r>
      <w:r w:rsidR="00782BB8">
        <w:rPr>
          <w:b w:val="0"/>
          <w:kern w:val="0"/>
          <w:lang w:eastAsia="en-GB"/>
        </w:rPr>
        <w:fldChar w:fldCharType="end"/>
      </w:r>
      <w:r w:rsidR="00782BB8">
        <w:rPr>
          <w:b w:val="0"/>
          <w:kern w:val="0"/>
          <w:lang w:eastAsia="en-GB"/>
        </w:rPr>
        <w:t xml:space="preserve"> </w:t>
      </w:r>
      <w:r w:rsidR="00420B74" w:rsidRPr="001514DD">
        <w:rPr>
          <w:b w:val="0"/>
          <w:kern w:val="0"/>
          <w:lang w:eastAsia="en-GB"/>
        </w:rPr>
        <w:t>describe</w:t>
      </w:r>
      <w:r w:rsidR="00782BB8">
        <w:rPr>
          <w:b w:val="0"/>
          <w:kern w:val="0"/>
          <w:lang w:eastAsia="en-GB"/>
        </w:rPr>
        <w:t>s</w:t>
      </w:r>
      <w:r w:rsidR="00420B74" w:rsidRPr="001514DD">
        <w:rPr>
          <w:b w:val="0"/>
          <w:kern w:val="0"/>
          <w:lang w:eastAsia="en-GB"/>
        </w:rPr>
        <w:t xml:space="preserve"> a model as a “framework</w:t>
      </w:r>
      <w:r w:rsidR="00420B74" w:rsidRPr="00420B74">
        <w:rPr>
          <w:b w:val="0"/>
          <w:kern w:val="0"/>
          <w:lang w:eastAsia="en-GB"/>
        </w:rPr>
        <w:t xml:space="preserve"> for thinking about a problem and may evolve into a statement of the relationships</w:t>
      </w:r>
      <w:r w:rsidR="006C5559">
        <w:rPr>
          <w:b w:val="0"/>
          <w:kern w:val="0"/>
          <w:lang w:eastAsia="en-GB"/>
        </w:rPr>
        <w:t xml:space="preserve"> among theoretical propositions” (p. 250). Within information research, </w:t>
      </w:r>
      <w:r w:rsidR="00420B74" w:rsidRPr="00420B74">
        <w:rPr>
          <w:b w:val="0"/>
          <w:kern w:val="0"/>
          <w:lang w:eastAsia="en-GB"/>
        </w:rPr>
        <w:t xml:space="preserve">Wilson </w:t>
      </w:r>
      <w:r w:rsidR="006C5559">
        <w:rPr>
          <w:b w:val="0"/>
          <w:kern w:val="0"/>
          <w:lang w:eastAsia="en-GB"/>
        </w:rPr>
        <w:t xml:space="preserve">observes </w:t>
      </w:r>
      <w:r w:rsidR="00420B74" w:rsidRPr="00420B74">
        <w:rPr>
          <w:b w:val="0"/>
          <w:kern w:val="0"/>
          <w:lang w:eastAsia="en-GB"/>
        </w:rPr>
        <w:t>that most models tend to be statements often depicted diagrammatically, which describes an information-seeking activity, causes and con</w:t>
      </w:r>
      <w:r w:rsidR="00B52896">
        <w:rPr>
          <w:b w:val="0"/>
          <w:kern w:val="0"/>
          <w:lang w:eastAsia="en-GB"/>
        </w:rPr>
        <w:t xml:space="preserve">sequences of that activity, or </w:t>
      </w:r>
      <w:r w:rsidR="00420B74" w:rsidRPr="00420B74">
        <w:rPr>
          <w:b w:val="0"/>
          <w:kern w:val="0"/>
          <w:lang w:eastAsia="en-GB"/>
        </w:rPr>
        <w:t>the relationship among sta</w:t>
      </w:r>
      <w:r w:rsidR="006A0BE0">
        <w:rPr>
          <w:b w:val="0"/>
          <w:kern w:val="0"/>
          <w:lang w:eastAsia="en-GB"/>
        </w:rPr>
        <w:t xml:space="preserve">ges of the processes involved. </w:t>
      </w:r>
      <w:r w:rsidR="00420B74" w:rsidRPr="00420B74">
        <w:rPr>
          <w:b w:val="0"/>
          <w:kern w:val="0"/>
          <w:lang w:eastAsia="en-GB"/>
        </w:rPr>
        <w:t>Information literacy models provide general models of information literacy behaviour and outcomes that are expected of the learner aspiring to become information literate (A</w:t>
      </w:r>
      <w:r w:rsidR="006C5559">
        <w:rPr>
          <w:b w:val="0"/>
          <w:kern w:val="0"/>
          <w:lang w:eastAsia="en-GB"/>
        </w:rPr>
        <w:t>CRL, 2000</w:t>
      </w:r>
      <w:r w:rsidR="00420B74" w:rsidRPr="00420B74">
        <w:rPr>
          <w:b w:val="0"/>
          <w:kern w:val="0"/>
          <w:lang w:eastAsia="en-GB"/>
        </w:rPr>
        <w:t xml:space="preserve">). For the purposes of this research, discussions are focused on models designed for Higher </w:t>
      </w:r>
      <w:r w:rsidR="004745FF">
        <w:rPr>
          <w:b w:val="0"/>
          <w:kern w:val="0"/>
          <w:lang w:eastAsia="en-GB"/>
        </w:rPr>
        <w:t>E</w:t>
      </w:r>
      <w:r w:rsidR="00420B74" w:rsidRPr="00420B74">
        <w:rPr>
          <w:b w:val="0"/>
          <w:kern w:val="0"/>
          <w:lang w:eastAsia="en-GB"/>
        </w:rPr>
        <w:t xml:space="preserve">ducation. There are many of these models of information literacy for both pre-university and Higher </w:t>
      </w:r>
      <w:r w:rsidR="004745FF">
        <w:rPr>
          <w:b w:val="0"/>
          <w:kern w:val="0"/>
          <w:lang w:eastAsia="en-GB"/>
        </w:rPr>
        <w:t>E</w:t>
      </w:r>
      <w:r w:rsidR="00420B74" w:rsidRPr="00420B74">
        <w:rPr>
          <w:b w:val="0"/>
          <w:kern w:val="0"/>
          <w:lang w:eastAsia="en-GB"/>
        </w:rPr>
        <w:t xml:space="preserve">ducation. </w:t>
      </w:r>
      <w:r w:rsidR="006C5559">
        <w:rPr>
          <w:b w:val="0"/>
          <w:kern w:val="0"/>
          <w:lang w:eastAsia="en-GB"/>
        </w:rPr>
        <w:t xml:space="preserve">Models of </w:t>
      </w:r>
      <w:r w:rsidR="00420B74" w:rsidRPr="00420B74">
        <w:rPr>
          <w:b w:val="0"/>
          <w:kern w:val="0"/>
          <w:lang w:eastAsia="en-GB"/>
        </w:rPr>
        <w:t xml:space="preserve">information </w:t>
      </w:r>
      <w:r w:rsidR="006C5559">
        <w:rPr>
          <w:b w:val="0"/>
          <w:kern w:val="0"/>
          <w:lang w:eastAsia="en-GB"/>
        </w:rPr>
        <w:t xml:space="preserve">usually </w:t>
      </w:r>
      <w:r w:rsidR="00420B74" w:rsidRPr="00420B74">
        <w:rPr>
          <w:b w:val="0"/>
          <w:kern w:val="0"/>
          <w:lang w:eastAsia="en-GB"/>
        </w:rPr>
        <w:t>encapsulate the assumptions and understandings that are s</w:t>
      </w:r>
      <w:r w:rsidR="006C5559">
        <w:rPr>
          <w:b w:val="0"/>
          <w:kern w:val="0"/>
          <w:lang w:eastAsia="en-GB"/>
        </w:rPr>
        <w:t>hared by particular researchers</w:t>
      </w:r>
      <w:r w:rsidR="00420B74" w:rsidRPr="00420B74">
        <w:rPr>
          <w:b w:val="0"/>
          <w:kern w:val="0"/>
          <w:lang w:eastAsia="en-GB"/>
        </w:rPr>
        <w:t xml:space="preserve">. The role of models in information literacy is </w:t>
      </w:r>
      <w:r w:rsidR="006A0BE0">
        <w:rPr>
          <w:b w:val="0"/>
          <w:kern w:val="0"/>
          <w:lang w:eastAsia="en-GB"/>
        </w:rPr>
        <w:t xml:space="preserve">thus </w:t>
      </w:r>
      <w:r w:rsidR="00420B74" w:rsidRPr="00420B74">
        <w:rPr>
          <w:b w:val="0"/>
          <w:kern w:val="0"/>
          <w:lang w:eastAsia="en-GB"/>
        </w:rPr>
        <w:t xml:space="preserve">to assist users </w:t>
      </w:r>
      <w:r w:rsidR="004745FF">
        <w:rPr>
          <w:b w:val="0"/>
          <w:kern w:val="0"/>
          <w:lang w:eastAsia="en-GB"/>
        </w:rPr>
        <w:t>with</w:t>
      </w:r>
      <w:r w:rsidR="00420B74" w:rsidRPr="00420B74">
        <w:rPr>
          <w:b w:val="0"/>
          <w:kern w:val="0"/>
          <w:lang w:eastAsia="en-GB"/>
        </w:rPr>
        <w:t xml:space="preserve"> their dail</w:t>
      </w:r>
      <w:r w:rsidR="006C5559">
        <w:rPr>
          <w:b w:val="0"/>
          <w:kern w:val="0"/>
          <w:lang w:eastAsia="en-GB"/>
        </w:rPr>
        <w:t xml:space="preserve">y information-seeking problems. </w:t>
      </w:r>
      <w:r w:rsidR="00420B74" w:rsidRPr="00420B74">
        <w:rPr>
          <w:b w:val="0"/>
          <w:kern w:val="0"/>
          <w:lang w:eastAsia="en-GB"/>
        </w:rPr>
        <w:t xml:space="preserve">Different types of models apply to </w:t>
      </w:r>
      <w:r w:rsidR="006C5559">
        <w:rPr>
          <w:b w:val="0"/>
          <w:kern w:val="0"/>
          <w:lang w:eastAsia="en-GB"/>
        </w:rPr>
        <w:t xml:space="preserve">aspects </w:t>
      </w:r>
      <w:r w:rsidR="006A0BE0">
        <w:rPr>
          <w:b w:val="0"/>
          <w:kern w:val="0"/>
          <w:lang w:eastAsia="en-GB"/>
        </w:rPr>
        <w:t xml:space="preserve">of </w:t>
      </w:r>
      <w:r w:rsidR="00420B74" w:rsidRPr="00420B74">
        <w:rPr>
          <w:b w:val="0"/>
          <w:kern w:val="0"/>
          <w:sz w:val="23"/>
          <w:szCs w:val="23"/>
          <w:lang w:eastAsia="en-GB"/>
        </w:rPr>
        <w:t xml:space="preserve">the broad concept of information literacy, and can be classified in various ways. </w:t>
      </w:r>
    </w:p>
    <w:p w14:paraId="2E578BF3" w14:textId="6359B889" w:rsidR="00420B74" w:rsidRPr="00420B74" w:rsidRDefault="00420B74" w:rsidP="00CB68DD">
      <w:pPr>
        <w:spacing w:before="240" w:after="0" w:line="360" w:lineRule="auto"/>
        <w:jc w:val="both"/>
        <w:rPr>
          <w:b w:val="0"/>
          <w:kern w:val="0"/>
          <w:lang w:eastAsia="en-GB"/>
        </w:rPr>
      </w:pPr>
      <w:r w:rsidRPr="00420B74">
        <w:rPr>
          <w:b w:val="0"/>
          <w:kern w:val="0"/>
          <w:sz w:val="23"/>
          <w:szCs w:val="23"/>
          <w:lang w:eastAsia="en-GB"/>
        </w:rPr>
        <w:t xml:space="preserve">In the literature, </w:t>
      </w:r>
      <w:r w:rsidRPr="00BB16CE">
        <w:rPr>
          <w:b w:val="0"/>
          <w:i/>
          <w:kern w:val="0"/>
          <w:sz w:val="23"/>
          <w:szCs w:val="23"/>
          <w:lang w:eastAsia="en-GB"/>
        </w:rPr>
        <w:t>models</w:t>
      </w:r>
      <w:r w:rsidR="00BB16CE">
        <w:rPr>
          <w:b w:val="0"/>
          <w:kern w:val="0"/>
          <w:sz w:val="23"/>
          <w:szCs w:val="23"/>
          <w:lang w:eastAsia="en-GB"/>
        </w:rPr>
        <w:t xml:space="preserve"> have been described as ‘</w:t>
      </w:r>
      <w:r w:rsidRPr="00420B74">
        <w:rPr>
          <w:b w:val="0"/>
          <w:iCs/>
          <w:kern w:val="0"/>
          <w:lang w:eastAsia="en-GB"/>
        </w:rPr>
        <w:t>models</w:t>
      </w:r>
      <w:r w:rsidR="00BB16CE">
        <w:rPr>
          <w:b w:val="0"/>
          <w:iCs/>
          <w:kern w:val="0"/>
          <w:lang w:eastAsia="en-GB"/>
        </w:rPr>
        <w:t xml:space="preserve"> of human information behaviour’</w:t>
      </w:r>
      <w:r w:rsidR="006C5559">
        <w:rPr>
          <w:b w:val="0"/>
          <w:kern w:val="0"/>
          <w:sz w:val="23"/>
          <w:szCs w:val="23"/>
          <w:lang w:eastAsia="en-GB"/>
        </w:rPr>
        <w:t xml:space="preserve"> which relate </w:t>
      </w:r>
      <w:r w:rsidRPr="00420B74">
        <w:rPr>
          <w:b w:val="0"/>
          <w:kern w:val="0"/>
          <w:sz w:val="23"/>
          <w:szCs w:val="23"/>
          <w:lang w:eastAsia="en-GB"/>
        </w:rPr>
        <w:t xml:space="preserve"> to “the study of the interactions between people, the various forms o</w:t>
      </w:r>
      <w:r w:rsidR="00BB16CE">
        <w:rPr>
          <w:b w:val="0"/>
          <w:kern w:val="0"/>
          <w:sz w:val="23"/>
          <w:szCs w:val="23"/>
          <w:lang w:eastAsia="en-GB"/>
        </w:rPr>
        <w:t xml:space="preserve">f data, information, knowledge </w:t>
      </w:r>
      <w:r w:rsidRPr="00420B74">
        <w:rPr>
          <w:b w:val="0"/>
          <w:kern w:val="0"/>
          <w:sz w:val="23"/>
          <w:szCs w:val="23"/>
          <w:lang w:eastAsia="en-GB"/>
        </w:rPr>
        <w:t>and wisdom that fall under the rubric of information, and the diverse co</w:t>
      </w:r>
      <w:r w:rsidR="006C5559">
        <w:rPr>
          <w:b w:val="0"/>
          <w:kern w:val="0"/>
          <w:sz w:val="23"/>
          <w:szCs w:val="23"/>
          <w:lang w:eastAsia="en-GB"/>
        </w:rPr>
        <w:t xml:space="preserve">ntexts in which they interact” </w:t>
      </w:r>
      <w:r w:rsidR="006C5559">
        <w:rPr>
          <w:b w:val="0"/>
          <w:kern w:val="0"/>
          <w:sz w:val="23"/>
          <w:szCs w:val="23"/>
          <w:lang w:eastAsia="en-GB"/>
        </w:rPr>
        <w:fldChar w:fldCharType="begin" w:fldLock="1"/>
      </w:r>
      <w:r w:rsidR="006C5559">
        <w:rPr>
          <w:b w:val="0"/>
          <w:kern w:val="0"/>
          <w:sz w:val="23"/>
          <w:szCs w:val="23"/>
          <w:lang w:eastAsia="en-GB"/>
        </w:rPr>
        <w:instrText>ADDIN CSL_CITATION { "citationItems" : [ { "id" : "ITEM-1", "itemData" : { "DOI" : "Article", "ISSN" : "10239391", "abstract" : "This article provides an overview of the field of human information behavior as it shapes and affects the provision of quality information services and products to children and adolescents. It is a diverse, dynamic, and complex field and one shaped by many situational, personal, social, and organizational factors. This review sets the theme for this issue's focus on adolescents' information seeking and use. It briefly explores some of the key themes, theories, and challenges and explores how these shape the professional responsibilities and actions of school librarians.", "author" : [ { "dropping-particle" : "", "family" : "Todd", "given" : "Ross J", "non-dropping-particle" : "", "parse-names" : false, "suffix" : "" } ], "container-title" : "School Libraries Worldwide", "id" : "ITEM-1", "issue" : "2", "issued" : { "date-parts" : [ [ "2003" ] ] }, "page" : "27-46", "title" : "Adolescents of the information age: Patterns of information seeking and use, and implications for information professionals", "type" : "article-journal", "volume" : "9" }, "uris" : [ "http://www.mendeley.com/documents/?uuid=e27d2633-ce45-4eb3-adeb-89cc81abf602" ] } ], "mendeley" : { "formattedCitation" : "(R. J. Todd, 2003)", "manualFormatting" : "(Todd, 2003, p. 27)", "plainTextFormattedCitation" : "(R. J. Todd, 2003)", "previouslyFormattedCitation" : "(R. J. Todd, 2003)" }, "properties" : { "noteIndex" : 0 }, "schema" : "https://github.com/citation-style-language/schema/raw/master/csl-citation.json" }</w:instrText>
      </w:r>
      <w:r w:rsidR="006C5559">
        <w:rPr>
          <w:b w:val="0"/>
          <w:kern w:val="0"/>
          <w:sz w:val="23"/>
          <w:szCs w:val="23"/>
          <w:lang w:eastAsia="en-GB"/>
        </w:rPr>
        <w:fldChar w:fldCharType="separate"/>
      </w:r>
      <w:r w:rsidR="006C5559">
        <w:rPr>
          <w:b w:val="0"/>
          <w:noProof/>
          <w:kern w:val="0"/>
          <w:sz w:val="23"/>
          <w:szCs w:val="23"/>
          <w:lang w:eastAsia="en-GB"/>
        </w:rPr>
        <w:t>(</w:t>
      </w:r>
      <w:r w:rsidR="006C5559" w:rsidRPr="006C5559">
        <w:rPr>
          <w:b w:val="0"/>
          <w:noProof/>
          <w:kern w:val="0"/>
          <w:sz w:val="23"/>
          <w:szCs w:val="23"/>
          <w:lang w:eastAsia="en-GB"/>
        </w:rPr>
        <w:t>Todd, 2003</w:t>
      </w:r>
      <w:r w:rsidR="006C5559">
        <w:rPr>
          <w:b w:val="0"/>
          <w:noProof/>
          <w:kern w:val="0"/>
          <w:sz w:val="23"/>
          <w:szCs w:val="23"/>
          <w:lang w:eastAsia="en-GB"/>
        </w:rPr>
        <w:t>, p. 27</w:t>
      </w:r>
      <w:r w:rsidR="006C5559" w:rsidRPr="006C5559">
        <w:rPr>
          <w:b w:val="0"/>
          <w:noProof/>
          <w:kern w:val="0"/>
          <w:sz w:val="23"/>
          <w:szCs w:val="23"/>
          <w:lang w:eastAsia="en-GB"/>
        </w:rPr>
        <w:t>)</w:t>
      </w:r>
      <w:r w:rsidR="006C5559">
        <w:rPr>
          <w:b w:val="0"/>
          <w:kern w:val="0"/>
          <w:sz w:val="23"/>
          <w:szCs w:val="23"/>
          <w:lang w:eastAsia="en-GB"/>
        </w:rPr>
        <w:fldChar w:fldCharType="end"/>
      </w:r>
      <w:r w:rsidRPr="00420B74">
        <w:rPr>
          <w:b w:val="0"/>
          <w:kern w:val="0"/>
          <w:sz w:val="23"/>
          <w:szCs w:val="23"/>
          <w:lang w:eastAsia="en-GB"/>
        </w:rPr>
        <w:t>. Information behaviour models usually include the user</w:t>
      </w:r>
      <w:r w:rsidR="00992351">
        <w:rPr>
          <w:b w:val="0"/>
          <w:kern w:val="0"/>
          <w:sz w:val="23"/>
          <w:szCs w:val="23"/>
          <w:lang w:eastAsia="en-GB"/>
        </w:rPr>
        <w:t>s</w:t>
      </w:r>
      <w:r w:rsidRPr="00420B74">
        <w:rPr>
          <w:b w:val="0"/>
          <w:kern w:val="0"/>
          <w:sz w:val="23"/>
          <w:szCs w:val="23"/>
          <w:lang w:eastAsia="en-GB"/>
        </w:rPr>
        <w:t xml:space="preserve"> of information and the environment in which </w:t>
      </w:r>
      <w:r w:rsidR="00992351">
        <w:rPr>
          <w:b w:val="0"/>
          <w:kern w:val="0"/>
          <w:sz w:val="23"/>
          <w:szCs w:val="23"/>
          <w:lang w:eastAsia="en-GB"/>
        </w:rPr>
        <w:t>t</w:t>
      </w:r>
      <w:r w:rsidRPr="00420B74">
        <w:rPr>
          <w:b w:val="0"/>
          <w:kern w:val="0"/>
          <w:sz w:val="23"/>
          <w:szCs w:val="23"/>
          <w:lang w:eastAsia="en-GB"/>
        </w:rPr>
        <w:t>he</w:t>
      </w:r>
      <w:r w:rsidR="00992351">
        <w:rPr>
          <w:b w:val="0"/>
          <w:kern w:val="0"/>
          <w:sz w:val="23"/>
          <w:szCs w:val="23"/>
          <w:lang w:eastAsia="en-GB"/>
        </w:rPr>
        <w:t>y</w:t>
      </w:r>
      <w:r w:rsidRPr="00420B74">
        <w:rPr>
          <w:b w:val="0"/>
          <w:kern w:val="0"/>
          <w:sz w:val="23"/>
          <w:szCs w:val="23"/>
          <w:lang w:eastAsia="en-GB"/>
        </w:rPr>
        <w:t xml:space="preserve"> operate, as we</w:t>
      </w:r>
      <w:r w:rsidR="00741BCE">
        <w:rPr>
          <w:b w:val="0"/>
          <w:kern w:val="0"/>
          <w:sz w:val="23"/>
          <w:szCs w:val="23"/>
          <w:lang w:eastAsia="en-GB"/>
        </w:rPr>
        <w:t>ll as the information resources</w:t>
      </w:r>
      <w:r w:rsidR="00BB16CE">
        <w:rPr>
          <w:b w:val="0"/>
          <w:kern w:val="0"/>
          <w:sz w:val="23"/>
          <w:szCs w:val="23"/>
          <w:lang w:eastAsia="en-GB"/>
        </w:rPr>
        <w:t xml:space="preserve"> and </w:t>
      </w:r>
      <w:r w:rsidRPr="00BB16CE">
        <w:rPr>
          <w:b w:val="0"/>
          <w:i/>
          <w:kern w:val="0"/>
          <w:sz w:val="23"/>
          <w:szCs w:val="23"/>
          <w:lang w:eastAsia="en-GB"/>
        </w:rPr>
        <w:t>tools</w:t>
      </w:r>
      <w:r w:rsidRPr="00420B74">
        <w:rPr>
          <w:b w:val="0"/>
          <w:kern w:val="0"/>
          <w:sz w:val="23"/>
          <w:szCs w:val="23"/>
          <w:lang w:eastAsia="en-GB"/>
        </w:rPr>
        <w:t xml:space="preserve"> at </w:t>
      </w:r>
      <w:r w:rsidR="002B7A75">
        <w:rPr>
          <w:b w:val="0"/>
          <w:kern w:val="0"/>
          <w:sz w:val="23"/>
          <w:szCs w:val="23"/>
          <w:lang w:eastAsia="en-GB"/>
        </w:rPr>
        <w:t>t</w:t>
      </w:r>
      <w:r w:rsidRPr="00420B74">
        <w:rPr>
          <w:b w:val="0"/>
          <w:kern w:val="0"/>
          <w:sz w:val="23"/>
          <w:szCs w:val="23"/>
          <w:lang w:eastAsia="en-GB"/>
        </w:rPr>
        <w:t>h</w:t>
      </w:r>
      <w:r w:rsidR="002B7A75">
        <w:rPr>
          <w:b w:val="0"/>
          <w:kern w:val="0"/>
          <w:sz w:val="23"/>
          <w:szCs w:val="23"/>
          <w:lang w:eastAsia="en-GB"/>
        </w:rPr>
        <w:t>e</w:t>
      </w:r>
      <w:r w:rsidRPr="00420B74">
        <w:rPr>
          <w:b w:val="0"/>
          <w:kern w:val="0"/>
          <w:sz w:val="23"/>
          <w:szCs w:val="23"/>
          <w:lang w:eastAsia="en-GB"/>
        </w:rPr>
        <w:t>i</w:t>
      </w:r>
      <w:r w:rsidR="002B7A75">
        <w:rPr>
          <w:b w:val="0"/>
          <w:kern w:val="0"/>
          <w:sz w:val="23"/>
          <w:szCs w:val="23"/>
          <w:lang w:eastAsia="en-GB"/>
        </w:rPr>
        <w:t>r</w:t>
      </w:r>
      <w:r w:rsidRPr="00420B74">
        <w:rPr>
          <w:b w:val="0"/>
          <w:kern w:val="0"/>
          <w:sz w:val="23"/>
          <w:szCs w:val="23"/>
          <w:lang w:eastAsia="en-GB"/>
        </w:rPr>
        <w:t xml:space="preserve"> disposal </w:t>
      </w:r>
      <w:r w:rsidR="006C5559">
        <w:rPr>
          <w:b w:val="0"/>
          <w:kern w:val="0"/>
          <w:sz w:val="23"/>
          <w:szCs w:val="23"/>
          <w:lang w:eastAsia="en-GB"/>
        </w:rPr>
        <w:fldChar w:fldCharType="begin" w:fldLock="1"/>
      </w:r>
      <w:r w:rsidR="00FD5CF0">
        <w:rPr>
          <w:b w:val="0"/>
          <w:kern w:val="0"/>
          <w:sz w:val="23"/>
          <w:szCs w:val="23"/>
          <w:lang w:eastAsia="en-GB"/>
        </w:rPr>
        <w:instrText>ADDIN CSL_CITATION { "citationItems" : [ { "id" : "ITEM-1", "itemData" : { "container-title" : "Encyclopedia of Library and Information Sciences", "edition" : "3rd", "editor" : [ { "dropping-particle" : "", "family" : "Bates", "given" : "M J", "non-dropping-particle" : "", "parse-names" : false, "suffix" : "" } ], "id" : "ITEM-1", "issued" : { "date-parts" : [ [ "2009" ] ] }, "page" : "2392-2400", "publisher" : "Taylor &amp; Francis", "publisher-place" : "New York, NY", "title" : "Wilson, T. D.", "type" : "chapter" }, "uris" : [ "http://www.mendeley.com/documents/?uuid=a225b31c-050a-4231-ad2e-b5c8427e6ba7" ] } ], "mendeley" : { "formattedCitation" : "(Bates, 2009)", "plainTextFormattedCitation" : "(Bates, 2009)", "previouslyFormattedCitation" : "(Bates, 2009)" }, "properties" : { "noteIndex" : 0 }, "schema" : "https://github.com/citation-style-language/schema/raw/master/csl-citation.json" }</w:instrText>
      </w:r>
      <w:r w:rsidR="006C5559">
        <w:rPr>
          <w:b w:val="0"/>
          <w:kern w:val="0"/>
          <w:sz w:val="23"/>
          <w:szCs w:val="23"/>
          <w:lang w:eastAsia="en-GB"/>
        </w:rPr>
        <w:fldChar w:fldCharType="separate"/>
      </w:r>
      <w:r w:rsidR="006C5559" w:rsidRPr="006C5559">
        <w:rPr>
          <w:b w:val="0"/>
          <w:noProof/>
          <w:kern w:val="0"/>
          <w:sz w:val="23"/>
          <w:szCs w:val="23"/>
          <w:lang w:eastAsia="en-GB"/>
        </w:rPr>
        <w:t>(Bates, 2009)</w:t>
      </w:r>
      <w:r w:rsidR="006C5559">
        <w:rPr>
          <w:b w:val="0"/>
          <w:kern w:val="0"/>
          <w:sz w:val="23"/>
          <w:szCs w:val="23"/>
          <w:lang w:eastAsia="en-GB"/>
        </w:rPr>
        <w:fldChar w:fldCharType="end"/>
      </w:r>
      <w:r w:rsidRPr="00420B74">
        <w:rPr>
          <w:b w:val="0"/>
          <w:kern w:val="0"/>
          <w:sz w:val="23"/>
          <w:szCs w:val="23"/>
          <w:lang w:eastAsia="en-GB"/>
        </w:rPr>
        <w:t>. Within the information behaviour model</w:t>
      </w:r>
      <w:r w:rsidR="00FD5CF0">
        <w:rPr>
          <w:b w:val="0"/>
          <w:kern w:val="0"/>
          <w:sz w:val="23"/>
          <w:szCs w:val="23"/>
          <w:lang w:eastAsia="en-GB"/>
        </w:rPr>
        <w:t>s</w:t>
      </w:r>
      <w:r w:rsidRPr="00420B74">
        <w:rPr>
          <w:b w:val="0"/>
          <w:kern w:val="0"/>
          <w:sz w:val="23"/>
          <w:szCs w:val="23"/>
          <w:lang w:eastAsia="en-GB"/>
        </w:rPr>
        <w:t>, Wi</w:t>
      </w:r>
      <w:r w:rsidR="009F32A4">
        <w:rPr>
          <w:b w:val="0"/>
          <w:kern w:val="0"/>
          <w:sz w:val="23"/>
          <w:szCs w:val="23"/>
          <w:lang w:eastAsia="en-GB"/>
        </w:rPr>
        <w:t xml:space="preserve">lson distinguishes between the </w:t>
      </w:r>
      <w:r w:rsidRPr="009F32A4">
        <w:rPr>
          <w:b w:val="0"/>
          <w:i/>
          <w:kern w:val="0"/>
          <w:sz w:val="23"/>
          <w:szCs w:val="23"/>
          <w:lang w:eastAsia="en-GB"/>
        </w:rPr>
        <w:t>descriptive</w:t>
      </w:r>
      <w:r w:rsidR="009F32A4">
        <w:rPr>
          <w:b w:val="0"/>
          <w:kern w:val="0"/>
          <w:sz w:val="23"/>
          <w:szCs w:val="23"/>
          <w:lang w:eastAsia="en-GB"/>
        </w:rPr>
        <w:t xml:space="preserve"> or </w:t>
      </w:r>
      <w:r w:rsidRPr="009F32A4">
        <w:rPr>
          <w:b w:val="0"/>
          <w:i/>
          <w:kern w:val="0"/>
          <w:sz w:val="23"/>
          <w:szCs w:val="23"/>
          <w:lang w:eastAsia="en-GB"/>
        </w:rPr>
        <w:t>activity</w:t>
      </w:r>
      <w:r w:rsidRPr="00420B74">
        <w:rPr>
          <w:b w:val="0"/>
          <w:kern w:val="0"/>
          <w:sz w:val="23"/>
          <w:szCs w:val="23"/>
          <w:lang w:eastAsia="en-GB"/>
        </w:rPr>
        <w:t xml:space="preserve"> models, for which theory do</w:t>
      </w:r>
      <w:r w:rsidR="00A15792">
        <w:rPr>
          <w:b w:val="0"/>
          <w:kern w:val="0"/>
          <w:sz w:val="23"/>
          <w:szCs w:val="23"/>
          <w:lang w:eastAsia="en-GB"/>
        </w:rPr>
        <w:t xml:space="preserve">es not play an important role, </w:t>
      </w:r>
      <w:r w:rsidRPr="00A15792">
        <w:rPr>
          <w:b w:val="0"/>
          <w:i/>
          <w:kern w:val="0"/>
          <w:sz w:val="23"/>
          <w:szCs w:val="23"/>
          <w:lang w:eastAsia="en-GB"/>
        </w:rPr>
        <w:t>decision-based mod</w:t>
      </w:r>
      <w:r w:rsidR="00741BCE" w:rsidRPr="00A15792">
        <w:rPr>
          <w:b w:val="0"/>
          <w:i/>
          <w:kern w:val="0"/>
          <w:sz w:val="23"/>
          <w:szCs w:val="23"/>
          <w:lang w:eastAsia="en-GB"/>
        </w:rPr>
        <w:t>els</w:t>
      </w:r>
      <w:r w:rsidR="00741BCE">
        <w:rPr>
          <w:b w:val="0"/>
          <w:kern w:val="0"/>
          <w:sz w:val="23"/>
          <w:szCs w:val="23"/>
          <w:lang w:eastAsia="en-GB"/>
        </w:rPr>
        <w:t>, which are based on theory;</w:t>
      </w:r>
      <w:r w:rsidR="00A15792">
        <w:rPr>
          <w:b w:val="0"/>
          <w:kern w:val="0"/>
          <w:sz w:val="23"/>
          <w:szCs w:val="23"/>
          <w:lang w:eastAsia="en-GB"/>
        </w:rPr>
        <w:t xml:space="preserve"> and </w:t>
      </w:r>
      <w:r w:rsidRPr="00A15792">
        <w:rPr>
          <w:b w:val="0"/>
          <w:i/>
          <w:kern w:val="0"/>
          <w:sz w:val="23"/>
          <w:szCs w:val="23"/>
          <w:lang w:eastAsia="en-GB"/>
        </w:rPr>
        <w:t>causal models</w:t>
      </w:r>
      <w:r w:rsidRPr="00420B74">
        <w:rPr>
          <w:b w:val="0"/>
          <w:kern w:val="0"/>
          <w:sz w:val="23"/>
          <w:szCs w:val="23"/>
          <w:lang w:eastAsia="en-GB"/>
        </w:rPr>
        <w:t xml:space="preserve">, which rely heavily on theory and contain hypotheses about relationships. </w:t>
      </w:r>
      <w:r w:rsidR="005F09E9">
        <w:rPr>
          <w:b w:val="0"/>
          <w:kern w:val="0"/>
          <w:sz w:val="23"/>
          <w:szCs w:val="23"/>
          <w:lang w:eastAsia="en-GB"/>
        </w:rPr>
        <w:t>D</w:t>
      </w:r>
      <w:r w:rsidRPr="00420B74">
        <w:rPr>
          <w:b w:val="0"/>
          <w:kern w:val="0"/>
          <w:sz w:val="23"/>
          <w:szCs w:val="23"/>
          <w:lang w:eastAsia="en-GB"/>
        </w:rPr>
        <w:t>ecision-based models</w:t>
      </w:r>
      <w:r w:rsidR="00371C87">
        <w:rPr>
          <w:b w:val="0"/>
          <w:kern w:val="0"/>
          <w:sz w:val="23"/>
          <w:szCs w:val="23"/>
          <w:lang w:eastAsia="en-GB"/>
        </w:rPr>
        <w:t>, which</w:t>
      </w:r>
      <w:r w:rsidRPr="00420B74">
        <w:rPr>
          <w:b w:val="0"/>
          <w:kern w:val="0"/>
          <w:sz w:val="23"/>
          <w:szCs w:val="23"/>
          <w:lang w:eastAsia="en-GB"/>
        </w:rPr>
        <w:t xml:space="preserve"> usually deal with information process</w:t>
      </w:r>
      <w:r w:rsidR="00371C87">
        <w:rPr>
          <w:b w:val="0"/>
          <w:kern w:val="0"/>
          <w:sz w:val="23"/>
          <w:szCs w:val="23"/>
          <w:lang w:eastAsia="en-GB"/>
        </w:rPr>
        <w:t>es</w:t>
      </w:r>
      <w:r w:rsidRPr="00420B74">
        <w:rPr>
          <w:b w:val="0"/>
          <w:kern w:val="0"/>
          <w:sz w:val="23"/>
          <w:szCs w:val="23"/>
          <w:lang w:eastAsia="en-GB"/>
        </w:rPr>
        <w:t xml:space="preserve"> on an indivi</w:t>
      </w:r>
      <w:r w:rsidR="00741BCE">
        <w:rPr>
          <w:b w:val="0"/>
          <w:kern w:val="0"/>
          <w:sz w:val="23"/>
          <w:szCs w:val="23"/>
          <w:lang w:eastAsia="en-GB"/>
        </w:rPr>
        <w:t>dual level belong</w:t>
      </w:r>
      <w:r w:rsidR="00E91FB4">
        <w:rPr>
          <w:b w:val="0"/>
          <w:kern w:val="0"/>
          <w:sz w:val="23"/>
          <w:szCs w:val="23"/>
          <w:lang w:eastAsia="en-GB"/>
        </w:rPr>
        <w:t xml:space="preserve"> in this group:</w:t>
      </w:r>
      <w:r w:rsidR="005F09E9">
        <w:rPr>
          <w:b w:val="0"/>
          <w:kern w:val="0"/>
          <w:sz w:val="23"/>
          <w:szCs w:val="23"/>
          <w:lang w:eastAsia="en-GB"/>
        </w:rPr>
        <w:t xml:space="preserve"> and K</w:t>
      </w:r>
      <w:r w:rsidR="00FD5CF0">
        <w:rPr>
          <w:b w:val="0"/>
          <w:kern w:val="0"/>
          <w:sz w:val="23"/>
          <w:szCs w:val="23"/>
          <w:lang w:eastAsia="en-GB"/>
        </w:rPr>
        <w:t xml:space="preserve">uhlthau’s ISP model </w:t>
      </w:r>
      <w:r w:rsidR="00FD5CF0">
        <w:rPr>
          <w:b w:val="0"/>
          <w:kern w:val="0"/>
          <w:sz w:val="23"/>
          <w:szCs w:val="23"/>
          <w:lang w:eastAsia="en-GB"/>
        </w:rPr>
        <w:fldChar w:fldCharType="begin" w:fldLock="1"/>
      </w:r>
      <w:r w:rsidR="00FA205A">
        <w:rPr>
          <w:b w:val="0"/>
          <w:kern w:val="0"/>
          <w:sz w:val="23"/>
          <w:szCs w:val="23"/>
          <w:lang w:eastAsia="en-GB"/>
        </w:rPr>
        <w:instrText>ADDIN CSL_CITATION { "citationItems" : [ { "id" : "ITEM-1", "itemData" : { "author" : [ { "dropping-particle" : "", "family" : "Kuhlthau", "given" : "C.", "non-dropping-particle" : "", "parse-names" : false, "suffix" : "" } ], "edition" : "2nd", "id" : "ITEM-1", "issued" : { "date-parts" : [ [ "2004" ] ] }, "publisher-place" : "West Port, CT: Libraries Unlimited", "title" : "Seeking meaning: A process approach to library and information services", "type" : "book" }, "uris" : [ "http://www.mendeley.com/documents/?uuid=73a55b77-9df2-4615-8abb-feaad7b0763f" ] } ], "mendeley" : { "formattedCitation" : "(C. Kuhlthau, 2004)", "manualFormatting" : "(2004)", "plainTextFormattedCitation" : "(C. Kuhlthau, 2004)", "previouslyFormattedCitation" : "(C. Kuhlthau, 2004)" }, "properties" : { "noteIndex" : 0 }, "schema" : "https://github.com/citation-style-language/schema/raw/master/csl-citation.json" }</w:instrText>
      </w:r>
      <w:r w:rsidR="00FD5CF0">
        <w:rPr>
          <w:b w:val="0"/>
          <w:kern w:val="0"/>
          <w:sz w:val="23"/>
          <w:szCs w:val="23"/>
          <w:lang w:eastAsia="en-GB"/>
        </w:rPr>
        <w:fldChar w:fldCharType="separate"/>
      </w:r>
      <w:r w:rsidR="00FD5CF0" w:rsidRPr="00FD5CF0">
        <w:rPr>
          <w:b w:val="0"/>
          <w:noProof/>
          <w:kern w:val="0"/>
          <w:sz w:val="23"/>
          <w:szCs w:val="23"/>
          <w:lang w:eastAsia="en-GB"/>
        </w:rPr>
        <w:t>(2004)</w:t>
      </w:r>
      <w:r w:rsidR="00FD5CF0">
        <w:rPr>
          <w:b w:val="0"/>
          <w:kern w:val="0"/>
          <w:sz w:val="23"/>
          <w:szCs w:val="23"/>
          <w:lang w:eastAsia="en-GB"/>
        </w:rPr>
        <w:fldChar w:fldCharType="end"/>
      </w:r>
      <w:r w:rsidR="00FD5CF0">
        <w:rPr>
          <w:b w:val="0"/>
          <w:kern w:val="0"/>
          <w:sz w:val="23"/>
          <w:szCs w:val="23"/>
          <w:lang w:eastAsia="en-GB"/>
        </w:rPr>
        <w:t xml:space="preserve"> </w:t>
      </w:r>
      <w:r w:rsidRPr="00420B74">
        <w:rPr>
          <w:b w:val="0"/>
          <w:kern w:val="0"/>
          <w:sz w:val="23"/>
          <w:szCs w:val="23"/>
          <w:lang w:eastAsia="en-GB"/>
        </w:rPr>
        <w:t>is</w:t>
      </w:r>
      <w:r w:rsidR="00FD5CF0">
        <w:rPr>
          <w:b w:val="0"/>
          <w:kern w:val="0"/>
          <w:sz w:val="23"/>
          <w:szCs w:val="23"/>
          <w:lang w:eastAsia="en-GB"/>
        </w:rPr>
        <w:t xml:space="preserve"> usually</w:t>
      </w:r>
      <w:r w:rsidRPr="00420B74">
        <w:rPr>
          <w:b w:val="0"/>
          <w:kern w:val="0"/>
          <w:sz w:val="23"/>
          <w:szCs w:val="23"/>
          <w:lang w:eastAsia="en-GB"/>
        </w:rPr>
        <w:t xml:space="preserve"> cited as the most representative of its type</w:t>
      </w:r>
      <w:r w:rsidRPr="00420B74">
        <w:rPr>
          <w:b w:val="0"/>
          <w:kern w:val="0"/>
          <w:lang w:eastAsia="en-GB"/>
        </w:rPr>
        <w:t xml:space="preserve"> </w:t>
      </w:r>
      <w:r w:rsidRPr="00420B74">
        <w:rPr>
          <w:b w:val="0"/>
          <w:kern w:val="0"/>
          <w:sz w:val="23"/>
          <w:szCs w:val="23"/>
          <w:lang w:eastAsia="en-GB"/>
        </w:rPr>
        <w:t>(</w:t>
      </w:r>
      <w:r w:rsidRPr="00244B60">
        <w:rPr>
          <w:b w:val="0"/>
          <w:kern w:val="0"/>
          <w:sz w:val="23"/>
          <w:szCs w:val="23"/>
          <w:lang w:eastAsia="en-GB"/>
        </w:rPr>
        <w:t xml:space="preserve">Wilson, </w:t>
      </w:r>
      <w:r w:rsidR="00451D4E">
        <w:rPr>
          <w:b w:val="0"/>
          <w:kern w:val="0"/>
          <w:sz w:val="23"/>
          <w:szCs w:val="23"/>
          <w:lang w:eastAsia="en-GB"/>
        </w:rPr>
        <w:t>200</w:t>
      </w:r>
      <w:r w:rsidR="00451CC8">
        <w:rPr>
          <w:b w:val="0"/>
          <w:kern w:val="0"/>
          <w:sz w:val="23"/>
          <w:szCs w:val="23"/>
          <w:lang w:eastAsia="en-GB"/>
        </w:rPr>
        <w:t>0</w:t>
      </w:r>
      <w:r w:rsidRPr="00420B74">
        <w:rPr>
          <w:b w:val="0"/>
          <w:kern w:val="0"/>
          <w:sz w:val="23"/>
          <w:szCs w:val="23"/>
          <w:lang w:eastAsia="en-GB"/>
        </w:rPr>
        <w:t>).</w:t>
      </w:r>
      <w:r w:rsidRPr="00420B74">
        <w:rPr>
          <w:b w:val="0"/>
          <w:kern w:val="0"/>
          <w:lang w:eastAsia="en-GB"/>
        </w:rPr>
        <w:t xml:space="preserve"> </w:t>
      </w:r>
    </w:p>
    <w:p w14:paraId="6FA0C3B7" w14:textId="0B4EC132" w:rsidR="0045315F" w:rsidRDefault="00420B74" w:rsidP="00CB68DD">
      <w:pPr>
        <w:spacing w:before="240" w:after="0" w:line="360" w:lineRule="auto"/>
        <w:jc w:val="both"/>
        <w:rPr>
          <w:b w:val="0"/>
          <w:kern w:val="0"/>
          <w:sz w:val="23"/>
          <w:szCs w:val="23"/>
          <w:lang w:eastAsia="en-GB"/>
        </w:rPr>
      </w:pPr>
      <w:r w:rsidRPr="00420B74">
        <w:rPr>
          <w:b w:val="0"/>
          <w:iCs/>
          <w:kern w:val="0"/>
          <w:sz w:val="23"/>
          <w:szCs w:val="23"/>
          <w:lang w:eastAsia="en-GB"/>
        </w:rPr>
        <w:t>A</w:t>
      </w:r>
      <w:r w:rsidR="007B1FF0">
        <w:rPr>
          <w:b w:val="0"/>
          <w:iCs/>
          <w:kern w:val="0"/>
          <w:sz w:val="23"/>
          <w:szCs w:val="23"/>
          <w:lang w:eastAsia="en-GB"/>
        </w:rPr>
        <w:t xml:space="preserve"> second group of models is </w:t>
      </w:r>
      <w:r w:rsidR="007B1FF0" w:rsidRPr="007B1FF0">
        <w:rPr>
          <w:b w:val="0"/>
          <w:i/>
          <w:iCs/>
          <w:kern w:val="0"/>
          <w:sz w:val="23"/>
          <w:szCs w:val="23"/>
          <w:lang w:eastAsia="en-GB"/>
        </w:rPr>
        <w:t xml:space="preserve">the </w:t>
      </w:r>
      <w:r w:rsidRPr="007B1FF0">
        <w:rPr>
          <w:b w:val="0"/>
          <w:i/>
          <w:iCs/>
          <w:kern w:val="0"/>
          <w:sz w:val="23"/>
          <w:szCs w:val="23"/>
          <w:lang w:eastAsia="en-GB"/>
        </w:rPr>
        <w:t>models of information seeking</w:t>
      </w:r>
      <w:r w:rsidRPr="00420B74">
        <w:rPr>
          <w:b w:val="0"/>
          <w:iCs/>
          <w:kern w:val="0"/>
          <w:sz w:val="23"/>
          <w:szCs w:val="23"/>
          <w:lang w:eastAsia="en-GB"/>
        </w:rPr>
        <w:t xml:space="preserve"> </w:t>
      </w:r>
      <w:r w:rsidRPr="00420B74">
        <w:rPr>
          <w:b w:val="0"/>
          <w:kern w:val="0"/>
          <w:sz w:val="23"/>
          <w:szCs w:val="23"/>
          <w:lang w:eastAsia="en-GB"/>
        </w:rPr>
        <w:t xml:space="preserve">or </w:t>
      </w:r>
      <w:r w:rsidRPr="007B1FF0">
        <w:rPr>
          <w:b w:val="0"/>
          <w:i/>
          <w:iCs/>
          <w:kern w:val="0"/>
          <w:sz w:val="23"/>
          <w:szCs w:val="23"/>
          <w:lang w:eastAsia="en-GB"/>
        </w:rPr>
        <w:t>models of information searching</w:t>
      </w:r>
      <w:r w:rsidRPr="00420B74">
        <w:rPr>
          <w:b w:val="0"/>
          <w:kern w:val="0"/>
          <w:sz w:val="23"/>
          <w:szCs w:val="23"/>
          <w:lang w:eastAsia="en-GB"/>
        </w:rPr>
        <w:t xml:space="preserve">. </w:t>
      </w:r>
      <w:r w:rsidR="007A1408">
        <w:rPr>
          <w:b w:val="0"/>
          <w:kern w:val="0"/>
          <w:sz w:val="23"/>
          <w:szCs w:val="23"/>
          <w:lang w:eastAsia="en-GB"/>
        </w:rPr>
        <w:fldChar w:fldCharType="begin" w:fldLock="1"/>
      </w:r>
      <w:r w:rsidR="007A1408">
        <w:rPr>
          <w:b w:val="0"/>
          <w:kern w:val="0"/>
          <w:sz w:val="23"/>
          <w:szCs w:val="23"/>
          <w:lang w:eastAsia="en-GB"/>
        </w:rPr>
        <w:instrText>ADDIN CSL_CITATION { "citationItems" : [ { "id" : "ITEM-1", "itemData" : { "author" : [ { "dropping-particle" : "", "family" : "Case", "given" : "D. O.", "non-dropping-particle" : "", "parse-names" : false, "suffix" : "" } ], "edition" : "3rd", "id" : "ITEM-1", "issued" : { "date-parts" : [ [ "2012" ] ] }, "publisher" : "Emerald Group Publishing Limited", "publisher-place" : "Bingley, UK", "title" : "Looking for information: A survey of research on information seeking, needs, and behaviour.", "type" : "book" }, "uris" : [ "http://www.mendeley.com/documents/?uuid=05b29de2-4c27-4ef0-bac6-60af885685aa" ] } ], "mendeley" : { "formattedCitation" : "(Case, 2012)", "manualFormatting" : "Case (2012, p. 5", "plainTextFormattedCitation" : "(Case, 2012)", "previouslyFormattedCitation" : "(Case, 2012)" }, "properties" : { "noteIndex" : 0 }, "schema" : "https://github.com/citation-style-language/schema/raw/master/csl-citation.json" }</w:instrText>
      </w:r>
      <w:r w:rsidR="007A1408">
        <w:rPr>
          <w:b w:val="0"/>
          <w:kern w:val="0"/>
          <w:sz w:val="23"/>
          <w:szCs w:val="23"/>
          <w:lang w:eastAsia="en-GB"/>
        </w:rPr>
        <w:fldChar w:fldCharType="separate"/>
      </w:r>
      <w:r w:rsidR="007A1408" w:rsidRPr="007A1408">
        <w:rPr>
          <w:b w:val="0"/>
          <w:noProof/>
          <w:kern w:val="0"/>
          <w:sz w:val="23"/>
          <w:szCs w:val="23"/>
          <w:lang w:eastAsia="en-GB"/>
        </w:rPr>
        <w:t xml:space="preserve">Case </w:t>
      </w:r>
      <w:r w:rsidR="007A1408">
        <w:rPr>
          <w:b w:val="0"/>
          <w:noProof/>
          <w:kern w:val="0"/>
          <w:sz w:val="23"/>
          <w:szCs w:val="23"/>
          <w:lang w:eastAsia="en-GB"/>
        </w:rPr>
        <w:t>(</w:t>
      </w:r>
      <w:r w:rsidR="007A1408" w:rsidRPr="007A1408">
        <w:rPr>
          <w:b w:val="0"/>
          <w:noProof/>
          <w:kern w:val="0"/>
          <w:sz w:val="23"/>
          <w:szCs w:val="23"/>
          <w:lang w:eastAsia="en-GB"/>
        </w:rPr>
        <w:t>2012</w:t>
      </w:r>
      <w:r w:rsidR="007A1408">
        <w:rPr>
          <w:b w:val="0"/>
          <w:noProof/>
          <w:kern w:val="0"/>
          <w:sz w:val="23"/>
          <w:szCs w:val="23"/>
          <w:lang w:eastAsia="en-GB"/>
        </w:rPr>
        <w:t>, p. 5</w:t>
      </w:r>
      <w:r w:rsidR="007A1408">
        <w:rPr>
          <w:b w:val="0"/>
          <w:kern w:val="0"/>
          <w:sz w:val="23"/>
          <w:szCs w:val="23"/>
          <w:lang w:eastAsia="en-GB"/>
        </w:rPr>
        <w:fldChar w:fldCharType="end"/>
      </w:r>
      <w:r w:rsidR="007A1408">
        <w:rPr>
          <w:b w:val="0"/>
          <w:kern w:val="0"/>
          <w:sz w:val="23"/>
          <w:szCs w:val="23"/>
          <w:lang w:eastAsia="en-GB"/>
        </w:rPr>
        <w:t>)</w:t>
      </w:r>
      <w:r w:rsidRPr="00420B74">
        <w:rPr>
          <w:b w:val="0"/>
          <w:iCs/>
          <w:kern w:val="0"/>
          <w:sz w:val="23"/>
          <w:szCs w:val="23"/>
          <w:lang w:eastAsia="en-GB"/>
        </w:rPr>
        <w:t xml:space="preserve"> </w:t>
      </w:r>
      <w:r w:rsidRPr="00420B74">
        <w:rPr>
          <w:b w:val="0"/>
          <w:kern w:val="0"/>
          <w:sz w:val="23"/>
          <w:szCs w:val="23"/>
          <w:lang w:eastAsia="en-GB"/>
        </w:rPr>
        <w:t xml:space="preserve">defines information seeking as “the conscious effort to acquire information in a response to a need or gap in ... knowledge” and as part of an individual’s information behaviour.  In the context of LIS research, differences between information seeking and information searching have been discussed. </w:t>
      </w:r>
      <w:r w:rsidR="007A1408">
        <w:rPr>
          <w:b w:val="0"/>
          <w:kern w:val="0"/>
          <w:sz w:val="23"/>
          <w:szCs w:val="23"/>
          <w:lang w:eastAsia="en-GB"/>
        </w:rPr>
        <w:t xml:space="preserve">For example, </w:t>
      </w:r>
      <w:r w:rsidR="007A1408">
        <w:rPr>
          <w:b w:val="0"/>
          <w:kern w:val="0"/>
          <w:sz w:val="23"/>
          <w:szCs w:val="23"/>
          <w:lang w:eastAsia="en-GB"/>
        </w:rPr>
        <w:fldChar w:fldCharType="begin" w:fldLock="1"/>
      </w:r>
      <w:r w:rsidR="009B61C2">
        <w:rPr>
          <w:b w:val="0"/>
          <w:kern w:val="0"/>
          <w:sz w:val="23"/>
          <w:szCs w:val="23"/>
          <w:lang w:eastAsia="en-GB"/>
        </w:rPr>
        <w:instrText>ADDIN CSL_CITATION { "citationItems" : [ { "id" : "ITEM-1", "itemData" : { "author" : [ { "dropping-particle" : "", "family" : "Wilson", "given" : "T D", "non-dropping-particle" : "", "parse-names" : false, "suffix" : "" } ], "container-title" : "Informing Science", "id" : "ITEM-1", "issue" : "2", "issued" : { "date-parts" : [ [ "2000" ] ] }, "page" : "49-55", "title" : "Human information behaviour", "type" : "article-journal", "volume" : "3" }, "uris" : [ "http://www.mendeley.com/documents/?uuid=8f25e7f2-625d-420b-bf80-7cd871ce925e" ] } ], "mendeley" : { "formattedCitation" : "(T. D. Wilson, 2000)", "manualFormatting" : "Wilson (2000)", "plainTextFormattedCitation" : "(T. D. Wilson, 2000)", "previouslyFormattedCitation" : "(T. D. Wilson, 2000)" }, "properties" : { "noteIndex" : 0 }, "schema" : "https://github.com/citation-style-language/schema/raw/master/csl-citation.json" }</w:instrText>
      </w:r>
      <w:r w:rsidR="007A1408">
        <w:rPr>
          <w:b w:val="0"/>
          <w:kern w:val="0"/>
          <w:sz w:val="23"/>
          <w:szCs w:val="23"/>
          <w:lang w:eastAsia="en-GB"/>
        </w:rPr>
        <w:fldChar w:fldCharType="separate"/>
      </w:r>
      <w:r w:rsidR="007A1408">
        <w:rPr>
          <w:b w:val="0"/>
          <w:noProof/>
          <w:kern w:val="0"/>
          <w:sz w:val="23"/>
          <w:szCs w:val="23"/>
          <w:lang w:eastAsia="en-GB"/>
        </w:rPr>
        <w:t>Wilson</w:t>
      </w:r>
      <w:r w:rsidR="007A1408" w:rsidRPr="007A1408">
        <w:rPr>
          <w:b w:val="0"/>
          <w:noProof/>
          <w:kern w:val="0"/>
          <w:sz w:val="23"/>
          <w:szCs w:val="23"/>
          <w:lang w:eastAsia="en-GB"/>
        </w:rPr>
        <w:t xml:space="preserve"> </w:t>
      </w:r>
      <w:r w:rsidR="007A1408">
        <w:rPr>
          <w:b w:val="0"/>
          <w:noProof/>
          <w:kern w:val="0"/>
          <w:sz w:val="23"/>
          <w:szCs w:val="23"/>
          <w:lang w:eastAsia="en-GB"/>
        </w:rPr>
        <w:t>(</w:t>
      </w:r>
      <w:r w:rsidR="007A1408" w:rsidRPr="007A1408">
        <w:rPr>
          <w:b w:val="0"/>
          <w:noProof/>
          <w:kern w:val="0"/>
          <w:sz w:val="23"/>
          <w:szCs w:val="23"/>
          <w:lang w:eastAsia="en-GB"/>
        </w:rPr>
        <w:t>2000)</w:t>
      </w:r>
      <w:r w:rsidR="007A1408">
        <w:rPr>
          <w:b w:val="0"/>
          <w:kern w:val="0"/>
          <w:sz w:val="23"/>
          <w:szCs w:val="23"/>
          <w:lang w:eastAsia="en-GB"/>
        </w:rPr>
        <w:fldChar w:fldCharType="end"/>
      </w:r>
      <w:r w:rsidRPr="00420B74">
        <w:rPr>
          <w:b w:val="0"/>
          <w:kern w:val="0"/>
          <w:sz w:val="23"/>
          <w:szCs w:val="23"/>
          <w:lang w:eastAsia="en-GB"/>
        </w:rPr>
        <w:t xml:space="preserve"> discusses information seeking holistic</w:t>
      </w:r>
      <w:r w:rsidR="007A1408">
        <w:rPr>
          <w:b w:val="0"/>
          <w:kern w:val="0"/>
          <w:sz w:val="23"/>
          <w:szCs w:val="23"/>
          <w:lang w:eastAsia="en-GB"/>
        </w:rPr>
        <w:t>ally</w:t>
      </w:r>
      <w:r w:rsidRPr="00420B74">
        <w:rPr>
          <w:b w:val="0"/>
          <w:kern w:val="0"/>
          <w:sz w:val="23"/>
          <w:szCs w:val="23"/>
          <w:lang w:eastAsia="en-GB"/>
        </w:rPr>
        <w:t xml:space="preserve"> as the </w:t>
      </w:r>
      <w:r w:rsidR="007A1408">
        <w:rPr>
          <w:b w:val="0"/>
          <w:kern w:val="0"/>
          <w:sz w:val="23"/>
          <w:szCs w:val="23"/>
          <w:lang w:eastAsia="en-GB"/>
        </w:rPr>
        <w:t>purposeful seeking of information to satisf</w:t>
      </w:r>
      <w:r w:rsidR="00493771">
        <w:rPr>
          <w:b w:val="0"/>
          <w:kern w:val="0"/>
          <w:sz w:val="23"/>
          <w:szCs w:val="23"/>
          <w:lang w:eastAsia="en-GB"/>
        </w:rPr>
        <w:t>y</w:t>
      </w:r>
      <w:r w:rsidR="007A1408">
        <w:rPr>
          <w:b w:val="0"/>
          <w:kern w:val="0"/>
          <w:sz w:val="23"/>
          <w:szCs w:val="23"/>
          <w:lang w:eastAsia="en-GB"/>
        </w:rPr>
        <w:t xml:space="preserve"> a goal. It also includes behaviour employed in the information seeking or use, the individual’s interaction with an</w:t>
      </w:r>
      <w:r w:rsidRPr="00420B74">
        <w:rPr>
          <w:b w:val="0"/>
          <w:kern w:val="0"/>
          <w:sz w:val="23"/>
          <w:szCs w:val="23"/>
          <w:lang w:eastAsia="en-GB"/>
        </w:rPr>
        <w:t xml:space="preserve"> information system,</w:t>
      </w:r>
      <w:r w:rsidR="007A1408">
        <w:rPr>
          <w:b w:val="0"/>
          <w:kern w:val="0"/>
          <w:sz w:val="23"/>
          <w:szCs w:val="23"/>
          <w:lang w:eastAsia="en-GB"/>
        </w:rPr>
        <w:t xml:space="preserve"> </w:t>
      </w:r>
      <w:r w:rsidRPr="00420B74">
        <w:rPr>
          <w:b w:val="0"/>
          <w:kern w:val="0"/>
          <w:sz w:val="23"/>
          <w:szCs w:val="23"/>
          <w:lang w:eastAsia="en-GB"/>
        </w:rPr>
        <w:t>as well as his intellectual and mental act</w:t>
      </w:r>
      <w:r w:rsidR="00002F23">
        <w:rPr>
          <w:b w:val="0"/>
          <w:kern w:val="0"/>
          <w:sz w:val="23"/>
          <w:szCs w:val="23"/>
          <w:lang w:eastAsia="en-GB"/>
        </w:rPr>
        <w:t>ivities (Wilson, 2000</w:t>
      </w:r>
      <w:r w:rsidR="00040DE4">
        <w:rPr>
          <w:b w:val="0"/>
          <w:kern w:val="0"/>
          <w:sz w:val="23"/>
          <w:szCs w:val="23"/>
          <w:lang w:eastAsia="en-GB"/>
        </w:rPr>
        <w:t xml:space="preserve">, p. 49). </w:t>
      </w:r>
      <w:r w:rsidR="008B64D7">
        <w:rPr>
          <w:b w:val="0"/>
          <w:kern w:val="0"/>
          <w:sz w:val="23"/>
          <w:szCs w:val="23"/>
          <w:lang w:eastAsia="en-GB"/>
        </w:rPr>
        <w:fldChar w:fldCharType="begin" w:fldLock="1"/>
      </w:r>
      <w:r w:rsidR="00514C16">
        <w:rPr>
          <w:b w:val="0"/>
          <w:kern w:val="0"/>
          <w:sz w:val="23"/>
          <w:szCs w:val="23"/>
          <w:lang w:eastAsia="en-GB"/>
        </w:rPr>
        <w:instrText>ADDIN CSL_CITATION { "citationItems" : [ { "id" : "ITEM-1", "itemData" : { "author" : [ { "dropping-particle" : "", "family" : "Tanni, M. and Sormunen", "given" : "E.", "non-dropping-particle" : "", "parse-names" : false, "suffix" : "" } ], "container-title" : "Journal of Documentation", "id" : "ITEM-1", "issue" : "6", "issued" : { "date-parts" : [ [ "2008" ] ] }, "page" : "893-914", "title" : "A critical review of research on information behavior in assigned learning tasks", "type" : "article-journal", "volume" : "64" }, "uris" : [ "http://www.mendeley.com/documents/?uuid=59f9ef22-3c18-4d8b-8e97-4cd0474396e5" ] } ], "mendeley" : { "formattedCitation" : "(Tanni, M. and Sormunen, 2008)", "manualFormatting" : "Tanni and Sormunen (2008)", "plainTextFormattedCitation" : "(Tanni, M. and Sormunen, 2008)", "previouslyFormattedCitation" : "(Tanni, M. and Sormunen, 2008)" }, "properties" : { "noteIndex" : 0 }, "schema" : "https://github.com/citation-style-language/schema/raw/master/csl-citation.json" }</w:instrText>
      </w:r>
      <w:r w:rsidR="008B64D7">
        <w:rPr>
          <w:b w:val="0"/>
          <w:kern w:val="0"/>
          <w:sz w:val="23"/>
          <w:szCs w:val="23"/>
          <w:lang w:eastAsia="en-GB"/>
        </w:rPr>
        <w:fldChar w:fldCharType="separate"/>
      </w:r>
      <w:r w:rsidR="008B64D7" w:rsidRPr="008B64D7">
        <w:rPr>
          <w:b w:val="0"/>
          <w:noProof/>
          <w:kern w:val="0"/>
          <w:sz w:val="23"/>
          <w:szCs w:val="23"/>
          <w:lang w:eastAsia="en-GB"/>
        </w:rPr>
        <w:t xml:space="preserve">Tanni and Sormunen </w:t>
      </w:r>
      <w:r w:rsidR="008B64D7">
        <w:rPr>
          <w:b w:val="0"/>
          <w:noProof/>
          <w:kern w:val="0"/>
          <w:sz w:val="23"/>
          <w:szCs w:val="23"/>
          <w:lang w:eastAsia="en-GB"/>
        </w:rPr>
        <w:t>(</w:t>
      </w:r>
      <w:r w:rsidR="008B64D7" w:rsidRPr="008B64D7">
        <w:rPr>
          <w:b w:val="0"/>
          <w:noProof/>
          <w:kern w:val="0"/>
          <w:sz w:val="23"/>
          <w:szCs w:val="23"/>
          <w:lang w:eastAsia="en-GB"/>
        </w:rPr>
        <w:t>2008)</w:t>
      </w:r>
      <w:r w:rsidR="008B64D7">
        <w:rPr>
          <w:b w:val="0"/>
          <w:kern w:val="0"/>
          <w:sz w:val="23"/>
          <w:szCs w:val="23"/>
          <w:lang w:eastAsia="en-GB"/>
        </w:rPr>
        <w:fldChar w:fldCharType="end"/>
      </w:r>
      <w:r w:rsidR="00514C16">
        <w:rPr>
          <w:b w:val="0"/>
          <w:kern w:val="0"/>
          <w:sz w:val="23"/>
          <w:szCs w:val="23"/>
          <w:lang w:eastAsia="en-GB"/>
        </w:rPr>
        <w:t xml:space="preserve"> </w:t>
      </w:r>
      <w:r w:rsidR="00040DE4">
        <w:rPr>
          <w:b w:val="0"/>
          <w:kern w:val="0"/>
          <w:sz w:val="23"/>
          <w:szCs w:val="23"/>
          <w:lang w:eastAsia="en-GB"/>
        </w:rPr>
        <w:t>note</w:t>
      </w:r>
      <w:r w:rsidRPr="00420B74">
        <w:rPr>
          <w:b w:val="0"/>
          <w:kern w:val="0"/>
          <w:sz w:val="23"/>
          <w:szCs w:val="23"/>
          <w:lang w:eastAsia="en-GB"/>
        </w:rPr>
        <w:t xml:space="preserve"> that information seeking “is regarded as an overall human activity in acquiring information through various channels”</w:t>
      </w:r>
      <w:r w:rsidR="00001298">
        <w:rPr>
          <w:b w:val="0"/>
          <w:kern w:val="0"/>
          <w:sz w:val="23"/>
          <w:szCs w:val="23"/>
          <w:lang w:eastAsia="en-GB"/>
        </w:rPr>
        <w:t>,</w:t>
      </w:r>
      <w:r w:rsidRPr="00420B74">
        <w:rPr>
          <w:b w:val="0"/>
          <w:kern w:val="0"/>
          <w:sz w:val="23"/>
          <w:szCs w:val="23"/>
          <w:lang w:eastAsia="en-GB"/>
        </w:rPr>
        <w:t xml:space="preserve"> whereas information searching “is associated with the use of a specified retrieval system” (p. 896).  </w:t>
      </w:r>
    </w:p>
    <w:p w14:paraId="0581268A" w14:textId="77777777" w:rsidR="00420B74" w:rsidRPr="00420B74" w:rsidRDefault="00420B74" w:rsidP="00CB68DD">
      <w:pPr>
        <w:spacing w:before="240" w:after="0" w:line="360" w:lineRule="auto"/>
        <w:jc w:val="both"/>
        <w:rPr>
          <w:b w:val="0"/>
          <w:kern w:val="0"/>
          <w:sz w:val="23"/>
          <w:szCs w:val="23"/>
          <w:lang w:eastAsia="en-GB"/>
        </w:rPr>
      </w:pPr>
      <w:r w:rsidRPr="00420B74">
        <w:rPr>
          <w:b w:val="0"/>
          <w:kern w:val="0"/>
          <w:sz w:val="23"/>
          <w:szCs w:val="23"/>
          <w:lang w:eastAsia="en-GB"/>
        </w:rPr>
        <w:t xml:space="preserve">Other researchers (e. g., </w:t>
      </w:r>
      <w:r w:rsidR="00A16526">
        <w:rPr>
          <w:b w:val="0"/>
          <w:kern w:val="0"/>
          <w:sz w:val="23"/>
          <w:szCs w:val="23"/>
          <w:lang w:eastAsia="en-GB"/>
        </w:rPr>
        <w:fldChar w:fldCharType="begin" w:fldLock="1"/>
      </w:r>
      <w:r w:rsidR="00953498">
        <w:rPr>
          <w:b w:val="0"/>
          <w:kern w:val="0"/>
          <w:sz w:val="23"/>
          <w:szCs w:val="23"/>
          <w:lang w:eastAsia="en-GB"/>
        </w:rPr>
        <w:instrText>ADDIN CSL_CITATION { "citationItems" : [ { "id" : "ITEM-1", "itemData" : { "author" : [ { "dropping-particle" : "", "family" : "Xie, I., And Cool", "given" : "C.", "non-dropping-particle" : "", "parse-names" : false, "suffix" : "" } ], "container-title" : "JOURNAL OF THE AMERICAN SOCIETY FOR INFORMATION SCIENCE AND TECHNOLOGY", "id" : "ITEM-1", "issue" : "3", "issued" : { "date-parts" : [ [ "2009" ] ] }, "page" : "477\u2013494", "title" : "Understanding Help Seeking Within the Context of Searching Digital Libraries", "type" : "article-journal", "volume" : "60" }, "uris" : [ "http://www.mendeley.com/documents/?uuid=6ec124c7-55c5-4c56-9d31-23a34b8c724a" ] } ], "mendeley" : { "formattedCitation" : "(Xie, I., And Cool, 2009)", "manualFormatting" : "Xie &amp; Cool, 2009)", "plainTextFormattedCitation" : "(Xie, I., And Cool, 2009)", "previouslyFormattedCitation" : "(Xie, I., And Cool, 2009)" }, "properties" : { "noteIndex" : 0 }, "schema" : "https://github.com/citation-style-language/schema/raw/master/csl-citation.json" }</w:instrText>
      </w:r>
      <w:r w:rsidR="00A16526">
        <w:rPr>
          <w:b w:val="0"/>
          <w:kern w:val="0"/>
          <w:sz w:val="23"/>
          <w:szCs w:val="23"/>
          <w:lang w:eastAsia="en-GB"/>
        </w:rPr>
        <w:fldChar w:fldCharType="separate"/>
      </w:r>
      <w:r w:rsidR="00A16526" w:rsidRPr="00A16526">
        <w:rPr>
          <w:b w:val="0"/>
          <w:noProof/>
          <w:kern w:val="0"/>
          <w:sz w:val="23"/>
          <w:szCs w:val="23"/>
          <w:lang w:eastAsia="en-GB"/>
        </w:rPr>
        <w:t xml:space="preserve">Xie </w:t>
      </w:r>
      <w:r w:rsidR="00A16526">
        <w:rPr>
          <w:b w:val="0"/>
          <w:noProof/>
          <w:kern w:val="0"/>
          <w:sz w:val="23"/>
          <w:szCs w:val="23"/>
          <w:lang w:eastAsia="en-GB"/>
        </w:rPr>
        <w:t>&amp;</w:t>
      </w:r>
      <w:r w:rsidR="00A16526" w:rsidRPr="00A16526">
        <w:rPr>
          <w:b w:val="0"/>
          <w:noProof/>
          <w:kern w:val="0"/>
          <w:sz w:val="23"/>
          <w:szCs w:val="23"/>
          <w:lang w:eastAsia="en-GB"/>
        </w:rPr>
        <w:t xml:space="preserve"> Cool, 2009)</w:t>
      </w:r>
      <w:r w:rsidR="00A16526">
        <w:rPr>
          <w:b w:val="0"/>
          <w:kern w:val="0"/>
          <w:sz w:val="23"/>
          <w:szCs w:val="23"/>
          <w:lang w:eastAsia="en-GB"/>
        </w:rPr>
        <w:fldChar w:fldCharType="end"/>
      </w:r>
      <w:r w:rsidRPr="00420B74">
        <w:rPr>
          <w:b w:val="0"/>
          <w:kern w:val="0"/>
          <w:sz w:val="23"/>
          <w:szCs w:val="23"/>
          <w:lang w:eastAsia="en-GB"/>
        </w:rPr>
        <w:t xml:space="preserve"> use information searching as a synonym for information seeking. </w:t>
      </w:r>
      <w:r w:rsidR="00040DE4">
        <w:rPr>
          <w:b w:val="0"/>
          <w:kern w:val="0"/>
          <w:sz w:val="23"/>
          <w:szCs w:val="23"/>
          <w:lang w:eastAsia="en-GB"/>
        </w:rPr>
        <w:t xml:space="preserve">Xie and Cool </w:t>
      </w:r>
      <w:r w:rsidR="002B5615">
        <w:rPr>
          <w:b w:val="0"/>
          <w:kern w:val="0"/>
          <w:sz w:val="23"/>
          <w:szCs w:val="23"/>
          <w:lang w:eastAsia="en-GB"/>
        </w:rPr>
        <w:t>distinguish</w:t>
      </w:r>
      <w:r w:rsidRPr="00420B74">
        <w:rPr>
          <w:b w:val="0"/>
          <w:kern w:val="0"/>
          <w:sz w:val="23"/>
          <w:szCs w:val="23"/>
          <w:lang w:eastAsia="en-GB"/>
        </w:rPr>
        <w:t xml:space="preserve"> between information seeking models that are descriptions or illustrations of the information search process, for example Kuhlthau’s ISP (Kuhlthau, 2004), and those that explain the underlying factors of the process. Case (2012) proposes that distinctions between models of information seeking may be based on the degree of exposure to information as opposed to deliberate seeking</w:t>
      </w:r>
      <w:r w:rsidR="00201261">
        <w:rPr>
          <w:b w:val="0"/>
          <w:kern w:val="0"/>
          <w:sz w:val="23"/>
          <w:szCs w:val="23"/>
          <w:lang w:eastAsia="en-GB"/>
        </w:rPr>
        <w:t>, the</w:t>
      </w:r>
      <w:r w:rsidRPr="00420B74">
        <w:rPr>
          <w:b w:val="0"/>
          <w:kern w:val="0"/>
          <w:sz w:val="23"/>
          <w:szCs w:val="23"/>
          <w:lang w:eastAsia="en-GB"/>
        </w:rPr>
        <w:t xml:space="preserve"> structure of the models, and the degree of testability. Case further discusses nine models, all with “a middle level of generality,” among them Kuhlthau’s ISP, which he considers by far the most cited. </w:t>
      </w:r>
    </w:p>
    <w:p w14:paraId="46B034B4" w14:textId="4A2BEB63" w:rsidR="00420B74" w:rsidRPr="00420B74" w:rsidRDefault="00420B74" w:rsidP="00CB68DD">
      <w:pPr>
        <w:spacing w:before="240" w:after="0" w:line="360" w:lineRule="auto"/>
        <w:jc w:val="both"/>
        <w:rPr>
          <w:b w:val="0"/>
          <w:kern w:val="0"/>
          <w:lang w:eastAsia="en-GB"/>
        </w:rPr>
      </w:pPr>
      <w:r w:rsidRPr="00420B74">
        <w:rPr>
          <w:b w:val="0"/>
          <w:kern w:val="0"/>
          <w:sz w:val="23"/>
          <w:szCs w:val="23"/>
          <w:lang w:eastAsia="en-GB"/>
        </w:rPr>
        <w:t xml:space="preserve">Other ways of categorizing models in information research have been identified by </w:t>
      </w:r>
      <w:r w:rsidR="00566160">
        <w:rPr>
          <w:b w:val="0"/>
          <w:kern w:val="0"/>
          <w:sz w:val="23"/>
          <w:szCs w:val="23"/>
          <w:lang w:eastAsia="en-GB"/>
        </w:rPr>
        <w:fldChar w:fldCharType="begin" w:fldLock="1"/>
      </w:r>
      <w:r w:rsidR="00566160">
        <w:rPr>
          <w:b w:val="0"/>
          <w:kern w:val="0"/>
          <w:sz w:val="23"/>
          <w:szCs w:val="23"/>
          <w:lang w:eastAsia="en-GB"/>
        </w:rPr>
        <w:instrText>ADDIN CSL_CITATION { "citationItems" : [ { "id" : "ITEM-1", "itemData" : { "DOI" : "http://nbn-resolving.de/urn:nbn:de:kobv:11-100216060", "author" : [ { "dropping-particle" : "", "family" : "Mertes", "given" : "Nathalie", "non-dropping-particle" : "", "parse-names" : false, "suffix" : "" } ], "id" : "ITEM-1", "issued" : { "date-parts" : [ [ "2014" ] ] }, "publisher" : "Humboldt-Universit\u00e4t zu Berlin", "title" : "Teachers' conceptions of student information literacy learning and teachers' practices of information literacy teaching and collaboration with the school library", "type" : "thesis" }, "uris" : [ "http://www.mendeley.com/documents/?uuid=710455af-b41b-4822-a677-831891a5b179" ] } ], "mendeley" : { "formattedCitation" : "(Mertes, 2014)", "manualFormatting" : "Mertes 2014)", "plainTextFormattedCitation" : "(Mertes, 2014)", "previouslyFormattedCitation" : "(Mertes, 2014)" }, "properties" : { "noteIndex" : 0 }, "schema" : "https://github.com/citation-style-language/schema/raw/master/csl-citation.json" }</w:instrText>
      </w:r>
      <w:r w:rsidR="00566160">
        <w:rPr>
          <w:b w:val="0"/>
          <w:kern w:val="0"/>
          <w:sz w:val="23"/>
          <w:szCs w:val="23"/>
          <w:lang w:eastAsia="en-GB"/>
        </w:rPr>
        <w:fldChar w:fldCharType="separate"/>
      </w:r>
      <w:r w:rsidR="00566160" w:rsidRPr="00566160">
        <w:rPr>
          <w:b w:val="0"/>
          <w:noProof/>
          <w:kern w:val="0"/>
          <w:sz w:val="23"/>
          <w:szCs w:val="23"/>
          <w:lang w:eastAsia="en-GB"/>
        </w:rPr>
        <w:t>Mertes 2014)</w:t>
      </w:r>
      <w:r w:rsidR="00566160">
        <w:rPr>
          <w:b w:val="0"/>
          <w:kern w:val="0"/>
          <w:sz w:val="23"/>
          <w:szCs w:val="23"/>
          <w:lang w:eastAsia="en-GB"/>
        </w:rPr>
        <w:fldChar w:fldCharType="end"/>
      </w:r>
      <w:r w:rsidRPr="00420B74">
        <w:rPr>
          <w:b w:val="0"/>
          <w:kern w:val="0"/>
          <w:sz w:val="23"/>
          <w:szCs w:val="23"/>
          <w:lang w:eastAsia="en-GB"/>
        </w:rPr>
        <w:t xml:space="preserve"> to include ‘behavioural models’</w:t>
      </w:r>
      <w:r w:rsidR="00035A77">
        <w:rPr>
          <w:b w:val="0"/>
          <w:kern w:val="0"/>
          <w:sz w:val="23"/>
          <w:szCs w:val="23"/>
          <w:lang w:eastAsia="en-GB"/>
        </w:rPr>
        <w:t>,</w:t>
      </w:r>
      <w:r w:rsidRPr="00420B74">
        <w:rPr>
          <w:b w:val="0"/>
          <w:kern w:val="0"/>
          <w:sz w:val="23"/>
          <w:szCs w:val="23"/>
          <w:lang w:eastAsia="en-GB"/>
        </w:rPr>
        <w:t xml:space="preserve"> ‘cognitive models’</w:t>
      </w:r>
      <w:r w:rsidR="00566160">
        <w:rPr>
          <w:b w:val="0"/>
          <w:kern w:val="0"/>
          <w:sz w:val="23"/>
          <w:szCs w:val="23"/>
          <w:lang w:eastAsia="en-GB"/>
        </w:rPr>
        <w:t>,</w:t>
      </w:r>
      <w:r w:rsidR="00035A77">
        <w:rPr>
          <w:b w:val="0"/>
          <w:kern w:val="0"/>
          <w:sz w:val="23"/>
          <w:szCs w:val="23"/>
          <w:lang w:eastAsia="en-GB"/>
        </w:rPr>
        <w:t xml:space="preserve"> and</w:t>
      </w:r>
      <w:r w:rsidR="00566160">
        <w:rPr>
          <w:b w:val="0"/>
          <w:kern w:val="0"/>
          <w:sz w:val="23"/>
          <w:szCs w:val="23"/>
          <w:lang w:eastAsia="en-GB"/>
        </w:rPr>
        <w:t xml:space="preserve"> </w:t>
      </w:r>
      <w:r w:rsidRPr="00420B74">
        <w:rPr>
          <w:b w:val="0"/>
          <w:kern w:val="0"/>
          <w:sz w:val="23"/>
          <w:szCs w:val="23"/>
          <w:lang w:eastAsia="en-GB"/>
        </w:rPr>
        <w:t>‘information Science-oriented</w:t>
      </w:r>
      <w:r w:rsidR="00566160">
        <w:rPr>
          <w:b w:val="0"/>
          <w:kern w:val="0"/>
          <w:sz w:val="23"/>
          <w:szCs w:val="23"/>
          <w:lang w:eastAsia="en-GB"/>
        </w:rPr>
        <w:t xml:space="preserve"> models’</w:t>
      </w:r>
      <w:r w:rsidR="00035A77">
        <w:rPr>
          <w:b w:val="0"/>
          <w:kern w:val="0"/>
          <w:sz w:val="23"/>
          <w:szCs w:val="23"/>
          <w:lang w:eastAsia="en-GB"/>
        </w:rPr>
        <w:t>.</w:t>
      </w:r>
      <w:r w:rsidRPr="00420B74">
        <w:rPr>
          <w:b w:val="0"/>
          <w:kern w:val="0"/>
          <w:sz w:val="23"/>
          <w:szCs w:val="23"/>
          <w:lang w:eastAsia="en-GB"/>
        </w:rPr>
        <w:t xml:space="preserve"> </w:t>
      </w:r>
      <w:r w:rsidR="00566160">
        <w:rPr>
          <w:b w:val="0"/>
          <w:kern w:val="0"/>
          <w:sz w:val="23"/>
          <w:szCs w:val="23"/>
          <w:lang w:eastAsia="en-GB"/>
        </w:rPr>
        <w:t xml:space="preserve">In addition, </w:t>
      </w:r>
      <w:r w:rsidRPr="00420B74">
        <w:rPr>
          <w:b w:val="0"/>
          <w:kern w:val="0"/>
          <w:sz w:val="23"/>
          <w:szCs w:val="23"/>
          <w:lang w:eastAsia="en-GB"/>
        </w:rPr>
        <w:t>Williams &amp; Wavell (2006, p. 47) have also described the models from the perspective of practice, as linear, cyclical, or spirals of interrelated steps or between “information search and use models,” including not only the ISP and the Big6 but also, for example, pathfinders and strategies for web-quests, as opposed to “models for information inquiry, composition and the scientific method</w:t>
      </w:r>
      <w:r w:rsidR="00020165">
        <w:rPr>
          <w:b w:val="0"/>
          <w:kern w:val="0"/>
          <w:sz w:val="23"/>
          <w:szCs w:val="23"/>
          <w:lang w:eastAsia="en-GB"/>
        </w:rPr>
        <w:t>”,</w:t>
      </w:r>
      <w:r w:rsidRPr="00420B74">
        <w:rPr>
          <w:b w:val="0"/>
          <w:kern w:val="0"/>
          <w:sz w:val="23"/>
          <w:szCs w:val="23"/>
          <w:lang w:eastAsia="en-GB"/>
        </w:rPr>
        <w:t xml:space="preserve"> In the next section the discussion will centre on the most important information literacy models in terms of learning and Higher Education, originating in the Anglo-American tradition, including Australia and New Zealand.</w:t>
      </w:r>
    </w:p>
    <w:p w14:paraId="70E2BC8C" w14:textId="26D6B124" w:rsidR="00420B74" w:rsidRPr="00420B74" w:rsidRDefault="00420B74" w:rsidP="009D580A">
      <w:pPr>
        <w:spacing w:before="240" w:after="0"/>
        <w:jc w:val="left"/>
      </w:pPr>
      <w:r w:rsidRPr="00420B74">
        <w:t>I</w:t>
      </w:r>
      <w:r w:rsidR="00480C75">
        <w:t>L</w:t>
      </w:r>
      <w:r w:rsidRPr="00420B74">
        <w:t xml:space="preserve"> Competency Standards for Higher Education</w:t>
      </w:r>
    </w:p>
    <w:p w14:paraId="45683AEC" w14:textId="77777777" w:rsidR="00420B74" w:rsidRPr="00420B74" w:rsidRDefault="00420B74" w:rsidP="00CB68DD">
      <w:pPr>
        <w:spacing w:line="360" w:lineRule="auto"/>
        <w:jc w:val="both"/>
        <w:rPr>
          <w:b w:val="0"/>
          <w:kern w:val="0"/>
          <w:lang w:eastAsia="en-GB"/>
        </w:rPr>
      </w:pPr>
      <w:r w:rsidRPr="00420B74">
        <w:rPr>
          <w:b w:val="0"/>
          <w:kern w:val="0"/>
          <w:lang w:eastAsia="en-GB"/>
        </w:rPr>
        <w:t>The American College of Research Libraries section of the ALA drew up the Information Literacy Competency Standards for Higher Education – with the objective of providing a framework for equipping students with information literacy. In a reiteration of the 1989 definition, the ACRL (2000) highlighted information literac</w:t>
      </w:r>
      <w:r w:rsidR="00035A77">
        <w:rPr>
          <w:b w:val="0"/>
          <w:kern w:val="0"/>
          <w:lang w:eastAsia="en-GB"/>
        </w:rPr>
        <w:t>y as a crucial educational goal;</w:t>
      </w:r>
      <w:r w:rsidRPr="00420B74">
        <w:rPr>
          <w:b w:val="0"/>
          <w:kern w:val="0"/>
          <w:lang w:eastAsia="en-GB"/>
        </w:rPr>
        <w:t xml:space="preserve"> the previous skills-based </w:t>
      </w:r>
      <w:r w:rsidR="00C303A3" w:rsidRPr="00420B74">
        <w:rPr>
          <w:b w:val="0"/>
          <w:kern w:val="0"/>
          <w:lang w:eastAsia="en-GB"/>
        </w:rPr>
        <w:t>elements that defined the information literate person</w:t>
      </w:r>
      <w:r w:rsidRPr="00420B74">
        <w:rPr>
          <w:b w:val="0"/>
          <w:kern w:val="0"/>
          <w:lang w:eastAsia="en-GB"/>
        </w:rPr>
        <w:t xml:space="preserve"> were developed into standards or attributes characterising the information literate person (Eisenberg et al</w:t>
      </w:r>
      <w:r w:rsidR="00035A77">
        <w:rPr>
          <w:b w:val="0"/>
          <w:kern w:val="0"/>
          <w:lang w:eastAsia="en-GB"/>
        </w:rPr>
        <w:t>.</w:t>
      </w:r>
      <w:r w:rsidRPr="00420B74">
        <w:rPr>
          <w:b w:val="0"/>
          <w:kern w:val="0"/>
          <w:lang w:eastAsia="en-GB"/>
        </w:rPr>
        <w:t xml:space="preserve">, 2004; Webber &amp; Johnston, 2003). The information literate individual now had to be able to: </w:t>
      </w:r>
    </w:p>
    <w:p w14:paraId="4AA95782" w14:textId="77777777" w:rsidR="00420B74" w:rsidRPr="00420B74" w:rsidRDefault="00420B74" w:rsidP="00213E37">
      <w:pPr>
        <w:numPr>
          <w:ilvl w:val="0"/>
          <w:numId w:val="10"/>
        </w:numPr>
        <w:spacing w:after="0" w:line="360" w:lineRule="auto"/>
        <w:jc w:val="both"/>
        <w:rPr>
          <w:b w:val="0"/>
          <w:kern w:val="0"/>
          <w:lang w:eastAsia="en-GB"/>
        </w:rPr>
      </w:pPr>
      <w:r w:rsidRPr="00420B74">
        <w:rPr>
          <w:b w:val="0"/>
          <w:kern w:val="0"/>
          <w:lang w:eastAsia="en-GB"/>
        </w:rPr>
        <w:t>determine the extent of information needed</w:t>
      </w:r>
      <w:r w:rsidR="00035A77">
        <w:rPr>
          <w:b w:val="0"/>
          <w:kern w:val="0"/>
          <w:lang w:eastAsia="en-GB"/>
        </w:rPr>
        <w:t>;</w:t>
      </w:r>
    </w:p>
    <w:p w14:paraId="5D8F0605" w14:textId="77777777" w:rsidR="00420B74" w:rsidRPr="00420B74" w:rsidRDefault="00420B74" w:rsidP="00213E37">
      <w:pPr>
        <w:numPr>
          <w:ilvl w:val="0"/>
          <w:numId w:val="10"/>
        </w:numPr>
        <w:spacing w:after="0" w:line="360" w:lineRule="auto"/>
        <w:jc w:val="both"/>
        <w:rPr>
          <w:b w:val="0"/>
          <w:kern w:val="0"/>
          <w:lang w:eastAsia="en-GB"/>
        </w:rPr>
      </w:pPr>
      <w:r w:rsidRPr="00420B74">
        <w:rPr>
          <w:b w:val="0"/>
          <w:kern w:val="0"/>
          <w:lang w:eastAsia="en-GB"/>
        </w:rPr>
        <w:t>access the needed information effectively and efficiently</w:t>
      </w:r>
      <w:r w:rsidR="00035A77">
        <w:rPr>
          <w:b w:val="0"/>
          <w:kern w:val="0"/>
          <w:lang w:eastAsia="en-GB"/>
        </w:rPr>
        <w:t>;</w:t>
      </w:r>
    </w:p>
    <w:p w14:paraId="52E6C7F4" w14:textId="77777777" w:rsidR="00420B74" w:rsidRPr="00420B74" w:rsidRDefault="00420B74" w:rsidP="00213E37">
      <w:pPr>
        <w:numPr>
          <w:ilvl w:val="0"/>
          <w:numId w:val="10"/>
        </w:numPr>
        <w:spacing w:after="0" w:line="360" w:lineRule="auto"/>
        <w:jc w:val="both"/>
        <w:rPr>
          <w:b w:val="0"/>
          <w:kern w:val="0"/>
          <w:lang w:eastAsia="en-GB"/>
        </w:rPr>
      </w:pPr>
      <w:r w:rsidRPr="00420B74">
        <w:rPr>
          <w:b w:val="0"/>
          <w:kern w:val="0"/>
          <w:lang w:eastAsia="en-GB"/>
        </w:rPr>
        <w:t>evaluate information and its sources critically</w:t>
      </w:r>
      <w:r w:rsidR="00035A77">
        <w:rPr>
          <w:b w:val="0"/>
          <w:kern w:val="0"/>
          <w:lang w:eastAsia="en-GB"/>
        </w:rPr>
        <w:t>;</w:t>
      </w:r>
    </w:p>
    <w:p w14:paraId="7A91C92F" w14:textId="77777777" w:rsidR="00420B74" w:rsidRPr="00420B74" w:rsidRDefault="00420B74" w:rsidP="00213E37">
      <w:pPr>
        <w:numPr>
          <w:ilvl w:val="0"/>
          <w:numId w:val="10"/>
        </w:numPr>
        <w:spacing w:after="0" w:line="360" w:lineRule="auto"/>
        <w:jc w:val="both"/>
        <w:rPr>
          <w:b w:val="0"/>
          <w:kern w:val="0"/>
          <w:lang w:eastAsia="en-GB"/>
        </w:rPr>
      </w:pPr>
      <w:r w:rsidRPr="00420B74">
        <w:rPr>
          <w:b w:val="0"/>
          <w:kern w:val="0"/>
          <w:lang w:eastAsia="en-GB"/>
        </w:rPr>
        <w:t>incorporate selected information into one’s knowledge base</w:t>
      </w:r>
      <w:r w:rsidR="00035A77">
        <w:rPr>
          <w:b w:val="0"/>
          <w:kern w:val="0"/>
          <w:lang w:eastAsia="en-GB"/>
        </w:rPr>
        <w:t>;</w:t>
      </w:r>
    </w:p>
    <w:p w14:paraId="45DFFF58" w14:textId="77777777" w:rsidR="00420B74" w:rsidRPr="00420B74" w:rsidRDefault="00420B74" w:rsidP="00213E37">
      <w:pPr>
        <w:numPr>
          <w:ilvl w:val="0"/>
          <w:numId w:val="10"/>
        </w:numPr>
        <w:spacing w:after="0" w:line="360" w:lineRule="auto"/>
        <w:jc w:val="both"/>
        <w:rPr>
          <w:b w:val="0"/>
          <w:kern w:val="0"/>
          <w:lang w:eastAsia="en-GB"/>
        </w:rPr>
      </w:pPr>
      <w:r w:rsidRPr="00420B74">
        <w:rPr>
          <w:b w:val="0"/>
          <w:kern w:val="0"/>
          <w:lang w:eastAsia="en-GB"/>
        </w:rPr>
        <w:t>use information to accomplish specific purposes</w:t>
      </w:r>
      <w:r w:rsidR="00035A77">
        <w:rPr>
          <w:b w:val="0"/>
          <w:kern w:val="0"/>
          <w:lang w:eastAsia="en-GB"/>
        </w:rPr>
        <w:t xml:space="preserve"> and;</w:t>
      </w:r>
    </w:p>
    <w:p w14:paraId="3D53A2C5" w14:textId="77777777" w:rsidR="00420B74" w:rsidRPr="00420B74" w:rsidRDefault="00420B74" w:rsidP="00213E37">
      <w:pPr>
        <w:numPr>
          <w:ilvl w:val="0"/>
          <w:numId w:val="10"/>
        </w:numPr>
        <w:spacing w:after="0" w:line="360" w:lineRule="auto"/>
        <w:jc w:val="both"/>
        <w:rPr>
          <w:b w:val="0"/>
          <w:kern w:val="0"/>
          <w:lang w:eastAsia="en-GB"/>
        </w:rPr>
      </w:pPr>
      <w:r w:rsidRPr="00420B74">
        <w:rPr>
          <w:b w:val="0"/>
          <w:kern w:val="0"/>
          <w:lang w:eastAsia="en-GB"/>
        </w:rPr>
        <w:t>understand the economic, legal, and social issues surrounding the use of information and access and use information ethically and legally” (ACRL, 2000, p. 3).</w:t>
      </w:r>
    </w:p>
    <w:p w14:paraId="4C982433" w14:textId="77777777" w:rsidR="00420B74" w:rsidRPr="00420B74" w:rsidRDefault="00420B74" w:rsidP="00CB68DD">
      <w:pPr>
        <w:spacing w:line="360" w:lineRule="auto"/>
        <w:jc w:val="both"/>
        <w:rPr>
          <w:b w:val="0"/>
          <w:kern w:val="0"/>
          <w:lang w:eastAsia="en-GB"/>
        </w:rPr>
      </w:pPr>
      <w:r w:rsidRPr="00420B74">
        <w:rPr>
          <w:b w:val="0"/>
          <w:kern w:val="0"/>
          <w:lang w:eastAsia="en-GB"/>
        </w:rPr>
        <w:t xml:space="preserve">Information literacy, it was argued, was common to all disciplines and educational levels, and also prepared students for life-long, self-directed learning, and enabled mastery of content (ACRL, 2000). By specifying the attributes of the information literate student, the ALA hoped that the standards would guide the implementation of curricular activities geared towards the attainment of information literacy at higher educational institutions (ALA, 1989). </w:t>
      </w:r>
    </w:p>
    <w:p w14:paraId="03B1A10E" w14:textId="7F043FCC" w:rsidR="00420B74" w:rsidRPr="00420B74" w:rsidRDefault="00420B74" w:rsidP="006B69AA">
      <w:pPr>
        <w:spacing w:after="0"/>
        <w:jc w:val="left"/>
      </w:pPr>
      <w:r w:rsidRPr="00420B74">
        <w:t xml:space="preserve">ACRL </w:t>
      </w:r>
      <w:r w:rsidR="005A7800">
        <w:t>IL</w:t>
      </w:r>
      <w:r w:rsidRPr="00420B74">
        <w:t xml:space="preserve"> framework for Higher Education</w:t>
      </w:r>
    </w:p>
    <w:p w14:paraId="507C5879" w14:textId="2A156155" w:rsidR="001F627C" w:rsidRDefault="00420B74" w:rsidP="00CB68DD">
      <w:pPr>
        <w:spacing w:line="360" w:lineRule="auto"/>
        <w:jc w:val="both"/>
        <w:rPr>
          <w:b w:val="0"/>
          <w:kern w:val="0"/>
          <w:lang w:eastAsia="en-GB"/>
        </w:rPr>
      </w:pPr>
      <w:r w:rsidRPr="00420B74">
        <w:rPr>
          <w:b w:val="0"/>
          <w:kern w:val="0"/>
          <w:lang w:eastAsia="en-GB"/>
        </w:rPr>
        <w:t>As of February 2015 a new ‘information literacy framework for Higher Education’ has be</w:t>
      </w:r>
      <w:r w:rsidR="00542D34">
        <w:rPr>
          <w:b w:val="0"/>
          <w:kern w:val="0"/>
          <w:lang w:eastAsia="en-GB"/>
        </w:rPr>
        <w:t>en proposed as a replacement for</w:t>
      </w:r>
      <w:r w:rsidR="00507895">
        <w:rPr>
          <w:b w:val="0"/>
          <w:kern w:val="0"/>
          <w:lang w:eastAsia="en-GB"/>
        </w:rPr>
        <w:t xml:space="preserve"> </w:t>
      </w:r>
      <w:r w:rsidR="003A7F26">
        <w:rPr>
          <w:b w:val="0"/>
          <w:kern w:val="0"/>
          <w:lang w:eastAsia="en-GB"/>
        </w:rPr>
        <w:t xml:space="preserve">the 15 year-old </w:t>
      </w:r>
      <w:r w:rsidRPr="003A7F26">
        <w:rPr>
          <w:b w:val="0"/>
          <w:i/>
          <w:kern w:val="0"/>
          <w:lang w:eastAsia="en-GB"/>
        </w:rPr>
        <w:t>standards</w:t>
      </w:r>
      <w:r w:rsidRPr="00420B74">
        <w:rPr>
          <w:b w:val="0"/>
          <w:kern w:val="0"/>
          <w:lang w:eastAsia="en-GB"/>
        </w:rPr>
        <w:t xml:space="preserve">. </w:t>
      </w:r>
      <w:r w:rsidR="00876F23">
        <w:rPr>
          <w:b w:val="0"/>
          <w:kern w:val="0"/>
          <w:lang w:eastAsia="en-GB"/>
        </w:rPr>
        <w:t xml:space="preserve">According to </w:t>
      </w:r>
      <w:r w:rsidR="001F627C">
        <w:rPr>
          <w:b w:val="0"/>
          <w:kern w:val="0"/>
          <w:lang w:eastAsia="en-GB"/>
        </w:rPr>
        <w:fldChar w:fldCharType="begin" w:fldLock="1"/>
      </w:r>
      <w:r w:rsidR="001F627C">
        <w:rPr>
          <w:b w:val="0"/>
          <w:kern w:val="0"/>
          <w:lang w:eastAsia="en-GB"/>
        </w:rPr>
        <w:instrText>ADDIN CSL_CITATION { "citationItems" : [ { "id" : "ITEM-1", "itemData" : { "ISSN" : "19335954", "abstract" : "The article discusses the use of threshold concepts in revising the Association of College and Research Libraries' (ACRL) Information Literacy Competency Standards for Higher Education. The criteria that can make a concept a threshold concept are identified, including transformative, integrative and irreversible criteria. The concepts are acknowledged for addressing an overload problem presented by G. P. Wiggins and J. McTighe.", "author" : [ { "dropping-particle" : "", "family" : "Hofer", "given" : "Amy R.", "non-dropping-particle" : "", "parse-names" : false, "suffix" : "" }, { "dropping-particle" : "", "family" : "Brunetti", "given" : "Korey", "non-dropping-particle" : "", "parse-names" : false, "suffix" : "" }, { "dropping-particle" : "", "family" : "Townsend", "given" : "Lori", "non-dropping-particle" : "", "parse-names" : false, "suffix" : "" } ], "container-title" : "Communications in Information Literacy", "id" : "ITEM-1", "issue" : "2", "issued" : { "date-parts" : [ [ "2013" ] ] }, "page" : "108-113", "title" : "A thresholds concepts approach to the standards revision", "type" : "article-journal", "volume" : "7" }, "uris" : [ "http://www.mendeley.com/documents/?uuid=55ba13bb-7bae-40d4-8ecb-a92c5b352b27" ] } ], "mendeley" : { "formattedCitation" : "(Hofer, Brunetti, &amp; Townsend, 2013)", "manualFormatting" : "Hofer, Brunetti, and Townsend (2013)", "plainTextFormattedCitation" : "(Hofer, Brunetti, &amp; Townsend, 2013)", "previouslyFormattedCitation" : "(Hofer, Brunetti, &amp; Townsend, 2013)" }, "properties" : { "noteIndex" : 0 }, "schema" : "https://github.com/citation-style-language/schema/raw/master/csl-citation.json" }</w:instrText>
      </w:r>
      <w:r w:rsidR="001F627C">
        <w:rPr>
          <w:b w:val="0"/>
          <w:kern w:val="0"/>
          <w:lang w:eastAsia="en-GB"/>
        </w:rPr>
        <w:fldChar w:fldCharType="separate"/>
      </w:r>
      <w:r w:rsidR="001F627C" w:rsidRPr="001F627C">
        <w:rPr>
          <w:b w:val="0"/>
          <w:noProof/>
          <w:kern w:val="0"/>
          <w:lang w:eastAsia="en-GB"/>
        </w:rPr>
        <w:t xml:space="preserve">Hofer, Brunetti, </w:t>
      </w:r>
      <w:r w:rsidR="001F627C">
        <w:rPr>
          <w:b w:val="0"/>
          <w:noProof/>
          <w:kern w:val="0"/>
          <w:lang w:eastAsia="en-GB"/>
        </w:rPr>
        <w:t>and</w:t>
      </w:r>
      <w:r w:rsidR="001F627C" w:rsidRPr="001F627C">
        <w:rPr>
          <w:b w:val="0"/>
          <w:noProof/>
          <w:kern w:val="0"/>
          <w:lang w:eastAsia="en-GB"/>
        </w:rPr>
        <w:t xml:space="preserve"> Townsend </w:t>
      </w:r>
      <w:r w:rsidR="001F627C">
        <w:rPr>
          <w:b w:val="0"/>
          <w:noProof/>
          <w:kern w:val="0"/>
          <w:lang w:eastAsia="en-GB"/>
        </w:rPr>
        <w:t>(</w:t>
      </w:r>
      <w:r w:rsidR="001F627C" w:rsidRPr="001F627C">
        <w:rPr>
          <w:b w:val="0"/>
          <w:noProof/>
          <w:kern w:val="0"/>
          <w:lang w:eastAsia="en-GB"/>
        </w:rPr>
        <w:t>2013)</w:t>
      </w:r>
      <w:r w:rsidR="001F627C">
        <w:rPr>
          <w:b w:val="0"/>
          <w:kern w:val="0"/>
          <w:lang w:eastAsia="en-GB"/>
        </w:rPr>
        <w:fldChar w:fldCharType="end"/>
      </w:r>
      <w:r w:rsidR="001F627C">
        <w:rPr>
          <w:b w:val="0"/>
          <w:noProof/>
        </w:rPr>
        <w:t>, the ‘</w:t>
      </w:r>
      <w:r w:rsidR="00876F23">
        <w:rPr>
          <w:b w:val="0"/>
          <w:kern w:val="0"/>
          <w:lang w:eastAsia="en-GB"/>
        </w:rPr>
        <w:t>new</w:t>
      </w:r>
      <w:r w:rsidR="001F627C">
        <w:rPr>
          <w:b w:val="0"/>
          <w:kern w:val="0"/>
          <w:lang w:eastAsia="en-GB"/>
        </w:rPr>
        <w:t>’</w:t>
      </w:r>
      <w:r w:rsidR="00876F23">
        <w:rPr>
          <w:b w:val="0"/>
          <w:kern w:val="0"/>
          <w:lang w:eastAsia="en-GB"/>
        </w:rPr>
        <w:t xml:space="preserve"> framework </w:t>
      </w:r>
      <w:r w:rsidR="001F627C">
        <w:rPr>
          <w:b w:val="0"/>
          <w:kern w:val="0"/>
          <w:lang w:eastAsia="en-GB"/>
        </w:rPr>
        <w:t>replaces an outmoded information literacy competency standards which does not</w:t>
      </w:r>
    </w:p>
    <w:p w14:paraId="4D5AF13F" w14:textId="77777777" w:rsidR="001F627C" w:rsidRDefault="00671309" w:rsidP="001F627C">
      <w:pPr>
        <w:spacing w:line="360" w:lineRule="auto"/>
        <w:ind w:left="720"/>
        <w:jc w:val="both"/>
        <w:rPr>
          <w:b w:val="0"/>
          <w:kern w:val="0"/>
          <w:lang w:eastAsia="en-GB"/>
        </w:rPr>
      </w:pPr>
      <w:r>
        <w:rPr>
          <w:b w:val="0"/>
          <w:kern w:val="0"/>
          <w:lang w:eastAsia="en-GB"/>
        </w:rPr>
        <w:t>…</w:t>
      </w:r>
      <w:r w:rsidR="001F627C">
        <w:rPr>
          <w:b w:val="0"/>
          <w:kern w:val="0"/>
          <w:lang w:eastAsia="en-GB"/>
        </w:rPr>
        <w:t xml:space="preserve">account for the post-Google information landscape in which </w:t>
      </w:r>
      <w:r w:rsidR="0045315F">
        <w:rPr>
          <w:b w:val="0"/>
          <w:kern w:val="0"/>
          <w:lang w:eastAsia="en-GB"/>
        </w:rPr>
        <w:t>a blizzard of emerging technologies and unprecedented modes of information access has</w:t>
      </w:r>
      <w:r w:rsidR="001F627C">
        <w:rPr>
          <w:b w:val="0"/>
          <w:kern w:val="0"/>
          <w:lang w:eastAsia="en-GB"/>
        </w:rPr>
        <w:t xml:space="preserve"> dramatically changed our culture. We are operating in a radically transformed territory using a guidebook from another era (p. 109).</w:t>
      </w:r>
    </w:p>
    <w:p w14:paraId="34E5EF2E" w14:textId="07F8C433" w:rsidR="00F47933" w:rsidRDefault="0014546A" w:rsidP="00CB68DD">
      <w:pPr>
        <w:spacing w:line="360" w:lineRule="auto"/>
        <w:jc w:val="both"/>
        <w:rPr>
          <w:b w:val="0"/>
          <w:kern w:val="0"/>
          <w:lang w:eastAsia="en-GB"/>
        </w:rPr>
      </w:pPr>
      <w:r>
        <w:rPr>
          <w:b w:val="0"/>
          <w:kern w:val="0"/>
          <w:lang w:eastAsia="en-GB"/>
        </w:rPr>
        <w:t xml:space="preserve">The new framework is </w:t>
      </w:r>
      <w:r w:rsidR="00341D67">
        <w:rPr>
          <w:b w:val="0"/>
          <w:kern w:val="0"/>
          <w:lang w:eastAsia="en-GB"/>
        </w:rPr>
        <w:t>conceived</w:t>
      </w:r>
      <w:r>
        <w:rPr>
          <w:b w:val="0"/>
          <w:kern w:val="0"/>
          <w:lang w:eastAsia="en-GB"/>
        </w:rPr>
        <w:t xml:space="preserve"> as a theory of information literac</w:t>
      </w:r>
      <w:r w:rsidR="003A7F26">
        <w:rPr>
          <w:b w:val="0"/>
          <w:kern w:val="0"/>
          <w:lang w:eastAsia="en-GB"/>
        </w:rPr>
        <w:t xml:space="preserve">y instruction which identifies </w:t>
      </w:r>
      <w:r w:rsidRPr="003A7F26">
        <w:rPr>
          <w:b w:val="0"/>
          <w:i/>
          <w:kern w:val="0"/>
          <w:lang w:eastAsia="en-GB"/>
        </w:rPr>
        <w:t>threshold concepts</w:t>
      </w:r>
      <w:r>
        <w:rPr>
          <w:b w:val="0"/>
          <w:kern w:val="0"/>
          <w:lang w:eastAsia="en-GB"/>
        </w:rPr>
        <w:t xml:space="preserve">, the most fundamental knowledge and competencies that need to </w:t>
      </w:r>
      <w:r w:rsidR="00DE004B">
        <w:rPr>
          <w:b w:val="0"/>
          <w:kern w:val="0"/>
          <w:lang w:eastAsia="en-GB"/>
        </w:rPr>
        <w:t xml:space="preserve">be </w:t>
      </w:r>
      <w:r w:rsidR="00F47933">
        <w:rPr>
          <w:b w:val="0"/>
          <w:kern w:val="0"/>
          <w:lang w:eastAsia="en-GB"/>
        </w:rPr>
        <w:t>address</w:t>
      </w:r>
      <w:r w:rsidR="00DE004B">
        <w:rPr>
          <w:b w:val="0"/>
          <w:kern w:val="0"/>
          <w:lang w:eastAsia="en-GB"/>
        </w:rPr>
        <w:t>ed</w:t>
      </w:r>
      <w:r>
        <w:rPr>
          <w:b w:val="0"/>
          <w:kern w:val="0"/>
          <w:lang w:eastAsia="en-GB"/>
        </w:rPr>
        <w:t xml:space="preserve"> as building blocks for understanding in information literacy instruction as well as for teaching in the disciplines. Thus the framework</w:t>
      </w:r>
      <w:r w:rsidR="00D05B6E">
        <w:rPr>
          <w:b w:val="0"/>
          <w:kern w:val="0"/>
          <w:lang w:eastAsia="en-GB"/>
        </w:rPr>
        <w:t>,</w:t>
      </w:r>
      <w:r>
        <w:rPr>
          <w:b w:val="0"/>
          <w:kern w:val="0"/>
          <w:lang w:eastAsia="en-GB"/>
        </w:rPr>
        <w:t xml:space="preserve"> with its threshold </w:t>
      </w:r>
      <w:r w:rsidR="0045315F">
        <w:rPr>
          <w:b w:val="0"/>
          <w:kern w:val="0"/>
          <w:lang w:eastAsia="en-GB"/>
        </w:rPr>
        <w:t>concepts</w:t>
      </w:r>
      <w:r w:rsidR="00D05B6E">
        <w:rPr>
          <w:b w:val="0"/>
          <w:kern w:val="0"/>
          <w:lang w:eastAsia="en-GB"/>
        </w:rPr>
        <w:t xml:space="preserve"> </w:t>
      </w:r>
      <w:r w:rsidR="00335353">
        <w:rPr>
          <w:b w:val="0"/>
          <w:kern w:val="0"/>
          <w:lang w:eastAsia="en-GB"/>
        </w:rPr>
        <w:t>underpinning</w:t>
      </w:r>
      <w:r w:rsidR="00D05B6E">
        <w:rPr>
          <w:b w:val="0"/>
          <w:kern w:val="0"/>
          <w:lang w:eastAsia="en-GB"/>
        </w:rPr>
        <w:t>,</w:t>
      </w:r>
      <w:r w:rsidR="00CD0FE6">
        <w:rPr>
          <w:b w:val="0"/>
          <w:kern w:val="0"/>
          <w:lang w:eastAsia="en-GB"/>
        </w:rPr>
        <w:t xml:space="preserve"> is</w:t>
      </w:r>
      <w:r>
        <w:rPr>
          <w:b w:val="0"/>
          <w:kern w:val="0"/>
          <w:lang w:eastAsia="en-GB"/>
        </w:rPr>
        <w:t xml:space="preserve"> understood </w:t>
      </w:r>
      <w:r w:rsidR="005A5293">
        <w:rPr>
          <w:b w:val="0"/>
          <w:kern w:val="0"/>
          <w:lang w:eastAsia="en-GB"/>
        </w:rPr>
        <w:t xml:space="preserve">to </w:t>
      </w:r>
      <w:r w:rsidR="00420B74" w:rsidRPr="00420B74">
        <w:rPr>
          <w:b w:val="0"/>
          <w:kern w:val="0"/>
          <w:lang w:eastAsia="en-GB"/>
        </w:rPr>
        <w:t xml:space="preserve">represent a new way of thinking about information literacy and practice by educators, librarians and other </w:t>
      </w:r>
      <w:r w:rsidR="001E1AA6">
        <w:rPr>
          <w:b w:val="0"/>
          <w:kern w:val="0"/>
          <w:lang w:eastAsia="en-GB"/>
        </w:rPr>
        <w:t>stake-holder</w:t>
      </w:r>
      <w:r w:rsidR="00420B74" w:rsidRPr="00420B74">
        <w:rPr>
          <w:b w:val="0"/>
          <w:kern w:val="0"/>
          <w:lang w:eastAsia="en-GB"/>
        </w:rPr>
        <w:t xml:space="preserve"> institutions and individuals as they take action to equip students with the knowledge and skills that will ultimately make them successful, independent and life-long learners. </w:t>
      </w:r>
      <w:r w:rsidR="00F47933">
        <w:rPr>
          <w:b w:val="0"/>
          <w:kern w:val="0"/>
          <w:lang w:eastAsia="en-GB"/>
        </w:rPr>
        <w:t xml:space="preserve">The enabling properties that make this possible are that </w:t>
      </w:r>
      <w:r w:rsidR="003D2CCF">
        <w:rPr>
          <w:b w:val="0"/>
          <w:kern w:val="0"/>
          <w:lang w:eastAsia="en-GB"/>
        </w:rPr>
        <w:t xml:space="preserve">the understanding of </w:t>
      </w:r>
      <w:r w:rsidR="00F47933">
        <w:rPr>
          <w:b w:val="0"/>
          <w:kern w:val="0"/>
          <w:lang w:eastAsia="en-GB"/>
        </w:rPr>
        <w:t>threshold concepts a</w:t>
      </w:r>
      <w:r w:rsidR="003D2CCF">
        <w:rPr>
          <w:b w:val="0"/>
          <w:kern w:val="0"/>
          <w:lang w:eastAsia="en-GB"/>
        </w:rPr>
        <w:t>s</w:t>
      </w:r>
      <w:r w:rsidR="00CD0FE6">
        <w:rPr>
          <w:b w:val="0"/>
          <w:kern w:val="0"/>
          <w:lang w:eastAsia="en-GB"/>
        </w:rPr>
        <w:t>:</w:t>
      </w:r>
    </w:p>
    <w:p w14:paraId="741583C3" w14:textId="77777777" w:rsidR="00F47933" w:rsidRDefault="00F47933" w:rsidP="00213E37">
      <w:pPr>
        <w:numPr>
          <w:ilvl w:val="0"/>
          <w:numId w:val="31"/>
        </w:numPr>
        <w:spacing w:line="360" w:lineRule="auto"/>
        <w:jc w:val="both"/>
        <w:rPr>
          <w:b w:val="0"/>
          <w:kern w:val="0"/>
          <w:lang w:eastAsia="en-GB"/>
        </w:rPr>
      </w:pPr>
      <w:r>
        <w:rPr>
          <w:b w:val="0"/>
          <w:i/>
          <w:kern w:val="0"/>
          <w:lang w:eastAsia="en-GB"/>
        </w:rPr>
        <w:t xml:space="preserve">transformative: </w:t>
      </w:r>
      <w:r w:rsidR="00CD0FE6">
        <w:rPr>
          <w:b w:val="0"/>
          <w:kern w:val="0"/>
          <w:lang w:eastAsia="en-GB"/>
        </w:rPr>
        <w:t>t</w:t>
      </w:r>
      <w:r>
        <w:rPr>
          <w:b w:val="0"/>
          <w:kern w:val="0"/>
          <w:lang w:eastAsia="en-GB"/>
        </w:rPr>
        <w:t>hey change the way a learner looks at things in the discipline, and leads to seeing things in a different way</w:t>
      </w:r>
      <w:r w:rsidR="00CD0FE6">
        <w:rPr>
          <w:b w:val="0"/>
          <w:kern w:val="0"/>
          <w:lang w:eastAsia="en-GB"/>
        </w:rPr>
        <w:t>;</w:t>
      </w:r>
    </w:p>
    <w:p w14:paraId="786CB7B0" w14:textId="77777777" w:rsidR="00F47933" w:rsidRDefault="00F47933" w:rsidP="00213E37">
      <w:pPr>
        <w:numPr>
          <w:ilvl w:val="0"/>
          <w:numId w:val="31"/>
        </w:numPr>
        <w:spacing w:line="360" w:lineRule="auto"/>
        <w:jc w:val="both"/>
        <w:rPr>
          <w:b w:val="0"/>
          <w:kern w:val="0"/>
          <w:lang w:eastAsia="en-GB"/>
        </w:rPr>
      </w:pPr>
      <w:r>
        <w:rPr>
          <w:b w:val="0"/>
          <w:i/>
          <w:kern w:val="0"/>
          <w:lang w:eastAsia="en-GB"/>
        </w:rPr>
        <w:t xml:space="preserve">integrative: </w:t>
      </w:r>
      <w:r w:rsidR="00CD0FE6">
        <w:rPr>
          <w:b w:val="0"/>
          <w:kern w:val="0"/>
          <w:lang w:eastAsia="en-GB"/>
        </w:rPr>
        <w:t>t</w:t>
      </w:r>
      <w:r w:rsidRPr="00F47933">
        <w:rPr>
          <w:b w:val="0"/>
          <w:kern w:val="0"/>
          <w:lang w:eastAsia="en-GB"/>
        </w:rPr>
        <w:t>hey bring together concepts in ways that were pr</w:t>
      </w:r>
      <w:r w:rsidR="00CD0FE6">
        <w:rPr>
          <w:b w:val="0"/>
          <w:kern w:val="0"/>
          <w:lang w:eastAsia="en-GB"/>
        </w:rPr>
        <w:t>eviously unknown to the learner;</w:t>
      </w:r>
    </w:p>
    <w:p w14:paraId="7DCFD1D8" w14:textId="77777777" w:rsidR="00F47933" w:rsidRDefault="009D2DC0" w:rsidP="00213E37">
      <w:pPr>
        <w:numPr>
          <w:ilvl w:val="0"/>
          <w:numId w:val="31"/>
        </w:numPr>
        <w:spacing w:line="360" w:lineRule="auto"/>
        <w:jc w:val="both"/>
        <w:rPr>
          <w:b w:val="0"/>
          <w:kern w:val="0"/>
          <w:lang w:eastAsia="en-GB"/>
        </w:rPr>
      </w:pPr>
      <w:r>
        <w:rPr>
          <w:b w:val="0"/>
          <w:i/>
          <w:kern w:val="0"/>
          <w:lang w:eastAsia="en-GB"/>
        </w:rPr>
        <w:t xml:space="preserve">irreversible: </w:t>
      </w:r>
      <w:r w:rsidR="00CD0FE6">
        <w:rPr>
          <w:b w:val="0"/>
          <w:kern w:val="0"/>
          <w:lang w:eastAsia="en-GB"/>
        </w:rPr>
        <w:t>t</w:t>
      </w:r>
      <w:r>
        <w:rPr>
          <w:b w:val="0"/>
          <w:kern w:val="0"/>
          <w:lang w:eastAsia="en-GB"/>
        </w:rPr>
        <w:t>hey are difficult for the student to forget when grasped</w:t>
      </w:r>
      <w:r w:rsidR="00CD0FE6">
        <w:rPr>
          <w:b w:val="0"/>
          <w:kern w:val="0"/>
          <w:lang w:eastAsia="en-GB"/>
        </w:rPr>
        <w:t>;</w:t>
      </w:r>
    </w:p>
    <w:p w14:paraId="28B255DD" w14:textId="77777777" w:rsidR="009D2DC0" w:rsidRDefault="009D2DC0" w:rsidP="00213E37">
      <w:pPr>
        <w:numPr>
          <w:ilvl w:val="0"/>
          <w:numId w:val="31"/>
        </w:numPr>
        <w:spacing w:line="360" w:lineRule="auto"/>
        <w:jc w:val="both"/>
        <w:rPr>
          <w:b w:val="0"/>
          <w:kern w:val="0"/>
          <w:lang w:eastAsia="en-GB"/>
        </w:rPr>
      </w:pPr>
      <w:r>
        <w:rPr>
          <w:b w:val="0"/>
          <w:i/>
          <w:kern w:val="0"/>
          <w:lang w:eastAsia="en-GB"/>
        </w:rPr>
        <w:t xml:space="preserve">potentially troublesome to learn: </w:t>
      </w:r>
      <w:r w:rsidR="00AA0E0A">
        <w:rPr>
          <w:b w:val="0"/>
          <w:kern w:val="0"/>
          <w:lang w:eastAsia="en-GB"/>
        </w:rPr>
        <w:t>t</w:t>
      </w:r>
      <w:r>
        <w:rPr>
          <w:b w:val="0"/>
          <w:kern w:val="0"/>
          <w:lang w:eastAsia="en-GB"/>
        </w:rPr>
        <w:t>hey tend to be conceptually difficult, counter-intuitive/alien</w:t>
      </w:r>
      <w:r w:rsidR="00CD0FE6">
        <w:rPr>
          <w:b w:val="0"/>
          <w:kern w:val="0"/>
          <w:lang w:eastAsia="en-GB"/>
        </w:rPr>
        <w:t xml:space="preserve"> and;</w:t>
      </w:r>
    </w:p>
    <w:p w14:paraId="5C94C5A4" w14:textId="77777777" w:rsidR="00191001" w:rsidRPr="00F47933" w:rsidRDefault="00191001" w:rsidP="00213E37">
      <w:pPr>
        <w:numPr>
          <w:ilvl w:val="0"/>
          <w:numId w:val="31"/>
        </w:numPr>
        <w:spacing w:line="360" w:lineRule="auto"/>
        <w:jc w:val="both"/>
        <w:rPr>
          <w:b w:val="0"/>
          <w:kern w:val="0"/>
          <w:lang w:eastAsia="en-GB"/>
        </w:rPr>
      </w:pPr>
      <w:r>
        <w:rPr>
          <w:b w:val="0"/>
          <w:i/>
          <w:kern w:val="0"/>
          <w:lang w:eastAsia="en-GB"/>
        </w:rPr>
        <w:t>bounded:</w:t>
      </w:r>
      <w:r w:rsidR="00AA0E0A">
        <w:rPr>
          <w:b w:val="0"/>
          <w:kern w:val="0"/>
          <w:lang w:eastAsia="en-GB"/>
        </w:rPr>
        <w:t xml:space="preserve"> o</w:t>
      </w:r>
      <w:r>
        <w:rPr>
          <w:b w:val="0"/>
          <w:kern w:val="0"/>
          <w:lang w:eastAsia="en-GB"/>
        </w:rPr>
        <w:t>ften indicates the boundaries or limits of a conceptual area in the discipline itself, and students who make the transition successfully are deemed to have bec</w:t>
      </w:r>
      <w:r w:rsidR="000B3F19">
        <w:rPr>
          <w:b w:val="0"/>
          <w:kern w:val="0"/>
          <w:lang w:eastAsia="en-GB"/>
        </w:rPr>
        <w:t xml:space="preserve">ome insiders to the discipline </w:t>
      </w:r>
      <w:r w:rsidR="000B3F19">
        <w:rPr>
          <w:b w:val="0"/>
          <w:kern w:val="0"/>
          <w:lang w:eastAsia="en-GB"/>
        </w:rPr>
        <w:fldChar w:fldCharType="begin" w:fldLock="1"/>
      </w:r>
      <w:r w:rsidR="003E2C27">
        <w:rPr>
          <w:b w:val="0"/>
          <w:kern w:val="0"/>
          <w:lang w:eastAsia="en-GB"/>
        </w:rPr>
        <w:instrText>ADDIN CSL_CITATION { "citationItems" : [ { "id" : "ITEM-1", "itemData" : { "author" : [ { "dropping-particle" : "", "family" : "Meyer, J., &amp; Land", "given" : "R.", "non-dropping-particle" : "", "parse-names" : false, "suffix" : "" } ], "id" : "ITEM-1", "issued" : { "date-parts" : [ [ "2003" ] ] }, "title" : "Threshold concepts and troublesome knowledge: Linkages to ways of thinking and practising within the disciplines (ETL Project occasional report 4)", "type" : "report" }, "uris" : [ "http://www.mendeley.com/documents/?uuid=aa927bf9-d9a6-4795-a0dc-913e5e2e1e42" ] } ], "mendeley" : { "formattedCitation" : "(Meyer, J., &amp; Land, 2003)", "manualFormatting" : "(Meyer &amp; Land, 2003)", "plainTextFormattedCitation" : "(Meyer, J., &amp; Land, 2003)", "previouslyFormattedCitation" : "(Meyer, J., &amp; Land, 2003)" }, "properties" : { "noteIndex" : 0 }, "schema" : "https://github.com/citation-style-language/schema/raw/master/csl-citation.json" }</w:instrText>
      </w:r>
      <w:r w:rsidR="000B3F19">
        <w:rPr>
          <w:b w:val="0"/>
          <w:kern w:val="0"/>
          <w:lang w:eastAsia="en-GB"/>
        </w:rPr>
        <w:fldChar w:fldCharType="separate"/>
      </w:r>
      <w:r w:rsidR="000B3F19" w:rsidRPr="000B3F19">
        <w:rPr>
          <w:b w:val="0"/>
          <w:noProof/>
          <w:kern w:val="0"/>
          <w:lang w:eastAsia="en-GB"/>
        </w:rPr>
        <w:t>(Meyer &amp; Land, 2003)</w:t>
      </w:r>
      <w:r w:rsidR="000B3F19">
        <w:rPr>
          <w:b w:val="0"/>
          <w:kern w:val="0"/>
          <w:lang w:eastAsia="en-GB"/>
        </w:rPr>
        <w:fldChar w:fldCharType="end"/>
      </w:r>
      <w:r w:rsidR="000B3F19">
        <w:rPr>
          <w:b w:val="0"/>
          <w:noProof/>
        </w:rPr>
        <w:t>.</w:t>
      </w:r>
    </w:p>
    <w:p w14:paraId="526F13EC" w14:textId="77777777" w:rsidR="00420B74" w:rsidRPr="00420B74" w:rsidRDefault="00420B74" w:rsidP="00CB68DD">
      <w:pPr>
        <w:spacing w:line="360" w:lineRule="auto"/>
        <w:jc w:val="both"/>
        <w:rPr>
          <w:b w:val="0"/>
          <w:kern w:val="0"/>
          <w:lang w:eastAsia="en-GB"/>
        </w:rPr>
      </w:pPr>
      <w:r w:rsidRPr="00420B74">
        <w:rPr>
          <w:b w:val="0"/>
          <w:kern w:val="0"/>
          <w:lang w:eastAsia="en-GB"/>
        </w:rPr>
        <w:t>In the new framework, information literacy is defined as</w:t>
      </w:r>
      <w:r w:rsidR="00A13C58">
        <w:rPr>
          <w:b w:val="0"/>
          <w:kern w:val="0"/>
          <w:lang w:eastAsia="en-GB"/>
        </w:rPr>
        <w:t>:</w:t>
      </w:r>
    </w:p>
    <w:p w14:paraId="0A5C1B6E" w14:textId="77777777" w:rsidR="00420B74" w:rsidRDefault="00420B74" w:rsidP="00CB68DD">
      <w:pPr>
        <w:spacing w:line="360" w:lineRule="auto"/>
        <w:ind w:left="709"/>
        <w:jc w:val="both"/>
        <w:rPr>
          <w:b w:val="0"/>
          <w:kern w:val="0"/>
          <w:szCs w:val="20"/>
          <w:lang w:eastAsia="en-GB"/>
        </w:rPr>
      </w:pPr>
      <w:r w:rsidRPr="00420B74">
        <w:rPr>
          <w:b w:val="0"/>
          <w:kern w:val="0"/>
          <w:szCs w:val="20"/>
          <w:lang w:eastAsia="en-GB"/>
        </w:rPr>
        <w:t xml:space="preserve">…the set of integrated abilities encompassing the reflective discovery of information, the understanding of how information is produced and valued, and the use of information in creating new knowledge and participating ethically in communities of learning </w:t>
      </w:r>
      <w:r w:rsidR="00426DFC">
        <w:rPr>
          <w:b w:val="0"/>
          <w:kern w:val="0"/>
          <w:szCs w:val="20"/>
          <w:lang w:eastAsia="en-GB"/>
        </w:rPr>
        <w:fldChar w:fldCharType="begin" w:fldLock="1"/>
      </w:r>
      <w:r w:rsidR="00426DFC">
        <w:rPr>
          <w:b w:val="0"/>
          <w:kern w:val="0"/>
          <w:szCs w:val="20"/>
          <w:lang w:eastAsia="en-GB"/>
        </w:rPr>
        <w:instrText>ADDIN CSL_CITATION { "citationItems" : [ { "id" : "ITEM-1", "itemData" : { "URL" : "http://www.ala.org/acrl/standards/ilframework", "accessed" : { "date-parts" : [ [ "2015", "11", "1" ] ] }, "author" : [ { "dropping-particle" : "", "family" : "| Association of College &amp; Research Libraries (ACRL)", "given" : "", "non-dropping-particle" : "", "parse-names" : false, "suffix" : "" } ], "id" : "ITEM-1", "issued" : { "date-parts" : [ [ "2015" ] ] }, "title" : "Framework for Information Literacy for Higher Education", "type" : "webpage" }, "uris" : [ "http://www.mendeley.com/documents/?uuid=88e440de-81cf-451a-a42a-d334270c20b6" ] } ], "mendeley" : { "formattedCitation" : "(| Association of College &amp; Research Libraries (ACRL), 2015)", "manualFormatting" : "(Association of College &amp; Research Libraries (ACRL, 2015)", "plainTextFormattedCitation" : "(| Association of College &amp; Research Libraries (ACRL), 2015)", "previouslyFormattedCitation" : "(| Association of College &amp; Research Libraries (ACRL), 2015)" }, "properties" : { "noteIndex" : 0 }, "schema" : "https://github.com/citation-style-language/schema/raw/master/csl-citation.json" }</w:instrText>
      </w:r>
      <w:r w:rsidR="00426DFC">
        <w:rPr>
          <w:b w:val="0"/>
          <w:kern w:val="0"/>
          <w:szCs w:val="20"/>
          <w:lang w:eastAsia="en-GB"/>
        </w:rPr>
        <w:fldChar w:fldCharType="separate"/>
      </w:r>
      <w:r w:rsidR="00426DFC">
        <w:rPr>
          <w:b w:val="0"/>
          <w:noProof/>
          <w:kern w:val="0"/>
          <w:szCs w:val="20"/>
          <w:lang w:eastAsia="en-GB"/>
        </w:rPr>
        <w:t>(</w:t>
      </w:r>
      <w:r w:rsidR="00426DFC" w:rsidRPr="00426DFC">
        <w:rPr>
          <w:b w:val="0"/>
          <w:noProof/>
          <w:kern w:val="0"/>
          <w:szCs w:val="20"/>
          <w:lang w:eastAsia="en-GB"/>
        </w:rPr>
        <w:t>Association of College &amp; Research Libraries (ACRL, 2015)</w:t>
      </w:r>
      <w:r w:rsidR="00426DFC">
        <w:rPr>
          <w:b w:val="0"/>
          <w:kern w:val="0"/>
          <w:szCs w:val="20"/>
          <w:lang w:eastAsia="en-GB"/>
        </w:rPr>
        <w:fldChar w:fldCharType="end"/>
      </w:r>
      <w:r w:rsidR="0012365E">
        <w:rPr>
          <w:b w:val="0"/>
          <w:kern w:val="0"/>
          <w:szCs w:val="20"/>
          <w:lang w:eastAsia="en-GB"/>
        </w:rPr>
        <w:t xml:space="preserve">. The ACRL used a </w:t>
      </w:r>
      <w:r w:rsidR="00D364B2">
        <w:rPr>
          <w:b w:val="0"/>
          <w:kern w:val="0"/>
          <w:szCs w:val="20"/>
          <w:lang w:eastAsia="en-GB"/>
        </w:rPr>
        <w:t>D</w:t>
      </w:r>
      <w:r w:rsidR="0012365E">
        <w:rPr>
          <w:b w:val="0"/>
          <w:kern w:val="0"/>
          <w:szCs w:val="20"/>
          <w:lang w:eastAsia="en-GB"/>
        </w:rPr>
        <w:t xml:space="preserve">elphi study to identify </w:t>
      </w:r>
      <w:r w:rsidR="005935F3">
        <w:rPr>
          <w:b w:val="0"/>
          <w:kern w:val="0"/>
          <w:szCs w:val="20"/>
          <w:lang w:eastAsia="en-GB"/>
        </w:rPr>
        <w:t>six threshold con</w:t>
      </w:r>
      <w:r w:rsidR="00D364B2">
        <w:rPr>
          <w:b w:val="0"/>
          <w:kern w:val="0"/>
          <w:szCs w:val="20"/>
          <w:lang w:eastAsia="en-GB"/>
        </w:rPr>
        <w:t>c</w:t>
      </w:r>
      <w:r w:rsidR="005935F3">
        <w:rPr>
          <w:b w:val="0"/>
          <w:kern w:val="0"/>
          <w:szCs w:val="20"/>
          <w:lang w:eastAsia="en-GB"/>
        </w:rPr>
        <w:t>epts relating to information literacy which are outlined here</w:t>
      </w:r>
      <w:r w:rsidR="00D364B2">
        <w:rPr>
          <w:b w:val="0"/>
          <w:kern w:val="0"/>
          <w:szCs w:val="20"/>
          <w:lang w:eastAsia="en-GB"/>
        </w:rPr>
        <w:t xml:space="preserve"> as</w:t>
      </w:r>
      <w:r w:rsidR="00A13C58">
        <w:rPr>
          <w:b w:val="0"/>
          <w:kern w:val="0"/>
          <w:szCs w:val="20"/>
          <w:lang w:eastAsia="en-GB"/>
        </w:rPr>
        <w:t>:</w:t>
      </w:r>
    </w:p>
    <w:p w14:paraId="0A950482" w14:textId="77777777" w:rsidR="00D364B2" w:rsidRPr="00D364B2" w:rsidRDefault="00A13C58" w:rsidP="00213E37">
      <w:pPr>
        <w:numPr>
          <w:ilvl w:val="0"/>
          <w:numId w:val="32"/>
        </w:numPr>
        <w:spacing w:before="100" w:beforeAutospacing="1" w:after="100" w:afterAutospacing="1" w:line="360" w:lineRule="auto"/>
        <w:jc w:val="left"/>
        <w:rPr>
          <w:b w:val="0"/>
          <w:kern w:val="0"/>
          <w:szCs w:val="20"/>
          <w:lang w:eastAsia="en-GB"/>
        </w:rPr>
      </w:pPr>
      <w:r>
        <w:rPr>
          <w:b w:val="0"/>
          <w:kern w:val="0"/>
          <w:szCs w:val="20"/>
          <w:lang w:eastAsia="en-GB"/>
        </w:rPr>
        <w:t>authority is constructed and c</w:t>
      </w:r>
      <w:r w:rsidR="00D364B2" w:rsidRPr="00D364B2">
        <w:rPr>
          <w:b w:val="0"/>
          <w:kern w:val="0"/>
          <w:szCs w:val="20"/>
          <w:lang w:eastAsia="en-GB"/>
        </w:rPr>
        <w:t>ontextual</w:t>
      </w:r>
      <w:r>
        <w:rPr>
          <w:b w:val="0"/>
          <w:kern w:val="0"/>
          <w:szCs w:val="20"/>
          <w:lang w:eastAsia="en-GB"/>
        </w:rPr>
        <w:t>;</w:t>
      </w:r>
    </w:p>
    <w:p w14:paraId="11DAB5E3" w14:textId="77777777" w:rsidR="00D364B2" w:rsidRPr="00D364B2" w:rsidRDefault="00A13C58" w:rsidP="00213E37">
      <w:pPr>
        <w:numPr>
          <w:ilvl w:val="0"/>
          <w:numId w:val="32"/>
        </w:numPr>
        <w:spacing w:before="100" w:beforeAutospacing="1" w:after="100" w:afterAutospacing="1" w:line="360" w:lineRule="auto"/>
        <w:jc w:val="left"/>
        <w:rPr>
          <w:b w:val="0"/>
          <w:kern w:val="0"/>
          <w:szCs w:val="20"/>
          <w:lang w:eastAsia="en-GB"/>
        </w:rPr>
      </w:pPr>
      <w:r>
        <w:rPr>
          <w:b w:val="0"/>
          <w:kern w:val="0"/>
          <w:szCs w:val="20"/>
          <w:lang w:eastAsia="en-GB"/>
        </w:rPr>
        <w:t>i</w:t>
      </w:r>
      <w:r w:rsidR="00D364B2" w:rsidRPr="00D364B2">
        <w:rPr>
          <w:b w:val="0"/>
          <w:kern w:val="0"/>
          <w:szCs w:val="20"/>
          <w:lang w:eastAsia="en-GB"/>
        </w:rPr>
        <w:t xml:space="preserve">nformation </w:t>
      </w:r>
      <w:r>
        <w:rPr>
          <w:b w:val="0"/>
          <w:kern w:val="0"/>
          <w:szCs w:val="20"/>
          <w:lang w:eastAsia="en-GB"/>
        </w:rPr>
        <w:t>c</w:t>
      </w:r>
      <w:r w:rsidR="00D364B2" w:rsidRPr="00D364B2">
        <w:rPr>
          <w:b w:val="0"/>
          <w:kern w:val="0"/>
          <w:szCs w:val="20"/>
          <w:lang w:eastAsia="en-GB"/>
        </w:rPr>
        <w:t xml:space="preserve">reation as a </w:t>
      </w:r>
      <w:r>
        <w:rPr>
          <w:b w:val="0"/>
          <w:kern w:val="0"/>
          <w:szCs w:val="20"/>
          <w:lang w:eastAsia="en-GB"/>
        </w:rPr>
        <w:t>p</w:t>
      </w:r>
      <w:r w:rsidR="00D364B2" w:rsidRPr="00D364B2">
        <w:rPr>
          <w:b w:val="0"/>
          <w:kern w:val="0"/>
          <w:szCs w:val="20"/>
          <w:lang w:eastAsia="en-GB"/>
        </w:rPr>
        <w:t>rocess</w:t>
      </w:r>
      <w:r>
        <w:rPr>
          <w:b w:val="0"/>
          <w:kern w:val="0"/>
          <w:szCs w:val="20"/>
          <w:lang w:eastAsia="en-GB"/>
        </w:rPr>
        <w:t>;</w:t>
      </w:r>
    </w:p>
    <w:p w14:paraId="0E8083F5" w14:textId="77777777" w:rsidR="00D364B2" w:rsidRPr="00D364B2" w:rsidRDefault="00A13C58" w:rsidP="00213E37">
      <w:pPr>
        <w:numPr>
          <w:ilvl w:val="0"/>
          <w:numId w:val="32"/>
        </w:numPr>
        <w:spacing w:before="100" w:beforeAutospacing="1" w:after="100" w:afterAutospacing="1" w:line="360" w:lineRule="auto"/>
        <w:jc w:val="left"/>
        <w:rPr>
          <w:b w:val="0"/>
          <w:kern w:val="0"/>
          <w:szCs w:val="20"/>
          <w:lang w:eastAsia="en-GB"/>
        </w:rPr>
      </w:pPr>
      <w:r>
        <w:rPr>
          <w:b w:val="0"/>
          <w:kern w:val="0"/>
          <w:szCs w:val="20"/>
          <w:lang w:eastAsia="en-GB"/>
        </w:rPr>
        <w:t>i</w:t>
      </w:r>
      <w:r w:rsidR="00D364B2" w:rsidRPr="00D364B2">
        <w:rPr>
          <w:b w:val="0"/>
          <w:kern w:val="0"/>
          <w:szCs w:val="20"/>
          <w:lang w:eastAsia="en-GB"/>
        </w:rPr>
        <w:t xml:space="preserve">nformation </w:t>
      </w:r>
      <w:r>
        <w:rPr>
          <w:b w:val="0"/>
          <w:kern w:val="0"/>
          <w:szCs w:val="20"/>
          <w:lang w:eastAsia="en-GB"/>
        </w:rPr>
        <w:t>h</w:t>
      </w:r>
      <w:r w:rsidR="00D364B2" w:rsidRPr="00D364B2">
        <w:rPr>
          <w:b w:val="0"/>
          <w:kern w:val="0"/>
          <w:szCs w:val="20"/>
          <w:lang w:eastAsia="en-GB"/>
        </w:rPr>
        <w:t xml:space="preserve">as </w:t>
      </w:r>
      <w:r>
        <w:rPr>
          <w:b w:val="0"/>
          <w:kern w:val="0"/>
          <w:szCs w:val="20"/>
          <w:lang w:eastAsia="en-GB"/>
        </w:rPr>
        <w:t>v</w:t>
      </w:r>
      <w:r w:rsidR="00D364B2" w:rsidRPr="00D364B2">
        <w:rPr>
          <w:b w:val="0"/>
          <w:kern w:val="0"/>
          <w:szCs w:val="20"/>
          <w:lang w:eastAsia="en-GB"/>
        </w:rPr>
        <w:t>alue</w:t>
      </w:r>
      <w:r>
        <w:rPr>
          <w:b w:val="0"/>
          <w:kern w:val="0"/>
          <w:szCs w:val="20"/>
          <w:lang w:eastAsia="en-GB"/>
        </w:rPr>
        <w:t>;</w:t>
      </w:r>
    </w:p>
    <w:p w14:paraId="73531435" w14:textId="1C24076B" w:rsidR="00D364B2" w:rsidRPr="00D364B2" w:rsidRDefault="008B7079" w:rsidP="00213E37">
      <w:pPr>
        <w:numPr>
          <w:ilvl w:val="0"/>
          <w:numId w:val="32"/>
        </w:numPr>
        <w:spacing w:before="100" w:beforeAutospacing="1" w:after="100" w:afterAutospacing="1" w:line="360" w:lineRule="auto"/>
        <w:jc w:val="left"/>
        <w:rPr>
          <w:b w:val="0"/>
          <w:kern w:val="0"/>
          <w:szCs w:val="20"/>
          <w:lang w:eastAsia="en-GB"/>
        </w:rPr>
      </w:pPr>
      <w:r>
        <w:rPr>
          <w:b w:val="0"/>
          <w:kern w:val="0"/>
          <w:szCs w:val="20"/>
          <w:lang w:eastAsia="en-GB"/>
        </w:rPr>
        <w:t xml:space="preserve">(information) </w:t>
      </w:r>
      <w:r w:rsidR="00A13C58">
        <w:rPr>
          <w:b w:val="0"/>
          <w:kern w:val="0"/>
          <w:szCs w:val="20"/>
          <w:lang w:eastAsia="en-GB"/>
        </w:rPr>
        <w:t>r</w:t>
      </w:r>
      <w:r w:rsidR="00D364B2" w:rsidRPr="00D364B2">
        <w:rPr>
          <w:b w:val="0"/>
          <w:kern w:val="0"/>
          <w:szCs w:val="20"/>
          <w:lang w:eastAsia="en-GB"/>
        </w:rPr>
        <w:t xml:space="preserve">esearch as </w:t>
      </w:r>
      <w:r w:rsidR="00A13C58">
        <w:rPr>
          <w:b w:val="0"/>
          <w:kern w:val="0"/>
          <w:szCs w:val="20"/>
          <w:lang w:eastAsia="en-GB"/>
        </w:rPr>
        <w:t>i</w:t>
      </w:r>
      <w:r w:rsidR="00D364B2" w:rsidRPr="00D364B2">
        <w:rPr>
          <w:b w:val="0"/>
          <w:kern w:val="0"/>
          <w:szCs w:val="20"/>
          <w:lang w:eastAsia="en-GB"/>
        </w:rPr>
        <w:t>nquiry</w:t>
      </w:r>
      <w:r w:rsidR="00A13C58">
        <w:rPr>
          <w:b w:val="0"/>
          <w:kern w:val="0"/>
          <w:szCs w:val="20"/>
          <w:lang w:eastAsia="en-GB"/>
        </w:rPr>
        <w:t>;</w:t>
      </w:r>
    </w:p>
    <w:p w14:paraId="553B3D06" w14:textId="77777777" w:rsidR="00D364B2" w:rsidRPr="00D364B2" w:rsidRDefault="00A13C58" w:rsidP="00213E37">
      <w:pPr>
        <w:numPr>
          <w:ilvl w:val="0"/>
          <w:numId w:val="32"/>
        </w:numPr>
        <w:spacing w:before="100" w:beforeAutospacing="1" w:after="100" w:afterAutospacing="1" w:line="360" w:lineRule="auto"/>
        <w:jc w:val="left"/>
        <w:rPr>
          <w:b w:val="0"/>
          <w:kern w:val="0"/>
          <w:szCs w:val="20"/>
          <w:lang w:eastAsia="en-GB"/>
        </w:rPr>
      </w:pPr>
      <w:r>
        <w:rPr>
          <w:b w:val="0"/>
          <w:kern w:val="0"/>
          <w:szCs w:val="20"/>
          <w:lang w:eastAsia="en-GB"/>
        </w:rPr>
        <w:t>s</w:t>
      </w:r>
      <w:r w:rsidR="00D364B2" w:rsidRPr="00D364B2">
        <w:rPr>
          <w:b w:val="0"/>
          <w:kern w:val="0"/>
          <w:szCs w:val="20"/>
          <w:lang w:eastAsia="en-GB"/>
        </w:rPr>
        <w:t xml:space="preserve">cholarship as </w:t>
      </w:r>
      <w:r>
        <w:rPr>
          <w:b w:val="0"/>
          <w:kern w:val="0"/>
          <w:szCs w:val="20"/>
          <w:lang w:eastAsia="en-GB"/>
        </w:rPr>
        <w:t>c</w:t>
      </w:r>
      <w:r w:rsidR="00D364B2" w:rsidRPr="00D364B2">
        <w:rPr>
          <w:b w:val="0"/>
          <w:kern w:val="0"/>
          <w:szCs w:val="20"/>
          <w:lang w:eastAsia="en-GB"/>
        </w:rPr>
        <w:t>onversation</w:t>
      </w:r>
      <w:r>
        <w:rPr>
          <w:b w:val="0"/>
          <w:kern w:val="0"/>
          <w:szCs w:val="20"/>
          <w:lang w:eastAsia="en-GB"/>
        </w:rPr>
        <w:t xml:space="preserve"> and;</w:t>
      </w:r>
    </w:p>
    <w:p w14:paraId="5CA0EE1D" w14:textId="77777777" w:rsidR="00D364B2" w:rsidRPr="00426BC5" w:rsidRDefault="00A13C58" w:rsidP="00213E37">
      <w:pPr>
        <w:numPr>
          <w:ilvl w:val="0"/>
          <w:numId w:val="32"/>
        </w:numPr>
        <w:spacing w:before="100" w:beforeAutospacing="1" w:after="100" w:afterAutospacing="1" w:line="360" w:lineRule="auto"/>
        <w:jc w:val="left"/>
        <w:rPr>
          <w:b w:val="0"/>
          <w:kern w:val="0"/>
          <w:szCs w:val="20"/>
          <w:lang w:eastAsia="en-GB"/>
        </w:rPr>
      </w:pPr>
      <w:r>
        <w:rPr>
          <w:b w:val="0"/>
          <w:kern w:val="0"/>
          <w:szCs w:val="20"/>
          <w:lang w:eastAsia="en-GB"/>
        </w:rPr>
        <w:t>s</w:t>
      </w:r>
      <w:r w:rsidR="00D364B2" w:rsidRPr="00D364B2">
        <w:rPr>
          <w:b w:val="0"/>
          <w:kern w:val="0"/>
          <w:szCs w:val="20"/>
          <w:lang w:eastAsia="en-GB"/>
        </w:rPr>
        <w:t xml:space="preserve">earching as </w:t>
      </w:r>
      <w:r>
        <w:rPr>
          <w:b w:val="0"/>
          <w:kern w:val="0"/>
          <w:szCs w:val="20"/>
          <w:lang w:eastAsia="en-GB"/>
        </w:rPr>
        <w:t>s</w:t>
      </w:r>
      <w:r w:rsidR="00D364B2" w:rsidRPr="00D364B2">
        <w:rPr>
          <w:b w:val="0"/>
          <w:kern w:val="0"/>
          <w:szCs w:val="20"/>
          <w:lang w:eastAsia="en-GB"/>
        </w:rPr>
        <w:t>trategic</w:t>
      </w:r>
      <w:r>
        <w:rPr>
          <w:b w:val="0"/>
          <w:kern w:val="0"/>
          <w:szCs w:val="20"/>
          <w:lang w:eastAsia="en-GB"/>
        </w:rPr>
        <w:t xml:space="preserve"> e</w:t>
      </w:r>
      <w:r w:rsidR="00D364B2" w:rsidRPr="00D364B2">
        <w:rPr>
          <w:b w:val="0"/>
          <w:kern w:val="0"/>
          <w:szCs w:val="20"/>
          <w:lang w:eastAsia="en-GB"/>
        </w:rPr>
        <w:t>xploration</w:t>
      </w:r>
      <w:r>
        <w:rPr>
          <w:b w:val="0"/>
          <w:kern w:val="0"/>
          <w:szCs w:val="20"/>
          <w:lang w:eastAsia="en-GB"/>
        </w:rPr>
        <w:t>.</w:t>
      </w:r>
    </w:p>
    <w:p w14:paraId="5A279222" w14:textId="77777777" w:rsidR="006049A1" w:rsidRDefault="00D364B2" w:rsidP="00621A21">
      <w:pPr>
        <w:spacing w:before="100" w:beforeAutospacing="1" w:after="100" w:afterAutospacing="1" w:line="360" w:lineRule="auto"/>
        <w:jc w:val="both"/>
        <w:rPr>
          <w:b w:val="0"/>
          <w:kern w:val="0"/>
          <w:szCs w:val="20"/>
          <w:lang w:eastAsia="en-GB"/>
        </w:rPr>
      </w:pPr>
      <w:r w:rsidRPr="00426BC5">
        <w:rPr>
          <w:b w:val="0"/>
          <w:kern w:val="0"/>
          <w:szCs w:val="20"/>
          <w:lang w:eastAsia="en-GB"/>
        </w:rPr>
        <w:t>The ACRL has stated that</w:t>
      </w:r>
      <w:r w:rsidR="00E53580">
        <w:rPr>
          <w:b w:val="0"/>
          <w:kern w:val="0"/>
          <w:szCs w:val="20"/>
          <w:lang w:eastAsia="en-GB"/>
        </w:rPr>
        <w:t xml:space="preserve"> the </w:t>
      </w:r>
      <w:r w:rsidR="00E53580" w:rsidRPr="00420B74">
        <w:rPr>
          <w:b w:val="0"/>
          <w:kern w:val="0"/>
          <w:szCs w:val="20"/>
          <w:lang w:eastAsia="en-GB"/>
        </w:rPr>
        <w:t xml:space="preserve">six core ideas which are expected to be linked to the teaching of information literacy threshold </w:t>
      </w:r>
      <w:r w:rsidR="00B30F6F" w:rsidRPr="00420B74">
        <w:rPr>
          <w:b w:val="0"/>
          <w:kern w:val="0"/>
          <w:szCs w:val="20"/>
          <w:lang w:eastAsia="en-GB"/>
        </w:rPr>
        <w:t xml:space="preserve">concepts </w:t>
      </w:r>
      <w:r w:rsidR="00B30F6F">
        <w:rPr>
          <w:b w:val="0"/>
          <w:kern w:val="0"/>
          <w:szCs w:val="20"/>
          <w:lang w:eastAsia="en-GB"/>
        </w:rPr>
        <w:t xml:space="preserve">are </w:t>
      </w:r>
      <w:r w:rsidR="00E53580" w:rsidRPr="00420B74">
        <w:rPr>
          <w:b w:val="0"/>
          <w:kern w:val="0"/>
          <w:szCs w:val="20"/>
          <w:lang w:eastAsia="en-GB"/>
        </w:rPr>
        <w:t xml:space="preserve">designed to help students understand and </w:t>
      </w:r>
      <w:r w:rsidR="00E53580">
        <w:rPr>
          <w:b w:val="0"/>
          <w:kern w:val="0"/>
          <w:szCs w:val="20"/>
          <w:lang w:eastAsia="en-GB"/>
        </w:rPr>
        <w:t>b</w:t>
      </w:r>
      <w:r w:rsidR="00E53580" w:rsidRPr="00420B74">
        <w:rPr>
          <w:b w:val="0"/>
          <w:kern w:val="0"/>
          <w:szCs w:val="20"/>
          <w:lang w:eastAsia="en-GB"/>
        </w:rPr>
        <w:t xml:space="preserve">e transformed into information literates </w:t>
      </w:r>
      <w:r w:rsidR="00E53580">
        <w:rPr>
          <w:b w:val="0"/>
          <w:kern w:val="0"/>
          <w:szCs w:val="20"/>
          <w:lang w:eastAsia="en-GB"/>
        </w:rPr>
        <w:t>(ACRL, 2015</w:t>
      </w:r>
      <w:r w:rsidR="00F9026B">
        <w:rPr>
          <w:b w:val="0"/>
          <w:kern w:val="0"/>
          <w:szCs w:val="20"/>
          <w:lang w:eastAsia="en-GB"/>
        </w:rPr>
        <w:t xml:space="preserve">) </w:t>
      </w:r>
      <w:r w:rsidR="00F9026B" w:rsidRPr="00426BC5">
        <w:rPr>
          <w:b w:val="0"/>
          <w:kern w:val="0"/>
          <w:szCs w:val="20"/>
          <w:lang w:eastAsia="en-GB"/>
        </w:rPr>
        <w:t>as</w:t>
      </w:r>
      <w:r w:rsidRPr="00426BC5">
        <w:rPr>
          <w:b w:val="0"/>
          <w:kern w:val="0"/>
          <w:szCs w:val="20"/>
          <w:lang w:eastAsia="en-GB"/>
        </w:rPr>
        <w:t xml:space="preserve"> dispositions and knowledge, are not intended as a prescriptive heuristic framework to be used by any local educational institution</w:t>
      </w:r>
      <w:r w:rsidR="00B30F6F">
        <w:rPr>
          <w:b w:val="0"/>
          <w:kern w:val="0"/>
          <w:szCs w:val="20"/>
          <w:lang w:eastAsia="en-GB"/>
        </w:rPr>
        <w:t>.</w:t>
      </w:r>
      <w:r w:rsidRPr="00426BC5">
        <w:rPr>
          <w:b w:val="0"/>
          <w:kern w:val="0"/>
          <w:szCs w:val="20"/>
          <w:lang w:eastAsia="en-GB"/>
        </w:rPr>
        <w:t xml:space="preserve"> </w:t>
      </w:r>
      <w:r w:rsidR="00B30F6F">
        <w:rPr>
          <w:b w:val="0"/>
          <w:kern w:val="0"/>
          <w:szCs w:val="20"/>
          <w:lang w:eastAsia="en-GB"/>
        </w:rPr>
        <w:t>It follows that i</w:t>
      </w:r>
      <w:r w:rsidRPr="00426BC5">
        <w:rPr>
          <w:b w:val="0"/>
          <w:kern w:val="0"/>
          <w:szCs w:val="20"/>
          <w:lang w:eastAsia="en-GB"/>
        </w:rPr>
        <w:t xml:space="preserve">nstitutions would have to apply the framework as they see fit through desirable learning outcomes. </w:t>
      </w:r>
      <w:r w:rsidR="007918EB" w:rsidRPr="00426BC5">
        <w:rPr>
          <w:b w:val="0"/>
          <w:kern w:val="0"/>
          <w:szCs w:val="20"/>
          <w:lang w:eastAsia="en-GB"/>
        </w:rPr>
        <w:t>Ac</w:t>
      </w:r>
      <w:r w:rsidR="00E53580">
        <w:rPr>
          <w:b w:val="0"/>
          <w:kern w:val="0"/>
          <w:szCs w:val="20"/>
          <w:lang w:eastAsia="en-GB"/>
        </w:rPr>
        <w:t>cording to Townsend et al</w:t>
      </w:r>
      <w:r w:rsidR="007A2F2B">
        <w:rPr>
          <w:b w:val="0"/>
          <w:kern w:val="0"/>
          <w:szCs w:val="20"/>
          <w:lang w:eastAsia="en-GB"/>
        </w:rPr>
        <w:t>.</w:t>
      </w:r>
      <w:r w:rsidR="00E53580">
        <w:rPr>
          <w:b w:val="0"/>
          <w:kern w:val="0"/>
          <w:szCs w:val="20"/>
          <w:lang w:eastAsia="en-GB"/>
        </w:rPr>
        <w:t xml:space="preserve"> (2011</w:t>
      </w:r>
      <w:r w:rsidR="007918EB" w:rsidRPr="00426BC5">
        <w:rPr>
          <w:b w:val="0"/>
          <w:kern w:val="0"/>
          <w:szCs w:val="20"/>
          <w:lang w:eastAsia="en-GB"/>
        </w:rPr>
        <w:t>),</w:t>
      </w:r>
      <w:r w:rsidR="007405AA" w:rsidRPr="00426BC5">
        <w:rPr>
          <w:b w:val="0"/>
          <w:kern w:val="0"/>
          <w:szCs w:val="20"/>
          <w:lang w:eastAsia="en-GB"/>
        </w:rPr>
        <w:t xml:space="preserve"> through the notion of threshold concepts, students are potentially encouraged to think in more powerful ways about disciplines by, for example, addressing questions relating to why they must learn about a certain database; the reason for citing a paper correctly; the importance of peer review; and why a certain course may be re</w:t>
      </w:r>
      <w:r w:rsidR="00B30F6F">
        <w:rPr>
          <w:b w:val="0"/>
          <w:kern w:val="0"/>
          <w:szCs w:val="20"/>
          <w:lang w:eastAsia="en-GB"/>
        </w:rPr>
        <w:t>quired. T</w:t>
      </w:r>
      <w:r w:rsidR="007405AA" w:rsidRPr="00426BC5">
        <w:rPr>
          <w:b w:val="0"/>
          <w:kern w:val="0"/>
          <w:szCs w:val="20"/>
          <w:lang w:eastAsia="en-GB"/>
        </w:rPr>
        <w:t xml:space="preserve">he </w:t>
      </w:r>
      <w:r w:rsidR="00B30F6F">
        <w:rPr>
          <w:b w:val="0"/>
          <w:kern w:val="0"/>
          <w:szCs w:val="20"/>
          <w:lang w:eastAsia="en-GB"/>
        </w:rPr>
        <w:t xml:space="preserve">authors assert that the </w:t>
      </w:r>
      <w:r w:rsidR="007405AA" w:rsidRPr="00426BC5">
        <w:rPr>
          <w:b w:val="0"/>
          <w:kern w:val="0"/>
          <w:szCs w:val="20"/>
          <w:lang w:eastAsia="en-GB"/>
        </w:rPr>
        <w:t xml:space="preserve">threshold concepts can </w:t>
      </w:r>
      <w:r w:rsidR="00B30F6F">
        <w:rPr>
          <w:b w:val="0"/>
          <w:kern w:val="0"/>
          <w:szCs w:val="20"/>
          <w:lang w:eastAsia="en-GB"/>
        </w:rPr>
        <w:t>provide a strong basis for</w:t>
      </w:r>
      <w:r w:rsidR="007405AA" w:rsidRPr="00426BC5">
        <w:rPr>
          <w:b w:val="0"/>
          <w:kern w:val="0"/>
          <w:szCs w:val="20"/>
          <w:lang w:eastAsia="en-GB"/>
        </w:rPr>
        <w:t xml:space="preserve"> </w:t>
      </w:r>
      <w:r w:rsidR="00866858" w:rsidRPr="00426BC5">
        <w:rPr>
          <w:b w:val="0"/>
          <w:kern w:val="0"/>
          <w:szCs w:val="20"/>
          <w:lang w:eastAsia="en-GB"/>
        </w:rPr>
        <w:t>“</w:t>
      </w:r>
      <w:r w:rsidR="007405AA" w:rsidRPr="00426BC5">
        <w:rPr>
          <w:b w:val="0"/>
          <w:kern w:val="0"/>
          <w:szCs w:val="20"/>
          <w:lang w:eastAsia="en-GB"/>
        </w:rPr>
        <w:t>procedural instruction in a disciplinary context</w:t>
      </w:r>
      <w:r w:rsidR="00866858" w:rsidRPr="00426BC5">
        <w:rPr>
          <w:b w:val="0"/>
          <w:kern w:val="0"/>
          <w:szCs w:val="20"/>
          <w:lang w:eastAsia="en-GB"/>
        </w:rPr>
        <w:t>” (p. 6)</w:t>
      </w:r>
      <w:r w:rsidR="00426BC5">
        <w:rPr>
          <w:b w:val="0"/>
          <w:kern w:val="0"/>
          <w:szCs w:val="20"/>
          <w:lang w:eastAsia="en-GB"/>
        </w:rPr>
        <w:t>.</w:t>
      </w:r>
      <w:r w:rsidR="00E53580">
        <w:rPr>
          <w:b w:val="0"/>
          <w:kern w:val="0"/>
          <w:szCs w:val="20"/>
          <w:lang w:eastAsia="en-GB"/>
        </w:rPr>
        <w:t xml:space="preserve"> </w:t>
      </w:r>
      <w:r w:rsidR="00E53580">
        <w:rPr>
          <w:b w:val="0"/>
          <w:kern w:val="0"/>
          <w:szCs w:val="20"/>
          <w:lang w:eastAsia="en-GB"/>
        </w:rPr>
        <w:fldChar w:fldCharType="begin" w:fldLock="1"/>
      </w:r>
      <w:r w:rsidR="009C3AAD">
        <w:rPr>
          <w:b w:val="0"/>
          <w:kern w:val="0"/>
          <w:szCs w:val="20"/>
          <w:lang w:eastAsia="en-GB"/>
        </w:rPr>
        <w:instrText>ADDIN CSL_CITATION { "citationItems" : [ { "id" : "ITEM-1", "itemData" : { "abstract" : "In Brief: The recently adopted ACRL Framework for Information Literacy for Higher Education has generated much critique and discussion, including many important reflections on the nature of information literacy and librarianship itself. This article provides a brief consideration of some of these responses and as well a critique of the Framework from the perspective of critical information literacy. It argues that although the Framework demonstrably opens up possibilities for an information literacy instruction that encourages students to question the power structures and relations that shape information production and consumption, it nonetheless rests on a theoretical foundation at odds with that goal. It urges librarians to embrace the Framework yet also resist it, in the tradition of critical librarians who have practiced resistance to the instrumentalization of the library for neoliberal ends. By design and in its implementation, the process of drafting the ACRL Information Literacy Framework for Higher Education invited intense scrutiny and critique. The Task Force charged with creating the Framework began its work in March 2013 and released the first draft for public scrutiny in February of the following year. ((See the ACRL Board of Directors Action Form from January 15, 2015 for background and details about the process of drafting the Framework.)) Through three drafts to the final version, which was made public in January 2015 and officially \" filed \" (approved by the ACRL Board of Directors) shortly thereafter, the effort toward transparency included many opportunities for input that will help the Framework earn a strong measure of democratic consent and broad participation. But a successful launch and general adoption are by no means assured, as the resistance to plans to scrap the existing Standards has been and may continue to be strong. ((See for example the Open Letter of New Jersey Librarians criticizing the Framework and protesting the sunsetting of the ACRL Standards, which indicates that there will be opposition not only to the replacement of the Standards, but also the wholesale adoption of the Framework that is meant to replace it. The recent acceptance of the Framework by the ACRL Board of Directors was accompanied by a temporary cancellation of plans to sunset the Standards.)) Less easy for the Task Force to control or to even keep track of, however, were reactions on blogs, Twitter, other social media, and in informal conversation\u2026", "author" : [ { "dropping-particle" : "", "family" : "Beilin", "given" : "Ian", "non-dropping-particle" : "", "parse-names" : false, "suffix" : "" } ], "container-title" : "In the Library with the Lead Pipe", "id" : "ITEM-1", "issued" : { "date-parts" : [ [ "0" ] ] }, "title" : "Beyond the Threshold: Conformity, Resistance, and the ACRL Information Literacy Framework for Higher Education The ACRL Framework: Off to a Running Start", "type" : "article-journal" }, "uris" : [ "http://www.mendeley.com/documents/?uuid=ab7ff49d-6c0b-4c47-87ba-36fca417bd44" ] } ], "mendeley" : { "formattedCitation" : "(Beilin, n.d.)", "manualFormatting" : "Beilin (2015 February 15)", "plainTextFormattedCitation" : "(Beilin, n.d.)", "previouslyFormattedCitation" : "(Beilin, n.d.)" }, "properties" : { "noteIndex" : 0 }, "schema" : "https://github.com/citation-style-language/schema/raw/master/csl-citation.json" }</w:instrText>
      </w:r>
      <w:r w:rsidR="00E53580">
        <w:rPr>
          <w:b w:val="0"/>
          <w:kern w:val="0"/>
          <w:szCs w:val="20"/>
          <w:lang w:eastAsia="en-GB"/>
        </w:rPr>
        <w:fldChar w:fldCharType="separate"/>
      </w:r>
      <w:r w:rsidR="00E53580" w:rsidRPr="00E53580">
        <w:rPr>
          <w:b w:val="0"/>
          <w:noProof/>
          <w:kern w:val="0"/>
          <w:szCs w:val="20"/>
          <w:lang w:eastAsia="en-GB"/>
        </w:rPr>
        <w:t xml:space="preserve">Beilin </w:t>
      </w:r>
      <w:r w:rsidR="00E53580">
        <w:rPr>
          <w:b w:val="0"/>
          <w:noProof/>
          <w:kern w:val="0"/>
          <w:szCs w:val="20"/>
          <w:lang w:eastAsia="en-GB"/>
        </w:rPr>
        <w:t>(</w:t>
      </w:r>
      <w:r w:rsidR="00E53580" w:rsidRPr="00E53580">
        <w:rPr>
          <w:b w:val="0"/>
          <w:noProof/>
          <w:kern w:val="0"/>
          <w:szCs w:val="20"/>
          <w:lang w:eastAsia="en-GB"/>
        </w:rPr>
        <w:t>2015</w:t>
      </w:r>
      <w:r w:rsidR="00B349EC">
        <w:rPr>
          <w:b w:val="0"/>
          <w:noProof/>
          <w:kern w:val="0"/>
          <w:szCs w:val="20"/>
          <w:lang w:eastAsia="en-GB"/>
        </w:rPr>
        <w:t xml:space="preserve"> February 15</w:t>
      </w:r>
      <w:r w:rsidR="00E53580" w:rsidRPr="00E53580">
        <w:rPr>
          <w:b w:val="0"/>
          <w:noProof/>
          <w:kern w:val="0"/>
          <w:szCs w:val="20"/>
          <w:lang w:eastAsia="en-GB"/>
        </w:rPr>
        <w:t>)</w:t>
      </w:r>
      <w:r w:rsidR="00E53580">
        <w:rPr>
          <w:b w:val="0"/>
          <w:kern w:val="0"/>
          <w:szCs w:val="20"/>
          <w:lang w:eastAsia="en-GB"/>
        </w:rPr>
        <w:fldChar w:fldCharType="end"/>
      </w:r>
      <w:r w:rsidR="00E53580">
        <w:rPr>
          <w:b w:val="0"/>
          <w:noProof/>
        </w:rPr>
        <w:t xml:space="preserve">, rejects the argument that </w:t>
      </w:r>
      <w:r w:rsidR="0093024B">
        <w:rPr>
          <w:b w:val="0"/>
          <w:noProof/>
        </w:rPr>
        <w:t xml:space="preserve">the IL threshold concepts can reinforce disciplinary understanding. He </w:t>
      </w:r>
      <w:r w:rsidR="00972652">
        <w:rPr>
          <w:b w:val="0"/>
          <w:noProof/>
        </w:rPr>
        <w:t xml:space="preserve">argues that </w:t>
      </w:r>
      <w:r w:rsidR="0093024B">
        <w:rPr>
          <w:b w:val="0"/>
          <w:noProof/>
        </w:rPr>
        <w:t>aligning informationm literacy goals with how information functions in the current information environment might serve to rather deepen the boundaries between the various disciplines and reinforce institutional hierarchies</w:t>
      </w:r>
      <w:r w:rsidR="001300A9">
        <w:rPr>
          <w:b w:val="0"/>
          <w:noProof/>
        </w:rPr>
        <w:t xml:space="preserve"> (s</w:t>
      </w:r>
      <w:r w:rsidR="00D05698">
        <w:rPr>
          <w:b w:val="0"/>
          <w:noProof/>
        </w:rPr>
        <w:t>ee Beilin</w:t>
      </w:r>
      <w:r w:rsidR="00AC7004">
        <w:rPr>
          <w:b w:val="0"/>
          <w:noProof/>
        </w:rPr>
        <w:t>,</w:t>
      </w:r>
      <w:r w:rsidR="00D05698">
        <w:rPr>
          <w:b w:val="0"/>
          <w:noProof/>
        </w:rPr>
        <w:t xml:space="preserve"> 2015 for an interesting discussion)</w:t>
      </w:r>
      <w:r w:rsidR="0093024B">
        <w:rPr>
          <w:b w:val="0"/>
          <w:noProof/>
        </w:rPr>
        <w:t>.</w:t>
      </w:r>
      <w:r w:rsidR="00E53580">
        <w:rPr>
          <w:b w:val="0"/>
          <w:noProof/>
        </w:rPr>
        <w:t xml:space="preserve"> </w:t>
      </w:r>
      <w:r w:rsidR="00F9026B">
        <w:rPr>
          <w:b w:val="0"/>
          <w:noProof/>
        </w:rPr>
        <w:t xml:space="preserve"> </w:t>
      </w:r>
    </w:p>
    <w:p w14:paraId="5B4CC3DF" w14:textId="13630E48" w:rsidR="00AC7004" w:rsidRPr="006049A1" w:rsidRDefault="00BE2D63" w:rsidP="00621A21">
      <w:pPr>
        <w:spacing w:before="100" w:beforeAutospacing="1" w:after="100" w:afterAutospacing="1" w:line="360" w:lineRule="auto"/>
        <w:jc w:val="both"/>
        <w:rPr>
          <w:b w:val="0"/>
          <w:kern w:val="0"/>
          <w:szCs w:val="20"/>
          <w:lang w:eastAsia="en-GB"/>
        </w:rPr>
      </w:pPr>
      <w:r>
        <w:rPr>
          <w:b w:val="0"/>
          <w:noProof/>
        </w:rPr>
        <w:t>The present researcher contends that the ide</w:t>
      </w:r>
      <w:r w:rsidR="00DB058D">
        <w:rPr>
          <w:b w:val="0"/>
          <w:noProof/>
        </w:rPr>
        <w:t>as espoused by the concept o</w:t>
      </w:r>
      <w:r w:rsidR="0045647B">
        <w:rPr>
          <w:b w:val="0"/>
          <w:noProof/>
        </w:rPr>
        <w:t>f an IL threshold as proposed by the new IL</w:t>
      </w:r>
      <w:r w:rsidR="00DB058D">
        <w:rPr>
          <w:b w:val="0"/>
          <w:noProof/>
        </w:rPr>
        <w:t xml:space="preserve"> framework for higher education</w:t>
      </w:r>
      <w:r w:rsidR="00865854">
        <w:rPr>
          <w:b w:val="0"/>
          <w:noProof/>
        </w:rPr>
        <w:t xml:space="preserve">, </w:t>
      </w:r>
      <w:r w:rsidR="00DB058D">
        <w:rPr>
          <w:b w:val="0"/>
          <w:noProof/>
        </w:rPr>
        <w:t xml:space="preserve">appears to portray IL as a meta-discipline that holds the key to understanding all other disciplines. </w:t>
      </w:r>
      <w:r w:rsidR="0045647B">
        <w:rPr>
          <w:b w:val="0"/>
          <w:noProof/>
        </w:rPr>
        <w:t>Th</w:t>
      </w:r>
      <w:r w:rsidR="00FF0165">
        <w:rPr>
          <w:b w:val="0"/>
          <w:noProof/>
        </w:rPr>
        <w:t>e</w:t>
      </w:r>
      <w:r w:rsidR="0045647B">
        <w:rPr>
          <w:b w:val="0"/>
          <w:noProof/>
        </w:rPr>
        <w:t xml:space="preserve"> </w:t>
      </w:r>
      <w:r w:rsidR="00AC7004">
        <w:rPr>
          <w:b w:val="0"/>
          <w:noProof/>
        </w:rPr>
        <w:t>researcher</w:t>
      </w:r>
      <w:r w:rsidR="00FF0165">
        <w:rPr>
          <w:b w:val="0"/>
          <w:noProof/>
        </w:rPr>
        <w:t xml:space="preserve"> of the present research study</w:t>
      </w:r>
      <w:r w:rsidR="00865854">
        <w:rPr>
          <w:b w:val="0"/>
          <w:noProof/>
        </w:rPr>
        <w:t>, however,</w:t>
      </w:r>
      <w:r w:rsidR="00AC7004">
        <w:rPr>
          <w:b w:val="0"/>
          <w:noProof/>
        </w:rPr>
        <w:t xml:space="preserve"> sees the ‘information literacy framework’ and its connection to the ide</w:t>
      </w:r>
      <w:r w:rsidR="00A717E0">
        <w:rPr>
          <w:b w:val="0"/>
          <w:noProof/>
        </w:rPr>
        <w:t>a of</w:t>
      </w:r>
      <w:r w:rsidR="001E70EE">
        <w:rPr>
          <w:b w:val="0"/>
          <w:noProof/>
        </w:rPr>
        <w:t xml:space="preserve"> a</w:t>
      </w:r>
      <w:r w:rsidR="00A717E0">
        <w:rPr>
          <w:b w:val="0"/>
          <w:noProof/>
        </w:rPr>
        <w:t xml:space="preserve"> </w:t>
      </w:r>
      <w:r w:rsidR="00A717E0" w:rsidRPr="001E70EE">
        <w:rPr>
          <w:b w:val="0"/>
          <w:i/>
          <w:noProof/>
        </w:rPr>
        <w:t>threshold concept</w:t>
      </w:r>
      <w:r w:rsidR="00A717E0">
        <w:rPr>
          <w:b w:val="0"/>
          <w:noProof/>
        </w:rPr>
        <w:t xml:space="preserve"> as her</w:t>
      </w:r>
      <w:r w:rsidR="00AC7004">
        <w:rPr>
          <w:b w:val="0"/>
          <w:noProof/>
        </w:rPr>
        <w:t>alding a very important milestone in our thinking about information literacy. As threshold concepts a</w:t>
      </w:r>
      <w:r w:rsidR="00D92AF4">
        <w:rPr>
          <w:b w:val="0"/>
          <w:noProof/>
        </w:rPr>
        <w:t>ppear</w:t>
      </w:r>
      <w:r w:rsidR="00AC7004">
        <w:rPr>
          <w:b w:val="0"/>
          <w:noProof/>
        </w:rPr>
        <w:t xml:space="preserve"> to have relevance only </w:t>
      </w:r>
      <w:r w:rsidR="00A717E0">
        <w:rPr>
          <w:b w:val="0"/>
          <w:noProof/>
        </w:rPr>
        <w:t>in connection to a discipline, i</w:t>
      </w:r>
      <w:r w:rsidR="00AC7004">
        <w:rPr>
          <w:b w:val="0"/>
          <w:noProof/>
        </w:rPr>
        <w:t>nformation research</w:t>
      </w:r>
      <w:r w:rsidR="004B3D73">
        <w:rPr>
          <w:b w:val="0"/>
          <w:noProof/>
        </w:rPr>
        <w:t xml:space="preserve">ers </w:t>
      </w:r>
      <w:r w:rsidR="00AC7004">
        <w:rPr>
          <w:b w:val="0"/>
          <w:noProof/>
        </w:rPr>
        <w:t>and professionals may be approaching a consensus with regard to t</w:t>
      </w:r>
      <w:r w:rsidR="0045647B">
        <w:rPr>
          <w:b w:val="0"/>
          <w:noProof/>
        </w:rPr>
        <w:t>h</w:t>
      </w:r>
      <w:r w:rsidR="00D92AF4">
        <w:rPr>
          <w:b w:val="0"/>
          <w:noProof/>
        </w:rPr>
        <w:t>e status of IL as a discipline</w:t>
      </w:r>
      <w:r w:rsidR="004B3D73">
        <w:rPr>
          <w:b w:val="0"/>
          <w:noProof/>
        </w:rPr>
        <w:t xml:space="preserve">. </w:t>
      </w:r>
      <w:r w:rsidR="004B3D73">
        <w:rPr>
          <w:b w:val="0"/>
          <w:noProof/>
        </w:rPr>
        <w:fldChar w:fldCharType="begin" w:fldLock="1"/>
      </w:r>
      <w:r w:rsidR="000A45AF">
        <w:rPr>
          <w:b w:val="0"/>
          <w:noProof/>
        </w:rPr>
        <w:instrText>ADDIN CSL_CITATION { "citationItems" : [ { "id" : "ITEM-1", "itemData" : { "DOI" : "10.1016/j.resstr.2006.06.005", "ISBN" : "0734-3310", "ISSN" : "07343310", "URL" : "http://ac.els-cdn.com/S0734331006000097/1-s2.0-S0734331006000097-main.pdf?_tid=a2d8647e-97f6-11e4-8d3c-00000aab0f27&amp;acdnat=1420804807_620fc1f1ec128f2d434a439f54d0a4e6", "abstract" : "The aim of this paper is to propose information literacy as a soft applied discipline, of key importance in the information society. This is contrasted with the characterization of information literacy as a personal attribute in the U.S. and Australian Information Literacy standards. Vannevar Bush's vision of the technologically connected and enabled scientist is used to introduce a discussion of citizen's information needs and responsibilities in an age of \u201ccheap complex devices.\u201d The authors emphasize the key role of information literacy in this information society. Information literacy is identified as a soft applied discipline, with reference to disciplinary indicators that have been identified in the literature. Building on this concept of an information literacy discipline, the authors propose a mission for information literacy education focused around three elements: information literacy for citizenship, information literacy for economic growth, and information literacy for employability. The paper concludes by identifying that in terms of preparing citizens for managing and taking action in society, information literacy has much to contribute, and that it is vital to nurture this emergent discipline", "author" : [ { "dropping-particle" : "", "family" : "Johnston, B. &amp; Webber", "given" : "S.", "non-dropping-particle" : "", "parse-names" : false, "suffix" : "" } ], "container-title" : "Research Strategies", "id" : "ITEM-1", "issued" : { "date-parts" : [ [ "2006" ] ] }, "page" : "108-121", "title" : "As we may think: Information literacy as a discipline for the information age", "type" : "webpage" }, "uris" : [ "http://www.mendeley.com/documents/?uuid=d725d56c-3593-4bc0-abb3-4fb06b4c6702" ] } ], "mendeley" : { "formattedCitation" : "(Johnston, B. &amp; Webber, 2006)", "manualFormatting" : "Johnston and  Webber (2006)", "plainTextFormattedCitation" : "(Johnston, B. &amp; Webber, 2006)", "previouslyFormattedCitation" : "(Johnston, B. &amp; Webber, 2006)" }, "properties" : { "noteIndex" : 0 }, "schema" : "https://github.com/citation-style-language/schema/raw/master/csl-citation.json" }</w:instrText>
      </w:r>
      <w:r w:rsidR="004B3D73">
        <w:rPr>
          <w:b w:val="0"/>
          <w:noProof/>
        </w:rPr>
        <w:fldChar w:fldCharType="separate"/>
      </w:r>
      <w:r w:rsidR="004B3D73" w:rsidRPr="004B3D73">
        <w:rPr>
          <w:b w:val="0"/>
          <w:noProof/>
        </w:rPr>
        <w:t>Jo</w:t>
      </w:r>
      <w:r w:rsidR="004B3D73">
        <w:rPr>
          <w:b w:val="0"/>
          <w:noProof/>
        </w:rPr>
        <w:t xml:space="preserve">hnston and </w:t>
      </w:r>
      <w:r w:rsidR="004B3D73" w:rsidRPr="004B3D73">
        <w:rPr>
          <w:b w:val="0"/>
          <w:noProof/>
        </w:rPr>
        <w:t xml:space="preserve"> Webber </w:t>
      </w:r>
      <w:r w:rsidR="004B3D73">
        <w:rPr>
          <w:b w:val="0"/>
          <w:noProof/>
        </w:rPr>
        <w:t>(</w:t>
      </w:r>
      <w:r w:rsidR="004B3D73" w:rsidRPr="004B3D73">
        <w:rPr>
          <w:b w:val="0"/>
          <w:noProof/>
        </w:rPr>
        <w:t>2006)</w:t>
      </w:r>
      <w:r w:rsidR="004B3D73">
        <w:rPr>
          <w:b w:val="0"/>
          <w:noProof/>
        </w:rPr>
        <w:fldChar w:fldCharType="end"/>
      </w:r>
      <w:r w:rsidR="00AC7004">
        <w:rPr>
          <w:b w:val="0"/>
          <w:noProof/>
        </w:rPr>
        <w:t xml:space="preserve"> </w:t>
      </w:r>
      <w:r w:rsidR="000F1B41">
        <w:rPr>
          <w:b w:val="0"/>
          <w:noProof/>
        </w:rPr>
        <w:t>outline</w:t>
      </w:r>
      <w:r w:rsidR="005317A1">
        <w:rPr>
          <w:b w:val="0"/>
          <w:noProof/>
        </w:rPr>
        <w:t>d</w:t>
      </w:r>
      <w:r w:rsidR="000F1B41">
        <w:rPr>
          <w:b w:val="0"/>
          <w:noProof/>
        </w:rPr>
        <w:t xml:space="preserve"> attributes</w:t>
      </w:r>
      <w:r>
        <w:rPr>
          <w:b w:val="0"/>
          <w:noProof/>
        </w:rPr>
        <w:t xml:space="preserve"> of a discipline and argued </w:t>
      </w:r>
      <w:r w:rsidR="004B3D73">
        <w:rPr>
          <w:b w:val="0"/>
          <w:noProof/>
        </w:rPr>
        <w:t xml:space="preserve">that </w:t>
      </w:r>
      <w:r w:rsidR="007E003C">
        <w:rPr>
          <w:b w:val="0"/>
          <w:noProof/>
        </w:rPr>
        <w:t xml:space="preserve">there is “a critical mass of </w:t>
      </w:r>
      <w:r w:rsidR="00071A05">
        <w:rPr>
          <w:b w:val="0"/>
          <w:noProof/>
        </w:rPr>
        <w:t xml:space="preserve">supporting evidence to </w:t>
      </w:r>
      <w:r w:rsidR="002D6FBC">
        <w:rPr>
          <w:b w:val="0"/>
          <w:noProof/>
        </w:rPr>
        <w:t xml:space="preserve">justify presenting information literacy as a discipline </w:t>
      </w:r>
      <w:r w:rsidR="00AC18F6">
        <w:rPr>
          <w:b w:val="0"/>
          <w:noProof/>
        </w:rPr>
        <w:t>which subsumed the</w:t>
      </w:r>
      <w:r>
        <w:rPr>
          <w:b w:val="0"/>
          <w:noProof/>
        </w:rPr>
        <w:t xml:space="preserve"> particular </w:t>
      </w:r>
      <w:r w:rsidR="00AC18F6">
        <w:rPr>
          <w:b w:val="0"/>
          <w:noProof/>
        </w:rPr>
        <w:t xml:space="preserve">knowledge, </w:t>
      </w:r>
      <w:r w:rsidR="007D26B5">
        <w:rPr>
          <w:b w:val="0"/>
          <w:noProof/>
        </w:rPr>
        <w:t xml:space="preserve">skills and practices entailed </w:t>
      </w:r>
      <w:r w:rsidR="00430313">
        <w:rPr>
          <w:b w:val="0"/>
          <w:noProof/>
        </w:rPr>
        <w:t>by the information literacy standards” (p. 116).</w:t>
      </w:r>
      <w:r w:rsidR="00085980">
        <w:rPr>
          <w:b w:val="0"/>
          <w:noProof/>
        </w:rPr>
        <w:t xml:space="preserve"> The</w:t>
      </w:r>
      <w:r w:rsidR="00D92AF4">
        <w:rPr>
          <w:b w:val="0"/>
          <w:noProof/>
        </w:rPr>
        <w:t>y</w:t>
      </w:r>
      <w:r w:rsidR="00085980">
        <w:rPr>
          <w:b w:val="0"/>
          <w:noProof/>
        </w:rPr>
        <w:t xml:space="preserve"> </w:t>
      </w:r>
      <w:r w:rsidR="0045647B">
        <w:rPr>
          <w:b w:val="0"/>
          <w:noProof/>
        </w:rPr>
        <w:t>argue</w:t>
      </w:r>
      <w:r w:rsidR="00083CBB">
        <w:rPr>
          <w:b w:val="0"/>
          <w:noProof/>
        </w:rPr>
        <w:t>d</w:t>
      </w:r>
      <w:r w:rsidR="00085980">
        <w:rPr>
          <w:b w:val="0"/>
          <w:noProof/>
        </w:rPr>
        <w:t xml:space="preserve"> </w:t>
      </w:r>
      <w:r w:rsidR="00083CBB">
        <w:rPr>
          <w:b w:val="0"/>
          <w:noProof/>
        </w:rPr>
        <w:t>that acknowledging IL as a ‘soft applied’ discpline</w:t>
      </w:r>
      <w:r w:rsidR="00783A5D">
        <w:rPr>
          <w:b w:val="0"/>
          <w:noProof/>
        </w:rPr>
        <w:t xml:space="preserve"> rather than a raft of attributes and skills</w:t>
      </w:r>
      <w:r w:rsidR="00083CBB">
        <w:rPr>
          <w:b w:val="0"/>
          <w:noProof/>
        </w:rPr>
        <w:t xml:space="preserve">, accorded IL a </w:t>
      </w:r>
      <w:r w:rsidR="00783A5D">
        <w:rPr>
          <w:b w:val="0"/>
          <w:noProof/>
        </w:rPr>
        <w:t xml:space="preserve">deserving </w:t>
      </w:r>
      <w:r w:rsidR="00083CBB">
        <w:rPr>
          <w:b w:val="0"/>
          <w:noProof/>
        </w:rPr>
        <w:t>place of importance in th</w:t>
      </w:r>
      <w:r w:rsidR="00085980">
        <w:rPr>
          <w:b w:val="0"/>
          <w:noProof/>
        </w:rPr>
        <w:t>e</w:t>
      </w:r>
      <w:r w:rsidR="00783A5D">
        <w:rPr>
          <w:b w:val="0"/>
          <w:noProof/>
        </w:rPr>
        <w:t xml:space="preserve"> </w:t>
      </w:r>
      <w:r w:rsidR="00085980">
        <w:rPr>
          <w:b w:val="0"/>
          <w:noProof/>
        </w:rPr>
        <w:t>information society</w:t>
      </w:r>
      <w:r w:rsidR="00783A5D">
        <w:rPr>
          <w:b w:val="0"/>
          <w:noProof/>
        </w:rPr>
        <w:t>.</w:t>
      </w:r>
      <w:r w:rsidR="004B3D73">
        <w:rPr>
          <w:b w:val="0"/>
          <w:noProof/>
        </w:rPr>
        <w:t xml:space="preserve"> </w:t>
      </w:r>
    </w:p>
    <w:p w14:paraId="2B032046" w14:textId="336B08B0" w:rsidR="00420B74" w:rsidRPr="00420B74" w:rsidRDefault="00420B74" w:rsidP="008C3528">
      <w:pPr>
        <w:spacing w:after="0"/>
        <w:jc w:val="left"/>
      </w:pPr>
      <w:r w:rsidRPr="00420B74">
        <w:t>The Seven ‘New’ Pillars Mode</w:t>
      </w:r>
      <w:r w:rsidR="00BE71FC">
        <w:t>l</w:t>
      </w:r>
    </w:p>
    <w:p w14:paraId="0A4392D3" w14:textId="1841149A" w:rsidR="00420B74" w:rsidRPr="00420B74" w:rsidRDefault="00583BFE" w:rsidP="006049A1">
      <w:pPr>
        <w:spacing w:after="0" w:line="360" w:lineRule="auto"/>
        <w:jc w:val="both"/>
        <w:rPr>
          <w:b w:val="0"/>
          <w:kern w:val="0"/>
          <w:lang w:eastAsia="en-GB"/>
        </w:rPr>
      </w:pPr>
      <w:r>
        <w:rPr>
          <w:b w:val="0"/>
          <w:kern w:val="0"/>
          <w:lang w:eastAsia="en-GB"/>
        </w:rPr>
        <w:t>As further reflection on</w:t>
      </w:r>
      <w:r w:rsidR="00420B74" w:rsidRPr="00420B74">
        <w:rPr>
          <w:b w:val="0"/>
          <w:kern w:val="0"/>
          <w:lang w:eastAsia="en-GB"/>
        </w:rPr>
        <w:t xml:space="preserve"> the importance of information literacy and the interest it c</w:t>
      </w:r>
      <w:r w:rsidR="00246C87">
        <w:rPr>
          <w:b w:val="0"/>
          <w:kern w:val="0"/>
          <w:lang w:eastAsia="en-GB"/>
        </w:rPr>
        <w:t>ontinues to generate in Higher E</w:t>
      </w:r>
      <w:r w:rsidR="00420B74" w:rsidRPr="00420B74">
        <w:rPr>
          <w:b w:val="0"/>
          <w:kern w:val="0"/>
          <w:lang w:eastAsia="en-GB"/>
        </w:rPr>
        <w:t xml:space="preserve">ducation, the Society of College, National and University [SCONUL] Libraries’ Task Force on Information Skills (now called </w:t>
      </w:r>
      <w:r w:rsidR="005D16E7">
        <w:rPr>
          <w:b w:val="0"/>
          <w:kern w:val="0"/>
          <w:lang w:eastAsia="en-GB"/>
        </w:rPr>
        <w:t xml:space="preserve">the </w:t>
      </w:r>
      <w:r w:rsidR="00420B74" w:rsidRPr="00420B74">
        <w:rPr>
          <w:b w:val="0"/>
          <w:kern w:val="0"/>
          <w:lang w:eastAsia="en-GB"/>
        </w:rPr>
        <w:t xml:space="preserve">Advisory Committee on Information Literacy) </w:t>
      </w:r>
      <w:r w:rsidR="006F627D">
        <w:rPr>
          <w:b w:val="0"/>
          <w:kern w:val="0"/>
          <w:lang w:eastAsia="en-GB"/>
        </w:rPr>
        <w:t xml:space="preserve">(ANCIL) </w:t>
      </w:r>
      <w:r w:rsidR="00420B74" w:rsidRPr="00420B74">
        <w:rPr>
          <w:b w:val="0"/>
          <w:kern w:val="0"/>
          <w:lang w:eastAsia="en-GB"/>
        </w:rPr>
        <w:t>(1999)</w:t>
      </w:r>
      <w:r w:rsidR="005D16E7">
        <w:rPr>
          <w:b w:val="0"/>
          <w:kern w:val="0"/>
          <w:lang w:eastAsia="en-GB"/>
        </w:rPr>
        <w:t>,</w:t>
      </w:r>
      <w:r w:rsidR="00420B74" w:rsidRPr="00420B74">
        <w:rPr>
          <w:b w:val="0"/>
          <w:kern w:val="0"/>
          <w:lang w:eastAsia="en-GB"/>
        </w:rPr>
        <w:t xml:space="preserve"> created The Seven Pillars of Information Skills Model of Information Literacy to assist with the instruction of information litera</w:t>
      </w:r>
      <w:r w:rsidR="005D16E7">
        <w:rPr>
          <w:b w:val="0"/>
          <w:kern w:val="0"/>
          <w:lang w:eastAsia="en-GB"/>
        </w:rPr>
        <w:t>cy in Higher Education in the U</w:t>
      </w:r>
      <w:r w:rsidR="00420B74" w:rsidRPr="00420B74">
        <w:rPr>
          <w:b w:val="0"/>
          <w:kern w:val="0"/>
          <w:lang w:eastAsia="en-GB"/>
        </w:rPr>
        <w:t>K. This is represented by two se</w:t>
      </w:r>
      <w:r w:rsidR="000F5720">
        <w:rPr>
          <w:b w:val="0"/>
          <w:kern w:val="0"/>
          <w:lang w:eastAsia="en-GB"/>
        </w:rPr>
        <w:t xml:space="preserve">ts of seven broad competences. </w:t>
      </w:r>
      <w:r w:rsidR="00420B74" w:rsidRPr="00420B74">
        <w:rPr>
          <w:b w:val="0"/>
          <w:kern w:val="0"/>
          <w:lang w:eastAsia="en-GB"/>
        </w:rPr>
        <w:t>The first set describes tool-related competenc</w:t>
      </w:r>
      <w:r w:rsidR="0091790B">
        <w:rPr>
          <w:b w:val="0"/>
          <w:kern w:val="0"/>
          <w:lang w:eastAsia="en-GB"/>
        </w:rPr>
        <w:t>i</w:t>
      </w:r>
      <w:r w:rsidR="00420B74" w:rsidRPr="00420B74">
        <w:rPr>
          <w:b w:val="0"/>
          <w:kern w:val="0"/>
          <w:lang w:eastAsia="en-GB"/>
        </w:rPr>
        <w:t xml:space="preserve">es that students in the academic community should be able to perform in terms of basic library skills which include performing literature searches, the use of citation, and reference systems that meet disciplinary requirements </w:t>
      </w:r>
      <w:r w:rsidR="00D50032">
        <w:rPr>
          <w:b w:val="0"/>
          <w:kern w:val="0"/>
          <w:lang w:eastAsia="en-GB"/>
        </w:rPr>
        <w:fldChar w:fldCharType="begin" w:fldLock="1"/>
      </w:r>
      <w:r w:rsidR="00413D1B">
        <w:rPr>
          <w:b w:val="0"/>
          <w:kern w:val="0"/>
          <w:lang w:eastAsia="en-GB"/>
        </w:rPr>
        <w:instrText>ADDIN CSL_CITATION { "citationItems" : [ { "id" : "ITEM-1", "itemData" : { "author" : [ { "dropping-particle" : "", "family" : "Andretta", "given" : "S", "non-dropping-particle" : "", "parse-names" : false, "suffix" : "" } ], "id" : "ITEM-1", "issued" : { "date-parts" : [ [ "2005" ] ] }, "publisher" : "Chandos Publishing", "publisher-place" : "Oxford", "title" : "Information Literacy: A Practitioner's Guide", "type" : "book" }, "uris" : [ "http://www.mendeley.com/documents/?uuid=f19f0168-2bb8-468b-8648-424de66e63c3" ] } ], "mendeley" : { "formattedCitation" : "(Andretta, 2005)", "plainTextFormattedCitation" : "(Andretta, 2005)", "previouslyFormattedCitation" : "(Andretta, 2005)" }, "properties" : { "noteIndex" : 0 }, "schema" : "https://github.com/citation-style-language/schema/raw/master/csl-citation.json" }</w:instrText>
      </w:r>
      <w:r w:rsidR="00D50032">
        <w:rPr>
          <w:b w:val="0"/>
          <w:kern w:val="0"/>
          <w:lang w:eastAsia="en-GB"/>
        </w:rPr>
        <w:fldChar w:fldCharType="separate"/>
      </w:r>
      <w:r w:rsidR="00D50032" w:rsidRPr="00D50032">
        <w:rPr>
          <w:b w:val="0"/>
          <w:noProof/>
          <w:kern w:val="0"/>
          <w:lang w:eastAsia="en-GB"/>
        </w:rPr>
        <w:t>(Andretta, 2005)</w:t>
      </w:r>
      <w:r w:rsidR="00D50032">
        <w:rPr>
          <w:b w:val="0"/>
          <w:kern w:val="0"/>
          <w:lang w:eastAsia="en-GB"/>
        </w:rPr>
        <w:fldChar w:fldCharType="end"/>
      </w:r>
      <w:r w:rsidR="00420B74" w:rsidRPr="00420B74">
        <w:rPr>
          <w:b w:val="0"/>
          <w:kern w:val="0"/>
          <w:lang w:eastAsia="en-GB"/>
        </w:rPr>
        <w:t>. The second set of skills relate to awareness and understanding of the way in which information is produced in the modern world, cr</w:t>
      </w:r>
      <w:r w:rsidR="00742E8B">
        <w:rPr>
          <w:b w:val="0"/>
          <w:kern w:val="0"/>
          <w:lang w:eastAsia="en-GB"/>
        </w:rPr>
        <w:t>itical appraisal of the content</w:t>
      </w:r>
      <w:r w:rsidR="00420B74" w:rsidRPr="00420B74">
        <w:rPr>
          <w:b w:val="0"/>
          <w:kern w:val="0"/>
          <w:lang w:eastAsia="en-GB"/>
        </w:rPr>
        <w:t xml:space="preserve"> </w:t>
      </w:r>
      <w:r w:rsidR="00742E8B">
        <w:rPr>
          <w:b w:val="0"/>
          <w:kern w:val="0"/>
          <w:lang w:eastAsia="en-GB"/>
        </w:rPr>
        <w:t>and validity of the information; and</w:t>
      </w:r>
      <w:r w:rsidR="00420B74" w:rsidRPr="00420B74">
        <w:rPr>
          <w:b w:val="0"/>
          <w:kern w:val="0"/>
          <w:lang w:eastAsia="en-GB"/>
        </w:rPr>
        <w:t xml:space="preserve"> practical ideas of how information in the real world is </w:t>
      </w:r>
      <w:r w:rsidR="00742E8B">
        <w:rPr>
          <w:b w:val="0"/>
          <w:kern w:val="0"/>
          <w:lang w:eastAsia="en-GB"/>
        </w:rPr>
        <w:t>accessed</w:t>
      </w:r>
      <w:r w:rsidR="00420B74" w:rsidRPr="00420B74">
        <w:rPr>
          <w:b w:val="0"/>
          <w:kern w:val="0"/>
          <w:lang w:eastAsia="en-GB"/>
        </w:rPr>
        <w:t xml:space="preserve">, managed, </w:t>
      </w:r>
      <w:r w:rsidR="00742E8B">
        <w:rPr>
          <w:b w:val="0"/>
          <w:kern w:val="0"/>
          <w:lang w:eastAsia="en-GB"/>
        </w:rPr>
        <w:t>communicated or shared and exploited, particularly</w:t>
      </w:r>
      <w:r w:rsidR="00420B74" w:rsidRPr="00420B74">
        <w:rPr>
          <w:b w:val="0"/>
          <w:kern w:val="0"/>
          <w:lang w:eastAsia="en-GB"/>
        </w:rPr>
        <w:t xml:space="preserve"> with knowledge of how appropriate professional groups use information in the workplace, in business, and in the</w:t>
      </w:r>
      <w:r w:rsidR="00413D1B">
        <w:rPr>
          <w:b w:val="0"/>
          <w:kern w:val="0"/>
          <w:lang w:eastAsia="en-GB"/>
        </w:rPr>
        <w:t xml:space="preserve"> world of culture and the arts </w:t>
      </w:r>
      <w:r w:rsidR="00413D1B">
        <w:rPr>
          <w:b w:val="0"/>
          <w:kern w:val="0"/>
          <w:lang w:eastAsia="en-GB"/>
        </w:rPr>
        <w:fldChar w:fldCharType="begin" w:fldLock="1"/>
      </w:r>
      <w:r w:rsidR="00132AAB">
        <w:rPr>
          <w:b w:val="0"/>
          <w:kern w:val="0"/>
          <w:lang w:eastAsia="en-GB"/>
        </w:rPr>
        <w:instrText>ADDIN CSL_CITATION { "citationItems" : [ { "id" : "ITEM-1", "itemData" : { "author" : [ { "dropping-particle" : "", "family" : "Bainton", "given" : "T", "non-dropping-particle" : "", "parse-names" : false, "suffix" : "" } ], "container-title" : "Proceedings of the 67th IFLA Council and General Conference. 16-25 August          2001,", "id" : "ITEM-1", "issued" : { "date-parts" : [ [ "2001" ] ] }, "publisher" : "The Hague: International Federation of Library Associations          and Institutions", "publisher-place" : "Boston, USA.", "title" : "Information literacy and academic libraries: the SCONUL approach (UK/Ireland)", "type" : "paper-conference" }, "uris" : [ "http://www.mendeley.com/documents/?uuid=fdfdf6f6-aba7-4af8-8c6f-5241711c7775" ] } ], "mendeley" : { "formattedCitation" : "(Bainton, 2001)", "plainTextFormattedCitation" : "(Bainton, 2001)", "previouslyFormattedCitation" : "(Bainton, 2001)" }, "properties" : { "noteIndex" : 0 }, "schema" : "https://github.com/citation-style-language/schema/raw/master/csl-citation.json" }</w:instrText>
      </w:r>
      <w:r w:rsidR="00413D1B">
        <w:rPr>
          <w:b w:val="0"/>
          <w:kern w:val="0"/>
          <w:lang w:eastAsia="en-GB"/>
        </w:rPr>
        <w:fldChar w:fldCharType="separate"/>
      </w:r>
      <w:r w:rsidR="00413D1B" w:rsidRPr="00413D1B">
        <w:rPr>
          <w:b w:val="0"/>
          <w:noProof/>
          <w:kern w:val="0"/>
          <w:lang w:eastAsia="en-GB"/>
        </w:rPr>
        <w:t>(Bainton, 2001)</w:t>
      </w:r>
      <w:r w:rsidR="00413D1B">
        <w:rPr>
          <w:b w:val="0"/>
          <w:kern w:val="0"/>
          <w:lang w:eastAsia="en-GB"/>
        </w:rPr>
        <w:fldChar w:fldCharType="end"/>
      </w:r>
      <w:r w:rsidR="00420B74" w:rsidRPr="00420B74">
        <w:rPr>
          <w:b w:val="0"/>
          <w:kern w:val="0"/>
          <w:lang w:eastAsia="en-GB"/>
        </w:rPr>
        <w:t>. The SCONUL definition states that “information literate people will demonstrate an awareness of how they gather, use, manage, synthesise and create information and data in an ethical manner and will have the informatio</w:t>
      </w:r>
      <w:r w:rsidR="00B33923">
        <w:rPr>
          <w:b w:val="0"/>
          <w:kern w:val="0"/>
          <w:lang w:eastAsia="en-GB"/>
        </w:rPr>
        <w:t xml:space="preserve">n skills to do so effectively” </w:t>
      </w:r>
      <w:r w:rsidR="00132AAB">
        <w:rPr>
          <w:b w:val="0"/>
          <w:kern w:val="0"/>
          <w:lang w:eastAsia="en-GB"/>
        </w:rPr>
        <w:fldChar w:fldCharType="begin" w:fldLock="1"/>
      </w:r>
      <w:r w:rsidR="00B33923">
        <w:rPr>
          <w:b w:val="0"/>
          <w:kern w:val="0"/>
          <w:lang w:eastAsia="en-GB"/>
        </w:rPr>
        <w:instrText>ADDIN CSL_CITATION { "citationItems" : [ { "id" : "ITEM-1", "itemData" : { "URL" : "http://www.sconul.ac.uk/groups/information_literacy/seven_pillars.html", "abstract" : "The initial task of the Advisory Committee on Information Literacy (then the Task Force on Information Skills) was to:", "author" : [ { "dropping-particle" : "", "family" : "Sconul", "given" : "", "non-dropping-particle" : "", "parse-names" : false, "suffix" : "" } ], "container-title" : "Literacy", "id" : "ITEM-1", "issue" : "2. mars 2008", "issued" : { "date-parts" : [ [ "2011" ] ] }, "page" : "39", "publisher" : "SCONUL", "title" : "The Seven Pillars of Information Literacy", "type" : "webpage" }, "uris" : [ "http://www.mendeley.com/documents/?uuid=0c960492-35f7-4bad-9973-004f4fedca85" ] } ], "mendeley" : { "formattedCitation" : "(Sconul, 2011)", "manualFormatting" : "(SCONUL, 2011, p. 3)", "plainTextFormattedCitation" : "(Sconul, 2011)", "previouslyFormattedCitation" : "(Sconul, 2011)" }, "properties" : { "noteIndex" : 0 }, "schema" : "https://github.com/citation-style-language/schema/raw/master/csl-citation.json" }</w:instrText>
      </w:r>
      <w:r w:rsidR="00132AAB">
        <w:rPr>
          <w:b w:val="0"/>
          <w:kern w:val="0"/>
          <w:lang w:eastAsia="en-GB"/>
        </w:rPr>
        <w:fldChar w:fldCharType="separate"/>
      </w:r>
      <w:r w:rsidR="00132AAB" w:rsidRPr="00132AAB">
        <w:rPr>
          <w:b w:val="0"/>
          <w:noProof/>
          <w:kern w:val="0"/>
          <w:lang w:eastAsia="en-GB"/>
        </w:rPr>
        <w:t>(S</w:t>
      </w:r>
      <w:r w:rsidR="00B33923">
        <w:rPr>
          <w:b w:val="0"/>
          <w:noProof/>
          <w:kern w:val="0"/>
          <w:lang w:eastAsia="en-GB"/>
        </w:rPr>
        <w:t>CONUL</w:t>
      </w:r>
      <w:r w:rsidR="00132AAB" w:rsidRPr="00132AAB">
        <w:rPr>
          <w:b w:val="0"/>
          <w:noProof/>
          <w:kern w:val="0"/>
          <w:lang w:eastAsia="en-GB"/>
        </w:rPr>
        <w:t>, 2011</w:t>
      </w:r>
      <w:r w:rsidR="00132AAB">
        <w:rPr>
          <w:b w:val="0"/>
          <w:noProof/>
          <w:kern w:val="0"/>
          <w:lang w:eastAsia="en-GB"/>
        </w:rPr>
        <w:t>, p. 3</w:t>
      </w:r>
      <w:r w:rsidR="00132AAB" w:rsidRPr="00132AAB">
        <w:rPr>
          <w:b w:val="0"/>
          <w:noProof/>
          <w:kern w:val="0"/>
          <w:lang w:eastAsia="en-GB"/>
        </w:rPr>
        <w:t>)</w:t>
      </w:r>
      <w:r w:rsidR="00132AAB">
        <w:rPr>
          <w:b w:val="0"/>
          <w:kern w:val="0"/>
          <w:lang w:eastAsia="en-GB"/>
        </w:rPr>
        <w:fldChar w:fldCharType="end"/>
      </w:r>
      <w:r w:rsidR="00420B74" w:rsidRPr="00420B74">
        <w:rPr>
          <w:b w:val="0"/>
          <w:kern w:val="0"/>
          <w:lang w:eastAsia="en-GB"/>
        </w:rPr>
        <w:t xml:space="preserve">. </w:t>
      </w:r>
      <w:r w:rsidR="00420B74" w:rsidRPr="00420B74">
        <w:rPr>
          <w:b w:val="0"/>
          <w:i/>
          <w:iCs/>
          <w:kern w:val="0"/>
          <w:sz w:val="22"/>
          <w:szCs w:val="20"/>
          <w:lang w:eastAsia="en-GB"/>
        </w:rPr>
        <w:t xml:space="preserve"> </w:t>
      </w:r>
      <w:r w:rsidR="00420B74" w:rsidRPr="00420B74">
        <w:rPr>
          <w:b w:val="0"/>
          <w:kern w:val="0"/>
          <w:lang w:eastAsia="en-GB"/>
        </w:rPr>
        <w:t xml:space="preserve"> The model assume</w:t>
      </w:r>
      <w:r w:rsidR="008A0A59">
        <w:rPr>
          <w:b w:val="0"/>
          <w:kern w:val="0"/>
          <w:lang w:eastAsia="en-GB"/>
        </w:rPr>
        <w:t xml:space="preserve">s a novice undergraduate </w:t>
      </w:r>
      <w:r w:rsidR="00620F74">
        <w:rPr>
          <w:b w:val="0"/>
          <w:kern w:val="0"/>
          <w:lang w:eastAsia="en-GB"/>
        </w:rPr>
        <w:t xml:space="preserve">learning to increase competency levels with information searching, </w:t>
      </w:r>
      <w:r w:rsidR="008A0A59">
        <w:rPr>
          <w:b w:val="0"/>
          <w:kern w:val="0"/>
          <w:lang w:eastAsia="en-GB"/>
        </w:rPr>
        <w:t xml:space="preserve">while </w:t>
      </w:r>
      <w:r w:rsidR="00420B74" w:rsidRPr="00420B74">
        <w:rPr>
          <w:b w:val="0"/>
          <w:kern w:val="0"/>
          <w:lang w:eastAsia="en-GB"/>
        </w:rPr>
        <w:t>graduate students may hope to reach the expert level of synthes</w:t>
      </w:r>
      <w:r w:rsidR="000F7CBC">
        <w:rPr>
          <w:b w:val="0"/>
          <w:kern w:val="0"/>
          <w:lang w:eastAsia="en-GB"/>
        </w:rPr>
        <w:t xml:space="preserve">izing and creating information </w:t>
      </w:r>
      <w:r w:rsidR="00B33923">
        <w:rPr>
          <w:b w:val="0"/>
          <w:kern w:val="0"/>
          <w:lang w:eastAsia="en-GB"/>
        </w:rPr>
        <w:fldChar w:fldCharType="begin" w:fldLock="1"/>
      </w:r>
      <w:r w:rsidR="00B33923">
        <w:rPr>
          <w:b w:val="0"/>
          <w:kern w:val="0"/>
          <w:lang w:eastAsia="en-GB"/>
        </w:rPr>
        <w:instrText>ADDIN CSL_CITATION { "citationItems" : [ { "id" : "ITEM-1", "itemData" : { "author" : [ { "dropping-particle" : "", "family" : "Webb  &amp;", "given" : "J", "non-dropping-particle" : "", "parse-names" : false, "suffix" : "" }, { "dropping-particle" : "", "family" : "Powis", "given" : "C", "non-dropping-particle" : "", "parse-names" : false, "suffix" : "" } ], "id" : "ITEM-1", "issued" : { "date-parts" : [ [ "2004" ] ] }, "publisher" : "Facet", "publisher-place" : "London", "title" : "Teaching Information Skills: Theory and Practice", "type" : "book" }, "uris" : [ "http://www.mendeley.com/documents/?uuid=e8d052ee-7d78-414d-9f43-1949d4f8fc8e" ] } ], "mendeley" : { "formattedCitation" : "(Webb\u00a0 &amp; &amp; Powis, 2004)", "manualFormatting" : "(Webb\u00a0 &amp; Powis, 2004)", "plainTextFormattedCitation" : "(Webb\u00a0 &amp; &amp; Powis, 2004)", "previouslyFormattedCitation" : "(Webb\u00a0 &amp; &amp; Powis, 2004)" }, "properties" : { "noteIndex" : 0 }, "schema" : "https://github.com/citation-style-language/schema/raw/master/csl-citation.json" }</w:instrText>
      </w:r>
      <w:r w:rsidR="00B33923">
        <w:rPr>
          <w:b w:val="0"/>
          <w:kern w:val="0"/>
          <w:lang w:eastAsia="en-GB"/>
        </w:rPr>
        <w:fldChar w:fldCharType="separate"/>
      </w:r>
      <w:r w:rsidR="00B33923" w:rsidRPr="00B33923">
        <w:rPr>
          <w:b w:val="0"/>
          <w:noProof/>
          <w:kern w:val="0"/>
          <w:lang w:eastAsia="en-GB"/>
        </w:rPr>
        <w:t>(Webb  &amp; Powis, 2004)</w:t>
      </w:r>
      <w:r w:rsidR="00B33923">
        <w:rPr>
          <w:b w:val="0"/>
          <w:kern w:val="0"/>
          <w:lang w:eastAsia="en-GB"/>
        </w:rPr>
        <w:fldChar w:fldCharType="end"/>
      </w:r>
      <w:r w:rsidR="00420B74" w:rsidRPr="00420B74">
        <w:rPr>
          <w:b w:val="0"/>
          <w:kern w:val="0"/>
          <w:lang w:eastAsia="en-GB"/>
        </w:rPr>
        <w:t>. T</w:t>
      </w:r>
      <w:r w:rsidR="00420B74" w:rsidRPr="00420B74">
        <w:rPr>
          <w:b w:val="0"/>
          <w:kern w:val="0"/>
          <w:lang w:eastAsia="en-GB"/>
        </w:rPr>
        <w:fldChar w:fldCharType="begin"/>
      </w:r>
      <w:r w:rsidR="00420B74" w:rsidRPr="00420B74">
        <w:rPr>
          <w:b w:val="0"/>
          <w:kern w:val="0"/>
          <w:lang w:eastAsia="en-GB"/>
        </w:rPr>
        <w:instrText xml:space="preserve"> ADDIN EN.CITE &lt;EndNote&gt;&lt;Cite ExcludeAuth="1" ExcludeYear="1" Hidden="1"&gt;&lt;Author&gt;Webb&lt;/Author&gt;&lt;Year&gt;2004&lt;/Year&gt;&lt;RecNum&gt;50&lt;/RecNum&gt;&lt;record&gt;&lt;rec-number&gt;50&lt;/rec-number&gt;&lt;foreign-keys&gt;&lt;key app="EN" db-id="defe0avfmsezd7et9xkvvxzb599rzvp2t992"&gt;50&lt;/key&gt;&lt;/foreign-keys&gt;&lt;ref-type name="Book"&gt;6&lt;/ref-type&gt;&lt;contributors&gt;&lt;authors&gt;&lt;author&gt;Webb, J., and Powis, C.&lt;/author&gt;&lt;/authors&gt;&lt;/contributors&gt;&lt;titles&gt;&lt;title&gt;Teaching Information Skills Theory and Practice&lt;/title&gt;&lt;/titles&gt;&lt;dates&gt;&lt;year&gt;2004&lt;/year&gt;&lt;/dates&gt;&lt;pub-location&gt;London: UK&lt;/pub-location&gt;&lt;publisher&gt;Facet Publishing&lt;/publisher&gt;&lt;urls&gt;&lt;/urls&gt;&lt;/record&gt;&lt;/Cite&gt;&lt;Cite ExcludeAuth="1" ExcludeYear="1" Hidden="1"&gt;&lt;Author&gt;Bent&lt;/Author&gt;&lt;Year&gt;2011&lt;/Year&gt;&lt;RecNum&gt;6&lt;/RecNum&gt;&lt;record&gt;&lt;rec-number&gt;6&lt;/rec-number&gt;&lt;foreign-keys&gt;&lt;key app="EN" db-id="defe0avfmsezd7et9xkvvxzb599rzvp2t992"&gt;6&lt;/key&gt;&lt;/foreign-keys&gt;&lt;ref-type name="Web Page"&gt;12&lt;/ref-type&gt;&lt;contributors&gt;&lt;authors&gt;&lt;author&gt;Bent, M. &amp;amp;&lt;/author&gt;&lt;author&gt;Stubbings, R.&lt;/author&gt;&lt;/authors&gt;&lt;/contributors&gt;&lt;titles&gt;&lt;title&gt;The Sconul Seven pillars of Information Literacy: Core Model for Higher Education&lt;/title&gt;&lt;/titles&gt;&lt;volume&gt;2012&lt;/volume&gt;&lt;number&gt;22 october&lt;/number&gt;&lt;dates&gt;&lt;year&gt;2011&lt;/year&gt;&lt;/dates&gt;&lt;publisher&gt;SCONUL Working Group on Information Literacy&lt;/publisher&gt;&lt;urls&gt;&lt;related-urls&gt;&lt;url&gt;https://docs.google.com/viewer?a=v&amp;amp;q=cache:nP0tBvHOGG4J:www.sconul.ac.uk/groups/information_literacy/publications/coremodel.pdf&lt;/url&gt;&lt;/related-urls&gt;&lt;/urls&gt;&lt;/record&gt;&lt;/Cite&gt;&lt;/EndNote&gt;</w:instrText>
      </w:r>
      <w:r w:rsidR="00420B74" w:rsidRPr="00420B74">
        <w:rPr>
          <w:b w:val="0"/>
          <w:kern w:val="0"/>
          <w:lang w:eastAsia="en-GB"/>
        </w:rPr>
        <w:fldChar w:fldCharType="end"/>
      </w:r>
      <w:r w:rsidR="00420B74" w:rsidRPr="00420B74">
        <w:rPr>
          <w:b w:val="0"/>
          <w:kern w:val="0"/>
          <w:lang w:eastAsia="en-GB"/>
        </w:rPr>
        <w:t>he seven pillars model which was originally drawn</w:t>
      </w:r>
      <w:r w:rsidR="00B33923">
        <w:rPr>
          <w:b w:val="0"/>
          <w:kern w:val="0"/>
          <w:lang w:eastAsia="en-GB"/>
        </w:rPr>
        <w:t xml:space="preserve"> up</w:t>
      </w:r>
      <w:r w:rsidR="00420B74" w:rsidRPr="00420B74">
        <w:rPr>
          <w:b w:val="0"/>
          <w:kern w:val="0"/>
          <w:lang w:eastAsia="en-GB"/>
        </w:rPr>
        <w:t xml:space="preserve"> in 1999 and aimed at s</w:t>
      </w:r>
      <w:r w:rsidR="00AB754C">
        <w:rPr>
          <w:b w:val="0"/>
          <w:kern w:val="0"/>
          <w:lang w:eastAsia="en-GB"/>
        </w:rPr>
        <w:t>upporting</w:t>
      </w:r>
      <w:r w:rsidR="00420B74" w:rsidRPr="00420B74">
        <w:rPr>
          <w:b w:val="0"/>
          <w:kern w:val="0"/>
          <w:lang w:eastAsia="en-GB"/>
        </w:rPr>
        <w:t xml:space="preserve"> and develop</w:t>
      </w:r>
      <w:r w:rsidR="00AB754C">
        <w:rPr>
          <w:b w:val="0"/>
          <w:kern w:val="0"/>
          <w:lang w:eastAsia="en-GB"/>
        </w:rPr>
        <w:t>ing</w:t>
      </w:r>
      <w:r w:rsidR="00420B74" w:rsidRPr="00420B74">
        <w:rPr>
          <w:b w:val="0"/>
          <w:kern w:val="0"/>
          <w:lang w:eastAsia="en-GB"/>
        </w:rPr>
        <w:t xml:space="preserve"> the information literate person</w:t>
      </w:r>
      <w:r w:rsidR="00AB754C">
        <w:rPr>
          <w:b w:val="0"/>
          <w:kern w:val="0"/>
          <w:lang w:eastAsia="en-GB"/>
        </w:rPr>
        <w:t>,</w:t>
      </w:r>
      <w:r w:rsidR="00420B74" w:rsidRPr="00420B74">
        <w:rPr>
          <w:b w:val="0"/>
          <w:kern w:val="0"/>
          <w:lang w:eastAsia="en-GB"/>
        </w:rPr>
        <w:t xml:space="preserve"> based on compe</w:t>
      </w:r>
      <w:r w:rsidR="000F7CBC">
        <w:rPr>
          <w:b w:val="0"/>
          <w:kern w:val="0"/>
          <w:lang w:eastAsia="en-GB"/>
        </w:rPr>
        <w:t>tenc</w:t>
      </w:r>
      <w:r w:rsidR="00AB754C">
        <w:rPr>
          <w:b w:val="0"/>
          <w:kern w:val="0"/>
          <w:lang w:eastAsia="en-GB"/>
        </w:rPr>
        <w:t>ies</w:t>
      </w:r>
      <w:r w:rsidR="000F7CBC">
        <w:rPr>
          <w:b w:val="0"/>
          <w:kern w:val="0"/>
          <w:lang w:eastAsia="en-GB"/>
        </w:rPr>
        <w:t xml:space="preserve"> in library and IT skills </w:t>
      </w:r>
      <w:r w:rsidR="00C669AF">
        <w:rPr>
          <w:b w:val="0"/>
          <w:kern w:val="0"/>
          <w:lang w:eastAsia="en-GB"/>
        </w:rPr>
        <w:fldChar w:fldCharType="begin" w:fldLock="1"/>
      </w:r>
      <w:r w:rsidR="00676CAD">
        <w:rPr>
          <w:b w:val="0"/>
          <w:kern w:val="0"/>
          <w:lang w:eastAsia="en-GB"/>
        </w:rPr>
        <w:instrText>ADDIN CSL_CITATION { "citationItems" : [ { "id" : "ITEM-1", "itemData" : { "author" : [ { "dropping-particle" : "", "family" : "SCONUL advisory committee on information literacy", "given" : "", "non-dropping-particle" : "", "parse-names" : false, "suffix" : "" } ], "id" : "ITEM-1", "issue" : "oCTOBER", "issued" : { "date-parts" : [ [ "1999" ] ] }, "title" : "Briefing paper", "type" : "report" }, "uris" : [ "http://www.mendeley.com/documents/?uuid=f5220682-3b7d-499d-9a04-fde8678948c5" ] } ], "mendeley" : { "formattedCitation" : "(SCONUL advisory committee on information literacy, 1999)", "plainTextFormattedCitation" : "(SCONUL advisory committee on information literacy, 1999)", "previouslyFormattedCitation" : "(SCONUL advisory committee on information literacy, 1999)" }, "properties" : { "noteIndex" : 0 }, "schema" : "https://github.com/citation-style-language/schema/raw/master/csl-citation.json" }</w:instrText>
      </w:r>
      <w:r w:rsidR="00C669AF">
        <w:rPr>
          <w:b w:val="0"/>
          <w:kern w:val="0"/>
          <w:lang w:eastAsia="en-GB"/>
        </w:rPr>
        <w:fldChar w:fldCharType="separate"/>
      </w:r>
      <w:r w:rsidR="00C669AF" w:rsidRPr="00C669AF">
        <w:rPr>
          <w:b w:val="0"/>
          <w:noProof/>
          <w:kern w:val="0"/>
          <w:lang w:eastAsia="en-GB"/>
        </w:rPr>
        <w:t>(SCONUL advisory committee on information literacy, 1999)</w:t>
      </w:r>
      <w:r w:rsidR="00C669AF">
        <w:rPr>
          <w:b w:val="0"/>
          <w:kern w:val="0"/>
          <w:lang w:eastAsia="en-GB"/>
        </w:rPr>
        <w:fldChar w:fldCharType="end"/>
      </w:r>
      <w:r w:rsidR="00420B74" w:rsidRPr="00420B74">
        <w:rPr>
          <w:b w:val="0"/>
          <w:kern w:val="0"/>
          <w:lang w:eastAsia="en-GB"/>
        </w:rPr>
        <w:t xml:space="preserve">. </w:t>
      </w:r>
    </w:p>
    <w:p w14:paraId="5D646472" w14:textId="77777777" w:rsidR="00420B74" w:rsidRPr="00420B74" w:rsidRDefault="00A80F51" w:rsidP="00CB68DD">
      <w:pPr>
        <w:spacing w:before="240" w:after="0" w:line="360" w:lineRule="auto"/>
        <w:jc w:val="both"/>
        <w:rPr>
          <w:b w:val="0"/>
          <w:kern w:val="0"/>
          <w:lang w:eastAsia="en-GB"/>
        </w:rPr>
      </w:pPr>
      <w:r>
        <w:rPr>
          <w:b w:val="0"/>
          <w:kern w:val="0"/>
          <w:lang w:eastAsia="en-GB"/>
        </w:rPr>
        <w:t xml:space="preserve">The SCONUL seven pillars model was </w:t>
      </w:r>
      <w:r w:rsidR="00420B74" w:rsidRPr="00420B74">
        <w:rPr>
          <w:b w:val="0"/>
          <w:kern w:val="0"/>
          <w:lang w:eastAsia="en-GB"/>
        </w:rPr>
        <w:t xml:space="preserve">updated in 2011 to give expression to a broadened conception of information literacy in education amidst an increasing recognition of the importance of information literacy in learning in Higher </w:t>
      </w:r>
      <w:r w:rsidR="001100A6">
        <w:rPr>
          <w:b w:val="0"/>
          <w:kern w:val="0"/>
          <w:lang w:eastAsia="en-GB"/>
        </w:rPr>
        <w:t>E</w:t>
      </w:r>
      <w:r w:rsidR="00420B74" w:rsidRPr="00420B74">
        <w:rPr>
          <w:b w:val="0"/>
          <w:kern w:val="0"/>
          <w:lang w:eastAsia="en-GB"/>
        </w:rPr>
        <w:t xml:space="preserve">ducation </w:t>
      </w:r>
      <w:r>
        <w:rPr>
          <w:b w:val="0"/>
          <w:kern w:val="0"/>
          <w:lang w:eastAsia="en-GB"/>
        </w:rPr>
        <w:fldChar w:fldCharType="begin" w:fldLock="1"/>
      </w:r>
      <w:r>
        <w:rPr>
          <w:b w:val="0"/>
          <w:kern w:val="0"/>
          <w:lang w:eastAsia="en-GB"/>
        </w:rPr>
        <w:instrText>ADDIN CSL_CITATION { "citationItems" : [ { "id" : "ITEM-1", "itemData" : { "author" : [ { "dropping-particle" : "", "family" : "Bent  &amp;", "given" : "M", "non-dropping-particle" : "", "parse-names" : false, "suffix" : "" }, { "dropping-particle" : "", "family" : "Stubbings", "given" : "M", "non-dropping-particle" : "", "parse-names" : false, "suffix" : "" } ], "container-title" : "LILAC Conference", "id" : "ITEM-1", "issued" : { "date-parts" : [ [ "2011" ] ] }, "title" : "Rebuilding the Seven Pillars: The Sconul Research Lense [power Point Slides]", "type" : "paper-conference" }, "uris" : [ "http://www.mendeley.com/documents/?uuid=7703fb33-21f0-408b-a683-eea70fb7545e" ] } ], "mendeley" : { "formattedCitation" : "(Bent\u00a0 &amp; &amp; Stubbings, 2011)", "manualFormatting" : "(Bent\u00a0 &amp; Stubbings, 2011)", "plainTextFormattedCitation" : "(Bent\u00a0 &amp; &amp; Stubbings, 2011)", "previouslyFormattedCitation" : "(Bent\u00a0 &amp; &amp; Stubbings, 2011)" }, "properties" : { "noteIndex" : 0 }, "schema" : "https://github.com/citation-style-language/schema/raw/master/csl-citation.json" }</w:instrText>
      </w:r>
      <w:r>
        <w:rPr>
          <w:b w:val="0"/>
          <w:kern w:val="0"/>
          <w:lang w:eastAsia="en-GB"/>
        </w:rPr>
        <w:fldChar w:fldCharType="separate"/>
      </w:r>
      <w:r w:rsidRPr="00A80F51">
        <w:rPr>
          <w:b w:val="0"/>
          <w:noProof/>
          <w:kern w:val="0"/>
          <w:lang w:eastAsia="en-GB"/>
        </w:rPr>
        <w:t>(Bent  &amp; Stubbings, 2011)</w:t>
      </w:r>
      <w:r>
        <w:rPr>
          <w:b w:val="0"/>
          <w:kern w:val="0"/>
          <w:lang w:eastAsia="en-GB"/>
        </w:rPr>
        <w:fldChar w:fldCharType="end"/>
      </w:r>
      <w:r w:rsidR="00420B74" w:rsidRPr="00420B74">
        <w:rPr>
          <w:b w:val="0"/>
          <w:kern w:val="0"/>
          <w:lang w:eastAsia="en-GB"/>
        </w:rPr>
        <w:fldChar w:fldCharType="begin">
          <w:fldData xml:space="preserve">PEVuZE5vdGU+PENpdGUgRXhjbHVkZUF1dGg9IjEiIEV4Y2x1ZGVZZWFyPSIxIiBIaWRkZW49IjEi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</w:fldData>
        </w:fldChar>
      </w:r>
      <w:r w:rsidR="00420B74" w:rsidRPr="00A80F51">
        <w:rPr>
          <w:b w:val="0"/>
          <w:kern w:val="0"/>
          <w:lang w:eastAsia="en-GB"/>
        </w:rPr>
        <w:instrText xml:space="preserve"> ADDIN EN.CITE </w:instrText>
      </w:r>
      <w:r w:rsidR="00420B74" w:rsidRPr="00A80F51">
        <w:rPr>
          <w:b w:val="0"/>
          <w:kern w:val="0"/>
          <w:lang w:eastAsia="en-GB"/>
        </w:rPr>
        <w:fldChar w:fldCharType="begin">
          <w:fldData xml:space="preserve">PEVuZE5vdGU+PENpdGUgRXhjbHVkZUF1dGg9IjEiIEV4Y2x1ZGVZZWFyPSIxIiBIaWRkZW49IjEi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</w:fldData>
        </w:fldChar>
      </w:r>
      <w:r w:rsidR="00420B74" w:rsidRPr="00A80F51">
        <w:rPr>
          <w:b w:val="0"/>
          <w:kern w:val="0"/>
          <w:lang w:eastAsia="en-GB"/>
        </w:rPr>
        <w:instrText xml:space="preserve"> ADDIN EN.CITE.DATA </w:instrText>
      </w:r>
      <w:r w:rsidR="00420B74" w:rsidRPr="00A80F51">
        <w:rPr>
          <w:b w:val="0"/>
          <w:kern w:val="0"/>
          <w:lang w:eastAsia="en-GB"/>
        </w:rPr>
      </w:r>
      <w:r w:rsidR="00420B74" w:rsidRPr="00A80F51">
        <w:rPr>
          <w:b w:val="0"/>
          <w:kern w:val="0"/>
          <w:lang w:eastAsia="en-GB"/>
        </w:rPr>
        <w:fldChar w:fldCharType="end"/>
      </w:r>
      <w:r w:rsidR="00420B74" w:rsidRPr="00420B74">
        <w:rPr>
          <w:b w:val="0"/>
          <w:kern w:val="0"/>
          <w:lang w:eastAsia="en-GB"/>
        </w:rPr>
      </w:r>
      <w:r w:rsidR="00420B74" w:rsidRPr="00420B74">
        <w:rPr>
          <w:b w:val="0"/>
          <w:kern w:val="0"/>
          <w:lang w:eastAsia="en-GB"/>
        </w:rPr>
        <w:fldChar w:fldCharType="end"/>
      </w:r>
      <w:r w:rsidR="00420B74" w:rsidRPr="00420B74">
        <w:rPr>
          <w:b w:val="0"/>
          <w:kern w:val="0"/>
          <w:lang w:eastAsia="en-GB"/>
        </w:rPr>
        <w:t>; the change also reflects a recognition of continuing changes of the informati</w:t>
      </w:r>
      <w:r>
        <w:rPr>
          <w:b w:val="0"/>
          <w:kern w:val="0"/>
          <w:lang w:eastAsia="en-GB"/>
        </w:rPr>
        <w:t>on environment and the “</w:t>
      </w:r>
      <w:r w:rsidR="00420B74" w:rsidRPr="00420B74">
        <w:rPr>
          <w:b w:val="0"/>
          <w:kern w:val="0"/>
          <w:lang w:eastAsia="en-GB"/>
        </w:rPr>
        <w:t xml:space="preserve">range of different terminologies and concepts” which are now thought to be subsumed by the term ‘information literacy’ </w:t>
      </w:r>
      <w:r w:rsidR="00851FAE">
        <w:rPr>
          <w:b w:val="0"/>
          <w:kern w:val="0"/>
          <w:lang w:eastAsia="en-GB"/>
        </w:rPr>
        <w:fldChar w:fldCharType="begin" w:fldLock="1"/>
      </w:r>
      <w:r w:rsidR="00CD1F23">
        <w:rPr>
          <w:b w:val="0"/>
          <w:kern w:val="0"/>
          <w:lang w:eastAsia="en-GB"/>
        </w:rPr>
        <w:instrText>ADDIN CSL_CITATION { "citationItems" : [ { "id" : "ITEM-1", "itemData" : { "author" : [ { "dropping-particle" : "", "family" : "SCONUL Working Group on Information Literacy", "given" : "", "non-dropping-particle" : "", "parse-names" : false, "suffix" : "" } ], "id" : "ITEM-1", "issued" : { "date-parts" : [ [ "2011" ] ] }, "title" : "The SCONUL Seven Pillars of Information Literacy: Core Model For Higher Education", "type" : "article" }, "uris" : [ "http://www.mendeley.com/documents/?uuid=318310b5-0f63-4709-9a00-e0ed69d05ade" ] } ], "mendeley" : { "formattedCitation" : "(SCONUL Working Group on Information Literacy, 2011)", "manualFormatting" : "(SCONUL Working Group on Information Literacy, 2011, p. 2)", "plainTextFormattedCitation" : "(SCONUL Working Group on Information Literacy, 2011)", "previouslyFormattedCitation" : "(SCONUL Working Group on Information Literacy, 2011)" }, "properties" : { "noteIndex" : 0 }, "schema" : "https://github.com/citation-style-language/schema/raw/master/csl-citation.json" }</w:instrText>
      </w:r>
      <w:r w:rsidR="00851FAE">
        <w:rPr>
          <w:b w:val="0"/>
          <w:kern w:val="0"/>
          <w:lang w:eastAsia="en-GB"/>
        </w:rPr>
        <w:fldChar w:fldCharType="separate"/>
      </w:r>
      <w:r w:rsidR="00851FAE" w:rsidRPr="00851FAE">
        <w:rPr>
          <w:b w:val="0"/>
          <w:noProof/>
          <w:kern w:val="0"/>
          <w:lang w:eastAsia="en-GB"/>
        </w:rPr>
        <w:t>(SCONUL Working Group on Information Literacy, 2011</w:t>
      </w:r>
      <w:r w:rsidR="000A1AA8">
        <w:rPr>
          <w:b w:val="0"/>
          <w:noProof/>
          <w:kern w:val="0"/>
          <w:lang w:eastAsia="en-GB"/>
        </w:rPr>
        <w:t>, p. 2</w:t>
      </w:r>
      <w:r w:rsidR="00851FAE" w:rsidRPr="00851FAE">
        <w:rPr>
          <w:b w:val="0"/>
          <w:noProof/>
          <w:kern w:val="0"/>
          <w:lang w:eastAsia="en-GB"/>
        </w:rPr>
        <w:t>)</w:t>
      </w:r>
      <w:r w:rsidR="00851FAE">
        <w:rPr>
          <w:b w:val="0"/>
          <w:kern w:val="0"/>
          <w:lang w:eastAsia="en-GB"/>
        </w:rPr>
        <w:fldChar w:fldCharType="end"/>
      </w:r>
      <w:r w:rsidR="00420B74" w:rsidRPr="00420B74">
        <w:rPr>
          <w:b w:val="0"/>
          <w:kern w:val="0"/>
          <w:lang w:eastAsia="en-GB"/>
        </w:rPr>
        <w:t xml:space="preserve">. For example, while the 1999 model showed the acquisition of information literacy as a linear process, the updated version recognises that the information user can move up or down the skills level as the individual’s information world changed. Another characteristic of the updated “pillar” of information literacy is that the pillars are represented cyclically instead of linear, and learners can achieve different levels of expertise within each ‘pillar’.  </w:t>
      </w:r>
    </w:p>
    <w:p w14:paraId="6F6E414D" w14:textId="77777777" w:rsidR="004B0276" w:rsidRDefault="004B0276" w:rsidP="00CB68DD">
      <w:pPr>
        <w:spacing w:after="0" w:line="360" w:lineRule="auto"/>
        <w:jc w:val="both"/>
        <w:rPr>
          <w:kern w:val="0"/>
          <w:lang w:eastAsia="en-GB"/>
        </w:rPr>
      </w:pPr>
    </w:p>
    <w:p w14:paraId="73CC29A5" w14:textId="77777777" w:rsidR="00420B74" w:rsidRPr="00420B74" w:rsidRDefault="00602A7C" w:rsidP="007A3203">
      <w:pPr>
        <w:spacing w:before="240" w:after="0" w:line="360" w:lineRule="auto"/>
        <w:rPr>
          <w:b w:val="0"/>
          <w:kern w:val="0"/>
          <w:lang w:eastAsia="en-GB"/>
        </w:rPr>
      </w:pPr>
      <w:r>
        <w:rPr>
          <w:b w:val="0"/>
          <w:noProof/>
          <w:kern w:val="0"/>
          <w:lang w:val="en-US"/>
        </w:rPr>
        <w:drawing>
          <wp:inline distT="0" distB="0" distL="0" distR="0" wp14:anchorId="0D213697" wp14:editId="4E380390">
            <wp:extent cx="2682875" cy="26625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82875" cy="2662555"/>
                    </a:xfrm>
                    <a:prstGeom prst="rect">
                      <a:avLst/>
                    </a:prstGeom>
                    <a:noFill/>
                    <a:ln>
                      <a:noFill/>
                    </a:ln>
                  </pic:spPr>
                </pic:pic>
              </a:graphicData>
            </a:graphic>
          </wp:inline>
        </w:drawing>
      </w:r>
    </w:p>
    <w:p w14:paraId="7A6696C0" w14:textId="77777777" w:rsidR="00420B74" w:rsidRPr="00420B74" w:rsidRDefault="006C3ED0" w:rsidP="006C3ED0">
      <w:pPr>
        <w:pStyle w:val="Caption"/>
        <w:rPr>
          <w:kern w:val="0"/>
          <w:lang w:eastAsia="en-GB"/>
        </w:rPr>
      </w:pPr>
      <w:bookmarkStart w:id="88" w:name="_Toc461971524"/>
      <w:r>
        <w:t xml:space="preserve">Figure </w:t>
      </w:r>
      <w:r w:rsidR="00642345">
        <w:fldChar w:fldCharType="begin"/>
      </w:r>
      <w:r w:rsidR="00642345">
        <w:instrText xml:space="preserve"> SEQ Figure \* ARABIC </w:instrText>
      </w:r>
      <w:r w:rsidR="00642345">
        <w:fldChar w:fldCharType="separate"/>
      </w:r>
      <w:r w:rsidR="00126EDA">
        <w:rPr>
          <w:noProof/>
        </w:rPr>
        <w:t>2</w:t>
      </w:r>
      <w:r w:rsidR="00642345">
        <w:rPr>
          <w:noProof/>
        </w:rPr>
        <w:fldChar w:fldCharType="end"/>
      </w:r>
      <w:r>
        <w:t>: The Sconul pillars of information literacy</w:t>
      </w:r>
      <w:bookmarkEnd w:id="88"/>
    </w:p>
    <w:p w14:paraId="4CB22EAC" w14:textId="77777777" w:rsidR="00A341EF" w:rsidRDefault="00A341EF" w:rsidP="00CB68DD">
      <w:pPr>
        <w:spacing w:after="0" w:line="360" w:lineRule="auto"/>
        <w:jc w:val="both"/>
        <w:rPr>
          <w:b w:val="0"/>
          <w:kern w:val="0"/>
          <w:lang w:eastAsia="en-GB"/>
        </w:rPr>
      </w:pPr>
    </w:p>
    <w:p w14:paraId="6AB55E1D" w14:textId="77777777" w:rsidR="00420B74" w:rsidRPr="00420B74" w:rsidRDefault="00420B74" w:rsidP="00CB68DD">
      <w:pPr>
        <w:spacing w:after="0" w:line="360" w:lineRule="auto"/>
        <w:jc w:val="both"/>
        <w:rPr>
          <w:b w:val="0"/>
          <w:kern w:val="0"/>
          <w:lang w:eastAsia="en-GB"/>
        </w:rPr>
      </w:pPr>
      <w:r w:rsidRPr="00420B74">
        <w:rPr>
          <w:b w:val="0"/>
          <w:kern w:val="0"/>
          <w:lang w:eastAsia="en-GB"/>
        </w:rPr>
        <w:t xml:space="preserve">The seven pillars named individually are </w:t>
      </w:r>
      <w:r w:rsidR="00A341EF">
        <w:rPr>
          <w:b w:val="0"/>
          <w:kern w:val="0"/>
          <w:lang w:eastAsia="en-GB"/>
        </w:rPr>
        <w:t>represented and described in</w:t>
      </w:r>
      <w:r w:rsidRPr="00420B74">
        <w:rPr>
          <w:b w:val="0"/>
          <w:kern w:val="0"/>
          <w:lang w:eastAsia="en-GB"/>
        </w:rPr>
        <w:t xml:space="preserve"> table</w:t>
      </w:r>
      <w:r w:rsidR="00A341EF">
        <w:rPr>
          <w:b w:val="0"/>
          <w:kern w:val="0"/>
          <w:lang w:eastAsia="en-GB"/>
        </w:rPr>
        <w:t xml:space="preserve"> 7</w:t>
      </w:r>
      <w:r w:rsidRPr="00420B74">
        <w:rPr>
          <w:b w:val="0"/>
          <w:kern w:val="0"/>
          <w:lang w:eastAsia="en-GB"/>
        </w:rPr>
        <w:t xml:space="preserve"> below:</w:t>
      </w:r>
    </w:p>
    <w:p w14:paraId="4AE87260" w14:textId="77777777" w:rsidR="005857ED" w:rsidRDefault="005857ED" w:rsidP="005857ED">
      <w:pPr>
        <w:pStyle w:val="Caption"/>
        <w:keepNext/>
      </w:pPr>
      <w:bookmarkStart w:id="89" w:name="_Toc435192815"/>
      <w:bookmarkStart w:id="90" w:name="_Toc456538756"/>
      <w:r>
        <w:t xml:space="preserve">Table </w:t>
      </w:r>
      <w:r w:rsidR="00642345">
        <w:fldChar w:fldCharType="begin"/>
      </w:r>
      <w:r w:rsidR="00642345">
        <w:instrText xml:space="preserve"> SEQ Table \* ARABIC </w:instrText>
      </w:r>
      <w:r w:rsidR="00642345">
        <w:fldChar w:fldCharType="separate"/>
      </w:r>
      <w:r w:rsidR="00126EDA">
        <w:rPr>
          <w:noProof/>
        </w:rPr>
        <w:t>7</w:t>
      </w:r>
      <w:r w:rsidR="00642345">
        <w:rPr>
          <w:noProof/>
        </w:rPr>
        <w:fldChar w:fldCharType="end"/>
      </w:r>
      <w:r>
        <w:t>: The Seven Pillars of Information Literacy</w:t>
      </w:r>
      <w:bookmarkEnd w:id="89"/>
      <w:bookmarkEnd w:id="90"/>
    </w:p>
    <w:tbl>
      <w:tblPr>
        <w:tblW w:w="9242" w:type="dxa"/>
        <w:tblLayout w:type="fixed"/>
        <w:tblLook w:val="04A0" w:firstRow="1" w:lastRow="0" w:firstColumn="1" w:lastColumn="0" w:noHBand="0" w:noVBand="1"/>
      </w:tblPr>
      <w:tblGrid>
        <w:gridCol w:w="1101"/>
        <w:gridCol w:w="992"/>
        <w:gridCol w:w="7149"/>
      </w:tblGrid>
      <w:tr w:rsidR="00420B74" w:rsidRPr="00420B74" w14:paraId="7892584E" w14:textId="77777777" w:rsidTr="000C04F9">
        <w:tc>
          <w:tcPr>
            <w:tcW w:w="9242" w:type="dxa"/>
            <w:gridSpan w:val="3"/>
            <w:tcBorders>
              <w:bottom w:val="single" w:sz="12" w:space="0" w:color="FFFFFF"/>
            </w:tcBorders>
            <w:shd w:val="clear" w:color="auto" w:fill="348DA5"/>
          </w:tcPr>
          <w:p w14:paraId="52789FAC" w14:textId="77777777" w:rsidR="00420B74" w:rsidRPr="000C04F9" w:rsidRDefault="00420B74" w:rsidP="000C04F9">
            <w:pPr>
              <w:spacing w:after="0" w:line="360" w:lineRule="auto"/>
              <w:jc w:val="both"/>
              <w:rPr>
                <w:b w:val="0"/>
                <w:bCs/>
                <w:color w:val="FFFFFF"/>
                <w:kern w:val="0"/>
                <w:sz w:val="18"/>
                <w:lang w:eastAsia="en-GB"/>
              </w:rPr>
            </w:pPr>
            <w:r w:rsidRPr="000C04F9">
              <w:rPr>
                <w:b w:val="0"/>
                <w:bCs/>
                <w:color w:val="FFFFFF"/>
                <w:kern w:val="0"/>
                <w:sz w:val="18"/>
                <w:lang w:eastAsia="en-GB"/>
              </w:rPr>
              <w:t>The Seven Pillars of Information Literacy</w:t>
            </w:r>
          </w:p>
        </w:tc>
      </w:tr>
      <w:tr w:rsidR="00420B74" w:rsidRPr="00420B74" w14:paraId="71988941" w14:textId="77777777" w:rsidTr="000C04F9">
        <w:tc>
          <w:tcPr>
            <w:tcW w:w="1101" w:type="dxa"/>
            <w:shd w:val="clear" w:color="auto" w:fill="FDE9D9"/>
          </w:tcPr>
          <w:p w14:paraId="2152ABD6" w14:textId="77777777" w:rsidR="00420B74" w:rsidRPr="000C04F9" w:rsidRDefault="00420B74" w:rsidP="000C04F9">
            <w:pPr>
              <w:spacing w:after="0" w:line="360" w:lineRule="auto"/>
              <w:jc w:val="both"/>
              <w:rPr>
                <w:b w:val="0"/>
                <w:bCs/>
                <w:color w:val="000000"/>
                <w:kern w:val="0"/>
                <w:sz w:val="18"/>
                <w:lang w:eastAsia="en-GB"/>
              </w:rPr>
            </w:pPr>
            <w:r w:rsidRPr="000C04F9">
              <w:rPr>
                <w:b w:val="0"/>
                <w:bCs/>
                <w:color w:val="000000"/>
                <w:kern w:val="0"/>
                <w:sz w:val="18"/>
                <w:lang w:eastAsia="en-GB"/>
              </w:rPr>
              <w:t>Pillar 1</w:t>
            </w:r>
          </w:p>
        </w:tc>
        <w:tc>
          <w:tcPr>
            <w:tcW w:w="992" w:type="dxa"/>
            <w:shd w:val="clear" w:color="auto" w:fill="FDE9D9"/>
          </w:tcPr>
          <w:p w14:paraId="7B970230"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Scope</w:t>
            </w:r>
          </w:p>
        </w:tc>
        <w:tc>
          <w:tcPr>
            <w:tcW w:w="7149" w:type="dxa"/>
            <w:shd w:val="clear" w:color="auto" w:fill="FDE9D9"/>
          </w:tcPr>
          <w:p w14:paraId="6B3BD648"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The information literate person is able to identify a personal need for information.</w:t>
            </w:r>
          </w:p>
        </w:tc>
      </w:tr>
      <w:tr w:rsidR="00420B74" w:rsidRPr="00420B74" w14:paraId="57557854" w14:textId="77777777" w:rsidTr="000C04F9">
        <w:tc>
          <w:tcPr>
            <w:tcW w:w="1101" w:type="dxa"/>
            <w:shd w:val="clear" w:color="auto" w:fill="FEF4EC"/>
          </w:tcPr>
          <w:p w14:paraId="03D6819F" w14:textId="77777777" w:rsidR="00420B74" w:rsidRPr="000C04F9" w:rsidRDefault="00420B74" w:rsidP="000C04F9">
            <w:pPr>
              <w:spacing w:after="0" w:line="360" w:lineRule="auto"/>
              <w:jc w:val="both"/>
              <w:rPr>
                <w:b w:val="0"/>
                <w:bCs/>
                <w:color w:val="000000"/>
                <w:kern w:val="0"/>
                <w:sz w:val="18"/>
                <w:lang w:eastAsia="en-GB"/>
              </w:rPr>
            </w:pPr>
            <w:r w:rsidRPr="000C04F9">
              <w:rPr>
                <w:b w:val="0"/>
                <w:bCs/>
                <w:color w:val="000000"/>
                <w:kern w:val="0"/>
                <w:sz w:val="18"/>
                <w:lang w:eastAsia="en-GB"/>
              </w:rPr>
              <w:t>Pillar 2</w:t>
            </w:r>
          </w:p>
        </w:tc>
        <w:tc>
          <w:tcPr>
            <w:tcW w:w="992" w:type="dxa"/>
            <w:shd w:val="clear" w:color="auto" w:fill="FEF4EC"/>
          </w:tcPr>
          <w:p w14:paraId="57375FBE"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Identify</w:t>
            </w:r>
          </w:p>
        </w:tc>
        <w:tc>
          <w:tcPr>
            <w:tcW w:w="7149" w:type="dxa"/>
            <w:shd w:val="clear" w:color="auto" w:fill="FEF4EC"/>
          </w:tcPr>
          <w:p w14:paraId="0260D198"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The information literate person can assess personal knowledge and identify gaps.</w:t>
            </w:r>
          </w:p>
        </w:tc>
      </w:tr>
      <w:tr w:rsidR="00420B74" w:rsidRPr="00420B74" w14:paraId="46F25572" w14:textId="77777777" w:rsidTr="000C04F9">
        <w:tc>
          <w:tcPr>
            <w:tcW w:w="1101" w:type="dxa"/>
            <w:shd w:val="clear" w:color="auto" w:fill="FDE9D9"/>
          </w:tcPr>
          <w:p w14:paraId="04F60CA2" w14:textId="77777777" w:rsidR="00420B74" w:rsidRPr="000C04F9" w:rsidRDefault="00420B74" w:rsidP="000C04F9">
            <w:pPr>
              <w:spacing w:after="0" w:line="360" w:lineRule="auto"/>
              <w:jc w:val="both"/>
              <w:rPr>
                <w:b w:val="0"/>
                <w:bCs/>
                <w:color w:val="000000"/>
                <w:kern w:val="0"/>
                <w:sz w:val="18"/>
                <w:lang w:eastAsia="en-GB"/>
              </w:rPr>
            </w:pPr>
            <w:r w:rsidRPr="000C04F9">
              <w:rPr>
                <w:b w:val="0"/>
                <w:bCs/>
                <w:color w:val="000000"/>
                <w:kern w:val="0"/>
                <w:sz w:val="18"/>
                <w:lang w:eastAsia="en-GB"/>
              </w:rPr>
              <w:t>Pillar 3</w:t>
            </w:r>
          </w:p>
        </w:tc>
        <w:tc>
          <w:tcPr>
            <w:tcW w:w="992" w:type="dxa"/>
            <w:shd w:val="clear" w:color="auto" w:fill="FDE9D9"/>
          </w:tcPr>
          <w:p w14:paraId="6E4F4C5C"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Plan</w:t>
            </w:r>
          </w:p>
        </w:tc>
        <w:tc>
          <w:tcPr>
            <w:tcW w:w="7149" w:type="dxa"/>
            <w:shd w:val="clear" w:color="auto" w:fill="FDE9D9"/>
          </w:tcPr>
          <w:p w14:paraId="73315763"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The information user can construct strategies for locating information and data.</w:t>
            </w:r>
          </w:p>
        </w:tc>
      </w:tr>
      <w:tr w:rsidR="00420B74" w:rsidRPr="00420B74" w14:paraId="4980098D" w14:textId="77777777" w:rsidTr="000C04F9">
        <w:tc>
          <w:tcPr>
            <w:tcW w:w="1101" w:type="dxa"/>
            <w:shd w:val="clear" w:color="auto" w:fill="FEF4EC"/>
          </w:tcPr>
          <w:p w14:paraId="59C4C038" w14:textId="77777777" w:rsidR="00420B74" w:rsidRPr="000C04F9" w:rsidRDefault="00420B74" w:rsidP="000C04F9">
            <w:pPr>
              <w:spacing w:after="0" w:line="360" w:lineRule="auto"/>
              <w:jc w:val="both"/>
              <w:rPr>
                <w:b w:val="0"/>
                <w:bCs/>
                <w:color w:val="000000"/>
                <w:kern w:val="0"/>
                <w:sz w:val="18"/>
                <w:lang w:eastAsia="en-GB"/>
              </w:rPr>
            </w:pPr>
            <w:r w:rsidRPr="000C04F9">
              <w:rPr>
                <w:b w:val="0"/>
                <w:bCs/>
                <w:color w:val="000000"/>
                <w:kern w:val="0"/>
                <w:sz w:val="18"/>
                <w:lang w:eastAsia="en-GB"/>
              </w:rPr>
              <w:t>Pillar 4</w:t>
            </w:r>
          </w:p>
        </w:tc>
        <w:tc>
          <w:tcPr>
            <w:tcW w:w="992" w:type="dxa"/>
            <w:shd w:val="clear" w:color="auto" w:fill="FEF4EC"/>
          </w:tcPr>
          <w:p w14:paraId="6C0EFAF5"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Gather</w:t>
            </w:r>
          </w:p>
        </w:tc>
        <w:tc>
          <w:tcPr>
            <w:tcW w:w="7149" w:type="dxa"/>
            <w:shd w:val="clear" w:color="auto" w:fill="FEF4EC"/>
          </w:tcPr>
          <w:p w14:paraId="15BE884F"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Can locate and access the information and data they need.</w:t>
            </w:r>
          </w:p>
        </w:tc>
      </w:tr>
      <w:tr w:rsidR="00420B74" w:rsidRPr="00420B74" w14:paraId="445F9B90" w14:textId="77777777" w:rsidTr="000C04F9">
        <w:tc>
          <w:tcPr>
            <w:tcW w:w="1101" w:type="dxa"/>
            <w:shd w:val="clear" w:color="auto" w:fill="FDE9D9"/>
          </w:tcPr>
          <w:p w14:paraId="4FFB51AB" w14:textId="77777777" w:rsidR="00420B74" w:rsidRPr="000C04F9" w:rsidRDefault="00420B74" w:rsidP="000C04F9">
            <w:pPr>
              <w:spacing w:after="0" w:line="360" w:lineRule="auto"/>
              <w:jc w:val="both"/>
              <w:rPr>
                <w:b w:val="0"/>
                <w:bCs/>
                <w:color w:val="000000"/>
                <w:kern w:val="0"/>
                <w:sz w:val="18"/>
                <w:lang w:eastAsia="en-GB"/>
              </w:rPr>
            </w:pPr>
            <w:r w:rsidRPr="000C04F9">
              <w:rPr>
                <w:b w:val="0"/>
                <w:bCs/>
                <w:color w:val="000000"/>
                <w:kern w:val="0"/>
                <w:sz w:val="18"/>
                <w:lang w:eastAsia="en-GB"/>
              </w:rPr>
              <w:t>Pillar 5</w:t>
            </w:r>
          </w:p>
        </w:tc>
        <w:tc>
          <w:tcPr>
            <w:tcW w:w="992" w:type="dxa"/>
            <w:shd w:val="clear" w:color="auto" w:fill="FDE9D9"/>
          </w:tcPr>
          <w:p w14:paraId="7778F917"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Evaluate</w:t>
            </w:r>
          </w:p>
        </w:tc>
        <w:tc>
          <w:tcPr>
            <w:tcW w:w="7149" w:type="dxa"/>
            <w:shd w:val="clear" w:color="auto" w:fill="FDE9D9"/>
          </w:tcPr>
          <w:p w14:paraId="76F8DDBD"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The individual information user can review the research process and compare and evaluate information and data.</w:t>
            </w:r>
          </w:p>
        </w:tc>
      </w:tr>
      <w:tr w:rsidR="00420B74" w:rsidRPr="00420B74" w14:paraId="75016BEC" w14:textId="77777777" w:rsidTr="000C04F9">
        <w:tc>
          <w:tcPr>
            <w:tcW w:w="1101" w:type="dxa"/>
            <w:shd w:val="clear" w:color="auto" w:fill="FEF4EC"/>
          </w:tcPr>
          <w:p w14:paraId="22DFBF8D" w14:textId="77777777" w:rsidR="00420B74" w:rsidRPr="000C04F9" w:rsidRDefault="00420B74" w:rsidP="000C04F9">
            <w:pPr>
              <w:spacing w:after="0" w:line="360" w:lineRule="auto"/>
              <w:jc w:val="both"/>
              <w:rPr>
                <w:b w:val="0"/>
                <w:bCs/>
                <w:color w:val="000000"/>
                <w:kern w:val="0"/>
                <w:sz w:val="18"/>
                <w:lang w:eastAsia="en-GB"/>
              </w:rPr>
            </w:pPr>
            <w:r w:rsidRPr="000C04F9">
              <w:rPr>
                <w:b w:val="0"/>
                <w:bCs/>
                <w:color w:val="000000"/>
                <w:kern w:val="0"/>
                <w:sz w:val="18"/>
                <w:lang w:eastAsia="en-GB"/>
              </w:rPr>
              <w:t>Pillar 6</w:t>
            </w:r>
          </w:p>
        </w:tc>
        <w:tc>
          <w:tcPr>
            <w:tcW w:w="992" w:type="dxa"/>
            <w:shd w:val="clear" w:color="auto" w:fill="FEF4EC"/>
          </w:tcPr>
          <w:p w14:paraId="7CC44EB3"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Manage</w:t>
            </w:r>
          </w:p>
        </w:tc>
        <w:tc>
          <w:tcPr>
            <w:tcW w:w="7149" w:type="dxa"/>
            <w:shd w:val="clear" w:color="auto" w:fill="FEF4EC"/>
          </w:tcPr>
          <w:p w14:paraId="120C1800"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The information user can organize information professionally and ethically.</w:t>
            </w:r>
          </w:p>
        </w:tc>
      </w:tr>
      <w:tr w:rsidR="00420B74" w:rsidRPr="00420B74" w14:paraId="7CC02F83" w14:textId="77777777" w:rsidTr="000C04F9">
        <w:tc>
          <w:tcPr>
            <w:tcW w:w="1101" w:type="dxa"/>
            <w:shd w:val="clear" w:color="auto" w:fill="FDE9D9"/>
          </w:tcPr>
          <w:p w14:paraId="52963837" w14:textId="77777777" w:rsidR="00420B74" w:rsidRPr="000C04F9" w:rsidRDefault="00420B74" w:rsidP="000C04F9">
            <w:pPr>
              <w:spacing w:after="0" w:line="360" w:lineRule="auto"/>
              <w:jc w:val="both"/>
              <w:rPr>
                <w:b w:val="0"/>
                <w:bCs/>
                <w:color w:val="000000"/>
                <w:kern w:val="0"/>
                <w:sz w:val="18"/>
                <w:lang w:eastAsia="en-GB"/>
              </w:rPr>
            </w:pPr>
            <w:r w:rsidRPr="000C04F9">
              <w:rPr>
                <w:b w:val="0"/>
                <w:bCs/>
                <w:color w:val="000000"/>
                <w:kern w:val="0"/>
                <w:sz w:val="18"/>
                <w:lang w:eastAsia="en-GB"/>
              </w:rPr>
              <w:t>Pillar 7</w:t>
            </w:r>
          </w:p>
        </w:tc>
        <w:tc>
          <w:tcPr>
            <w:tcW w:w="992" w:type="dxa"/>
            <w:shd w:val="clear" w:color="auto" w:fill="FDE9D9"/>
          </w:tcPr>
          <w:p w14:paraId="67F77D01" w14:textId="77777777" w:rsidR="00420B74" w:rsidRPr="000C04F9" w:rsidRDefault="00420B74" w:rsidP="000C04F9">
            <w:pPr>
              <w:spacing w:after="0" w:line="360" w:lineRule="auto"/>
              <w:jc w:val="both"/>
              <w:rPr>
                <w:b w:val="0"/>
                <w:color w:val="000000"/>
                <w:kern w:val="0"/>
                <w:sz w:val="18"/>
                <w:lang w:eastAsia="en-GB"/>
              </w:rPr>
            </w:pPr>
            <w:r w:rsidRPr="000C04F9">
              <w:rPr>
                <w:b w:val="0"/>
                <w:color w:val="000000"/>
                <w:kern w:val="0"/>
                <w:sz w:val="18"/>
                <w:lang w:eastAsia="en-GB"/>
              </w:rPr>
              <w:t>Present</w:t>
            </w:r>
          </w:p>
        </w:tc>
        <w:tc>
          <w:tcPr>
            <w:tcW w:w="7149" w:type="dxa"/>
            <w:shd w:val="clear" w:color="auto" w:fill="FDE9D9"/>
          </w:tcPr>
          <w:p w14:paraId="1C838634" w14:textId="77777777" w:rsidR="00420B74" w:rsidRPr="000C04F9" w:rsidRDefault="00420B74" w:rsidP="007C7218">
            <w:pPr>
              <w:spacing w:after="0" w:line="360" w:lineRule="auto"/>
              <w:jc w:val="both"/>
              <w:rPr>
                <w:b w:val="0"/>
                <w:color w:val="000000"/>
                <w:kern w:val="0"/>
                <w:sz w:val="18"/>
                <w:lang w:eastAsia="en-GB"/>
              </w:rPr>
            </w:pPr>
            <w:r w:rsidRPr="000C04F9">
              <w:rPr>
                <w:b w:val="0"/>
                <w:color w:val="000000"/>
                <w:kern w:val="0"/>
                <w:sz w:val="18"/>
                <w:lang w:eastAsia="en-GB"/>
              </w:rPr>
              <w:t>The information user is able to apply the knowledge gained as he/she presents the information in their research as he or she synthesizes new and old information data and information to create new knowledge and disseminat</w:t>
            </w:r>
            <w:r w:rsidR="007C7218">
              <w:rPr>
                <w:b w:val="0"/>
                <w:color w:val="000000"/>
                <w:kern w:val="0"/>
                <w:sz w:val="18"/>
                <w:lang w:eastAsia="en-GB"/>
              </w:rPr>
              <w:t>es</w:t>
            </w:r>
            <w:r w:rsidRPr="000C04F9">
              <w:rPr>
                <w:b w:val="0"/>
                <w:color w:val="000000"/>
                <w:kern w:val="0"/>
                <w:sz w:val="18"/>
                <w:lang w:eastAsia="en-GB"/>
              </w:rPr>
              <w:t xml:space="preserve"> it in a variety of ways.</w:t>
            </w:r>
          </w:p>
        </w:tc>
      </w:tr>
    </w:tbl>
    <w:p w14:paraId="73EB9E63" w14:textId="77777777" w:rsidR="00420B74" w:rsidRDefault="00420B74" w:rsidP="00DA5766">
      <w:pPr>
        <w:spacing w:after="0" w:line="360" w:lineRule="auto"/>
        <w:rPr>
          <w:kern w:val="0"/>
          <w:lang w:eastAsia="en-GB"/>
        </w:rPr>
      </w:pPr>
      <w:r w:rsidRPr="00420B74">
        <w:rPr>
          <w:kern w:val="0"/>
          <w:lang w:eastAsia="en-GB"/>
        </w:rPr>
        <w:t>Source: The SCONUL WORKING GROUP (2011)</w:t>
      </w:r>
    </w:p>
    <w:p w14:paraId="31282816" w14:textId="77777777" w:rsidR="00672A02" w:rsidRPr="00420B74" w:rsidRDefault="00672A02" w:rsidP="00DA5766">
      <w:pPr>
        <w:spacing w:after="0" w:line="360" w:lineRule="auto"/>
        <w:rPr>
          <w:b w:val="0"/>
          <w:kern w:val="0"/>
          <w:lang w:eastAsia="en-GB"/>
        </w:rPr>
      </w:pPr>
    </w:p>
    <w:p w14:paraId="6C96B206" w14:textId="77777777" w:rsidR="00420B74" w:rsidRPr="00420B74" w:rsidRDefault="00420B74" w:rsidP="00CB68DD">
      <w:pPr>
        <w:autoSpaceDE w:val="0"/>
        <w:autoSpaceDN w:val="0"/>
        <w:adjustRightInd w:val="0"/>
        <w:spacing w:after="0" w:line="360" w:lineRule="auto"/>
        <w:jc w:val="both"/>
        <w:rPr>
          <w:b w:val="0"/>
          <w:kern w:val="0"/>
          <w:lang w:eastAsia="en-GB"/>
        </w:rPr>
      </w:pPr>
      <w:r w:rsidRPr="00420B74">
        <w:rPr>
          <w:b w:val="0"/>
          <w:kern w:val="0"/>
          <w:lang w:eastAsia="en-GB"/>
        </w:rPr>
        <w:t>SCONUL (2011) further describes each pillar by a number of statements pertaining</w:t>
      </w:r>
      <w:r w:rsidR="00CC249D">
        <w:rPr>
          <w:b w:val="0"/>
          <w:kern w:val="0"/>
          <w:lang w:eastAsia="en-GB"/>
        </w:rPr>
        <w:t xml:space="preserve"> to a set of competencies. Thus</w:t>
      </w:r>
      <w:r w:rsidRPr="00420B74">
        <w:rPr>
          <w:b w:val="0"/>
          <w:kern w:val="0"/>
          <w:lang w:eastAsia="en-GB"/>
        </w:rPr>
        <w:t xml:space="preserve"> each pillar is defined by an amalgamation of knowledge, skills and attitude towards identifying a need for information; assessing current knowledge and identifying gaps; constructing strategies for locating information and data; locating and accessing the information and data needed; reviewing the research process and comparing and evaluating information and data; and organizing information professionally and ethically. </w:t>
      </w:r>
    </w:p>
    <w:p w14:paraId="6C388ECE" w14:textId="29BDD672" w:rsidR="00420B74" w:rsidRPr="00420B74" w:rsidRDefault="00420B74" w:rsidP="006049A1">
      <w:pPr>
        <w:spacing w:before="240" w:after="0"/>
        <w:jc w:val="left"/>
      </w:pPr>
      <w:r w:rsidRPr="00420B74">
        <w:t>A</w:t>
      </w:r>
      <w:r w:rsidR="00DA5766">
        <w:t>ustralia/</w:t>
      </w:r>
      <w:r w:rsidRPr="00420B74">
        <w:t>N</w:t>
      </w:r>
      <w:r w:rsidR="00DA5766">
        <w:t xml:space="preserve">ew </w:t>
      </w:r>
      <w:r w:rsidRPr="00420B74">
        <w:t>Z</w:t>
      </w:r>
      <w:r w:rsidR="00DA5766">
        <w:t xml:space="preserve">ealand </w:t>
      </w:r>
      <w:r w:rsidRPr="00420B74">
        <w:t>IL</w:t>
      </w:r>
      <w:r w:rsidR="00DA5766">
        <w:t xml:space="preserve"> Framework</w:t>
      </w:r>
    </w:p>
    <w:p w14:paraId="50CB7423" w14:textId="77777777" w:rsidR="00420B74" w:rsidRPr="00420B74" w:rsidRDefault="00420B74" w:rsidP="00CB68DD">
      <w:pPr>
        <w:autoSpaceDE w:val="0"/>
        <w:autoSpaceDN w:val="0"/>
        <w:adjustRightInd w:val="0"/>
        <w:spacing w:after="0" w:line="360" w:lineRule="auto"/>
        <w:jc w:val="both"/>
        <w:rPr>
          <w:b w:val="0"/>
          <w:color w:val="000000"/>
          <w:kern w:val="0"/>
          <w:lang w:eastAsia="en-GB"/>
        </w:rPr>
      </w:pPr>
      <w:r w:rsidRPr="00420B74">
        <w:rPr>
          <w:b w:val="0"/>
          <w:color w:val="000000"/>
          <w:kern w:val="0"/>
          <w:lang w:eastAsia="en-GB"/>
        </w:rPr>
        <w:t>Although Australia is currently ahead of both the United states and the United Kingdom in terms of i</w:t>
      </w:r>
      <w:r w:rsidR="00083F6A">
        <w:rPr>
          <w:b w:val="0"/>
          <w:color w:val="000000"/>
          <w:kern w:val="0"/>
          <w:lang w:eastAsia="en-GB"/>
        </w:rPr>
        <w:t>nformation literacy development</w:t>
      </w:r>
      <w:r w:rsidRPr="00420B74">
        <w:rPr>
          <w:b w:val="0"/>
          <w:color w:val="000000"/>
          <w:kern w:val="0"/>
          <w:lang w:eastAsia="en-GB"/>
        </w:rPr>
        <w:t xml:space="preserve"> </w:t>
      </w:r>
      <w:r w:rsidR="00CD1F23">
        <w:rPr>
          <w:b w:val="0"/>
          <w:color w:val="000000"/>
          <w:kern w:val="0"/>
          <w:lang w:eastAsia="en-GB"/>
        </w:rPr>
        <w:fldChar w:fldCharType="begin" w:fldLock="1"/>
      </w:r>
      <w:r w:rsidR="00CD1F23">
        <w:rPr>
          <w:b w:val="0"/>
          <w:color w:val="000000"/>
          <w:kern w:val="0"/>
          <w:lang w:eastAsia="en-GB"/>
        </w:rPr>
        <w:instrText>ADDIN CSL_CITATION { "citationItems" : [ { "id" : "ITEM-1", "itemData" : { "DOI" : "10.1080/03075070309295", "author" : [ { "dropping-particle" : "", "family" : "Johnston", "given" : "B", "non-dropping-particle" : "", "parse-names" : false, "suffix" : "" }, { "dropping-particle" : "", "family" : "Webber", "given" : "S", "non-dropping-particle" : "", "parse-names" : false, "suffix" : "" } ], "chapter-number" : "335", "container-title" : "Studies in Higher Education", "edition" : "25 August,", "id" : "ITEM-1", "issue" : "3", "issued" : { "date-parts" : [ [ "2003" ] ] }, "page" : "335-352", "title" : "Information Literacy in Higher Education: A Review and Case Study.", "type" : "article-journal", "volume" : "28" }, "uris" : [ "http://www.mendeley.com/documents/?uuid=40f1c328-417d-4a20-b601-17d7c9920027" ] } ], "mendeley" : { "formattedCitation" : "(B. Johnston &amp; Webber, 2003)", "manualFormatting" : "(Johnston &amp; Webber, 2003)", "plainTextFormattedCitation" : "(B. Johnston &amp; Webber, 2003)", "previouslyFormattedCitation" : "(B. Johnston &amp; Webber, 2003)" }, "properties" : { "noteIndex" : 0 }, "schema" : "https://github.com/citation-style-language/schema/raw/master/csl-citation.json" }</w:instrText>
      </w:r>
      <w:r w:rsidR="00CD1F23">
        <w:rPr>
          <w:b w:val="0"/>
          <w:color w:val="000000"/>
          <w:kern w:val="0"/>
          <w:lang w:eastAsia="en-GB"/>
        </w:rPr>
        <w:fldChar w:fldCharType="separate"/>
      </w:r>
      <w:r w:rsidR="00CD1F23">
        <w:rPr>
          <w:b w:val="0"/>
          <w:noProof/>
          <w:color w:val="000000"/>
          <w:kern w:val="0"/>
          <w:lang w:eastAsia="en-GB"/>
        </w:rPr>
        <w:t>(</w:t>
      </w:r>
      <w:r w:rsidR="00CD1F23" w:rsidRPr="00CD1F23">
        <w:rPr>
          <w:b w:val="0"/>
          <w:noProof/>
          <w:color w:val="000000"/>
          <w:kern w:val="0"/>
          <w:lang w:eastAsia="en-GB"/>
        </w:rPr>
        <w:t>Johnston &amp; Webber, 2003)</w:t>
      </w:r>
      <w:r w:rsidR="00CD1F23">
        <w:rPr>
          <w:b w:val="0"/>
          <w:color w:val="000000"/>
          <w:kern w:val="0"/>
          <w:lang w:eastAsia="en-GB"/>
        </w:rPr>
        <w:fldChar w:fldCharType="end"/>
      </w:r>
      <w:r w:rsidRPr="00420B74">
        <w:rPr>
          <w:b w:val="0"/>
          <w:color w:val="000000"/>
          <w:kern w:val="0"/>
          <w:lang w:eastAsia="en-GB"/>
        </w:rPr>
        <w:t xml:space="preserve">, the Australia and New Zealand Information Institute of Information Literacy [ANZIIL] Framework was closely based on the ACRL (2000) model from which “the concepts and text have been adapted and updated to incorporate recent local and international understandings of information literacy education” </w:t>
      </w:r>
      <w:r w:rsidR="00CD1F23">
        <w:rPr>
          <w:b w:val="0"/>
          <w:color w:val="000000"/>
          <w:kern w:val="0"/>
          <w:lang w:eastAsia="en-GB"/>
        </w:rPr>
        <w:fldChar w:fldCharType="begin" w:fldLock="1"/>
      </w:r>
      <w:r w:rsidR="00CD1F23">
        <w:rPr>
          <w:b w:val="0"/>
          <w:color w:val="000000"/>
          <w:kern w:val="0"/>
          <w:lang w:eastAsia="en-GB"/>
        </w:rPr>
        <w:instrText>ADDIN CSL_CITATION { "citationItems" : [ { "id" : "ITEM-1", "itemData" : { "author" : [ { "dropping-particle" : "", "family" : "Bundy", "given" : "Alan", "non-dropping-particle" : "", "parse-names" : false, "suffix" : "" } ], "id" : "ITEM-1", "issued" : { "date-parts" : [ [ "2004" ] ] }, "title" : "Australian and New Zealand Information Literacy Framework", "type" : "article-journal" }, "uris" : [ "http://www.mendeley.com/documents/?uuid=6fde2aaf-dd09-4015-a174-279153e650e2" ] } ], "mendeley" : { "formattedCitation" : "(Alan Bundy, 2004)", "manualFormatting" : "(Bundy, 2004, p. 3)", "plainTextFormattedCitation" : "(Alan Bundy, 2004)", "previouslyFormattedCitation" : "(Alan Bundy, 2004)" }, "properties" : { "noteIndex" : 0 }, "schema" : "https://github.com/citation-style-language/schema/raw/master/csl-citation.json" }</w:instrText>
      </w:r>
      <w:r w:rsidR="00CD1F23">
        <w:rPr>
          <w:b w:val="0"/>
          <w:color w:val="000000"/>
          <w:kern w:val="0"/>
          <w:lang w:eastAsia="en-GB"/>
        </w:rPr>
        <w:fldChar w:fldCharType="separate"/>
      </w:r>
      <w:r w:rsidR="00CD1F23">
        <w:rPr>
          <w:b w:val="0"/>
          <w:noProof/>
          <w:color w:val="000000"/>
          <w:kern w:val="0"/>
          <w:lang w:eastAsia="en-GB"/>
        </w:rPr>
        <w:t>(</w:t>
      </w:r>
      <w:r w:rsidR="00CD1F23" w:rsidRPr="00CD1F23">
        <w:rPr>
          <w:b w:val="0"/>
          <w:noProof/>
          <w:color w:val="000000"/>
          <w:kern w:val="0"/>
          <w:lang w:eastAsia="en-GB"/>
        </w:rPr>
        <w:t>Bundy, 2004</w:t>
      </w:r>
      <w:r w:rsidR="00CD1F23">
        <w:rPr>
          <w:b w:val="0"/>
          <w:noProof/>
          <w:color w:val="000000"/>
          <w:kern w:val="0"/>
          <w:lang w:eastAsia="en-GB"/>
        </w:rPr>
        <w:t>, p. 3</w:t>
      </w:r>
      <w:r w:rsidR="00CD1F23" w:rsidRPr="00CD1F23">
        <w:rPr>
          <w:b w:val="0"/>
          <w:noProof/>
          <w:color w:val="000000"/>
          <w:kern w:val="0"/>
          <w:lang w:eastAsia="en-GB"/>
        </w:rPr>
        <w:t>)</w:t>
      </w:r>
      <w:r w:rsidR="00CD1F23">
        <w:rPr>
          <w:b w:val="0"/>
          <w:color w:val="000000"/>
          <w:kern w:val="0"/>
          <w:lang w:eastAsia="en-GB"/>
        </w:rPr>
        <w:fldChar w:fldCharType="end"/>
      </w:r>
      <w:r w:rsidRPr="00420B74">
        <w:rPr>
          <w:b w:val="0"/>
          <w:color w:val="000000"/>
          <w:kern w:val="0"/>
          <w:lang w:eastAsia="en-GB"/>
        </w:rPr>
        <w:t>. It de</w:t>
      </w:r>
      <w:r w:rsidR="00083F6A">
        <w:rPr>
          <w:b w:val="0"/>
          <w:color w:val="000000"/>
          <w:kern w:val="0"/>
          <w:lang w:eastAsia="en-GB"/>
        </w:rPr>
        <w:t>fines information literacy as “</w:t>
      </w:r>
      <w:r w:rsidRPr="00420B74">
        <w:rPr>
          <w:b w:val="0"/>
          <w:color w:val="000000"/>
          <w:kern w:val="0"/>
          <w:lang w:eastAsia="en-GB"/>
        </w:rPr>
        <w:t>an understanding and set of abilities enabling individuals to recognize when information is needed and have the ability to define, locate, evaluate and use effectively the needed information</w:t>
      </w:r>
      <w:r w:rsidR="00083F6A">
        <w:rPr>
          <w:b w:val="0"/>
          <w:color w:val="000000"/>
          <w:kern w:val="0"/>
          <w:lang w:eastAsia="en-GB"/>
        </w:rPr>
        <w:t>”</w:t>
      </w:r>
      <w:r w:rsidRPr="00420B74">
        <w:rPr>
          <w:b w:val="0"/>
          <w:color w:val="000000"/>
          <w:kern w:val="0"/>
          <w:lang w:eastAsia="en-GB"/>
        </w:rPr>
        <w:t xml:space="preserve"> (Bundy, 2004, p. 3). </w:t>
      </w:r>
    </w:p>
    <w:p w14:paraId="283353EF" w14:textId="77777777" w:rsidR="00420B74" w:rsidRPr="00420B74" w:rsidRDefault="00420B74" w:rsidP="00CB68DD">
      <w:pPr>
        <w:autoSpaceDE w:val="0"/>
        <w:autoSpaceDN w:val="0"/>
        <w:adjustRightInd w:val="0"/>
        <w:spacing w:after="0" w:line="360" w:lineRule="auto"/>
        <w:jc w:val="both"/>
        <w:rPr>
          <w:b w:val="0"/>
          <w:color w:val="000000"/>
          <w:kern w:val="0"/>
          <w:lang w:eastAsia="en-GB"/>
        </w:rPr>
      </w:pPr>
    </w:p>
    <w:p w14:paraId="5427BCE8" w14:textId="77777777" w:rsidR="00420B74" w:rsidRPr="00420B74" w:rsidRDefault="00420B74" w:rsidP="00CB68DD">
      <w:pPr>
        <w:autoSpaceDE w:val="0"/>
        <w:autoSpaceDN w:val="0"/>
        <w:adjustRightInd w:val="0"/>
        <w:spacing w:after="0" w:line="360" w:lineRule="auto"/>
        <w:jc w:val="both"/>
        <w:rPr>
          <w:b w:val="0"/>
          <w:color w:val="000000"/>
          <w:kern w:val="0"/>
          <w:lang w:eastAsia="en-GB"/>
        </w:rPr>
      </w:pPr>
      <w:r w:rsidRPr="00420B74">
        <w:rPr>
          <w:b w:val="0"/>
          <w:color w:val="000000"/>
          <w:kern w:val="0"/>
          <w:lang w:eastAsia="en-GB"/>
        </w:rPr>
        <w:t xml:space="preserve">The framework aims at supporting the development of </w:t>
      </w:r>
      <w:r w:rsidR="00083F6A">
        <w:rPr>
          <w:b w:val="0"/>
          <w:color w:val="000000"/>
          <w:kern w:val="0"/>
          <w:lang w:eastAsia="en-GB"/>
        </w:rPr>
        <w:t xml:space="preserve">an </w:t>
      </w:r>
      <w:r w:rsidRPr="00420B74">
        <w:rPr>
          <w:b w:val="0"/>
          <w:color w:val="000000"/>
          <w:kern w:val="0"/>
          <w:lang w:eastAsia="en-GB"/>
        </w:rPr>
        <w:t xml:space="preserve">information literate citizenry who are independent learners, and possess lifelong learning capabilities throughout the total educational process (Bundy, 2004). According to the Framework, people are considered to be information literate ‘when they need information, and are then able to identify, locate, evaluate, organise, and effectively use the information to address and help resolve personal, job related, or broader social issues and problems’ (Bundy, 2004: 3). All these models recognize information literacy as </w:t>
      </w:r>
      <w:r w:rsidR="00672A02">
        <w:rPr>
          <w:b w:val="0"/>
          <w:color w:val="000000"/>
          <w:kern w:val="0"/>
          <w:lang w:eastAsia="en-GB"/>
        </w:rPr>
        <w:t xml:space="preserve">a </w:t>
      </w:r>
      <w:r w:rsidRPr="00420B74">
        <w:rPr>
          <w:b w:val="0"/>
          <w:color w:val="000000"/>
          <w:kern w:val="0"/>
          <w:lang w:eastAsia="en-GB"/>
        </w:rPr>
        <w:t>key component in the development of the student as an independent learner. They also contribute to the ability of students to work confidently with information and IT tools, and to develop essential critical thinking skills which will enable the modern student to learn independently and to carry on learning, throughout their employment and life</w:t>
      </w:r>
      <w:r w:rsidR="00CD1F23">
        <w:rPr>
          <w:b w:val="0"/>
          <w:color w:val="000000"/>
          <w:kern w:val="0"/>
          <w:lang w:eastAsia="en-GB"/>
        </w:rPr>
        <w:t xml:space="preserve"> </w:t>
      </w:r>
      <w:r w:rsidR="00CD1F23">
        <w:rPr>
          <w:b w:val="0"/>
          <w:color w:val="000000"/>
          <w:kern w:val="0"/>
          <w:lang w:eastAsia="en-GB"/>
        </w:rPr>
        <w:fldChar w:fldCharType="begin" w:fldLock="1"/>
      </w:r>
      <w:r w:rsidR="00CD1F23">
        <w:rPr>
          <w:b w:val="0"/>
          <w:color w:val="000000"/>
          <w:kern w:val="0"/>
          <w:lang w:eastAsia="en-GB"/>
        </w:rPr>
        <w:instrText>ADDIN CSL_CITATION { "citationItems" : [ { "id" : "ITEM-1", "itemData" : { "DOI" : "10.1177/0961000611434999", "author" : [ { "dropping-particle" : "", "family" : "Walton &amp;", "given" : "W", "non-dropping-particle" : "", "parse-names" : false, "suffix" : "" }, { "dropping-particle" : "", "family" : "Hepworth", "given" : "M", "non-dropping-particle" : "", "parse-names" : false, "suffix" : "" } ], "container-title" : "Journal of Librarianship and Information Science", "id" : "ITEM-1", "issue" : "1", "issued" : { "date-parts" : [ [ "2012" ] ] }, "page" : "53-63", "title" : "Using assignment data to analyse a blended information literacy intervention: A quantitative approach", "type" : "article-journal", "volume" : "45" }, "uris" : [ "http://www.mendeley.com/documents/?uuid=9fd1d1d2-50f5-469a-92f2-c1c129b34619" ] } ], "mendeley" : { "formattedCitation" : "(Walton &amp; &amp; Hepworth, 2012)", "manualFormatting" : "(Walton &amp; Hepworth, 2012)", "plainTextFormattedCitation" : "(Walton &amp; &amp; Hepworth, 2012)", "previouslyFormattedCitation" : "(Walton &amp; &amp; Hepworth, 2012)" }, "properties" : { "noteIndex" : 0 }, "schema" : "https://github.com/citation-style-language/schema/raw/master/csl-citation.json" }</w:instrText>
      </w:r>
      <w:r w:rsidR="00CD1F23">
        <w:rPr>
          <w:b w:val="0"/>
          <w:color w:val="000000"/>
          <w:kern w:val="0"/>
          <w:lang w:eastAsia="en-GB"/>
        </w:rPr>
        <w:fldChar w:fldCharType="separate"/>
      </w:r>
      <w:r w:rsidR="00CD1F23" w:rsidRPr="00CD1F23">
        <w:rPr>
          <w:b w:val="0"/>
          <w:noProof/>
          <w:color w:val="000000"/>
          <w:kern w:val="0"/>
          <w:lang w:eastAsia="en-GB"/>
        </w:rPr>
        <w:t>(Walton &amp; Hepworth, 2012)</w:t>
      </w:r>
      <w:r w:rsidR="00CD1F23">
        <w:rPr>
          <w:b w:val="0"/>
          <w:color w:val="000000"/>
          <w:kern w:val="0"/>
          <w:lang w:eastAsia="en-GB"/>
        </w:rPr>
        <w:fldChar w:fldCharType="end"/>
      </w:r>
      <w:r w:rsidRPr="00420B74">
        <w:rPr>
          <w:b w:val="0"/>
          <w:color w:val="000000"/>
          <w:kern w:val="0"/>
          <w:lang w:eastAsia="en-GB"/>
        </w:rPr>
        <w:t>.</w:t>
      </w:r>
    </w:p>
    <w:p w14:paraId="3C8819A3" w14:textId="6F5538DC" w:rsidR="00420B74" w:rsidRPr="00420B74" w:rsidRDefault="00420B74" w:rsidP="00CB68DD">
      <w:pPr>
        <w:autoSpaceDE w:val="0"/>
        <w:autoSpaceDN w:val="0"/>
        <w:adjustRightInd w:val="0"/>
        <w:spacing w:before="240" w:after="0" w:line="360" w:lineRule="auto"/>
        <w:jc w:val="both"/>
        <w:rPr>
          <w:b w:val="0"/>
          <w:color w:val="000000"/>
          <w:kern w:val="0"/>
          <w:lang w:val="en-AU" w:eastAsia="en-GB"/>
        </w:rPr>
      </w:pPr>
      <w:r w:rsidRPr="00420B74">
        <w:rPr>
          <w:b w:val="0"/>
          <w:color w:val="000000"/>
          <w:kern w:val="0"/>
          <w:lang w:val="en-AU" w:eastAsia="en-GB"/>
        </w:rPr>
        <w:t>Proponents of information literacy have often identified it as a competence that contributes to the enhanced mastery of disciplinary content and the basis of lifelong learning (</w:t>
      </w:r>
      <w:r w:rsidR="0064248E">
        <w:rPr>
          <w:b w:val="0"/>
          <w:color w:val="000000"/>
          <w:kern w:val="0"/>
          <w:lang w:val="en-AU" w:eastAsia="en-GB"/>
        </w:rPr>
        <w:t xml:space="preserve">e.g., </w:t>
      </w:r>
      <w:r w:rsidRPr="00420B74">
        <w:rPr>
          <w:b w:val="0"/>
          <w:color w:val="000000"/>
          <w:kern w:val="0"/>
          <w:lang w:val="en-AU" w:eastAsia="en-GB"/>
        </w:rPr>
        <w:t xml:space="preserve">ACRL, 2000; </w:t>
      </w:r>
      <w:r w:rsidR="0064248E">
        <w:rPr>
          <w:b w:val="0"/>
          <w:color w:val="000000"/>
          <w:kern w:val="0"/>
          <w:lang w:val="en-AU" w:eastAsia="en-GB"/>
        </w:rPr>
        <w:fldChar w:fldCharType="begin" w:fldLock="1"/>
      </w:r>
      <w:r w:rsidR="0064248E">
        <w:rPr>
          <w:b w:val="0"/>
          <w:color w:val="000000"/>
          <w:kern w:val="0"/>
          <w:lang w:val="en-AU" w:eastAsia="en-GB"/>
        </w:rPr>
        <w:instrText>ADDIN CSL_CITATION { "citationItems" : [ { "id" : "ITEM-1", "itemData" : { "author" : [ { "dropping-particle" : "", "family" : "Andretta", "given" : "S", "non-dropping-particle" : "", "parse-names" : false, "suffix" : "" } ], "container-title" : "Change and Challenge: Information Literacy for the 21st Century", "id" : "ITEM-1", "issued" : { "date-parts" : [ [ "2007" ] ] }, "page" : "1-14", "publisher" : "Auslib Press", "publisher-place" : "Australia", "title" : "Information Literacy: The Functional Literacy for the 21st Century.", "type" : "article" }, "uris" : [ "http://www.mendeley.com/documents/?uuid=d13eb436-cd03-41f6-9f8d-985543b65e3a" ] } ], "mendeley" : { "formattedCitation" : "(Andretta, 2007)", "manualFormatting" : "Andretta, 2007", "plainTextFormattedCitation" : "(Andretta, 2007)", "previouslyFormattedCitation" : "(Andretta, 2007)" }, "properties" : { "noteIndex" : 0 }, "schema" : "https://github.com/citation-style-language/schema/raw/master/csl-citation.json" }</w:instrText>
      </w:r>
      <w:r w:rsidR="0064248E">
        <w:rPr>
          <w:b w:val="0"/>
          <w:color w:val="000000"/>
          <w:kern w:val="0"/>
          <w:lang w:val="en-AU" w:eastAsia="en-GB"/>
        </w:rPr>
        <w:fldChar w:fldCharType="separate"/>
      </w:r>
      <w:r w:rsidR="0064248E" w:rsidRPr="0064248E">
        <w:rPr>
          <w:b w:val="0"/>
          <w:noProof/>
          <w:color w:val="000000"/>
          <w:kern w:val="0"/>
          <w:lang w:val="en-AU" w:eastAsia="en-GB"/>
        </w:rPr>
        <w:t>Andretta, 2007</w:t>
      </w:r>
      <w:r w:rsidR="0064248E">
        <w:rPr>
          <w:b w:val="0"/>
          <w:color w:val="000000"/>
          <w:kern w:val="0"/>
          <w:lang w:val="en-AU" w:eastAsia="en-GB"/>
        </w:rPr>
        <w:fldChar w:fldCharType="end"/>
      </w:r>
      <w:r w:rsidRPr="00420B74">
        <w:rPr>
          <w:b w:val="0"/>
          <w:color w:val="000000"/>
          <w:kern w:val="0"/>
          <w:lang w:val="en-AU" w:eastAsia="en-GB"/>
        </w:rPr>
        <w:t xml:space="preserve">; Bundy, 2004). This was reflected in </w:t>
      </w:r>
      <w:r w:rsidR="00230A9F">
        <w:rPr>
          <w:b w:val="0"/>
          <w:color w:val="000000"/>
          <w:kern w:val="0"/>
          <w:lang w:val="en-AU" w:eastAsia="en-GB"/>
        </w:rPr>
        <w:fldChar w:fldCharType="begin" w:fldLock="1"/>
      </w:r>
      <w:r w:rsidR="00230A9F">
        <w:rPr>
          <w:b w:val="0"/>
          <w:color w:val="000000"/>
          <w:kern w:val="0"/>
          <w:lang w:val="en-AU" w:eastAsia="en-GB"/>
        </w:rPr>
        <w:instrText>ADDIN CSL_CITATION { "citationItems" : [ { "id" : "ITEM-1", "itemData" : { "ISBN" : "ED424231", "author" : [ { "dropping-particle" : "", "family" : "Carr", "given" : "J A", "non-dropping-particle" : "", "parse-names" : false, "suffix" : "" } ], "container-title" : "ERIC", "id" : "ITEM-1", "issued" : { "date-parts" : [ [ "1998" ] ] }, "publisher" : "Eric Clearinghouse on Teaching &amp; Teacher Education", "publisher-place" : "Washington", "title" : "Information Literacy and Teacher Education", "type" : "article" }, "uris" : [ "http://www.mendeley.com/documents/?uuid=44f85a37-aa25-4988-8ff8-193c334d5e53" ] } ], "mendeley" : { "formattedCitation" : "(Carr, 1998b)", "manualFormatting" : "Carr's (1998b)", "plainTextFormattedCitation" : "(Carr, 1998b)", "previouslyFormattedCitation" : "(Carr, 1998b)" }, "properties" : { "noteIndex" : 0 }, "schema" : "https://github.com/citation-style-language/schema/raw/master/csl-citation.json" }</w:instrText>
      </w:r>
      <w:r w:rsidR="00230A9F">
        <w:rPr>
          <w:b w:val="0"/>
          <w:color w:val="000000"/>
          <w:kern w:val="0"/>
          <w:lang w:val="en-AU" w:eastAsia="en-GB"/>
        </w:rPr>
        <w:fldChar w:fldCharType="separate"/>
      </w:r>
      <w:r w:rsidR="00230A9F" w:rsidRPr="00230A9F">
        <w:rPr>
          <w:b w:val="0"/>
          <w:noProof/>
          <w:color w:val="000000"/>
          <w:kern w:val="0"/>
          <w:lang w:val="en-AU" w:eastAsia="en-GB"/>
        </w:rPr>
        <w:t>Car</w:t>
      </w:r>
      <w:r w:rsidR="00230A9F">
        <w:rPr>
          <w:b w:val="0"/>
          <w:noProof/>
          <w:color w:val="000000"/>
          <w:kern w:val="0"/>
          <w:lang w:val="en-AU" w:eastAsia="en-GB"/>
        </w:rPr>
        <w:t>r's</w:t>
      </w:r>
      <w:r w:rsidR="00230A9F" w:rsidRPr="00230A9F">
        <w:rPr>
          <w:b w:val="0"/>
          <w:noProof/>
          <w:color w:val="000000"/>
          <w:kern w:val="0"/>
          <w:lang w:val="en-AU" w:eastAsia="en-GB"/>
        </w:rPr>
        <w:t xml:space="preserve"> </w:t>
      </w:r>
      <w:r w:rsidR="00230A9F">
        <w:rPr>
          <w:b w:val="0"/>
          <w:noProof/>
          <w:color w:val="000000"/>
          <w:kern w:val="0"/>
          <w:lang w:val="en-AU" w:eastAsia="en-GB"/>
        </w:rPr>
        <w:t>(</w:t>
      </w:r>
      <w:r w:rsidR="00230A9F" w:rsidRPr="00230A9F">
        <w:rPr>
          <w:b w:val="0"/>
          <w:noProof/>
          <w:color w:val="000000"/>
          <w:kern w:val="0"/>
          <w:lang w:val="en-AU" w:eastAsia="en-GB"/>
        </w:rPr>
        <w:t>1998b)</w:t>
      </w:r>
      <w:r w:rsidR="00230A9F">
        <w:rPr>
          <w:b w:val="0"/>
          <w:color w:val="000000"/>
          <w:kern w:val="0"/>
          <w:lang w:val="en-AU" w:eastAsia="en-GB"/>
        </w:rPr>
        <w:fldChar w:fldCharType="end"/>
      </w:r>
      <w:r w:rsidRPr="00420B74">
        <w:rPr>
          <w:b w:val="0"/>
          <w:color w:val="000000"/>
          <w:kern w:val="0"/>
          <w:lang w:val="en-AU" w:eastAsia="en-GB"/>
        </w:rPr>
        <w:t xml:space="preserve"> observation that advances in cognitive science have now </w:t>
      </w:r>
      <w:r w:rsidR="00B2125A">
        <w:rPr>
          <w:b w:val="0"/>
          <w:color w:val="000000"/>
          <w:kern w:val="0"/>
          <w:lang w:val="en-AU" w:eastAsia="en-GB"/>
        </w:rPr>
        <w:t>recognized information literacy;</w:t>
      </w:r>
      <w:r w:rsidRPr="00420B74">
        <w:rPr>
          <w:b w:val="0"/>
          <w:color w:val="000000"/>
          <w:kern w:val="0"/>
          <w:lang w:val="en-AU" w:eastAsia="en-GB"/>
        </w:rPr>
        <w:t xml:space="preserve"> the process of accessing, evaluating and using information </w:t>
      </w:r>
      <w:r w:rsidR="00B2125A">
        <w:rPr>
          <w:b w:val="0"/>
          <w:color w:val="000000"/>
          <w:kern w:val="0"/>
          <w:lang w:val="en-AU" w:eastAsia="en-GB"/>
        </w:rPr>
        <w:t xml:space="preserve">is seen </w:t>
      </w:r>
      <w:r w:rsidRPr="00420B74">
        <w:rPr>
          <w:b w:val="0"/>
          <w:color w:val="000000"/>
          <w:kern w:val="0"/>
          <w:lang w:val="en-AU" w:eastAsia="en-GB"/>
        </w:rPr>
        <w:t xml:space="preserve">as integral to learning. For Bruce (2002), information literacy is also core literacy which extends the notion of traditional literacy and has to be taught at all levels of education. The frameworks are, therefore, designed as metacognitive </w:t>
      </w:r>
      <w:r w:rsidR="00B2125A">
        <w:rPr>
          <w:b w:val="0"/>
          <w:color w:val="000000"/>
          <w:kern w:val="0"/>
          <w:lang w:val="en-AU" w:eastAsia="en-GB"/>
        </w:rPr>
        <w:t>‘</w:t>
      </w:r>
      <w:r w:rsidRPr="00420B74">
        <w:rPr>
          <w:b w:val="0"/>
          <w:color w:val="000000"/>
          <w:kern w:val="0"/>
          <w:lang w:val="en-AU" w:eastAsia="en-GB"/>
        </w:rPr>
        <w:t>scaffold</w:t>
      </w:r>
      <w:r w:rsidR="00B2125A">
        <w:rPr>
          <w:b w:val="0"/>
          <w:color w:val="000000"/>
          <w:kern w:val="0"/>
          <w:lang w:val="en-AU" w:eastAsia="en-GB"/>
        </w:rPr>
        <w:t>’</w:t>
      </w:r>
      <w:r w:rsidRPr="00420B74">
        <w:rPr>
          <w:b w:val="0"/>
          <w:color w:val="000000"/>
          <w:kern w:val="0"/>
          <w:lang w:val="en-AU" w:eastAsia="en-GB"/>
        </w:rPr>
        <w:t xml:space="preserve"> to support learning</w:t>
      </w:r>
      <w:r w:rsidR="000F5720">
        <w:rPr>
          <w:b w:val="0"/>
          <w:color w:val="000000"/>
          <w:kern w:val="0"/>
          <w:lang w:val="en-AU" w:eastAsia="en-GB"/>
        </w:rPr>
        <w:t xml:space="preserve"> in all learning environments. </w:t>
      </w:r>
      <w:r w:rsidR="006672D6">
        <w:rPr>
          <w:b w:val="0"/>
          <w:color w:val="000000"/>
          <w:kern w:val="0"/>
          <w:lang w:val="en-AU" w:eastAsia="en-GB"/>
        </w:rPr>
        <w:fldChar w:fldCharType="begin" w:fldLock="1"/>
      </w:r>
      <w:r w:rsidR="00464792">
        <w:rPr>
          <w:b w:val="0"/>
          <w:color w:val="000000"/>
          <w:kern w:val="0"/>
          <w:lang w:val="en-AU" w:eastAsia="en-GB"/>
        </w:rPr>
        <w:instrText>ADDIN CSL_CITATION { "citationItems" : [ { "id" : "ITEM-1", "itemData" : { "author" : [ { "dropping-particle" : "", "family" : "Wolf", "given" : "S", "non-dropping-particle" : "", "parse-names" : false, "suffix" : "" }, { "dropping-particle" : "", "family" : "Brush  &amp;", "given" : "T", "non-dropping-particle" : "", "parse-names" : false, "suffix" : "" }, { "dropping-particle" : "", "family" : "Saye", "given" : "J", "non-dropping-particle" : "", "parse-names" : false, "suffix" : "" } ], "container-title" : "School Library Media Research", "id" : "ITEM-1", "issued" : { "date-parts" : [ [ "2003" ] ] }, "title" : "The big six information skills as Metacognitive Scaffold: A case study", "type" : "article", "volume" : "6" }, "uris" : [ "http://www.mendeley.com/documents/?uuid=cc3cf740-2594-4e91-95cf-47ee8e20dd84" ] } ], "mendeley" : { "formattedCitation" : "(Wolf, Brush\u00a0 &amp;, &amp; Saye, 2003)", "manualFormatting" : "Wolf, Brush\u00a0 and Saye (2003)", "plainTextFormattedCitation" : "(Wolf, Brush\u00a0 &amp;, &amp; Saye, 2003)", "previouslyFormattedCitation" : "(Wolf, Brush\u00a0 &amp;, &amp; Saye, 2003)" }, "properties" : { "noteIndex" : 0 }, "schema" : "https://github.com/citation-style-language/schema/raw/master/csl-citation.json" }</w:instrText>
      </w:r>
      <w:r w:rsidR="006672D6">
        <w:rPr>
          <w:b w:val="0"/>
          <w:color w:val="000000"/>
          <w:kern w:val="0"/>
          <w:lang w:val="en-AU" w:eastAsia="en-GB"/>
        </w:rPr>
        <w:fldChar w:fldCharType="separate"/>
      </w:r>
      <w:r w:rsidR="00672A02">
        <w:rPr>
          <w:b w:val="0"/>
          <w:noProof/>
          <w:color w:val="000000"/>
          <w:kern w:val="0"/>
          <w:lang w:val="en-AU" w:eastAsia="en-GB"/>
        </w:rPr>
        <w:t>Wolf, Brush  and</w:t>
      </w:r>
      <w:r w:rsidR="006672D6" w:rsidRPr="006672D6">
        <w:rPr>
          <w:b w:val="0"/>
          <w:noProof/>
          <w:color w:val="000000"/>
          <w:kern w:val="0"/>
          <w:lang w:val="en-AU" w:eastAsia="en-GB"/>
        </w:rPr>
        <w:t xml:space="preserve"> Saye </w:t>
      </w:r>
      <w:r w:rsidR="006672D6">
        <w:rPr>
          <w:b w:val="0"/>
          <w:noProof/>
          <w:color w:val="000000"/>
          <w:kern w:val="0"/>
          <w:lang w:val="en-AU" w:eastAsia="en-GB"/>
        </w:rPr>
        <w:t>(</w:t>
      </w:r>
      <w:r w:rsidR="006672D6" w:rsidRPr="006672D6">
        <w:rPr>
          <w:b w:val="0"/>
          <w:noProof/>
          <w:color w:val="000000"/>
          <w:kern w:val="0"/>
          <w:lang w:val="en-AU" w:eastAsia="en-GB"/>
        </w:rPr>
        <w:t>2003)</w:t>
      </w:r>
      <w:r w:rsidR="006672D6">
        <w:rPr>
          <w:b w:val="0"/>
          <w:color w:val="000000"/>
          <w:kern w:val="0"/>
          <w:lang w:val="en-AU" w:eastAsia="en-GB"/>
        </w:rPr>
        <w:fldChar w:fldCharType="end"/>
      </w:r>
      <w:r w:rsidRPr="00420B74">
        <w:rPr>
          <w:b w:val="0"/>
          <w:color w:val="000000"/>
          <w:kern w:val="0"/>
          <w:lang w:val="en-AU" w:eastAsia="en-GB"/>
        </w:rPr>
        <w:fldChar w:fldCharType="begin"/>
      </w:r>
      <w:r w:rsidRPr="00420B74">
        <w:rPr>
          <w:b w:val="0"/>
          <w:color w:val="000000"/>
          <w:kern w:val="0"/>
          <w:lang w:val="en-AU" w:eastAsia="en-GB"/>
        </w:rPr>
        <w:instrText xml:space="preserve"> ADDIN EN.CITE &lt;EndNote&gt;&lt;Cite ExcludeAuth="1" ExcludeYear="1" Hidden="1"&gt;&lt;Author&gt;Wolf&lt;/Author&gt;&lt;Year&gt;2003&lt;/Year&gt;&lt;RecNum&gt;744&lt;/RecNum&gt;&lt;record&gt;&lt;rec-number&gt;744&lt;/rec-number&gt;&lt;foreign-keys&gt;&lt;key app="EN" db-id="defe0avfmsezd7et9xkvvxzb599rzvp2t992"&gt;744&lt;/key&gt;&lt;key app="ENWeb" db-id="TsTgaQrtqggAACR5pE0"&gt;605&lt;/key&gt;&lt;/foreign-keys&gt;&lt;ref-type name="Electronic Article"&gt;43&lt;/ref-type&gt;&lt;contributors&gt;&lt;authors&gt;&lt;author&gt;Wolf, S.,&lt;/author&gt;&lt;author&gt;Brush, T., &amp;amp;amp;&lt;/author&gt;&lt;author&gt;Saye, J.&lt;/author&gt;&lt;/authors&gt;&lt;/contributors&gt;&lt;titles&gt;&lt;title&gt;The big six information skills as Metacognitive Scaffold: A case study&lt;/title&gt;&lt;secondary-title&gt;School Library Media Research&lt;/secondary-title&gt;&lt;/titles&gt;&lt;periodical&gt;&lt;full-title&gt;School Library Media Research&lt;/full-title&gt;&lt;/periodical&gt;&lt;volume&gt;6&lt;/volume&gt;&lt;dates&gt;&lt;year&gt;2003&lt;/year&gt;&lt;pub-dates&gt;&lt;date&gt;14 July, 2003&lt;/date&gt;&lt;/pub-dates&gt;&lt;/dates&gt;&lt;urls&gt;&lt;related-urls&gt;&lt;url&gt;www.ala.org/aaslpubsandjournals/slmrb/slmrcontents/volume62003/bigsixinformation&lt;/url&gt;&lt;/related-urls&gt;&lt;/urls&gt;&lt;/record&gt;&lt;/Cite&gt;&lt;/EndNote&gt;</w:instrText>
      </w:r>
      <w:r w:rsidRPr="00420B74">
        <w:rPr>
          <w:b w:val="0"/>
          <w:color w:val="000000"/>
          <w:kern w:val="0"/>
          <w:lang w:val="en-AU" w:eastAsia="en-GB"/>
        </w:rPr>
        <w:fldChar w:fldCharType="end"/>
      </w:r>
      <w:r w:rsidRPr="00420B74">
        <w:rPr>
          <w:b w:val="0"/>
          <w:color w:val="000000"/>
          <w:kern w:val="0"/>
          <w:lang w:val="en-AU" w:eastAsia="en-GB"/>
        </w:rPr>
        <w:t xml:space="preserve"> point out that in order to apply metacognition to</w:t>
      </w:r>
      <w:r w:rsidRPr="00420B74">
        <w:rPr>
          <w:b w:val="0"/>
          <w:color w:val="000000"/>
          <w:kern w:val="0"/>
          <w:lang w:eastAsia="en-GB"/>
        </w:rPr>
        <w:t xml:space="preserve"> learning, students must be aware of the cognitive activities, or learning strategies</w:t>
      </w:r>
      <w:r w:rsidR="00267BF6">
        <w:rPr>
          <w:b w:val="0"/>
          <w:color w:val="000000"/>
          <w:kern w:val="0"/>
          <w:lang w:eastAsia="en-GB"/>
        </w:rPr>
        <w:t>,</w:t>
      </w:r>
      <w:r w:rsidRPr="00420B74">
        <w:rPr>
          <w:b w:val="0"/>
          <w:color w:val="000000"/>
          <w:kern w:val="0"/>
          <w:lang w:eastAsia="en-GB"/>
        </w:rPr>
        <w:t xml:space="preserve"> so that they can control and monitor them. In today’s information environment, learning how to learn through the adoption of information literacy is regarded as a relevant metacognitive strategy which many students lack (ALA, </w:t>
      </w:r>
      <w:r w:rsidRPr="00420B74">
        <w:rPr>
          <w:b w:val="0"/>
          <w:color w:val="000000"/>
          <w:kern w:val="0"/>
          <w:lang w:eastAsia="en-GB"/>
        </w:rPr>
        <w:fldChar w:fldCharType="begin"/>
      </w:r>
      <w:r w:rsidR="00FA5D0F">
        <w:rPr>
          <w:b w:val="0"/>
          <w:color w:val="000000"/>
          <w:kern w:val="0"/>
          <w:lang w:eastAsia="en-GB"/>
        </w:rPr>
        <w:instrText xml:space="preserve"> ADDIN EN.CITE &lt;EndNote&gt;&lt;Cite ExcludeAuth="1" ExcludeYear="1" Hidden="1"&gt;&lt;Author&gt;Committee&lt;/Author&gt;&lt;Year&gt;2011&lt;/Year&gt;&lt;RecNum&gt;2546&lt;/RecNum&gt;&lt;record&gt;&lt;rec-number&gt;2546&lt;/rec-number&gt;&lt;foreign-keys&gt;&lt;key app="EN" db-id="50wxdpzd9vd5r7e9t5b595djrfpttrxw9avp"&gt;2546&lt;/key&gt;&lt;/foreign-keys&gt;&lt;ref-type name="Web Page"&gt;12&lt;/ref-type&gt;&lt;contributors&gt;&lt;authors&gt;&lt;author&gt;EBSS Instruction for Educators Committee&lt;/author&gt;&lt;/authors&gt;&lt;/contributors&gt;&lt;titles&gt;&lt;title&gt;Information Literacy Standards for Teacher Education&lt;/title&gt;&lt;/titles&gt;&lt;volume&gt;2013&lt;/volume&gt;&lt;number&gt;18 February, 2013&lt;/number&gt;&lt;dates&gt;&lt;year&gt;2011&lt;/year&gt;&lt;/dates&gt;&lt;publisher&gt;Association of College and Research Libraries&lt;/publisher&gt;&lt;urls&gt;&lt;related-urls&gt;&lt;url&gt;http://crln.acrl.org/content/72/7/420.full&lt;/url&gt;&lt;/related-urls&gt;&lt;/urls&gt;&lt;/record&gt;&lt;/Cite&gt;&lt;Cite ExcludeAuth="1" ExcludeYear="1" Hidden="1"&gt;&lt;Author&gt;Fahimeh&lt;/Author&gt;&lt;Year&gt;2013&lt;/Year&gt;&lt;RecNum&gt;756&lt;/RecNum&gt;&lt;record&gt;&lt;rec-number&gt;756&lt;/rec-number&gt;&lt;foreign-keys&gt;&lt;key app="EN" db-id="defe0avfmsezd7et9xkvvxzb599rzvp2t992"&gt;756&lt;/key&gt;&lt;/foreign-keys&gt;&lt;ref-type name="Journal Article"&gt;17&lt;/ref-type&gt;&lt;contributors&gt;&lt;authors&gt;&lt;author&gt;Fahimeh, T.&lt;/author&gt;&lt;/authors&gt;&lt;/contributors&gt;&lt;titles&gt;&lt;title&gt;Information literacy standards for teacher education&lt;/title&gt;&lt;secondary-title&gt;Life sci J&lt;/secondary-title&gt;&lt;/titles&gt;&lt;periodical&gt;&lt;full-title&gt;Life sci J&lt;/full-title&gt;&lt;/periodical&gt;&lt;pages&gt;392-394&lt;/pages&gt;&lt;volume&gt;10&lt;/volume&gt;&lt;number&gt;4s&lt;/number&gt;&lt;dates&gt;&lt;year&gt;2013&lt;/year&gt;&lt;/dates&gt;&lt;urls&gt;&lt;related-urls&gt;&lt;url&gt;http://www.lifesciencesite.com.&lt;/url&gt;&lt;/related-urls&gt;&lt;/urls&gt;&lt;/record&gt;&lt;/Cite&gt;&lt;/EndNote&gt;</w:instrText>
      </w:r>
      <w:r w:rsidRPr="00420B74">
        <w:rPr>
          <w:b w:val="0"/>
          <w:color w:val="000000"/>
          <w:kern w:val="0"/>
          <w:lang w:eastAsia="en-GB"/>
        </w:rPr>
        <w:fldChar w:fldCharType="end"/>
      </w:r>
      <w:r w:rsidRPr="00420B74">
        <w:rPr>
          <w:b w:val="0"/>
          <w:color w:val="000000"/>
          <w:kern w:val="0"/>
          <w:lang w:eastAsia="en-GB"/>
        </w:rPr>
        <w:t xml:space="preserve">1989). This lack of information literacy skills and awareness supports the need for instruction that teaches learners to "locate, access, evaluate, and use information effectively” for learning and </w:t>
      </w:r>
      <w:r w:rsidR="00830777" w:rsidRPr="00420B74">
        <w:rPr>
          <w:b w:val="0"/>
          <w:color w:val="000000"/>
          <w:kern w:val="0"/>
          <w:lang w:eastAsia="en-GB"/>
        </w:rPr>
        <w:t>problem solving</w:t>
      </w:r>
      <w:r w:rsidRPr="00420B74">
        <w:rPr>
          <w:b w:val="0"/>
          <w:color w:val="000000"/>
          <w:kern w:val="0"/>
          <w:lang w:eastAsia="en-GB"/>
        </w:rPr>
        <w:t xml:space="preserve"> (ALA, 1989).</w:t>
      </w:r>
    </w:p>
    <w:p w14:paraId="4C4C5BC1" w14:textId="199F9D5D" w:rsidR="00420B74" w:rsidRPr="00420B74" w:rsidRDefault="00420B74" w:rsidP="00F12040">
      <w:pPr>
        <w:spacing w:before="240" w:after="0"/>
        <w:jc w:val="left"/>
      </w:pPr>
      <w:r w:rsidRPr="00420B74">
        <w:t>Critiquing the models</w:t>
      </w:r>
    </w:p>
    <w:p w14:paraId="2868D747" w14:textId="176CCEB6" w:rsidR="00420B74" w:rsidRPr="00420B74" w:rsidRDefault="00420B74" w:rsidP="00CB68DD">
      <w:pPr>
        <w:autoSpaceDE w:val="0"/>
        <w:autoSpaceDN w:val="0"/>
        <w:adjustRightInd w:val="0"/>
        <w:spacing w:after="0" w:line="360" w:lineRule="auto"/>
        <w:jc w:val="both"/>
        <w:rPr>
          <w:b w:val="0"/>
          <w:color w:val="000000"/>
          <w:kern w:val="0"/>
          <w:lang w:eastAsia="en-GB"/>
        </w:rPr>
      </w:pPr>
      <w:r w:rsidRPr="00420B74">
        <w:rPr>
          <w:b w:val="0"/>
          <w:color w:val="000000"/>
          <w:kern w:val="0"/>
          <w:lang w:eastAsia="en-GB"/>
        </w:rPr>
        <w:t xml:space="preserve">Although information literacy models are intended to play a key role in equipping students with important educational and employable competencies, they have been found in recent times to be ineffective in their aim of preparing students for lifelong learning. Green (as cited in </w:t>
      </w:r>
      <w:r w:rsidR="00CB5EBD">
        <w:rPr>
          <w:b w:val="0"/>
          <w:color w:val="000000"/>
          <w:kern w:val="0"/>
          <w:lang w:eastAsia="en-GB"/>
        </w:rPr>
        <w:fldChar w:fldCharType="begin" w:fldLock="1"/>
      </w:r>
      <w:r w:rsidR="00CB5EBD">
        <w:rPr>
          <w:b w:val="0"/>
          <w:color w:val="000000"/>
          <w:kern w:val="0"/>
          <w:lang w:eastAsia="en-GB"/>
        </w:rPr>
        <w:instrText>ADDIN CSL_CITATION { "citationItems" : [ { "id" : "ITEM-1", "itemData" : { "author" : [ { "dropping-particle" : "", "family" : "Herring", "given" : "J E", "non-dropping-particle" : "", "parse-names" : false, "suffix" : "" } ], "container-title" : "School Library Media Research", "id" : "ITEM-1", "issued" : { "date-parts" : [ [ "2006" ] ] }, "title" : "A critical investigation of students' and teachers' view of the use of information literacy skills in school assignments", "type" : "article", "volume" : "9" }, "uris" : [ "http://www.mendeley.com/documents/?uuid=19140fd4-eb13-40ff-bdf5-8bcf07720c76" ] } ], "mendeley" : { "formattedCitation" : "(J E Herring, 2006)", "manualFormatting" : "Herring, 2006", "plainTextFormattedCitation" : "(J E Herring, 2006)", "previouslyFormattedCitation" : "(J E Herring, 2006)" }, "properties" : { "noteIndex" : 0 }, "schema" : "https://github.com/citation-style-language/schema/raw/master/csl-citation.json" }</w:instrText>
      </w:r>
      <w:r w:rsidR="00CB5EBD">
        <w:rPr>
          <w:b w:val="0"/>
          <w:color w:val="000000"/>
          <w:kern w:val="0"/>
          <w:lang w:eastAsia="en-GB"/>
        </w:rPr>
        <w:fldChar w:fldCharType="separate"/>
      </w:r>
      <w:r w:rsidR="00CB5EBD" w:rsidRPr="00CB5EBD">
        <w:rPr>
          <w:b w:val="0"/>
          <w:noProof/>
          <w:color w:val="000000"/>
          <w:kern w:val="0"/>
          <w:lang w:eastAsia="en-GB"/>
        </w:rPr>
        <w:t>Herring, 2006</w:t>
      </w:r>
      <w:r w:rsidR="00CB5EBD">
        <w:rPr>
          <w:b w:val="0"/>
          <w:color w:val="000000"/>
          <w:kern w:val="0"/>
          <w:lang w:eastAsia="en-GB"/>
        </w:rPr>
        <w:fldChar w:fldCharType="end"/>
      </w:r>
      <w:r w:rsidRPr="00420B74">
        <w:rPr>
          <w:b w:val="0"/>
          <w:color w:val="000000"/>
          <w:kern w:val="0"/>
          <w:lang w:eastAsia="en-GB"/>
        </w:rPr>
        <w:t>, p. 6) stated that “many of the existing</w:t>
      </w:r>
      <w:r w:rsidR="004902EF">
        <w:rPr>
          <w:b w:val="0"/>
          <w:color w:val="000000"/>
          <w:kern w:val="0"/>
          <w:lang w:eastAsia="en-GB"/>
        </w:rPr>
        <w:t xml:space="preserve"> information skills models do</w:t>
      </w:r>
      <w:r w:rsidR="00051B50">
        <w:rPr>
          <w:b w:val="0"/>
          <w:color w:val="000000"/>
          <w:kern w:val="0"/>
          <w:lang w:eastAsia="en-GB"/>
        </w:rPr>
        <w:t xml:space="preserve"> not</w:t>
      </w:r>
      <w:r w:rsidRPr="00420B74">
        <w:rPr>
          <w:b w:val="0"/>
          <w:color w:val="000000"/>
          <w:kern w:val="0"/>
          <w:lang w:eastAsia="en-GB"/>
        </w:rPr>
        <w:t xml:space="preserve"> meet the needs of the learner as well as they should.” Webber and Johnston (2003) were critical of the ‘mechan</w:t>
      </w:r>
      <w:r w:rsidR="004902EF">
        <w:rPr>
          <w:b w:val="0"/>
          <w:color w:val="000000"/>
          <w:kern w:val="0"/>
          <w:lang w:eastAsia="en-GB"/>
        </w:rPr>
        <w:t>istic’ approaches of the models</w:t>
      </w:r>
      <w:r w:rsidRPr="00420B74">
        <w:rPr>
          <w:b w:val="0"/>
          <w:color w:val="000000"/>
          <w:kern w:val="0"/>
          <w:lang w:eastAsia="en-GB"/>
        </w:rPr>
        <w:t xml:space="preserve"> which</w:t>
      </w:r>
      <w:r w:rsidR="004902EF">
        <w:rPr>
          <w:b w:val="0"/>
          <w:color w:val="000000"/>
          <w:kern w:val="0"/>
          <w:lang w:eastAsia="en-GB"/>
        </w:rPr>
        <w:t xml:space="preserve">, according to them, </w:t>
      </w:r>
      <w:r w:rsidRPr="00420B74">
        <w:rPr>
          <w:b w:val="0"/>
          <w:color w:val="000000"/>
          <w:kern w:val="0"/>
          <w:lang w:eastAsia="en-GB"/>
        </w:rPr>
        <w:t>reduced the compl</w:t>
      </w:r>
      <w:r w:rsidR="00F6419F">
        <w:rPr>
          <w:b w:val="0"/>
          <w:color w:val="000000"/>
          <w:kern w:val="0"/>
          <w:lang w:eastAsia="en-GB"/>
        </w:rPr>
        <w:t xml:space="preserve">exity of information literacy </w:t>
      </w:r>
      <w:r w:rsidRPr="00420B74">
        <w:rPr>
          <w:b w:val="0"/>
          <w:color w:val="000000"/>
          <w:kern w:val="0"/>
          <w:lang w:eastAsia="en-GB"/>
        </w:rPr>
        <w:t xml:space="preserve">to several discrete skills, resulting in a ‘tick box’ approach </w:t>
      </w:r>
      <w:r w:rsidR="00E64835">
        <w:rPr>
          <w:b w:val="0"/>
          <w:color w:val="000000"/>
          <w:kern w:val="0"/>
          <w:lang w:eastAsia="en-GB"/>
        </w:rPr>
        <w:t>t</w:t>
      </w:r>
      <w:r w:rsidRPr="00420B74">
        <w:rPr>
          <w:b w:val="0"/>
          <w:color w:val="000000"/>
          <w:kern w:val="0"/>
          <w:lang w:eastAsia="en-GB"/>
        </w:rPr>
        <w:t xml:space="preserve">o information skills learning. This implies that skills and knowledge purported to be ‘learned’ by students tend to be offered through a-one-size-fits-all approach (Herring, 2006), often disjointed and irrelevant to the overall goal of producing an information literate person. </w:t>
      </w:r>
      <w:r w:rsidR="00051B50">
        <w:rPr>
          <w:b w:val="0"/>
          <w:color w:val="000000"/>
          <w:kern w:val="0"/>
          <w:lang w:eastAsia="en-GB"/>
        </w:rPr>
        <w:t xml:space="preserve">Lupton (2004) concludes that </w:t>
      </w:r>
      <w:r w:rsidR="00F6419F">
        <w:rPr>
          <w:b w:val="0"/>
          <w:color w:val="000000"/>
          <w:kern w:val="0"/>
          <w:lang w:eastAsia="en-GB"/>
        </w:rPr>
        <w:t>librarians’</w:t>
      </w:r>
      <w:r w:rsidR="00051B50">
        <w:rPr>
          <w:b w:val="0"/>
          <w:color w:val="000000"/>
          <w:kern w:val="0"/>
          <w:lang w:eastAsia="en-GB"/>
        </w:rPr>
        <w:t xml:space="preserve"> implementation of IL according to lists of skills to be learned may actually hinder the development of IL. </w:t>
      </w:r>
      <w:r w:rsidR="007F28B0">
        <w:rPr>
          <w:b w:val="0"/>
          <w:color w:val="000000"/>
          <w:kern w:val="0"/>
          <w:lang w:eastAsia="en-GB"/>
        </w:rPr>
        <w:t>By way of</w:t>
      </w:r>
      <w:r w:rsidRPr="00420B74">
        <w:rPr>
          <w:b w:val="0"/>
          <w:color w:val="000000"/>
          <w:kern w:val="0"/>
          <w:lang w:eastAsia="en-GB"/>
        </w:rPr>
        <w:t xml:space="preserve"> addressing the general one-size-fits-all limitation of the models, </w:t>
      </w:r>
      <w:r w:rsidR="007F28B0">
        <w:rPr>
          <w:b w:val="0"/>
          <w:color w:val="000000"/>
          <w:kern w:val="0"/>
          <w:lang w:eastAsia="en-GB"/>
        </w:rPr>
        <w:fldChar w:fldCharType="begin" w:fldLock="1"/>
      </w:r>
      <w:r w:rsidR="007F28B0">
        <w:rPr>
          <w:b w:val="0"/>
          <w:color w:val="000000"/>
          <w:kern w:val="0"/>
          <w:lang w:eastAsia="en-GB"/>
        </w:rPr>
        <w:instrText>ADDIN CSL_CITATION { "citationItems" : [ { "id" : "ITEM-1", "itemData" : { "author" : [ { "dropping-particle" : "", "family" : "Fitzgerald", "given" : "M.", "non-dropping-particle" : "", "parse-names" : false, "suffix" : "" } ], "container-title" : "School Library and Media Research", "id" : "ITEM-1", "issued" : { "date-parts" : [ [ "1999" ] ] }, "title" : "Evaluating information: an information literacy challenge.", "type" : "article-journal", "volume" : "2" }, "uris" : [ "http://www.mendeley.com/documents/?uuid=fffdb5ff-91f0-4583-900f-25643d575504" ] } ], "mendeley" : { "formattedCitation" : "(Fitzgerald, 1999)", "manualFormatting" : "Fitzgerald (1999)", "plainTextFormattedCitation" : "(Fitzgerald, 1999)", "previouslyFormattedCitation" : "(Fitzgerald, 1999)" }, "properties" : { "noteIndex" : 0 }, "schema" : "https://github.com/citation-style-language/schema/raw/master/csl-citation.json" }</w:instrText>
      </w:r>
      <w:r w:rsidR="007F28B0">
        <w:rPr>
          <w:b w:val="0"/>
          <w:color w:val="000000"/>
          <w:kern w:val="0"/>
          <w:lang w:eastAsia="en-GB"/>
        </w:rPr>
        <w:fldChar w:fldCharType="separate"/>
      </w:r>
      <w:r w:rsidR="007F28B0" w:rsidRPr="007F28B0">
        <w:rPr>
          <w:b w:val="0"/>
          <w:noProof/>
          <w:color w:val="000000"/>
          <w:kern w:val="0"/>
          <w:lang w:eastAsia="en-GB"/>
        </w:rPr>
        <w:t xml:space="preserve">Fitzgerald </w:t>
      </w:r>
      <w:r w:rsidR="007F28B0">
        <w:rPr>
          <w:b w:val="0"/>
          <w:noProof/>
          <w:color w:val="000000"/>
          <w:kern w:val="0"/>
          <w:lang w:eastAsia="en-GB"/>
        </w:rPr>
        <w:t>(</w:t>
      </w:r>
      <w:r w:rsidR="007F28B0" w:rsidRPr="007F28B0">
        <w:rPr>
          <w:b w:val="0"/>
          <w:noProof/>
          <w:color w:val="000000"/>
          <w:kern w:val="0"/>
          <w:lang w:eastAsia="en-GB"/>
        </w:rPr>
        <w:t>1999)</w:t>
      </w:r>
      <w:r w:rsidR="007F28B0">
        <w:rPr>
          <w:b w:val="0"/>
          <w:color w:val="000000"/>
          <w:kern w:val="0"/>
          <w:lang w:eastAsia="en-GB"/>
        </w:rPr>
        <w:fldChar w:fldCharType="end"/>
      </w:r>
      <w:r w:rsidR="007F28B0">
        <w:rPr>
          <w:b w:val="0"/>
          <w:color w:val="000000"/>
          <w:kern w:val="0"/>
          <w:lang w:eastAsia="en-GB"/>
        </w:rPr>
        <w:t xml:space="preserve"> suggests</w:t>
      </w:r>
      <w:r w:rsidRPr="00420B74">
        <w:rPr>
          <w:b w:val="0"/>
          <w:color w:val="000000"/>
          <w:kern w:val="0"/>
          <w:lang w:eastAsia="en-GB"/>
        </w:rPr>
        <w:t xml:space="preserve"> that the models can be adapted for use by an institution and </w:t>
      </w:r>
      <w:r w:rsidR="009A7E55">
        <w:rPr>
          <w:b w:val="0"/>
          <w:color w:val="000000"/>
          <w:kern w:val="0"/>
          <w:lang w:eastAsia="en-GB"/>
        </w:rPr>
        <w:t xml:space="preserve">by </w:t>
      </w:r>
      <w:r w:rsidRPr="00420B74">
        <w:rPr>
          <w:b w:val="0"/>
          <w:color w:val="000000"/>
          <w:kern w:val="0"/>
          <w:lang w:eastAsia="en-GB"/>
        </w:rPr>
        <w:t xml:space="preserve">teachers for individual students or “those individual students can be offered the model not necessarily as </w:t>
      </w:r>
      <w:r w:rsidRPr="00420B74">
        <w:rPr>
          <w:b w:val="0"/>
          <w:i/>
          <w:color w:val="000000"/>
          <w:kern w:val="0"/>
          <w:lang w:eastAsia="en-GB"/>
        </w:rPr>
        <w:t xml:space="preserve">a </w:t>
      </w:r>
      <w:r w:rsidRPr="00420B74">
        <w:rPr>
          <w:b w:val="0"/>
          <w:i/>
          <w:iCs/>
          <w:color w:val="000000"/>
          <w:kern w:val="0"/>
          <w:lang w:eastAsia="en-GB"/>
        </w:rPr>
        <w:t>sine qua non</w:t>
      </w:r>
      <w:r w:rsidRPr="00420B74">
        <w:rPr>
          <w:b w:val="0"/>
          <w:color w:val="000000"/>
          <w:kern w:val="0"/>
          <w:lang w:eastAsia="en-GB"/>
        </w:rPr>
        <w:t xml:space="preserve"> for completing an assignment but more as an option which can be modified to suit their own use.” </w:t>
      </w:r>
    </w:p>
    <w:p w14:paraId="5917824D" w14:textId="0A825BEB" w:rsidR="00420B74" w:rsidRPr="00420B74" w:rsidRDefault="00A07B3B" w:rsidP="00B602AE">
      <w:pPr>
        <w:spacing w:before="240" w:after="0"/>
        <w:jc w:val="left"/>
      </w:pPr>
      <w:r>
        <w:t>IL</w:t>
      </w:r>
      <w:r w:rsidR="00420B74" w:rsidRPr="00420B74">
        <w:t xml:space="preserve"> standards for teacher education</w:t>
      </w:r>
    </w:p>
    <w:p w14:paraId="75EEB70F" w14:textId="7D36E778" w:rsidR="00420B74" w:rsidRPr="00420B74" w:rsidRDefault="00420B74" w:rsidP="00CB68DD">
      <w:pPr>
        <w:autoSpaceDE w:val="0"/>
        <w:autoSpaceDN w:val="0"/>
        <w:adjustRightInd w:val="0"/>
        <w:spacing w:after="0" w:line="360" w:lineRule="auto"/>
        <w:jc w:val="both"/>
        <w:rPr>
          <w:b w:val="0"/>
          <w:kern w:val="0"/>
          <w:lang w:eastAsia="en-GB"/>
        </w:rPr>
      </w:pPr>
      <w:r w:rsidRPr="00420B74">
        <w:rPr>
          <w:b w:val="0"/>
          <w:color w:val="000000"/>
          <w:kern w:val="0"/>
          <w:lang w:eastAsia="en-GB"/>
        </w:rPr>
        <w:t xml:space="preserve">Teachers are recognized as playing a crucial role in guiding students to attain academic excellence in their studies, and also </w:t>
      </w:r>
      <w:r w:rsidR="00A52F56">
        <w:rPr>
          <w:b w:val="0"/>
          <w:color w:val="000000"/>
          <w:kern w:val="0"/>
          <w:lang w:eastAsia="en-GB"/>
        </w:rPr>
        <w:t xml:space="preserve">in </w:t>
      </w:r>
      <w:r w:rsidRPr="00420B74">
        <w:rPr>
          <w:b w:val="0"/>
          <w:color w:val="000000"/>
          <w:kern w:val="0"/>
          <w:lang w:eastAsia="en-GB"/>
        </w:rPr>
        <w:t>prepar</w:t>
      </w:r>
      <w:r w:rsidR="00A52F56">
        <w:rPr>
          <w:b w:val="0"/>
          <w:color w:val="000000"/>
          <w:kern w:val="0"/>
          <w:lang w:eastAsia="en-GB"/>
        </w:rPr>
        <w:t>ing</w:t>
      </w:r>
      <w:r w:rsidRPr="00420B74">
        <w:rPr>
          <w:b w:val="0"/>
          <w:color w:val="000000"/>
          <w:kern w:val="0"/>
          <w:lang w:eastAsia="en-GB"/>
        </w:rPr>
        <w:t xml:space="preserve"> students for gainful employment and for lifelong learning. ALA (1989) emphasized </w:t>
      </w:r>
      <w:r w:rsidR="00EA552E">
        <w:rPr>
          <w:b w:val="0"/>
          <w:color w:val="000000"/>
          <w:kern w:val="0"/>
          <w:lang w:eastAsia="en-GB"/>
        </w:rPr>
        <w:t>that information literacy needs</w:t>
      </w:r>
      <w:r w:rsidRPr="00420B74">
        <w:rPr>
          <w:b w:val="0"/>
          <w:color w:val="000000"/>
          <w:kern w:val="0"/>
          <w:lang w:eastAsia="en-GB"/>
        </w:rPr>
        <w:t xml:space="preserve"> to be taught at all levels of education. Recognizing that the success of the information literate citizenry ultimately depends on information literate teachers,</w:t>
      </w:r>
      <w:r w:rsidR="00EA552E">
        <w:rPr>
          <w:b w:val="0"/>
          <w:color w:val="000000"/>
          <w:kern w:val="0"/>
          <w:lang w:eastAsia="en-GB"/>
        </w:rPr>
        <w:t xml:space="preserve"> the Environmental and Behavioural Services Section (EBSS) (2011) of the </w:t>
      </w:r>
      <w:r w:rsidRPr="00420B74">
        <w:rPr>
          <w:b w:val="0"/>
          <w:color w:val="000000"/>
          <w:kern w:val="0"/>
          <w:lang w:eastAsia="en-GB"/>
        </w:rPr>
        <w:t>ACRL devised the Information Literacy Competency Standards for Teacher Education to provide for the special needs of teacher trainees</w:t>
      </w:r>
      <w:r w:rsidR="00EA552E">
        <w:rPr>
          <w:b w:val="0"/>
          <w:color w:val="000000"/>
          <w:kern w:val="0"/>
          <w:lang w:eastAsia="en-GB"/>
        </w:rPr>
        <w:t>.</w:t>
      </w:r>
      <w:r w:rsidRPr="00420B74">
        <w:rPr>
          <w:b w:val="0"/>
          <w:color w:val="000000"/>
          <w:kern w:val="0"/>
          <w:lang w:eastAsia="en-GB"/>
        </w:rPr>
        <w:t xml:space="preserve"> This provides a seamless link between the Information Literacy Competency Standards for Higher </w:t>
      </w:r>
      <w:r w:rsidR="00A52F56">
        <w:rPr>
          <w:b w:val="0"/>
          <w:color w:val="000000"/>
          <w:kern w:val="0"/>
          <w:lang w:eastAsia="en-GB"/>
        </w:rPr>
        <w:t>E</w:t>
      </w:r>
      <w:r w:rsidRPr="00420B74">
        <w:rPr>
          <w:b w:val="0"/>
          <w:color w:val="000000"/>
          <w:kern w:val="0"/>
          <w:lang w:eastAsia="en-GB"/>
        </w:rPr>
        <w:t xml:space="preserve">ducation (2000) and other existing standards and their application in teacher education contexts (Cook &amp; Cooper, quoted in </w:t>
      </w:r>
      <w:r w:rsidR="00916682">
        <w:rPr>
          <w:b w:val="0"/>
          <w:color w:val="000000"/>
          <w:kern w:val="0"/>
          <w:lang w:eastAsia="en-GB"/>
        </w:rPr>
        <w:fldChar w:fldCharType="begin" w:fldLock="1"/>
      </w:r>
      <w:r w:rsidR="00916682">
        <w:rPr>
          <w:b w:val="0"/>
          <w:color w:val="000000"/>
          <w:kern w:val="0"/>
          <w:lang w:eastAsia="en-GB"/>
        </w:rPr>
        <w:instrText>ADDIN CSL_CITATION { "citationItems" : [ { "id" : "ITEM-1", "itemData" : { "author" : [ { "dropping-particle" : "", "family" : "Taghizadeh", "given" : "F.", "non-dropping-particle" : "", "parse-names" : false, "suffix" : "" } ], "container-title" : "Life Science Journal", "id" : "ITEM-1", "issue" : "4s", "issued" : { "date-parts" : [ [ "2013" ] ] }, "page" : "392-394", "title" : "Information Literacy Standards for Teacher Education", "type" : "article-journal", "volume" : "10" }, "uris" : [ "http://www.mendeley.com/documents/?uuid=d82e7b56-5dcf-427c-855a-684b495d8587" ] } ], "mendeley" : { "formattedCitation" : "(Taghizadeh, 2013)", "manualFormatting" : "Taghizadeh, 2013)", "plainTextFormattedCitation" : "(Taghizadeh, 2013)", "previouslyFormattedCitation" : "(Taghizadeh, 2013)" }, "properties" : { "noteIndex" : 0 }, "schema" : "https://github.com/citation-style-language/schema/raw/master/csl-citation.json" }</w:instrText>
      </w:r>
      <w:r w:rsidR="00916682">
        <w:rPr>
          <w:b w:val="0"/>
          <w:color w:val="000000"/>
          <w:kern w:val="0"/>
          <w:lang w:eastAsia="en-GB"/>
        </w:rPr>
        <w:fldChar w:fldCharType="separate"/>
      </w:r>
      <w:r w:rsidR="00916682" w:rsidRPr="00916682">
        <w:rPr>
          <w:b w:val="0"/>
          <w:noProof/>
          <w:color w:val="000000"/>
          <w:kern w:val="0"/>
          <w:lang w:eastAsia="en-GB"/>
        </w:rPr>
        <w:t>Taghizadeh, 2013)</w:t>
      </w:r>
      <w:r w:rsidR="00916682">
        <w:rPr>
          <w:b w:val="0"/>
          <w:color w:val="000000"/>
          <w:kern w:val="0"/>
          <w:lang w:eastAsia="en-GB"/>
        </w:rPr>
        <w:fldChar w:fldCharType="end"/>
      </w:r>
      <w:r w:rsidRPr="00420B74">
        <w:rPr>
          <w:b w:val="0"/>
          <w:color w:val="000000"/>
          <w:kern w:val="0"/>
          <w:lang w:eastAsia="en-GB"/>
        </w:rPr>
        <w:fldChar w:fldCharType="begin"/>
      </w:r>
      <w:r w:rsidRPr="00420B74">
        <w:rPr>
          <w:b w:val="0"/>
          <w:color w:val="000000"/>
          <w:kern w:val="0"/>
          <w:lang w:eastAsia="en-GB"/>
        </w:rPr>
        <w:instrText xml:space="preserve"> ADDIN EN.CITE &lt;EndNote&gt;&lt;Cite ExcludeAuth="1" ExcludeYear="1" Hidden="1"&gt;&lt;Author&gt;Stubbings&lt;/Author&gt;&lt;Year&gt;2007&lt;/Year&gt;&lt;RecNum&gt;662&lt;/RecNum&gt;&lt;record&gt;&lt;rec-number&gt;662&lt;/rec-number&gt;&lt;foreign-keys&gt;&lt;key app="EN" db-id="defe0avfmsezd7et9xkvvxzb599rzvp2t992"&gt;662&lt;/key&gt;&lt;key app="ENWeb" db-id="TsTgaQrtqggAACR5pE0"&gt;615&lt;/key&gt;&lt;/foreign-keys&gt;&lt;ref-type name="Book Section"&gt;5&lt;/ref-type&gt;&lt;contributors&gt;&lt;authors&gt;&lt;author&gt;Stubbings, R., &amp;amp;amp;&lt;/author&gt;&lt;author&gt;Franklin, G.&lt;/author&gt;&lt;/authors&gt;&lt;secondary-authors&gt;&lt;author&gt;Andretta, S.&lt;/author&gt;&lt;/secondary-authors&gt;&lt;/contributors&gt;&lt;titles&gt;&lt;title&gt;Does advocacy help to embed information literacy into the curriculum? A case study&lt;/title&gt;&lt;secondary-title&gt;Change and Challenge: Information Literacy in the 21st Century.&lt;/secondary-title&gt;&lt;/titles&gt;&lt;pages&gt;145-168&lt;/pages&gt;&lt;dates&gt;&lt;year&gt;2007&lt;/year&gt;&lt;/dates&gt;&lt;pub-location&gt;Australia, Adelaide&lt;/pub-location&gt;&lt;publisher&gt;Auslib Press&lt;/publisher&gt;&lt;urls&gt;&lt;/urls&gt;&lt;/record&gt;&lt;/Cite&gt;&lt;/EndNote&gt;</w:instrText>
      </w:r>
      <w:r w:rsidRPr="00420B74">
        <w:rPr>
          <w:b w:val="0"/>
          <w:color w:val="000000"/>
          <w:kern w:val="0"/>
          <w:lang w:eastAsia="en-GB"/>
        </w:rPr>
        <w:fldChar w:fldCharType="end"/>
      </w:r>
      <w:r w:rsidRPr="00420B74">
        <w:rPr>
          <w:b w:val="0"/>
          <w:color w:val="000000"/>
          <w:kern w:val="0"/>
          <w:lang w:eastAsia="en-GB"/>
        </w:rPr>
        <w:t xml:space="preserve">, regardless of teacher trainees’ areas of specialization (EBSS, 2011). The Information Literacy Competency Standards for Teacher Education </w:t>
      </w:r>
      <w:r w:rsidR="00A52F56">
        <w:rPr>
          <w:b w:val="0"/>
          <w:color w:val="000000"/>
          <w:kern w:val="0"/>
          <w:lang w:eastAsia="en-GB"/>
        </w:rPr>
        <w:t>model</w:t>
      </w:r>
      <w:r w:rsidR="000634AB">
        <w:rPr>
          <w:b w:val="0"/>
          <w:color w:val="000000"/>
          <w:kern w:val="0"/>
          <w:lang w:eastAsia="en-GB"/>
        </w:rPr>
        <w:t xml:space="preserve"> </w:t>
      </w:r>
      <w:r w:rsidRPr="00420B74">
        <w:rPr>
          <w:b w:val="0"/>
          <w:color w:val="000000"/>
          <w:kern w:val="0"/>
          <w:lang w:eastAsia="en-GB"/>
        </w:rPr>
        <w:t>does not redefine IL, but recognizes the potential of IL to “enable pre-service teachers to develop a robust understanding of the role of information in their lives, and to model information literacy in PK-12 s</w:t>
      </w:r>
      <w:r w:rsidR="00A25A64">
        <w:rPr>
          <w:b w:val="0"/>
          <w:color w:val="000000"/>
          <w:kern w:val="0"/>
          <w:lang w:eastAsia="en-GB"/>
        </w:rPr>
        <w:t>tudents” (EBSS, 2011, p. 1). The EBSS further indicates that</w:t>
      </w:r>
      <w:r w:rsidRPr="00420B74">
        <w:rPr>
          <w:b w:val="0"/>
          <w:color w:val="000000"/>
          <w:kern w:val="0"/>
          <w:lang w:eastAsia="en-GB"/>
        </w:rPr>
        <w:t xml:space="preserve"> the information literacy knowledge and tools that teachers need to be able to apply in pedagogically appropriate ways in their own classrooms.  Its stated goals are to:</w:t>
      </w:r>
    </w:p>
    <w:p w14:paraId="61F1BAA6" w14:textId="77777777" w:rsidR="00420B74" w:rsidRPr="00420B74" w:rsidRDefault="00420B74" w:rsidP="00213E37">
      <w:pPr>
        <w:numPr>
          <w:ilvl w:val="0"/>
          <w:numId w:val="9"/>
        </w:numPr>
        <w:spacing w:after="0" w:line="360" w:lineRule="auto"/>
        <w:contextualSpacing/>
        <w:jc w:val="both"/>
        <w:rPr>
          <w:b w:val="0"/>
          <w:kern w:val="0"/>
          <w:lang w:eastAsia="en-GB"/>
        </w:rPr>
      </w:pPr>
      <w:r w:rsidRPr="00420B74">
        <w:rPr>
          <w:b w:val="0"/>
          <w:kern w:val="0"/>
          <w:lang w:eastAsia="en-GB"/>
        </w:rPr>
        <w:t>guide teacher education faculty and instruction librarians in developing information literacy instruction for teacher education student</w:t>
      </w:r>
      <w:r w:rsidR="003653F9">
        <w:rPr>
          <w:b w:val="0"/>
          <w:kern w:val="0"/>
          <w:lang w:eastAsia="en-GB"/>
        </w:rPr>
        <w:t>s;</w:t>
      </w:r>
    </w:p>
    <w:p w14:paraId="11926A6B" w14:textId="77777777" w:rsidR="00420B74" w:rsidRPr="00420B74" w:rsidRDefault="003653F9" w:rsidP="00213E37">
      <w:pPr>
        <w:numPr>
          <w:ilvl w:val="0"/>
          <w:numId w:val="9"/>
        </w:numPr>
        <w:spacing w:after="0" w:line="360" w:lineRule="auto"/>
        <w:contextualSpacing/>
        <w:jc w:val="both"/>
        <w:rPr>
          <w:b w:val="0"/>
          <w:kern w:val="0"/>
          <w:lang w:eastAsia="en-GB"/>
        </w:rPr>
      </w:pPr>
      <w:r>
        <w:rPr>
          <w:b w:val="0"/>
          <w:kern w:val="0"/>
          <w:lang w:eastAsia="en-GB"/>
        </w:rPr>
        <w:t>e</w:t>
      </w:r>
      <w:r w:rsidR="00420B74" w:rsidRPr="00420B74">
        <w:rPr>
          <w:b w:val="0"/>
          <w:kern w:val="0"/>
          <w:lang w:eastAsia="en-GB"/>
        </w:rPr>
        <w:t>nable the evaluation and assessment of such instruction and curricula through benchmarking outcomes.</w:t>
      </w:r>
    </w:p>
    <w:p w14:paraId="390944DE" w14:textId="77777777" w:rsidR="0092471C" w:rsidRDefault="0092471C" w:rsidP="00733120">
      <w:pPr>
        <w:spacing w:line="360" w:lineRule="auto"/>
        <w:contextualSpacing/>
        <w:jc w:val="both"/>
        <w:rPr>
          <w:b w:val="0"/>
          <w:kern w:val="0"/>
          <w:lang w:eastAsia="en-GB"/>
        </w:rPr>
      </w:pPr>
    </w:p>
    <w:p w14:paraId="33A3C2C1" w14:textId="378B88EC" w:rsidR="00420B74" w:rsidRPr="00733120" w:rsidRDefault="00420B74" w:rsidP="00733120">
      <w:pPr>
        <w:spacing w:line="360" w:lineRule="auto"/>
        <w:contextualSpacing/>
        <w:jc w:val="both"/>
        <w:rPr>
          <w:b w:val="0"/>
          <w:kern w:val="0"/>
          <w:lang w:eastAsia="en-GB"/>
        </w:rPr>
      </w:pPr>
      <w:r w:rsidRPr="00420B74">
        <w:rPr>
          <w:b w:val="0"/>
          <w:kern w:val="0"/>
          <w:lang w:eastAsia="en-GB"/>
        </w:rPr>
        <w:t xml:space="preserve">The </w:t>
      </w:r>
      <w:r w:rsidR="00A76795">
        <w:rPr>
          <w:b w:val="0"/>
          <w:kern w:val="0"/>
          <w:lang w:eastAsia="en-GB"/>
        </w:rPr>
        <w:t>‘</w:t>
      </w:r>
      <w:r w:rsidR="00916682">
        <w:rPr>
          <w:b w:val="0"/>
          <w:kern w:val="0"/>
          <w:lang w:eastAsia="en-GB"/>
        </w:rPr>
        <w:t>standards for teachers</w:t>
      </w:r>
      <w:r w:rsidR="00A76795">
        <w:rPr>
          <w:b w:val="0"/>
          <w:kern w:val="0"/>
          <w:lang w:eastAsia="en-GB"/>
        </w:rPr>
        <w:t>’</w:t>
      </w:r>
      <w:r w:rsidR="00916682">
        <w:rPr>
          <w:b w:val="0"/>
          <w:kern w:val="0"/>
          <w:lang w:eastAsia="en-GB"/>
        </w:rPr>
        <w:t xml:space="preserve"> </w:t>
      </w:r>
      <w:r w:rsidRPr="00420B74">
        <w:rPr>
          <w:b w:val="0"/>
          <w:kern w:val="0"/>
          <w:lang w:eastAsia="en-GB"/>
        </w:rPr>
        <w:t xml:space="preserve">provides a check list of six overarching standards, 14 performance indicators, and 64 outcomes. </w:t>
      </w:r>
      <w:r w:rsidR="009006DA">
        <w:rPr>
          <w:b w:val="0"/>
          <w:kern w:val="0"/>
          <w:lang w:eastAsia="en-GB"/>
        </w:rPr>
        <w:t xml:space="preserve">It is the ACRL’s belief that </w:t>
      </w:r>
      <w:r w:rsidRPr="00420B74">
        <w:rPr>
          <w:b w:val="0"/>
          <w:kern w:val="0"/>
          <w:lang w:eastAsia="en-GB"/>
        </w:rPr>
        <w:t>these</w:t>
      </w:r>
      <w:r w:rsidR="009006DA">
        <w:rPr>
          <w:b w:val="0"/>
          <w:kern w:val="0"/>
          <w:lang w:eastAsia="en-GB"/>
        </w:rPr>
        <w:t xml:space="preserve"> will</w:t>
      </w:r>
      <w:r w:rsidRPr="00420B74">
        <w:rPr>
          <w:b w:val="0"/>
          <w:kern w:val="0"/>
          <w:lang w:eastAsia="en-GB"/>
        </w:rPr>
        <w:t xml:space="preserve"> serve to facilitate the process of developing information literate teachers (EBSS, 2011)</w:t>
      </w:r>
      <w:r w:rsidR="007E4681">
        <w:rPr>
          <w:b w:val="0"/>
          <w:kern w:val="0"/>
          <w:lang w:eastAsia="en-GB"/>
        </w:rPr>
        <w:t>.</w:t>
      </w:r>
      <w:r w:rsidRPr="00420B74">
        <w:rPr>
          <w:b w:val="0"/>
          <w:kern w:val="0"/>
          <w:lang w:eastAsia="en-GB"/>
        </w:rPr>
        <w:t xml:space="preserve"> Teachers’ information literacy will be discussed as an important part of this review. </w:t>
      </w:r>
      <w:r w:rsidRPr="00420B74">
        <w:rPr>
          <w:rFonts w:eastAsia="Times New Roman"/>
          <w:b w:val="0"/>
          <w:bCs/>
          <w:color w:val="000000"/>
          <w:kern w:val="0"/>
          <w:lang w:val="en-US"/>
        </w:rPr>
        <w:t xml:space="preserve">It is assumed that those responsible for teaching information literacy can make choices in regard to a particular model to meet the needs of a particular group focusing on courses and specific assignments.  In regard to librarians and their involvement in information literacy education, </w:t>
      </w:r>
      <w:r w:rsidR="005769FF">
        <w:rPr>
          <w:rFonts w:eastAsia="Times New Roman"/>
          <w:b w:val="0"/>
          <w:bCs/>
          <w:color w:val="000000"/>
          <w:kern w:val="0"/>
          <w:lang w:val="en-US"/>
        </w:rPr>
        <w:fldChar w:fldCharType="begin" w:fldLock="1"/>
      </w:r>
      <w:r w:rsidR="00AC19F5">
        <w:rPr>
          <w:rFonts w:eastAsia="Times New Roman"/>
          <w:b w:val="0"/>
          <w:bCs/>
          <w:color w:val="000000"/>
          <w:kern w:val="0"/>
          <w:lang w:val="en-US"/>
        </w:rPr>
        <w:instrText>ADDIN CSL_CITATION { "citationItems" : [ { "id" : "ITEM-1", "itemData" : { "author" : [ { "dropping-particle" : "", "family" : "Ochoa", "given" : "B.", "non-dropping-particle" : "", "parse-names" : false, "suffix" : "" } ], "id" : "ITEM-1", "issued" : { "date-parts" : [ [ "2013" ] ] }, "publisher" : "Baylor University", "title" : "Preparing preservice teacher candidates to differentiate instructional practices.", "type" : "thesis" }, "uris" : [ "http://www.mendeley.com/documents/?uuid=6b86f8bb-b99d-44d5-aead-366ac9aededa" ] } ], "mendeley" : { "formattedCitation" : "(Ochoa, 2013)", "manualFormatting" : "Ochoa (2013)", "plainTextFormattedCitation" : "(Ochoa, 2013)", "previouslyFormattedCitation" : "(Ochoa, 2013)" }, "properties" : { "noteIndex" : 0 }, "schema" : "https://github.com/citation-style-language/schema/raw/master/csl-citation.json" }</w:instrText>
      </w:r>
      <w:r w:rsidR="005769FF">
        <w:rPr>
          <w:rFonts w:eastAsia="Times New Roman"/>
          <w:b w:val="0"/>
          <w:bCs/>
          <w:color w:val="000000"/>
          <w:kern w:val="0"/>
          <w:lang w:val="en-US"/>
        </w:rPr>
        <w:fldChar w:fldCharType="separate"/>
      </w:r>
      <w:r w:rsidR="005769FF" w:rsidRPr="005769FF">
        <w:rPr>
          <w:rFonts w:eastAsia="Times New Roman"/>
          <w:b w:val="0"/>
          <w:bCs/>
          <w:noProof/>
          <w:color w:val="000000"/>
          <w:kern w:val="0"/>
          <w:lang w:val="en-US"/>
        </w:rPr>
        <w:t xml:space="preserve">Ochoa </w:t>
      </w:r>
      <w:r w:rsidR="005769FF">
        <w:rPr>
          <w:rFonts w:eastAsia="Times New Roman"/>
          <w:b w:val="0"/>
          <w:bCs/>
          <w:noProof/>
          <w:color w:val="000000"/>
          <w:kern w:val="0"/>
          <w:lang w:val="en-US"/>
        </w:rPr>
        <w:t>(</w:t>
      </w:r>
      <w:r w:rsidR="005769FF" w:rsidRPr="005769FF">
        <w:rPr>
          <w:rFonts w:eastAsia="Times New Roman"/>
          <w:b w:val="0"/>
          <w:bCs/>
          <w:noProof/>
          <w:color w:val="000000"/>
          <w:kern w:val="0"/>
          <w:lang w:val="en-US"/>
        </w:rPr>
        <w:t>2013)</w:t>
      </w:r>
      <w:r w:rsidR="005769FF">
        <w:rPr>
          <w:rFonts w:eastAsia="Times New Roman"/>
          <w:b w:val="0"/>
          <w:bCs/>
          <w:color w:val="000000"/>
          <w:kern w:val="0"/>
          <w:lang w:val="en-US"/>
        </w:rPr>
        <w:fldChar w:fldCharType="end"/>
      </w:r>
      <w:r w:rsidRPr="00420B74">
        <w:rPr>
          <w:rFonts w:eastAsia="Times New Roman"/>
          <w:b w:val="0"/>
          <w:bCs/>
          <w:color w:val="000000"/>
          <w:kern w:val="0"/>
          <w:lang w:val="en-US"/>
        </w:rPr>
        <w:t xml:space="preserve"> observes that by a</w:t>
      </w:r>
      <w:r w:rsidRPr="00420B74">
        <w:rPr>
          <w:rFonts w:eastAsia="Times New Roman"/>
          <w:b w:val="0"/>
          <w:color w:val="000000"/>
          <w:kern w:val="0"/>
          <w:lang w:val="en-US"/>
        </w:rPr>
        <w:t>dapting instructional plans using the standards, education librarians are allowed to integrate the library research methods more effectively into the curriculum. U</w:t>
      </w:r>
      <w:r w:rsidRPr="00420B74">
        <w:rPr>
          <w:rFonts w:eastAsia="Times New Roman"/>
          <w:b w:val="0"/>
          <w:kern w:val="0"/>
          <w:lang w:val="en-US"/>
        </w:rPr>
        <w:t>sing the standards, teacher education students can develop their information literacy k</w:t>
      </w:r>
      <w:r w:rsidR="0088622A">
        <w:rPr>
          <w:rFonts w:eastAsia="Times New Roman"/>
          <w:b w:val="0"/>
          <w:kern w:val="0"/>
          <w:lang w:val="en-US"/>
        </w:rPr>
        <w:t>nowledge and skills.  Ochoa</w:t>
      </w:r>
      <w:r w:rsidRPr="00420B74">
        <w:rPr>
          <w:rFonts w:eastAsia="Times New Roman"/>
          <w:b w:val="0"/>
          <w:kern w:val="0"/>
          <w:lang w:val="en-US"/>
        </w:rPr>
        <w:t xml:space="preserve"> further suggests that as teacher students improve their information literacy knowledge to evaluate and take advantage of the increasing diversity and continually changing information, teacher trainees enhance the quality of their course</w:t>
      </w:r>
      <w:r w:rsidR="008761EB">
        <w:rPr>
          <w:rFonts w:eastAsia="Times New Roman"/>
          <w:b w:val="0"/>
          <w:kern w:val="0"/>
          <w:lang w:val="en-US"/>
        </w:rPr>
        <w:t>-</w:t>
      </w:r>
      <w:r w:rsidRPr="00420B74">
        <w:rPr>
          <w:rFonts w:eastAsia="Times New Roman"/>
          <w:b w:val="0"/>
          <w:kern w:val="0"/>
          <w:lang w:val="en-US"/>
        </w:rPr>
        <w:t>work and pre-service teaching.  “Their attainment of lifelong information literacy skills can then help them with gaining digital literacy to apply to their own teaching in the classroom and beyond” (Ochoa, 2013). The next section is devoted to discussing important information literacy research that helps to locate the present study.</w:t>
      </w:r>
    </w:p>
    <w:p w14:paraId="2C73323E" w14:textId="645C9384" w:rsidR="00420B74" w:rsidRPr="002D138E" w:rsidRDefault="00710813" w:rsidP="00710813">
      <w:pPr>
        <w:pStyle w:val="Heading2"/>
      </w:pPr>
      <w:bookmarkStart w:id="91" w:name="_Toc391567008"/>
      <w:bookmarkStart w:id="92" w:name="_Toc461971435"/>
      <w:r>
        <w:t xml:space="preserve">3.4 </w:t>
      </w:r>
      <w:r w:rsidR="0055487B">
        <w:t>T</w:t>
      </w:r>
      <w:r w:rsidR="00420B74" w:rsidRPr="002D138E">
        <w:t>heoretical Frameworks</w:t>
      </w:r>
      <w:bookmarkEnd w:id="91"/>
      <w:bookmarkEnd w:id="92"/>
    </w:p>
    <w:p w14:paraId="5A5B3CFA" w14:textId="207F1C91" w:rsidR="00420B74" w:rsidRPr="002D138E" w:rsidRDefault="00420B74" w:rsidP="007F1F54">
      <w:pPr>
        <w:spacing w:line="360" w:lineRule="auto"/>
        <w:jc w:val="both"/>
        <w:rPr>
          <w:b w:val="0"/>
          <w:lang w:eastAsia="en-GB"/>
        </w:rPr>
      </w:pPr>
      <w:r w:rsidRPr="002D138E">
        <w:rPr>
          <w:b w:val="0"/>
          <w:lang w:eastAsia="en-GB"/>
        </w:rPr>
        <w:t xml:space="preserve">Several theoretical frameworks, depending on the researcher’s goals and purposes, provide </w:t>
      </w:r>
      <w:r w:rsidR="00261F3F">
        <w:rPr>
          <w:b w:val="0"/>
          <w:lang w:eastAsia="en-GB"/>
        </w:rPr>
        <w:t xml:space="preserve">a </w:t>
      </w:r>
      <w:r w:rsidRPr="002D138E">
        <w:rPr>
          <w:b w:val="0"/>
          <w:lang w:eastAsia="en-GB"/>
        </w:rPr>
        <w:t>perspective for research. For instance, the researcher might want to describe behaviour, understand beliefs or</w:t>
      </w:r>
      <w:r w:rsidR="00261F3F">
        <w:rPr>
          <w:b w:val="0"/>
          <w:lang w:eastAsia="en-GB"/>
        </w:rPr>
        <w:t xml:space="preserve"> explain phenomena, and provide</w:t>
      </w:r>
      <w:r w:rsidRPr="002D138E">
        <w:rPr>
          <w:b w:val="0"/>
          <w:lang w:eastAsia="en-GB"/>
        </w:rPr>
        <w:t xml:space="preserve"> an approach to understanding the research.  Kerr (2010) </w:t>
      </w:r>
      <w:r w:rsidRPr="002D138E">
        <w:rPr>
          <w:b w:val="0"/>
          <w:lang w:eastAsia="en-GB"/>
        </w:rPr>
        <w:fldChar w:fldCharType="begin"/>
      </w:r>
      <w:r w:rsidR="00FA5D0F" w:rsidRPr="002D138E">
        <w:rPr>
          <w:b w:val="0"/>
          <w:lang w:eastAsia="en-GB"/>
        </w:rPr>
        <w:instrText xml:space="preserve"> ADDIN EN.CITE &lt;EndNote&gt;&lt;Cite ExcludeAuth="1" ExcludeYear="1" Hidden="1"&gt;&lt;Author&gt;Kerr&lt;/Author&gt;&lt;Year&gt;2010&lt;/Year&gt;&lt;RecNum&gt;2461&lt;/RecNum&gt;&lt;record&gt;&lt;rec-number&gt;2461&lt;/rec-number&gt;&lt;foreign-keys&gt;&lt;key app="EN" db-id="50wxdpzd9vd5r7e9t5b595djrfpttrxw9avp"&gt;2461&lt;/key&gt;&lt;/foreign-keys&gt;&lt;ref-type name="Thesis"&gt;32&lt;/ref-type&gt;&lt;contributors&gt;&lt;authors&gt;&lt;author&gt;Kerr, P. A.&lt;/author&gt;&lt;/authors&gt;&lt;tertiary-authors&gt;&lt;author&gt;Todd, R. J.&lt;/author&gt;&lt;/tertiary-authors&gt;&lt;/contributors&gt;&lt;titles&gt;&lt;title&gt;Conceptions and Practice of Information Literacy in Academic Libraries: Espoused Theories and Theories in Use&lt;/title&gt;&lt;secondary-title&gt;Communication, Information and Library Studies&lt;/secondary-title&gt;&lt;/titles&gt;&lt;volume&gt;PhD&lt;/volume&gt;&lt;dates&gt;&lt;year&gt;2010&lt;/year&gt;&lt;/dates&gt;&lt;pub-location&gt;New Brunswick, New Jersey&lt;/pub-location&gt;&lt;publisher&gt;The State University of New Jersey&lt;/publisher&gt;&lt;urls&gt;&lt;/urls&gt;&lt;/record&gt;&lt;/Cite&gt;&lt;/EndNote&gt;</w:instrText>
      </w:r>
      <w:r w:rsidRPr="002D138E">
        <w:rPr>
          <w:b w:val="0"/>
          <w:lang w:eastAsia="en-GB"/>
        </w:rPr>
        <w:fldChar w:fldCharType="end"/>
      </w:r>
      <w:r w:rsidRPr="002D138E">
        <w:rPr>
          <w:b w:val="0"/>
          <w:lang w:eastAsia="en-GB"/>
        </w:rPr>
        <w:t xml:space="preserve">has outlined eight different theoretical approaches in which information literacy studies have been contextualized, giving rise to different kinds of understandings of information literacy.  Bruce (1997) identified three research approaches to information literacy: </w:t>
      </w:r>
      <w:r w:rsidR="0088622A" w:rsidRPr="002D138E">
        <w:rPr>
          <w:b w:val="0"/>
          <w:lang w:eastAsia="en-GB"/>
        </w:rPr>
        <w:t>The</w:t>
      </w:r>
      <w:r w:rsidRPr="002D138E">
        <w:rPr>
          <w:b w:val="0"/>
          <w:lang w:eastAsia="en-GB"/>
        </w:rPr>
        <w:t xml:space="preserve"> Behaviourist, Constructivist, and Relational frameworks.</w:t>
      </w:r>
      <w:r w:rsidR="00AD6FD0" w:rsidRPr="002D138E">
        <w:rPr>
          <w:b w:val="0"/>
          <w:lang w:eastAsia="en-GB"/>
        </w:rPr>
        <w:t xml:space="preserve"> </w:t>
      </w:r>
      <w:r w:rsidRPr="002D138E">
        <w:rPr>
          <w:b w:val="0"/>
          <w:lang w:eastAsia="en-GB"/>
        </w:rPr>
        <w:t>In this study the basic theoretical approach adopted is the Relational/experiential (as discussed in chapter 2)</w:t>
      </w:r>
      <w:r w:rsidR="00AD6FD0" w:rsidRPr="002D138E">
        <w:rPr>
          <w:b w:val="0"/>
          <w:lang w:eastAsia="en-GB"/>
        </w:rPr>
        <w:t>.</w:t>
      </w:r>
      <w:r w:rsidRPr="002D138E">
        <w:rPr>
          <w:b w:val="0"/>
          <w:lang w:eastAsia="en-GB"/>
        </w:rPr>
        <w:t xml:space="preserve"> This approach was developed and first used by Bruce (1997) in her study of academic and higher education workers’ conceptions of information literacy.  In the sections </w:t>
      </w:r>
      <w:r w:rsidR="00261F3F">
        <w:rPr>
          <w:b w:val="0"/>
          <w:lang w:eastAsia="en-GB"/>
        </w:rPr>
        <w:t xml:space="preserve">that </w:t>
      </w:r>
      <w:r w:rsidRPr="002D138E">
        <w:rPr>
          <w:b w:val="0"/>
          <w:lang w:eastAsia="en-GB"/>
        </w:rPr>
        <w:t xml:space="preserve">follow, two approaches </w:t>
      </w:r>
      <w:r w:rsidR="008C5CF3">
        <w:rPr>
          <w:b w:val="0"/>
          <w:lang w:eastAsia="en-GB"/>
        </w:rPr>
        <w:t>that</w:t>
      </w:r>
      <w:r w:rsidRPr="002D138E">
        <w:rPr>
          <w:b w:val="0"/>
          <w:lang w:eastAsia="en-GB"/>
        </w:rPr>
        <w:t xml:space="preserve"> </w:t>
      </w:r>
      <w:r w:rsidR="00346608">
        <w:rPr>
          <w:b w:val="0"/>
          <w:lang w:eastAsia="en-GB"/>
        </w:rPr>
        <w:t>illustrate</w:t>
      </w:r>
      <w:r w:rsidRPr="002D138E">
        <w:rPr>
          <w:b w:val="0"/>
          <w:lang w:eastAsia="en-GB"/>
        </w:rPr>
        <w:t xml:space="preserve"> how information literacy has been theorized are discussed, </w:t>
      </w:r>
      <w:r w:rsidR="00261F3F">
        <w:rPr>
          <w:b w:val="0"/>
          <w:lang w:eastAsia="en-GB"/>
        </w:rPr>
        <w:t>together</w:t>
      </w:r>
      <w:r w:rsidRPr="002D138E">
        <w:rPr>
          <w:b w:val="0"/>
          <w:lang w:eastAsia="en-GB"/>
        </w:rPr>
        <w:t xml:space="preserve"> with a third, the relational/experiential </w:t>
      </w:r>
      <w:r w:rsidR="00BF28FA" w:rsidRPr="002D138E">
        <w:rPr>
          <w:b w:val="0"/>
          <w:lang w:eastAsia="en-GB"/>
        </w:rPr>
        <w:t>framework that</w:t>
      </w:r>
      <w:r w:rsidRPr="002D138E">
        <w:rPr>
          <w:b w:val="0"/>
          <w:lang w:eastAsia="en-GB"/>
        </w:rPr>
        <w:t xml:space="preserve"> provides the context in which this study is located.</w:t>
      </w:r>
      <w:r w:rsidR="00261F3F">
        <w:rPr>
          <w:rFonts w:eastAsia="Times New Roman"/>
          <w:b w:val="0"/>
          <w:bCs/>
          <w:lang w:eastAsia="en-GB"/>
        </w:rPr>
        <w:t xml:space="preserve"> It is these </w:t>
      </w:r>
      <w:r w:rsidRPr="002D138E">
        <w:rPr>
          <w:rFonts w:eastAsia="Times New Roman"/>
          <w:b w:val="0"/>
          <w:bCs/>
          <w:lang w:eastAsia="en-GB"/>
        </w:rPr>
        <w:t xml:space="preserve">three approaches that I turn </w:t>
      </w:r>
      <w:r w:rsidR="00261F3F">
        <w:rPr>
          <w:rFonts w:eastAsia="Times New Roman"/>
          <w:b w:val="0"/>
          <w:bCs/>
          <w:lang w:eastAsia="en-GB"/>
        </w:rPr>
        <w:t xml:space="preserve">to </w:t>
      </w:r>
      <w:r w:rsidRPr="002D138E">
        <w:rPr>
          <w:rFonts w:eastAsia="Times New Roman"/>
          <w:b w:val="0"/>
          <w:bCs/>
          <w:lang w:eastAsia="en-GB"/>
        </w:rPr>
        <w:t>now.</w:t>
      </w:r>
    </w:p>
    <w:p w14:paraId="02DC353A" w14:textId="77777777" w:rsidR="00EC0E84" w:rsidRDefault="00EC0E84" w:rsidP="00A3167A">
      <w:pPr>
        <w:spacing w:after="0"/>
        <w:jc w:val="left"/>
      </w:pPr>
    </w:p>
    <w:p w14:paraId="793F3575" w14:textId="1C97B3DF" w:rsidR="00420B74" w:rsidRPr="002D138E" w:rsidRDefault="00420B74" w:rsidP="00A3167A">
      <w:pPr>
        <w:spacing w:after="0"/>
        <w:jc w:val="left"/>
      </w:pPr>
      <w:r w:rsidRPr="002D138E">
        <w:t>Information research and learning theories</w:t>
      </w:r>
    </w:p>
    <w:p w14:paraId="08F2C643" w14:textId="6AF1D6F7" w:rsidR="00420B74" w:rsidRPr="002D138E" w:rsidRDefault="00420B74" w:rsidP="007F1F54">
      <w:pPr>
        <w:spacing w:line="360" w:lineRule="auto"/>
        <w:jc w:val="both"/>
        <w:rPr>
          <w:b w:val="0"/>
          <w:lang w:eastAsia="en-GB"/>
        </w:rPr>
      </w:pPr>
      <w:r w:rsidRPr="00D971C2">
        <w:rPr>
          <w:b w:val="0"/>
          <w:kern w:val="0"/>
          <w:lang w:eastAsia="en-GB"/>
        </w:rPr>
        <w:t>Information research is u</w:t>
      </w:r>
      <w:r w:rsidR="002520BD" w:rsidRPr="00D971C2">
        <w:rPr>
          <w:b w:val="0"/>
          <w:kern w:val="0"/>
          <w:lang w:eastAsia="en-GB"/>
        </w:rPr>
        <w:t xml:space="preserve">nderlined by learning </w:t>
      </w:r>
      <w:r w:rsidR="009F4C6C" w:rsidRPr="00D971C2">
        <w:rPr>
          <w:b w:val="0"/>
          <w:kern w:val="0"/>
          <w:lang w:eastAsia="en-GB"/>
        </w:rPr>
        <w:t>theories, which</w:t>
      </w:r>
      <w:r w:rsidRPr="00D971C2">
        <w:rPr>
          <w:b w:val="0"/>
          <w:kern w:val="0"/>
          <w:lang w:eastAsia="en-GB"/>
        </w:rPr>
        <w:t xml:space="preserve"> are conceptual frameworks explaining how information is engaged with, processed</w:t>
      </w:r>
      <w:r w:rsidR="00967DE6" w:rsidRPr="00D971C2">
        <w:rPr>
          <w:b w:val="0"/>
          <w:kern w:val="0"/>
          <w:lang w:eastAsia="en-GB"/>
        </w:rPr>
        <w:t>,</w:t>
      </w:r>
      <w:r w:rsidRPr="00D971C2">
        <w:rPr>
          <w:b w:val="0"/>
          <w:kern w:val="0"/>
          <w:lang w:eastAsia="en-GB"/>
        </w:rPr>
        <w:t xml:space="preserve"> and retained during learning. Learning theories explain how cognitive, emotional, environmental, and prior experiences all play a role in how a skill, understanding, or a perspective is acquired, changed, or retained </w:t>
      </w:r>
      <w:r w:rsidR="00502497" w:rsidRPr="00D971C2">
        <w:rPr>
          <w:b w:val="0"/>
          <w:kern w:val="0"/>
          <w:lang w:eastAsia="en-GB"/>
        </w:rPr>
        <w:fldChar w:fldCharType="begin" w:fldLock="1"/>
      </w:r>
      <w:r w:rsidR="00502497" w:rsidRPr="00D971C2">
        <w:rPr>
          <w:b w:val="0"/>
          <w:kern w:val="0"/>
          <w:lang w:eastAsia="en-GB"/>
        </w:rPr>
        <w:instrText>ADDIN CSL_CITATION { "citationItems" : [ { "id" : "ITEM-1", "itemData" : { "author" : [ { "dropping-particle" : "", "family" : "Pritchard", "given" : "A", "non-dropping-particle" : "", "parse-names" : false, "suffix" : "" } ], "id" : "ITEM-1", "issued" : { "date-parts" : [ [ "2014" ] ] }, "publisher" : "Routledge", "publisher-place" : "Abingdon, Ox:", "title" : "Ways of learning: learning theories and learning styles in the classroom.", "type" : "book" }, "uris" : [ "http://www.mendeley.com/documents/?uuid=7889052d-f835-4848-8920-79546cf0bca6" ] } ], "mendeley" : { "formattedCitation" : "(Pritchard, 2014)", "plainTextFormattedCitation" : "(Pritchard, 2014)", "previouslyFormattedCitation" : "(Pritchard, 2014)" }, "properties" : { "noteIndex" : 0 }, "schema" : "https://github.com/citation-style-language/schema/raw/master/csl-citation.json" }</w:instrText>
      </w:r>
      <w:r w:rsidR="00502497" w:rsidRPr="00D971C2">
        <w:rPr>
          <w:b w:val="0"/>
          <w:kern w:val="0"/>
          <w:lang w:eastAsia="en-GB"/>
        </w:rPr>
        <w:fldChar w:fldCharType="separate"/>
      </w:r>
      <w:r w:rsidR="00502497" w:rsidRPr="00D971C2">
        <w:rPr>
          <w:b w:val="0"/>
          <w:noProof/>
          <w:kern w:val="0"/>
          <w:lang w:eastAsia="en-GB"/>
        </w:rPr>
        <w:t>(Pritchard, 2014)</w:t>
      </w:r>
      <w:r w:rsidR="00502497" w:rsidRPr="00D971C2">
        <w:rPr>
          <w:b w:val="0"/>
          <w:kern w:val="0"/>
          <w:lang w:eastAsia="en-GB"/>
        </w:rPr>
        <w:fldChar w:fldCharType="end"/>
      </w:r>
      <w:r w:rsidR="00B80EC2">
        <w:rPr>
          <w:b w:val="0"/>
          <w:lang w:eastAsia="en-GB"/>
        </w:rPr>
        <w:t>.  In essence, L</w:t>
      </w:r>
      <w:r w:rsidRPr="002D138E">
        <w:rPr>
          <w:b w:val="0"/>
          <w:lang w:eastAsia="en-GB"/>
        </w:rPr>
        <w:t xml:space="preserve">earning </w:t>
      </w:r>
      <w:r w:rsidR="00A208C2">
        <w:rPr>
          <w:b w:val="0"/>
          <w:lang w:eastAsia="en-GB"/>
        </w:rPr>
        <w:t>t</w:t>
      </w:r>
      <w:r w:rsidRPr="002D138E">
        <w:rPr>
          <w:b w:val="0"/>
          <w:lang w:eastAsia="en-GB"/>
        </w:rPr>
        <w:t>heories are ways of understanding how learning can take place. They provide the researcher or teacher with frameworks for “thinking about what learning might be and how it might be best encouraged in the classroom or s</w:t>
      </w:r>
      <w:r w:rsidR="00210181" w:rsidRPr="002D138E">
        <w:rPr>
          <w:b w:val="0"/>
          <w:lang w:eastAsia="en-GB"/>
        </w:rPr>
        <w:t xml:space="preserve">chool library...” </w:t>
      </w:r>
      <w:r w:rsidR="00502497" w:rsidRPr="002D138E">
        <w:rPr>
          <w:b w:val="0"/>
          <w:lang w:eastAsia="en-GB"/>
        </w:rPr>
        <w:fldChar w:fldCharType="begin" w:fldLock="1"/>
      </w:r>
      <w:r w:rsidR="00502497" w:rsidRPr="002D138E">
        <w:rPr>
          <w:b w:val="0"/>
          <w:lang w:eastAsia="en-GB"/>
        </w:rPr>
        <w:instrText>ADDIN CSL_CITATION { "citationItems" : [ { "id" : "ITEM-1", "itemData" : { "ISSN" : "14811782", "abstract" : "The article addresses assumptions made about information literacy and transfer of knowledge in high schools. The author reports on a study of three Australian high schools and addresses each schools' use of information literacy practices. Assumptions made about school information literacy measures are discussed, including school-wide development of information literacy, common understanding of information literacy, and the transfer of knowledge and skills by students. The aims and methodology of the study are then examined, focusing on the views of students, teachers, and teacher-librarians on the practice of information literacy. The findings of the study are then discussed in light of the assumptions.", "author" : [ { "dropping-particle" : "", "family" : "Herring", "given" : "James E.", "non-dropping-particle" : "", "parse-names" : false, "suffix" : "" } ], "container-title" : "Teacher Librarian", "id" : "ITEM-1", "issue" : "3", "issued" : { "date-parts" : [ [ "2011" ] ] }, "page" : "32-36", "title" : "Assumptions , Information Literacy and Transfer in High Schools", "type" : "article-journal", "volume" : "38" }, "uris" : [ "http://www.mendeley.com/documents/?uuid=81d979b0-8a57-4c4d-a45c-896ead7c838e" ] } ], "mendeley" : { "formattedCitation" : "(James E. Herring, 2011)", "manualFormatting" : "(Herring, 2011, p. 4)", "plainTextFormattedCitation" : "(James E. Herring, 2011)", "previouslyFormattedCitation" : "(James E. Herring, 2011)" }, "properties" : { "noteIndex" : 0 }, "schema" : "https://github.com/citation-style-language/schema/raw/master/csl-citation.json" }</w:instrText>
      </w:r>
      <w:r w:rsidR="00502497" w:rsidRPr="002D138E">
        <w:rPr>
          <w:b w:val="0"/>
          <w:lang w:eastAsia="en-GB"/>
        </w:rPr>
        <w:fldChar w:fldCharType="separate"/>
      </w:r>
      <w:r w:rsidR="00502497" w:rsidRPr="002D138E">
        <w:rPr>
          <w:b w:val="0"/>
          <w:noProof/>
          <w:lang w:eastAsia="en-GB"/>
        </w:rPr>
        <w:t>(Herring, 2011, p. 4)</w:t>
      </w:r>
      <w:r w:rsidR="00502497" w:rsidRPr="002D138E">
        <w:rPr>
          <w:b w:val="0"/>
          <w:lang w:eastAsia="en-GB"/>
        </w:rPr>
        <w:fldChar w:fldCharType="end"/>
      </w:r>
      <w:r w:rsidR="00502497" w:rsidRPr="002D138E">
        <w:rPr>
          <w:b w:val="0"/>
          <w:lang w:eastAsia="en-GB"/>
        </w:rPr>
        <w:t>.</w:t>
      </w:r>
      <w:r w:rsidR="00496C0F" w:rsidRPr="002D138E">
        <w:rPr>
          <w:b w:val="0"/>
          <w:lang w:eastAsia="en-GB"/>
        </w:rPr>
        <w:t xml:space="preserve"> </w:t>
      </w:r>
      <w:r w:rsidRPr="002D138E">
        <w:rPr>
          <w:b w:val="0"/>
          <w:lang w:eastAsia="en-GB"/>
        </w:rPr>
        <w:t>Learning theories allow those involved in information literacy delivery to apply the best method to develop learners to be effective users of information. Many such theories have been proposed over the years. In the following sections</w:t>
      </w:r>
      <w:r w:rsidR="00493D93">
        <w:rPr>
          <w:b w:val="0"/>
          <w:lang w:eastAsia="en-GB"/>
        </w:rPr>
        <w:t>,</w:t>
      </w:r>
      <w:r w:rsidRPr="002D138E">
        <w:rPr>
          <w:b w:val="0"/>
          <w:lang w:eastAsia="en-GB"/>
        </w:rPr>
        <w:t xml:space="preserve"> the Behaviourism, Constructionism, as well as the </w:t>
      </w:r>
      <w:r w:rsidR="00493D93">
        <w:rPr>
          <w:b w:val="0"/>
          <w:lang w:eastAsia="en-GB"/>
        </w:rPr>
        <w:t>R</w:t>
      </w:r>
      <w:r w:rsidRPr="002D138E">
        <w:rPr>
          <w:b w:val="0"/>
          <w:lang w:eastAsia="en-GB"/>
        </w:rPr>
        <w:t xml:space="preserve">elational framework, as an alternative to the two broad approaches are discussed in relation to their involvement with information literacy.  </w:t>
      </w:r>
    </w:p>
    <w:p w14:paraId="64ACBC73" w14:textId="6B9BFBB1" w:rsidR="00420B74" w:rsidRPr="00420B74" w:rsidRDefault="00D90B26" w:rsidP="00EC0E84">
      <w:pPr>
        <w:spacing w:after="0"/>
        <w:jc w:val="left"/>
      </w:pPr>
      <w:r>
        <w:t xml:space="preserve">The </w:t>
      </w:r>
      <w:r w:rsidR="005C21B8">
        <w:t>B</w:t>
      </w:r>
      <w:r w:rsidR="00420B74" w:rsidRPr="00420B74">
        <w:t xml:space="preserve">ehaviourist approach </w:t>
      </w:r>
    </w:p>
    <w:p w14:paraId="433F94B3" w14:textId="3D6450E8" w:rsidR="00A314C8" w:rsidRDefault="00420B74" w:rsidP="002B5254">
      <w:pPr>
        <w:autoSpaceDE w:val="0"/>
        <w:autoSpaceDN w:val="0"/>
        <w:adjustRightInd w:val="0"/>
        <w:spacing w:after="0" w:line="360" w:lineRule="auto"/>
        <w:jc w:val="both"/>
        <w:rPr>
          <w:b w:val="0"/>
          <w:kern w:val="0"/>
          <w:lang w:eastAsia="en-GB"/>
        </w:rPr>
      </w:pPr>
      <w:r w:rsidRPr="00420B74">
        <w:rPr>
          <w:b w:val="0"/>
          <w:kern w:val="0"/>
          <w:lang w:eastAsia="en-GB"/>
        </w:rPr>
        <w:t>The behaviourist approach seeks to provide the information user with a kind of model for how information seeking should be carried out. The model then acts as</w:t>
      </w:r>
      <w:r w:rsidR="00DC5E05">
        <w:rPr>
          <w:b w:val="0"/>
          <w:kern w:val="0"/>
          <w:lang w:eastAsia="en-GB"/>
        </w:rPr>
        <w:t xml:space="preserve"> </w:t>
      </w:r>
      <w:r w:rsidR="007130A2">
        <w:rPr>
          <w:b w:val="0"/>
          <w:kern w:val="0"/>
          <w:lang w:eastAsia="en-GB"/>
        </w:rPr>
        <w:t xml:space="preserve">a </w:t>
      </w:r>
      <w:r w:rsidR="00DC5E05">
        <w:rPr>
          <w:b w:val="0"/>
          <w:kern w:val="0"/>
          <w:lang w:eastAsia="en-GB"/>
        </w:rPr>
        <w:t>heuristic</w:t>
      </w:r>
      <w:r w:rsidRPr="00420B74">
        <w:rPr>
          <w:b w:val="0"/>
          <w:kern w:val="0"/>
          <w:lang w:eastAsia="en-GB"/>
        </w:rPr>
        <w:t xml:space="preserve"> to facilitate future information seeking. The behaviourist paradigm of research studies behaviour through observable, scientif</w:t>
      </w:r>
      <w:r w:rsidR="007130A2">
        <w:rPr>
          <w:b w:val="0"/>
          <w:kern w:val="0"/>
          <w:lang w:eastAsia="en-GB"/>
        </w:rPr>
        <w:t>ic experimentation which distils</w:t>
      </w:r>
      <w:r w:rsidRPr="00420B74">
        <w:rPr>
          <w:b w:val="0"/>
          <w:kern w:val="0"/>
          <w:lang w:eastAsia="en-GB"/>
        </w:rPr>
        <w:t xml:space="preserve"> complex skills into component parts, with each part approximating a desired behaviour being reinforced until the entire skill is learned. The information literacy standards reviewed earlier are based on </w:t>
      </w:r>
      <w:r w:rsidR="0009029A">
        <w:rPr>
          <w:b w:val="0"/>
          <w:kern w:val="0"/>
          <w:lang w:eastAsia="en-GB"/>
        </w:rPr>
        <w:t xml:space="preserve">the </w:t>
      </w:r>
      <w:r w:rsidRPr="00420B74">
        <w:rPr>
          <w:b w:val="0"/>
          <w:kern w:val="0"/>
          <w:lang w:eastAsia="en-GB"/>
        </w:rPr>
        <w:t xml:space="preserve">attributes of individuals. </w:t>
      </w:r>
      <w:r w:rsidR="0092471C">
        <w:rPr>
          <w:b w:val="0"/>
          <w:kern w:val="0"/>
          <w:lang w:eastAsia="en-GB"/>
        </w:rPr>
        <w:t>T</w:t>
      </w:r>
      <w:r w:rsidRPr="00420B74">
        <w:rPr>
          <w:b w:val="0"/>
          <w:kern w:val="0"/>
          <w:lang w:eastAsia="en-GB"/>
        </w:rPr>
        <w:t xml:space="preserve">he predominant view of information literacy within the behaviourist approach tends to be a perception of IL as a set of attributes—or personal fluencies—that can be taught, evaluated, and measured objectively and independently of the practical activities and contexts in which they are used. For example, Bruce (1997, p. 2) stated that </w:t>
      </w:r>
      <w:r w:rsidR="00DC5E05">
        <w:rPr>
          <w:b w:val="0"/>
          <w:kern w:val="0"/>
          <w:lang w:eastAsia="en-GB"/>
        </w:rPr>
        <w:t xml:space="preserve">in </w:t>
      </w:r>
      <w:r w:rsidRPr="00420B74">
        <w:rPr>
          <w:b w:val="0"/>
          <w:kern w:val="0"/>
          <w:lang w:eastAsia="en-GB"/>
        </w:rPr>
        <w:t xml:space="preserve">the information literacy models within the behaviourist approach, “the information user…described as information literate, must </w:t>
      </w:r>
      <w:r w:rsidR="00496C0F">
        <w:rPr>
          <w:b w:val="0"/>
          <w:kern w:val="0"/>
          <w:lang w:eastAsia="en-GB"/>
        </w:rPr>
        <w:t xml:space="preserve">demonstrate </w:t>
      </w:r>
      <w:r w:rsidRPr="00420B74">
        <w:rPr>
          <w:b w:val="0"/>
          <w:kern w:val="0"/>
          <w:lang w:eastAsia="en-GB"/>
        </w:rPr>
        <w:t>certain characteristics and demonst</w:t>
      </w:r>
      <w:r w:rsidR="00253B6B">
        <w:rPr>
          <w:b w:val="0"/>
          <w:kern w:val="0"/>
          <w:lang w:eastAsia="en-GB"/>
        </w:rPr>
        <w:t>rate certain abilities.”  When</w:t>
      </w:r>
      <w:r w:rsidRPr="00420B74">
        <w:rPr>
          <w:b w:val="0"/>
          <w:kern w:val="0"/>
          <w:lang w:eastAsia="en-GB"/>
        </w:rPr>
        <w:t xml:space="preserve"> competency is attained </w:t>
      </w:r>
      <w:r w:rsidR="00253B6B">
        <w:rPr>
          <w:b w:val="0"/>
          <w:kern w:val="0"/>
          <w:lang w:eastAsia="en-GB"/>
        </w:rPr>
        <w:t xml:space="preserve">for a particular attribute, </w:t>
      </w:r>
      <w:r w:rsidRPr="00420B74">
        <w:rPr>
          <w:b w:val="0"/>
          <w:kern w:val="0"/>
          <w:lang w:eastAsia="en-GB"/>
        </w:rPr>
        <w:t xml:space="preserve">the information user is thought to have become information literate. The standards use performance indicators and outcomes that are used by librarians in developing the information skills of accessing evaluating and using information that are modelled by most librarians in </w:t>
      </w:r>
      <w:r w:rsidR="00FA6ABB" w:rsidRPr="00420B74">
        <w:rPr>
          <w:b w:val="0"/>
          <w:kern w:val="0"/>
          <w:lang w:eastAsia="en-GB"/>
        </w:rPr>
        <w:t>education</w:t>
      </w:r>
      <w:r w:rsidR="00FA6ABB">
        <w:rPr>
          <w:b w:val="0"/>
          <w:kern w:val="0"/>
          <w:lang w:eastAsia="en-GB"/>
        </w:rPr>
        <w:t xml:space="preserve">al </w:t>
      </w:r>
      <w:r w:rsidR="00FA6ABB" w:rsidRPr="00420B74">
        <w:rPr>
          <w:b w:val="0"/>
          <w:kern w:val="0"/>
          <w:lang w:eastAsia="en-GB"/>
        </w:rPr>
        <w:t>settings</w:t>
      </w:r>
      <w:r w:rsidRPr="00420B74">
        <w:rPr>
          <w:b w:val="0"/>
          <w:kern w:val="0"/>
          <w:lang w:eastAsia="en-GB"/>
        </w:rPr>
        <w:t xml:space="preserve"> and through curriculum development. </w:t>
      </w:r>
    </w:p>
    <w:p w14:paraId="79386BB1" w14:textId="77777777" w:rsidR="00420B74" w:rsidRPr="00420B74" w:rsidRDefault="00420B74" w:rsidP="0092471C">
      <w:pPr>
        <w:autoSpaceDE w:val="0"/>
        <w:autoSpaceDN w:val="0"/>
        <w:adjustRightInd w:val="0"/>
        <w:spacing w:before="240" w:after="0" w:line="360" w:lineRule="auto"/>
        <w:jc w:val="both"/>
        <w:rPr>
          <w:b w:val="0"/>
          <w:kern w:val="0"/>
          <w:lang w:eastAsia="en-GB"/>
        </w:rPr>
      </w:pPr>
      <w:r w:rsidRPr="00420B74">
        <w:rPr>
          <w:b w:val="0"/>
          <w:kern w:val="0"/>
          <w:lang w:eastAsia="en-GB"/>
        </w:rPr>
        <w:t>Definitions of information literacy are almost always concerned with the acquisition of skills. Librarians’ preoccupation with a skills and attributes approach to information literacy has its roots in library skills instruction and ideas of teaching and learning in libraries.  Doyle’s (1992) attributes and skills-based definition</w:t>
      </w:r>
      <w:r w:rsidR="006651B5">
        <w:rPr>
          <w:b w:val="0"/>
          <w:kern w:val="0"/>
          <w:lang w:eastAsia="en-GB"/>
        </w:rPr>
        <w:t xml:space="preserve">, together with the </w:t>
      </w:r>
      <w:r w:rsidRPr="00420B74">
        <w:rPr>
          <w:b w:val="0"/>
          <w:kern w:val="0"/>
          <w:lang w:eastAsia="en-GB"/>
        </w:rPr>
        <w:t xml:space="preserve">Information Literacy Competency </w:t>
      </w:r>
      <w:r w:rsidR="006651B5">
        <w:rPr>
          <w:b w:val="0"/>
          <w:kern w:val="0"/>
          <w:lang w:eastAsia="en-GB"/>
        </w:rPr>
        <w:t>S</w:t>
      </w:r>
      <w:r w:rsidRPr="00420B74">
        <w:rPr>
          <w:b w:val="0"/>
          <w:kern w:val="0"/>
          <w:lang w:eastAsia="en-GB"/>
        </w:rPr>
        <w:t xml:space="preserve">tandards </w:t>
      </w:r>
      <w:r w:rsidR="004C5621">
        <w:rPr>
          <w:b w:val="0"/>
          <w:kern w:val="0"/>
          <w:lang w:eastAsia="en-GB"/>
        </w:rPr>
        <w:t>typify and play a role in</w:t>
      </w:r>
      <w:r w:rsidRPr="00420B74">
        <w:rPr>
          <w:b w:val="0"/>
          <w:kern w:val="0"/>
          <w:lang w:eastAsia="en-GB"/>
        </w:rPr>
        <w:t xml:space="preserve"> entrench</w:t>
      </w:r>
      <w:r w:rsidR="004C5621">
        <w:rPr>
          <w:b w:val="0"/>
          <w:kern w:val="0"/>
          <w:lang w:eastAsia="en-GB"/>
        </w:rPr>
        <w:t>ing</w:t>
      </w:r>
      <w:r w:rsidRPr="00420B74">
        <w:rPr>
          <w:b w:val="0"/>
          <w:kern w:val="0"/>
          <w:lang w:eastAsia="en-GB"/>
        </w:rPr>
        <w:t xml:space="preserve"> </w:t>
      </w:r>
      <w:r w:rsidR="006651B5">
        <w:rPr>
          <w:b w:val="0"/>
          <w:kern w:val="0"/>
          <w:lang w:eastAsia="en-GB"/>
        </w:rPr>
        <w:t>b</w:t>
      </w:r>
      <w:r w:rsidRPr="00420B74">
        <w:rPr>
          <w:b w:val="0"/>
          <w:kern w:val="0"/>
          <w:lang w:eastAsia="en-GB"/>
        </w:rPr>
        <w:t>ehaviourism as a dominant approach to information literacy instruction and research because to be described as information literate, the information user must demonstrate the abilities prescribed by the models (Bruce, 1997).</w:t>
      </w:r>
    </w:p>
    <w:p w14:paraId="04886F3F" w14:textId="78527E0F" w:rsidR="00420B74" w:rsidRPr="00420B74" w:rsidRDefault="00F4418A" w:rsidP="00F4418A">
      <w:pPr>
        <w:spacing w:before="240" w:after="0"/>
        <w:jc w:val="left"/>
      </w:pPr>
      <w:r>
        <w:t>Critiquing</w:t>
      </w:r>
      <w:r w:rsidR="00420B74" w:rsidRPr="00420B74">
        <w:t xml:space="preserve"> the behaviour</w:t>
      </w:r>
      <w:r w:rsidR="00DC5E05">
        <w:t>ist</w:t>
      </w:r>
      <w:r w:rsidR="00420B74" w:rsidRPr="00420B74">
        <w:t xml:space="preserve"> approach</w:t>
      </w:r>
    </w:p>
    <w:p w14:paraId="57E021D1" w14:textId="732D5049" w:rsidR="00420B74" w:rsidRPr="00420B74" w:rsidRDefault="00420B74" w:rsidP="00485B0D">
      <w:pPr>
        <w:autoSpaceDE w:val="0"/>
        <w:autoSpaceDN w:val="0"/>
        <w:adjustRightInd w:val="0"/>
        <w:spacing w:after="0" w:line="360" w:lineRule="auto"/>
        <w:jc w:val="both"/>
        <w:rPr>
          <w:b w:val="0"/>
          <w:kern w:val="0"/>
          <w:lang w:eastAsia="en-GB"/>
        </w:rPr>
      </w:pPr>
      <w:r w:rsidRPr="00420B74">
        <w:rPr>
          <w:b w:val="0"/>
          <w:kern w:val="0"/>
          <w:lang w:eastAsia="en-GB"/>
        </w:rPr>
        <w:t>The focus of behavioural approaches to information literacy with its emphasis on lists of skills or capabilities to be completed as a learner worked his or her way through to become information literate has been criticised. According to Webber and Johnston (2000), this approach to information literacy demonstrates “a shopping list of transferable skills” and fails to engage at anything,</w:t>
      </w:r>
      <w:r w:rsidR="00884C36">
        <w:rPr>
          <w:b w:val="0"/>
          <w:kern w:val="0"/>
          <w:lang w:eastAsia="en-GB"/>
        </w:rPr>
        <w:t xml:space="preserve"> but the most superficial level, </w:t>
      </w:r>
      <w:r w:rsidRPr="00420B74">
        <w:rPr>
          <w:b w:val="0"/>
          <w:kern w:val="0"/>
          <w:lang w:eastAsia="en-GB"/>
        </w:rPr>
        <w:t xml:space="preserve">rather than </w:t>
      </w:r>
      <w:r w:rsidR="00884C36">
        <w:rPr>
          <w:b w:val="0"/>
          <w:kern w:val="0"/>
          <w:lang w:eastAsia="en-GB"/>
        </w:rPr>
        <w:t xml:space="preserve">engaging at a </w:t>
      </w:r>
      <w:r w:rsidRPr="00420B74">
        <w:rPr>
          <w:b w:val="0"/>
          <w:kern w:val="0"/>
          <w:lang w:eastAsia="en-GB"/>
        </w:rPr>
        <w:t xml:space="preserve">deep level. </w:t>
      </w:r>
      <w:r w:rsidR="00496C0F">
        <w:rPr>
          <w:b w:val="0"/>
          <w:kern w:val="0"/>
          <w:lang w:eastAsia="en-GB"/>
        </w:rPr>
        <w:t xml:space="preserve">Johnston and Webber </w:t>
      </w:r>
      <w:r w:rsidRPr="00420B74">
        <w:rPr>
          <w:b w:val="0"/>
          <w:kern w:val="0"/>
          <w:lang w:eastAsia="en-GB"/>
        </w:rPr>
        <w:t xml:space="preserve">(2003) reiterate that the skills orientation reflects a surface approach rather than a deep approach where students make sense of information and develop personal understandings. As Kerr (2010) notes, most information literacy programmes of the behaviourist </w:t>
      </w:r>
      <w:r w:rsidR="003C4BE2">
        <w:rPr>
          <w:b w:val="0"/>
          <w:kern w:val="0"/>
          <w:lang w:eastAsia="en-GB"/>
        </w:rPr>
        <w:t>type</w:t>
      </w:r>
      <w:r w:rsidRPr="00420B74">
        <w:rPr>
          <w:b w:val="0"/>
          <w:kern w:val="0"/>
          <w:lang w:eastAsia="en-GB"/>
        </w:rPr>
        <w:t xml:space="preserve"> concentrate on the development of lower-order skills in students to the exclusion of the higher-order capabilities of “synthesizing and intellectual application in information use” (p. 24). Lupton (2004) stressed that the skills-based approach to information literacy instruction limits the potential for student learning, as information literacy is reduced to the mastery of a number of discrete skills that</w:t>
      </w:r>
      <w:r w:rsidR="001F0FA1">
        <w:rPr>
          <w:b w:val="0"/>
          <w:kern w:val="0"/>
          <w:lang w:eastAsia="en-GB"/>
        </w:rPr>
        <w:t xml:space="preserve"> relate to information sources </w:t>
      </w:r>
      <w:r w:rsidR="001F0FA1">
        <w:rPr>
          <w:b w:val="0"/>
          <w:kern w:val="0"/>
          <w:lang w:eastAsia="en-GB"/>
        </w:rPr>
        <w:fldChar w:fldCharType="begin" w:fldLock="1"/>
      </w:r>
      <w:r w:rsidR="009C3AAD">
        <w:rPr>
          <w:b w:val="0"/>
          <w:kern w:val="0"/>
          <w:lang w:eastAsia="en-GB"/>
        </w:rPr>
        <w:instrText>ADDIN CSL_CITATION { "citationItems" : [ { "id" : "ITEM-1", "itemData" : { "author" : [ { "dropping-particle" : "", "family" : "Swanson", "given" : "T A", "non-dropping-particle" : "", "parse-names" : false, "suffix" : "" } ], "container-title" : "Portal: Libraries and the Academy", "id" : "ITEM-1", "issue" : "2", "issued" : { "date-parts" : [ [ "0" ] ] }, "page" : "259-273", "title" : "Implementing a Critical Information Literacy Model", "type" : "article-journal", "volume" : "4" }, "uris" : [ "http://www.mendeley.com/documents/?uuid=c26b5963-b53e-45a7-8b04-85c0a503c5df" ] } ], "mendeley" : { "formattedCitation" : "(Swanson, n.d.)", "manualFormatting" : "(Swanson, 2004.)", "plainTextFormattedCitation" : "(Swanson, n.d.)", "previouslyFormattedCitation" : "(Swanson, n.d.)" }, "properties" : { "noteIndex" : 0 }, "schema" : "https://github.com/citation-style-language/schema/raw/master/csl-citation.json" }</w:instrText>
      </w:r>
      <w:r w:rsidR="001F0FA1">
        <w:rPr>
          <w:b w:val="0"/>
          <w:kern w:val="0"/>
          <w:lang w:eastAsia="en-GB"/>
        </w:rPr>
        <w:fldChar w:fldCharType="separate"/>
      </w:r>
      <w:r w:rsidR="001F0FA1" w:rsidRPr="001F0FA1">
        <w:rPr>
          <w:b w:val="0"/>
          <w:noProof/>
          <w:kern w:val="0"/>
          <w:lang w:eastAsia="en-GB"/>
        </w:rPr>
        <w:t xml:space="preserve">(Swanson, </w:t>
      </w:r>
      <w:r w:rsidR="00485B0D">
        <w:rPr>
          <w:b w:val="0"/>
          <w:noProof/>
          <w:kern w:val="0"/>
          <w:lang w:eastAsia="en-GB"/>
        </w:rPr>
        <w:t>2004</w:t>
      </w:r>
      <w:r w:rsidR="001F0FA1" w:rsidRPr="001F0FA1">
        <w:rPr>
          <w:b w:val="0"/>
          <w:noProof/>
          <w:kern w:val="0"/>
          <w:lang w:eastAsia="en-GB"/>
        </w:rPr>
        <w:t>.)</w:t>
      </w:r>
      <w:r w:rsidR="001F0FA1">
        <w:rPr>
          <w:b w:val="0"/>
          <w:kern w:val="0"/>
          <w:lang w:eastAsia="en-GB"/>
        </w:rPr>
        <w:fldChar w:fldCharType="end"/>
      </w:r>
      <w:r w:rsidRPr="00420B74">
        <w:rPr>
          <w:b w:val="0"/>
          <w:kern w:val="0"/>
          <w:lang w:eastAsia="en-GB"/>
        </w:rPr>
        <w:t xml:space="preserve">. Bruce (1997) asserts that the skills approach describes characteristics of individuals rather than their experiences of the information environment.  </w:t>
      </w:r>
    </w:p>
    <w:p w14:paraId="4C7E235F" w14:textId="7565576F" w:rsidR="00420B74" w:rsidRPr="00420B74" w:rsidRDefault="00420B74" w:rsidP="00B55ABB">
      <w:pPr>
        <w:spacing w:before="240" w:after="0"/>
        <w:jc w:val="left"/>
        <w:rPr>
          <w:caps/>
        </w:rPr>
      </w:pPr>
      <w:bookmarkStart w:id="93" w:name="_Toc391567010"/>
      <w:r w:rsidRPr="00420B74">
        <w:t>The Constructivist approach</w:t>
      </w:r>
      <w:bookmarkEnd w:id="93"/>
      <w:r w:rsidR="00EE430A">
        <w:t xml:space="preserve">: </w:t>
      </w:r>
      <w:r w:rsidR="00713132">
        <w:t>Kuhlthau</w:t>
      </w:r>
      <w:r w:rsidR="002B10D0">
        <w:t>’s ISP</w:t>
      </w:r>
    </w:p>
    <w:p w14:paraId="1E1FCDA7" w14:textId="77777777" w:rsidR="00420B74" w:rsidRPr="00420B74" w:rsidRDefault="00420B74" w:rsidP="00CB68DD">
      <w:pPr>
        <w:autoSpaceDE w:val="0"/>
        <w:autoSpaceDN w:val="0"/>
        <w:adjustRightInd w:val="0"/>
        <w:spacing w:line="360" w:lineRule="auto"/>
        <w:jc w:val="both"/>
        <w:rPr>
          <w:b w:val="0"/>
          <w:kern w:val="0"/>
          <w:lang w:eastAsia="en-GB"/>
        </w:rPr>
      </w:pPr>
      <w:r w:rsidRPr="00420B74">
        <w:rPr>
          <w:b w:val="0"/>
          <w:kern w:val="0"/>
          <w:lang w:eastAsia="en-GB"/>
        </w:rPr>
        <w:t>The constructivist view of information literacy represents widespread disenchantment with the behavioural approach. The core assumption of the constructivist position is that knowledge</w:t>
      </w:r>
      <w:r w:rsidR="00BD074C">
        <w:rPr>
          <w:b w:val="0"/>
          <w:kern w:val="0"/>
          <w:lang w:eastAsia="en-GB"/>
        </w:rPr>
        <w:t xml:space="preserve"> is not transmitted directly fro</w:t>
      </w:r>
      <w:r w:rsidRPr="00420B74">
        <w:rPr>
          <w:b w:val="0"/>
          <w:kern w:val="0"/>
          <w:lang w:eastAsia="en-GB"/>
        </w:rPr>
        <w:t xml:space="preserve">m one knower to another, but is actively constructed by the learner </w:t>
      </w:r>
      <w:r w:rsidR="00D61670">
        <w:rPr>
          <w:b w:val="0"/>
          <w:kern w:val="0"/>
          <w:lang w:eastAsia="en-GB"/>
        </w:rPr>
        <w:fldChar w:fldCharType="begin" w:fldLock="1"/>
      </w:r>
      <w:r w:rsidR="007F5D46">
        <w:rPr>
          <w:b w:val="0"/>
          <w:kern w:val="0"/>
          <w:lang w:eastAsia="en-GB"/>
        </w:rPr>
        <w:instrText>ADDIN CSL_CITATION { "citationItems" : [ { "id" : "ITEM-1", "itemData" : { "author" : [ { "dropping-particle" : "", "family" : "Driver", "given" : "R", "non-dropping-particle" : "", "parse-names" : false, "suffix" : "" }, { "dropping-particle" : "", "family" : "Asoko", "given" : "H", "non-dropping-particle" : "", "parse-names" : false, "suffix" : "" }, { "dropping-particle" : "", "family" : "Mortimer  &amp;", "given" : "E", "non-dropping-particle" : "", "parse-names" : false, "suffix" : "" }, { "dropping-particle" : "", "family" : "Scott", "given" : "P", "non-dropping-particle" : "", "parse-names" : false, "suffix" : "" } ], "container-title" : "Educational Researcher", "id" : "ITEM-1", "issue" : "7", "issued" : { "date-parts" : [ [ "1994" ] ] }, "page" : "5-12", "title" : "Constructing scientific knowledge in the classroom", "type" : "article-journal", "volume" : "23" }, "uris" : [ "http://www.mendeley.com/documents/?uuid=f532b37b-c18f-4186-91d0-3d7dd71ff58a" ] } ], "mendeley" : { "formattedCitation" : "(Driver, Asoko, Mortimer\u00a0 &amp;, &amp; Scott, 1994)", "manualFormatting" : "(Driver, Asoko, Mortimer\u00a0 &amp; Scott, 1994)", "plainTextFormattedCitation" : "(Driver, Asoko, Mortimer\u00a0 &amp;, &amp; Scott, 1994)", "previouslyFormattedCitation" : "(Driver, Asoko, Mortimer\u00a0 &amp;, &amp; Scott, 1994)" }, "properties" : { "noteIndex" : 0 }, "schema" : "https://github.com/citation-style-language/schema/raw/master/csl-citation.json" }</w:instrText>
      </w:r>
      <w:r w:rsidR="00D61670">
        <w:rPr>
          <w:b w:val="0"/>
          <w:kern w:val="0"/>
          <w:lang w:eastAsia="en-GB"/>
        </w:rPr>
        <w:fldChar w:fldCharType="separate"/>
      </w:r>
      <w:r w:rsidR="00D61670">
        <w:rPr>
          <w:b w:val="0"/>
          <w:noProof/>
          <w:kern w:val="0"/>
          <w:lang w:eastAsia="en-GB"/>
        </w:rPr>
        <w:t xml:space="preserve">(Driver, Asoko, Mortimer  &amp; </w:t>
      </w:r>
      <w:r w:rsidR="00D61670" w:rsidRPr="00D61670">
        <w:rPr>
          <w:b w:val="0"/>
          <w:noProof/>
          <w:kern w:val="0"/>
          <w:lang w:eastAsia="en-GB"/>
        </w:rPr>
        <w:t>Scott, 1994)</w:t>
      </w:r>
      <w:r w:rsidR="00D61670">
        <w:rPr>
          <w:b w:val="0"/>
          <w:kern w:val="0"/>
          <w:lang w:eastAsia="en-GB"/>
        </w:rPr>
        <w:fldChar w:fldCharType="end"/>
      </w:r>
      <w:r w:rsidRPr="00420B74">
        <w:rPr>
          <w:b w:val="0"/>
          <w:kern w:val="0"/>
          <w:lang w:eastAsia="en-GB"/>
        </w:rPr>
        <w:t xml:space="preserve">. A constructivist approach to teaching and learning holds that the learner, through interaction and experience with an object or process, creates knowledge </w:t>
      </w:r>
      <w:r w:rsidR="00197CE0">
        <w:rPr>
          <w:b w:val="0"/>
          <w:kern w:val="0"/>
          <w:lang w:eastAsia="en-GB"/>
        </w:rPr>
        <w:fldChar w:fldCharType="begin" w:fldLock="1"/>
      </w:r>
      <w:r w:rsidR="0035494E">
        <w:rPr>
          <w:b w:val="0"/>
          <w:kern w:val="0"/>
          <w:lang w:eastAsia="en-GB"/>
        </w:rPr>
        <w:instrText>ADDIN CSL_CITATION { "citationItems" : [ { "id" : "ITEM-1", "itemData" : { "author" : [ { "dropping-particle" : "", "family" : "Allen", "given" : "M.", "non-dropping-particle" : "", "parse-names" : false, "suffix" : "" } ], "container-title" : "College and Undergraduate Libraries", "id" : "ITEM-1", "issued" : { "date-parts" : [ [ "2008" ] ] }, "page" : "21-38", "title" : "Promoting critical thinking skills in online information literacy instruction using a constructivist approach", "type" : "article-journal", "volume" : "51" }, "uris" : [ "http://www.mendeley.com/documents/?uuid=b5bd318b-fa33-4d94-b0b2-2e07e6d97fad" ] } ], "mendeley" : { "formattedCitation" : "(Allen, 2008)", "plainTextFormattedCitation" : "(Allen, 2008)", "previouslyFormattedCitation" : "(Allen, 2008)" }, "properties" : { "noteIndex" : 0 }, "schema" : "https://github.com/citation-style-language/schema/raw/master/csl-citation.json" }</w:instrText>
      </w:r>
      <w:r w:rsidR="00197CE0">
        <w:rPr>
          <w:b w:val="0"/>
          <w:kern w:val="0"/>
          <w:lang w:eastAsia="en-GB"/>
        </w:rPr>
        <w:fldChar w:fldCharType="separate"/>
      </w:r>
      <w:r w:rsidR="00197CE0" w:rsidRPr="00197CE0">
        <w:rPr>
          <w:b w:val="0"/>
          <w:noProof/>
          <w:kern w:val="0"/>
          <w:lang w:eastAsia="en-GB"/>
        </w:rPr>
        <w:t>(Allen, 2008)</w:t>
      </w:r>
      <w:r w:rsidR="00197CE0">
        <w:rPr>
          <w:b w:val="0"/>
          <w:kern w:val="0"/>
          <w:lang w:eastAsia="en-GB"/>
        </w:rPr>
        <w:fldChar w:fldCharType="end"/>
      </w:r>
      <w:r w:rsidRPr="00420B74">
        <w:rPr>
          <w:b w:val="0"/>
          <w:kern w:val="0"/>
          <w:lang w:eastAsia="en-GB"/>
        </w:rPr>
        <w:t xml:space="preserve">. </w:t>
      </w:r>
    </w:p>
    <w:p w14:paraId="452146DA" w14:textId="77777777" w:rsidR="00420B74" w:rsidRPr="000772F6" w:rsidRDefault="00420B74" w:rsidP="000772F6">
      <w:pPr>
        <w:autoSpaceDE w:val="0"/>
        <w:autoSpaceDN w:val="0"/>
        <w:adjustRightInd w:val="0"/>
        <w:spacing w:line="360" w:lineRule="auto"/>
        <w:jc w:val="both"/>
        <w:rPr>
          <w:b w:val="0"/>
          <w:kern w:val="0"/>
          <w:lang w:eastAsia="en-GB"/>
        </w:rPr>
      </w:pPr>
      <w:r w:rsidRPr="00420B74">
        <w:rPr>
          <w:b w:val="0"/>
          <w:kern w:val="0"/>
          <w:lang w:eastAsia="en-GB"/>
        </w:rPr>
        <w:t xml:space="preserve">Rather than equipping persons with abilities, the constructivist view of information literacy is explained and defined as a process of individuals engaging effectively with information to construct knowledge for specific purposes in various contexts. Individuals are seen as making sense of their </w:t>
      </w:r>
      <w:r w:rsidRPr="00420B74">
        <w:rPr>
          <w:b w:val="0"/>
          <w:kern w:val="0"/>
          <w:lang w:eastAsia="en-GB"/>
        </w:rPr>
        <w:fldChar w:fldCharType="begin"/>
      </w:r>
      <w:r w:rsidRPr="00420B74">
        <w:rPr>
          <w:b w:val="0"/>
          <w:kern w:val="0"/>
          <w:lang w:eastAsia="en-GB"/>
        </w:rPr>
        <w:instrText xml:space="preserve"> ADDIN EN.CITE &lt;EndNote&gt;&lt;Cite ExcludeAuth="1" ExcludeYear="1" Hidden="1"&gt;&lt;Author&gt;Allen&lt;/Author&gt;&lt;Year&gt;2008&lt;/Year&gt;&lt;RecNum&gt;758&lt;/RecNum&gt;&lt;record&gt;&lt;rec-number&gt;758&lt;/rec-number&gt;&lt;foreign-keys&gt;&lt;key app="EN" db-id="defe0avfmsezd7et9xkvvxzb599rzvp2t992"&gt;758&lt;/key&gt;&lt;/foreign-keys&gt;&lt;ref-type name="Journal Article"&gt;17&lt;/ref-type&gt;&lt;contributors&gt;&lt;authors&gt;&lt;author&gt;Allen, M.&lt;/author&gt;&lt;/authors&gt;&lt;/contributors&gt;&lt;titles&gt;&lt;title&gt;promoting critical thinking skills in online information literacy instruction using a constructivist approach.&lt;/title&gt;&lt;secondary-title&gt;College and Research Libraries&lt;/secondary-title&gt;&lt;/titles&gt;&lt;periodical&gt;&lt;full-title&gt;College and Research Libraries&lt;/full-title&gt;&lt;/periodical&gt;&lt;pages&gt;21-38&lt;/pages&gt;&lt;volume&gt;15&lt;/volume&gt;&lt;number&gt;1&lt;/number&gt;&lt;dates&gt;&lt;year&gt;2008&lt;/year&gt;&lt;/dates&gt;&lt;urls&gt;&lt;/urls&gt;&lt;electronic-resource-num&gt;10.1080/1069131080276780&lt;/electronic-resource-num&gt;&lt;/record&gt;&lt;/Cite&gt;&lt;Cite ExcludeAuth="1" ExcludeYear="1" Hidden="1"&gt;&lt;Author&gt;Driver&lt;/Author&gt;&lt;Year&gt;1994&lt;/Year&gt;&lt;RecNum&gt;757&lt;/RecNum&gt;&lt;record&gt;&lt;rec-number&gt;757&lt;/rec-number&gt;&lt;foreign-keys&gt;&lt;key app="EN" db-id="defe0avfmsezd7et9xkvvxzb599rzvp2t992"&gt;757&lt;/key&gt;&lt;/foreign-keys&gt;&lt;ref-type name="Journal Article"&gt;17&lt;/ref-type&gt;&lt;contributors&gt;&lt;authors&gt;&lt;author&gt;Driver, R.,&lt;/author&gt;&lt;author&gt;Asoko, H.,&lt;/author&gt;&lt;author&gt;Leach, J.,&lt;/author&gt;&lt;author&gt;Mortimer, E., &amp;amp;&lt;/author&gt;&lt;author&gt;Scott, P.&lt;/author&gt;&lt;/authors&gt;&lt;/contributors&gt;&lt;titles&gt;&lt;title&gt;Constructing scientific knowledge in the classroom&lt;/title&gt;&lt;secondary-title&gt;Educational Researcher&lt;/secondary-title&gt;&lt;/titles&gt;&lt;periodical&gt;&lt;full-title&gt;Educational Researcher&lt;/full-title&gt;&lt;/periodical&gt;&lt;pages&gt;5-12&lt;/pages&gt;&lt;volume&gt;23&lt;/volume&gt;&lt;number&gt;7&lt;/number&gt;&lt;dates&gt;&lt;year&gt;1994&lt;/year&gt;&lt;/dates&gt;&lt;urls&gt;&lt;/urls&gt;&lt;electronic-resource-num&gt;10.3102/0013189x023007005&lt;/electronic-resource-num&gt;&lt;/record&gt;&lt;/Cite&gt;&lt;/EndNote&gt;</w:instrText>
      </w:r>
      <w:r w:rsidRPr="00420B74">
        <w:rPr>
          <w:b w:val="0"/>
          <w:kern w:val="0"/>
          <w:lang w:eastAsia="en-GB"/>
        </w:rPr>
        <w:fldChar w:fldCharType="end"/>
      </w:r>
      <w:r w:rsidRPr="00420B74">
        <w:rPr>
          <w:b w:val="0"/>
          <w:kern w:val="0"/>
          <w:lang w:eastAsia="en-GB"/>
        </w:rPr>
        <w:t>information world and constructing new knowledge with found information. An influential framework for information literacy research that has utilized Constructivism is Kuhlthau’s Information Search Process model</w:t>
      </w:r>
      <w:r w:rsidR="00AA5C73">
        <w:rPr>
          <w:b w:val="0"/>
          <w:kern w:val="0"/>
          <w:lang w:eastAsia="en-GB"/>
        </w:rPr>
        <w:t xml:space="preserve"> (ISP)</w:t>
      </w:r>
      <w:r w:rsidRPr="00420B74">
        <w:rPr>
          <w:b w:val="0"/>
          <w:kern w:val="0"/>
          <w:lang w:eastAsia="en-GB"/>
        </w:rPr>
        <w:t xml:space="preserve"> which was developed through a longitudinal empirical study.</w:t>
      </w:r>
      <w:r w:rsidR="000772F6">
        <w:rPr>
          <w:b w:val="0"/>
          <w:kern w:val="0"/>
          <w:lang w:eastAsia="en-GB"/>
        </w:rPr>
        <w:t xml:space="preserve"> </w:t>
      </w:r>
      <w:r w:rsidRPr="00420B74">
        <w:rPr>
          <w:b w:val="0"/>
          <w:kern w:val="0"/>
          <w:lang w:eastAsia="en-GB"/>
        </w:rPr>
        <w:t xml:space="preserve">Kuhlthau’s contribution to the theoretical foundations of information literacy marked the beginnings of an approach whose point of departure was the user’s perspective of information seeking and use as the starting point of research. Her Information Search Process [ISP] </w:t>
      </w:r>
      <w:r w:rsidR="0035494E">
        <w:rPr>
          <w:b w:val="0"/>
          <w:kern w:val="0"/>
          <w:lang w:eastAsia="en-GB"/>
        </w:rPr>
        <w:fldChar w:fldCharType="begin" w:fldLock="1"/>
      </w:r>
      <w:r w:rsidR="00FA205A">
        <w:rPr>
          <w:b w:val="0"/>
          <w:kern w:val="0"/>
          <w:lang w:eastAsia="en-GB"/>
        </w:rPr>
        <w:instrText>ADDIN CSL_CITATION { "citationItems" : [ { "id" : "ITEM-1", "itemData" : { "author" : [ { "dropping-particle" : "", "family" : "Kuhlthau", "given" : "C.", "non-dropping-particle" : "", "parse-names" : false, "suffix" : "" } ], "edition" : "2nd", "id" : "ITEM-1", "issued" : { "date-parts" : [ [ "2004" ] ] }, "publisher-place" : "West Port, CT: Libraries Unlimited", "title" : "Seeking meaning: A process approach to library and information services", "type" : "book" }, "uris" : [ "http://www.mendeley.com/documents/?uuid=73a55b77-9df2-4615-8abb-feaad7b0763f" ] } ], "mendeley" : { "formattedCitation" : "(C. Kuhlthau, 2004)", "plainTextFormattedCitation" : "(C. Kuhlthau, 2004)", "previouslyFormattedCitation" : "(C. Kuhlthau, 2004)" }, "properties" : { "noteIndex" : 0 }, "schema" : "https://github.com/citation-style-language/schema/raw/master/csl-citation.json" }</w:instrText>
      </w:r>
      <w:r w:rsidR="0035494E">
        <w:rPr>
          <w:b w:val="0"/>
          <w:kern w:val="0"/>
          <w:lang w:eastAsia="en-GB"/>
        </w:rPr>
        <w:fldChar w:fldCharType="separate"/>
      </w:r>
      <w:r w:rsidR="00FA205A" w:rsidRPr="00FA205A">
        <w:rPr>
          <w:b w:val="0"/>
          <w:noProof/>
          <w:kern w:val="0"/>
          <w:lang w:eastAsia="en-GB"/>
        </w:rPr>
        <w:t>(C. Kuhlthau, 2004)</w:t>
      </w:r>
      <w:r w:rsidR="0035494E">
        <w:rPr>
          <w:b w:val="0"/>
          <w:kern w:val="0"/>
          <w:lang w:eastAsia="en-GB"/>
        </w:rPr>
        <w:fldChar w:fldCharType="end"/>
      </w:r>
      <w:r w:rsidRPr="00420B74">
        <w:rPr>
          <w:b w:val="0"/>
          <w:kern w:val="0"/>
          <w:lang w:eastAsia="en-GB"/>
        </w:rPr>
        <w:t xml:space="preserve"> was influenced by constructivism. Thus, instead of specifying the attributes of an information user, Kuhlthau emphasized that </w:t>
      </w:r>
    </w:p>
    <w:p w14:paraId="28A7E21A" w14:textId="77777777" w:rsidR="00420B74" w:rsidRPr="00420B74" w:rsidRDefault="00420B74" w:rsidP="00CA14E1">
      <w:pPr>
        <w:autoSpaceDE w:val="0"/>
        <w:autoSpaceDN w:val="0"/>
        <w:adjustRightInd w:val="0"/>
        <w:spacing w:line="360" w:lineRule="auto"/>
        <w:ind w:left="567"/>
        <w:jc w:val="both"/>
        <w:rPr>
          <w:b w:val="0"/>
          <w:kern w:val="0"/>
          <w:lang w:eastAsia="en-GB"/>
        </w:rPr>
      </w:pPr>
      <w:r w:rsidRPr="00420B74">
        <w:rPr>
          <w:b w:val="0"/>
          <w:kern w:val="0"/>
          <w:lang w:eastAsia="en-GB"/>
        </w:rPr>
        <w:t>…Students should be actively involved in the proces</w:t>
      </w:r>
      <w:r w:rsidR="004E43DB">
        <w:rPr>
          <w:b w:val="0"/>
          <w:kern w:val="0"/>
          <w:lang w:eastAsia="en-GB"/>
        </w:rPr>
        <w:t>s of constructing meaning in an</w:t>
      </w:r>
      <w:r w:rsidR="00CA14E1">
        <w:rPr>
          <w:b w:val="0"/>
          <w:kern w:val="0"/>
          <w:lang w:eastAsia="en-GB"/>
        </w:rPr>
        <w:t>...</w:t>
      </w:r>
      <w:r w:rsidRPr="00420B74">
        <w:rPr>
          <w:b w:val="0"/>
          <w:kern w:val="0"/>
          <w:lang w:eastAsia="en-GB"/>
        </w:rPr>
        <w:t>informati</w:t>
      </w:r>
      <w:r w:rsidRPr="00420B74">
        <w:rPr>
          <w:b w:val="0"/>
          <w:kern w:val="0"/>
          <w:lang w:eastAsia="en-GB"/>
        </w:rPr>
        <w:fldChar w:fldCharType="begin"/>
      </w:r>
      <w:r w:rsidR="00FA5D0F">
        <w:rPr>
          <w:b w:val="0"/>
          <w:kern w:val="0"/>
          <w:lang w:eastAsia="en-GB"/>
        </w:rPr>
        <w:instrText xml:space="preserve"> ADDIN EN.CITE &lt;EndNote&gt;&lt;Cite ExcludeAuth="1" ExcludeYear="1" Hidden="1"&gt;&lt;Author&gt;Kuhlthau&lt;/Author&gt;&lt;Year&gt;1993&lt;/Year&gt;&lt;RecNum&gt;2491&lt;/RecNum&gt;&lt;record&gt;&lt;rec-number&gt;2491&lt;/rec-number&gt;&lt;foreign-keys&gt;&lt;key app="EN" db-id="50wxdpzd9vd5r7e9t5b595djrfpttrxw9avp"&gt;2491&lt;/key&gt;&lt;/foreign-keys&gt;&lt;ref-type name="Book"&gt;6&lt;/ref-type&gt;&lt;contributors&gt;&lt;authors&gt;&lt;author&gt;Kuhlthau, C. C.&lt;/author&gt;&lt;/authors&gt;&lt;/contributors&gt;&lt;titles&gt;&lt;title&gt;Seeking Meaning: A Process Approachto Library and Information Services&lt;/title&gt;&lt;/titles&gt;&lt;dates&gt;&lt;year&gt;1993&lt;/year&gt;&lt;/dates&gt;&lt;pub-location&gt;Norwood&lt;/pub-location&gt;&lt;publisher&gt;Ablex Publishing Corporation&lt;/publisher&gt;&lt;urls&gt;&lt;/urls&gt;&lt;/record&gt;&lt;/Cite&gt;&lt;/EndNote&gt;</w:instrText>
      </w:r>
      <w:r w:rsidRPr="00420B74">
        <w:rPr>
          <w:b w:val="0"/>
          <w:kern w:val="0"/>
          <w:lang w:eastAsia="en-GB"/>
        </w:rPr>
        <w:fldChar w:fldCharType="end"/>
      </w:r>
      <w:r w:rsidRPr="00420B74">
        <w:rPr>
          <w:b w:val="0"/>
          <w:kern w:val="0"/>
          <w:lang w:eastAsia="en-GB"/>
        </w:rPr>
        <w:t>on rich environment. [They] should engage in issues and projects that</w:t>
      </w:r>
      <w:r w:rsidR="00CA14E1">
        <w:rPr>
          <w:b w:val="0"/>
          <w:kern w:val="0"/>
          <w:lang w:eastAsia="en-GB"/>
        </w:rPr>
        <w:t xml:space="preserve"> </w:t>
      </w:r>
      <w:r w:rsidRPr="00420B74">
        <w:rPr>
          <w:b w:val="0"/>
          <w:kern w:val="0"/>
          <w:lang w:eastAsia="en-GB"/>
        </w:rPr>
        <w:t>involve them raising questions, seeking information from a wide variety of</w:t>
      </w:r>
      <w:r w:rsidR="00CA14E1">
        <w:rPr>
          <w:b w:val="0"/>
          <w:kern w:val="0"/>
          <w:lang w:eastAsia="en-GB"/>
        </w:rPr>
        <w:t xml:space="preserve"> s</w:t>
      </w:r>
      <w:r w:rsidRPr="00420B74">
        <w:rPr>
          <w:b w:val="0"/>
          <w:kern w:val="0"/>
          <w:lang w:eastAsia="en-GB"/>
        </w:rPr>
        <w:t>ources, changing their questions as they learn, identifying what they need to</w:t>
      </w:r>
      <w:r w:rsidR="00CA14E1">
        <w:rPr>
          <w:b w:val="0"/>
          <w:kern w:val="0"/>
          <w:lang w:eastAsia="en-GB"/>
        </w:rPr>
        <w:t xml:space="preserve"> </w:t>
      </w:r>
      <w:r w:rsidRPr="00420B74">
        <w:rPr>
          <w:b w:val="0"/>
          <w:kern w:val="0"/>
          <w:lang w:eastAsia="en-GB"/>
        </w:rPr>
        <w:t>know more about, demonstrating what they have learned, sharing their new understanding with a community of users (2004, p.163).</w:t>
      </w:r>
    </w:p>
    <w:p w14:paraId="4B99CF2B" w14:textId="77777777" w:rsidR="00420B74" w:rsidRPr="00420B74" w:rsidRDefault="00420B74" w:rsidP="004E43DB">
      <w:pPr>
        <w:autoSpaceDE w:val="0"/>
        <w:autoSpaceDN w:val="0"/>
        <w:adjustRightInd w:val="0"/>
        <w:spacing w:line="360" w:lineRule="auto"/>
        <w:jc w:val="both"/>
        <w:rPr>
          <w:b w:val="0"/>
          <w:kern w:val="0"/>
          <w:lang w:eastAsia="en-GB"/>
        </w:rPr>
      </w:pPr>
      <w:r w:rsidRPr="00420B74">
        <w:rPr>
          <w:b w:val="0"/>
          <w:kern w:val="0"/>
          <w:lang w:eastAsia="en-GB"/>
        </w:rPr>
        <w:t>A constructivist view of learning builds on what students already know and actively involves them in learning by encouraging them to make connections and construct their own knowledge.  The information literacy skills</w:t>
      </w:r>
      <w:r w:rsidR="004E43DB">
        <w:rPr>
          <w:b w:val="0"/>
          <w:kern w:val="0"/>
          <w:lang w:eastAsia="en-GB"/>
        </w:rPr>
        <w:t xml:space="preserve"> developed within a constructivist</w:t>
      </w:r>
      <w:r w:rsidRPr="00420B74">
        <w:rPr>
          <w:b w:val="0"/>
          <w:kern w:val="0"/>
          <w:lang w:eastAsia="en-GB"/>
        </w:rPr>
        <w:t xml:space="preserve"> process of learning may be readily applied in a wide range of educational contexts</w:t>
      </w:r>
      <w:r w:rsidRPr="00420B74">
        <w:rPr>
          <w:b w:val="0"/>
          <w:kern w:val="0"/>
          <w:lang w:eastAsia="en-GB"/>
        </w:rPr>
        <w:fldChar w:fldCharType="begin"/>
      </w:r>
      <w:r w:rsidRPr="00420B74">
        <w:rPr>
          <w:b w:val="0"/>
          <w:kern w:val="0"/>
          <w:lang w:eastAsia="en-GB"/>
        </w:rPr>
        <w:instrText xml:space="preserve"> ADDIN EN.CITE &lt;EndNote&gt;&lt;Cite ExcludeAuth="1" ExcludeYear="1" Hidden="1"&gt;&lt;Author&gt;C.&lt;/Author&gt;&lt;Year&gt;2004&lt;/Year&gt;&lt;RecNum&gt;475&lt;/RecNum&gt;&lt;record&gt;&lt;rec-number&gt;475&lt;/rec-number&gt;&lt;foreign-keys&gt;&lt;key app="EN" db-id="defe0avfmsezd7et9xkvvxzb599rzvp2t992"&gt;475&lt;/key&gt;&lt;key app="ENWeb" db-id="TsTgaQrtqggAACR5pE0"&gt;620&lt;/key&gt;&lt;/foreign-keys&gt;&lt;ref-type name="Book"&gt;6&lt;/ref-type&gt;&lt;contributors&gt;&lt;authors&gt;&lt;author&gt;Kuhlthau. C.&lt;/author&gt;&lt;/authors&gt;&lt;/contributors&gt;&lt;titles&gt;&lt;title&gt;Seeking meaning: A process approach to library and information services&lt;/title&gt;&lt;/titles&gt;&lt;edition&gt;2nd&lt;/edition&gt;&lt;dates&gt;&lt;year&gt;2004&lt;/year&gt;&lt;/dates&gt;&lt;pub-location&gt;West Port, CT: Libraries Unlimited&lt;/pub-location&gt;&lt;urls&gt;&lt;/urls&gt;&lt;/record&gt;&lt;/Cite&gt;&lt;/EndNote&gt;</w:instrText>
      </w:r>
      <w:r w:rsidRPr="00420B74">
        <w:rPr>
          <w:b w:val="0"/>
          <w:kern w:val="0"/>
          <w:lang w:eastAsia="en-GB"/>
        </w:rPr>
        <w:fldChar w:fldCharType="end"/>
      </w:r>
      <w:r w:rsidRPr="00420B74">
        <w:rPr>
          <w:b w:val="0"/>
          <w:kern w:val="0"/>
          <w:lang w:eastAsia="en-GB"/>
        </w:rPr>
        <w:t xml:space="preserve"> and for problem solving in ambiguous, real-life situations </w:t>
      </w:r>
      <w:r w:rsidR="00FA205A">
        <w:rPr>
          <w:b w:val="0"/>
          <w:kern w:val="0"/>
          <w:lang w:eastAsia="en-GB"/>
        </w:rPr>
        <w:fldChar w:fldCharType="begin" w:fldLock="1"/>
      </w:r>
      <w:r w:rsidR="00FA205A">
        <w:rPr>
          <w:b w:val="0"/>
          <w:kern w:val="0"/>
          <w:lang w:eastAsia="en-GB"/>
        </w:rPr>
        <w:instrText>ADDIN CSL_CITATION { "citationItems" : [ { "id" : "ITEM-1", "itemData" : { "author" : [ { "dropping-particle" : "", "family" : "Kuhlthau", "given" : "C C", "non-dropping-particle" : "", "parse-names" : false, "suffix" : "" } ], "id" : "ITEM-1", "issued" : { "date-parts" : [ [ "1993" ] ] }, "publisher" : "Ablex Publishing Corporation", "publisher-place" : "Norwood", "title" : "Seeking Meaning: A Process Approachto Library and Information Services", "type" : "book" }, "uris" : [ "http://www.mendeley.com/documents/?uuid=681ec44f-6392-4542-b68a-a6334c6162f5" ] } ], "mendeley" : { "formattedCitation" : "(C. C. Kuhlthau, 1993)", "manualFormatting" : "(Kuhlthau, 1993)", "plainTextFormattedCitation" : "(C. C. Kuhlthau, 1993)", "previouslyFormattedCitation" : "(C. C. Kuhlthau, 1993)" }, "properties" : { "noteIndex" : 0 }, "schema" : "https://github.com/citation-style-language/schema/raw/master/csl-citation.json" }</w:instrText>
      </w:r>
      <w:r w:rsidR="00FA205A">
        <w:rPr>
          <w:b w:val="0"/>
          <w:kern w:val="0"/>
          <w:lang w:eastAsia="en-GB"/>
        </w:rPr>
        <w:fldChar w:fldCharType="separate"/>
      </w:r>
      <w:r w:rsidR="00FA205A">
        <w:rPr>
          <w:b w:val="0"/>
          <w:noProof/>
          <w:kern w:val="0"/>
          <w:lang w:eastAsia="en-GB"/>
        </w:rPr>
        <w:t>(</w:t>
      </w:r>
      <w:r w:rsidR="00FA205A" w:rsidRPr="00FA205A">
        <w:rPr>
          <w:b w:val="0"/>
          <w:noProof/>
          <w:kern w:val="0"/>
          <w:lang w:eastAsia="en-GB"/>
        </w:rPr>
        <w:t>Kuhlthau, 1993)</w:t>
      </w:r>
      <w:r w:rsidR="00FA205A">
        <w:rPr>
          <w:b w:val="0"/>
          <w:kern w:val="0"/>
          <w:lang w:eastAsia="en-GB"/>
        </w:rPr>
        <w:fldChar w:fldCharType="end"/>
      </w:r>
      <w:r w:rsidR="004E43DB">
        <w:rPr>
          <w:b w:val="0"/>
          <w:kern w:val="0"/>
          <w:lang w:eastAsia="en-GB"/>
        </w:rPr>
        <w:t xml:space="preserve">. </w:t>
      </w:r>
      <w:r w:rsidRPr="00420B74">
        <w:rPr>
          <w:b w:val="0"/>
          <w:kern w:val="0"/>
          <w:lang w:eastAsia="en-GB"/>
        </w:rPr>
        <w:t>The ISP model developed over a number of years was concerned with understanding the experience of students in the information search process in order to develop effective ways to assist students in the process of learning from information. Thus, the ISP model provides a holistic view of the search process and depicts information seeking as a process of construction, which is made up of six stages indicating stages of information seeking behaviour that occur all the way from the initial search for information through to the use and communication of the research result:</w:t>
      </w:r>
    </w:p>
    <w:p w14:paraId="66AD88A6" w14:textId="348A7AC7" w:rsidR="00420B74" w:rsidRPr="00420B74" w:rsidRDefault="00420B74" w:rsidP="00213E37">
      <w:pPr>
        <w:numPr>
          <w:ilvl w:val="0"/>
          <w:numId w:val="15"/>
        </w:numPr>
        <w:spacing w:line="360" w:lineRule="auto"/>
        <w:contextualSpacing/>
        <w:jc w:val="both"/>
        <w:rPr>
          <w:b w:val="0"/>
          <w:kern w:val="0"/>
          <w:lang w:eastAsia="en-GB"/>
        </w:rPr>
      </w:pPr>
      <w:r w:rsidRPr="00420B74">
        <w:rPr>
          <w:b w:val="0"/>
          <w:kern w:val="0"/>
          <w:lang w:eastAsia="en-GB"/>
        </w:rPr>
        <w:t>Initiation: becoming aware of a lack of knowledge or understanding (Uncertainty).</w:t>
      </w:r>
    </w:p>
    <w:p w14:paraId="2A6034F4" w14:textId="77777777" w:rsidR="00420B74" w:rsidRPr="00420B74" w:rsidRDefault="00420B74" w:rsidP="00213E37">
      <w:pPr>
        <w:numPr>
          <w:ilvl w:val="0"/>
          <w:numId w:val="15"/>
        </w:numPr>
        <w:spacing w:line="360" w:lineRule="auto"/>
        <w:contextualSpacing/>
        <w:jc w:val="both"/>
        <w:rPr>
          <w:b w:val="0"/>
          <w:kern w:val="0"/>
          <w:lang w:eastAsia="en-GB"/>
        </w:rPr>
      </w:pPr>
      <w:r w:rsidRPr="00420B74">
        <w:rPr>
          <w:b w:val="0"/>
          <w:kern w:val="0"/>
          <w:lang w:eastAsia="en-GB"/>
        </w:rPr>
        <w:t>Selection: identifying a problem and getting ready to begin the search (Optimism).</w:t>
      </w:r>
    </w:p>
    <w:p w14:paraId="47DC36A7" w14:textId="77777777" w:rsidR="00420B74" w:rsidRPr="00420B74" w:rsidRDefault="00420B74" w:rsidP="00213E37">
      <w:pPr>
        <w:numPr>
          <w:ilvl w:val="0"/>
          <w:numId w:val="15"/>
        </w:numPr>
        <w:spacing w:line="360" w:lineRule="auto"/>
        <w:contextualSpacing/>
        <w:jc w:val="both"/>
        <w:rPr>
          <w:b w:val="0"/>
          <w:kern w:val="0"/>
          <w:lang w:eastAsia="en-GB"/>
        </w:rPr>
      </w:pPr>
      <w:r w:rsidRPr="00420B74">
        <w:rPr>
          <w:b w:val="0"/>
          <w:kern w:val="0"/>
          <w:lang w:eastAsia="en-GB"/>
        </w:rPr>
        <w:t>Exploration: encountering uncertainty and confusion towards "incompatible information" (confusion and frustration).</w:t>
      </w:r>
    </w:p>
    <w:p w14:paraId="66297F7B" w14:textId="77777777" w:rsidR="00420B74" w:rsidRPr="00420B74" w:rsidRDefault="00420B74" w:rsidP="00213E37">
      <w:pPr>
        <w:numPr>
          <w:ilvl w:val="0"/>
          <w:numId w:val="15"/>
        </w:numPr>
        <w:spacing w:line="360" w:lineRule="auto"/>
        <w:contextualSpacing/>
        <w:jc w:val="both"/>
        <w:rPr>
          <w:b w:val="0"/>
          <w:kern w:val="0"/>
          <w:lang w:eastAsia="en-GB"/>
        </w:rPr>
      </w:pPr>
      <w:r w:rsidRPr="00420B74">
        <w:rPr>
          <w:b w:val="0"/>
          <w:kern w:val="0"/>
          <w:lang w:eastAsia="en-GB"/>
        </w:rPr>
        <w:t>Formulation: forming a focused perspective as confidence begins to increase (ease accompanying clarity).</w:t>
      </w:r>
    </w:p>
    <w:p w14:paraId="610C7137" w14:textId="77777777" w:rsidR="00420B74" w:rsidRPr="00420B74" w:rsidRDefault="00420B74" w:rsidP="00213E37">
      <w:pPr>
        <w:numPr>
          <w:ilvl w:val="0"/>
          <w:numId w:val="15"/>
        </w:numPr>
        <w:spacing w:line="360" w:lineRule="auto"/>
        <w:contextualSpacing/>
        <w:jc w:val="both"/>
        <w:rPr>
          <w:b w:val="0"/>
          <w:kern w:val="0"/>
          <w:lang w:eastAsia="en-GB"/>
        </w:rPr>
      </w:pPr>
      <w:r w:rsidRPr="00420B74">
        <w:rPr>
          <w:b w:val="0"/>
          <w:kern w:val="0"/>
          <w:lang w:eastAsia="en-GB"/>
        </w:rPr>
        <w:t>Collection: gathering information pertinent to the focused perspective (sense of direction and confidence).</w:t>
      </w:r>
    </w:p>
    <w:p w14:paraId="35603B86" w14:textId="77777777" w:rsidR="00420B74" w:rsidRPr="00420B74" w:rsidRDefault="00420B74" w:rsidP="00213E37">
      <w:pPr>
        <w:numPr>
          <w:ilvl w:val="0"/>
          <w:numId w:val="15"/>
        </w:numPr>
        <w:spacing w:line="360" w:lineRule="auto"/>
        <w:contextualSpacing/>
        <w:jc w:val="both"/>
        <w:rPr>
          <w:b w:val="0"/>
          <w:kern w:val="0"/>
          <w:lang w:eastAsia="en-GB"/>
        </w:rPr>
      </w:pPr>
      <w:r w:rsidRPr="00420B74">
        <w:rPr>
          <w:b w:val="0"/>
          <w:kern w:val="0"/>
          <w:lang w:eastAsia="en-GB"/>
        </w:rPr>
        <w:t>Presentation: completing the search, with a new understanding of the topic (satisfied or dissatisfied). (</w:t>
      </w:r>
      <w:r w:rsidR="009662FD" w:rsidRPr="00420B74">
        <w:rPr>
          <w:b w:val="0"/>
          <w:kern w:val="0"/>
          <w:lang w:eastAsia="en-GB"/>
        </w:rPr>
        <w:t>Kuhlthau’s</w:t>
      </w:r>
      <w:r w:rsidRPr="00420B74">
        <w:rPr>
          <w:b w:val="0"/>
          <w:kern w:val="0"/>
          <w:lang w:eastAsia="en-GB"/>
        </w:rPr>
        <w:t xml:space="preserve"> </w:t>
      </w:r>
      <w:r w:rsidRPr="00420B74">
        <w:rPr>
          <w:b w:val="0"/>
          <w:kern w:val="0"/>
          <w:lang w:eastAsia="en-GB"/>
        </w:rPr>
        <w:fldChar w:fldCharType="begin"/>
      </w:r>
      <w:r w:rsidRPr="00420B74">
        <w:rPr>
          <w:b w:val="0"/>
          <w:kern w:val="0"/>
          <w:lang w:eastAsia="en-GB"/>
        </w:rPr>
        <w:instrText xml:space="preserve"> ADDIN EN.CITE &lt;EndNote&gt;&lt;Cite ExcludeAuth="1" ExcludeYear="1" Hidden="1"&gt;&lt;Author&gt;Kuhlthau&lt;/Author&gt;&lt;Year&gt;2005&lt;/Year&gt;&lt;RecNum&gt;759&lt;/RecNum&gt;&lt;record&gt;&lt;rec-number&gt;759&lt;/rec-number&gt;&lt;foreign-keys&gt;&lt;key app="EN" db-id="defe0avfmsezd7et9xkvvxzb599rzvp2t992"&gt;759&lt;/key&gt;&lt;/foreign-keys&gt;&lt;ref-type name="Book Section"&gt;5&lt;/ref-type&gt;&lt;contributors&gt;&lt;authors&gt;&lt;author&gt;Kuhlthau, C. C.&lt;/author&gt;&lt;/authors&gt;&lt;secondary-authors&gt;&lt;author&gt;Fisher, K. E.,&lt;/author&gt;&lt;author&gt;Erdelez, S., &amp;amp;&lt;/author&gt;&lt;author&gt;Mckechnie, L.&lt;/author&gt;&lt;/secondary-authors&gt;&lt;/contributors&gt;&lt;titles&gt;&lt;title&gt;Kuhlthau&amp;apos;s information search process&lt;/title&gt;&lt;secondary-title&gt;Theories of information behaviour&lt;/secondary-title&gt;&lt;/titles&gt;&lt;dates&gt;&lt;year&gt;2005&lt;/year&gt;&lt;/dates&gt;&lt;pub-location&gt;Medlam, N.J: USA&lt;/pub-location&gt;&lt;publisher&gt;Information Today&lt;/publisher&gt;&lt;urls&gt;&lt;/urls&gt;&lt;/record&gt;&lt;/Cite&gt;&lt;/EndNote&gt;</w:instrText>
      </w:r>
      <w:r w:rsidRPr="00420B74">
        <w:rPr>
          <w:b w:val="0"/>
          <w:kern w:val="0"/>
          <w:lang w:eastAsia="en-GB"/>
        </w:rPr>
        <w:fldChar w:fldCharType="end"/>
      </w:r>
      <w:r w:rsidRPr="00420B74">
        <w:rPr>
          <w:b w:val="0"/>
          <w:kern w:val="0"/>
          <w:lang w:eastAsia="en-GB"/>
        </w:rPr>
        <w:t>2005, pp. 230-234)</w:t>
      </w:r>
      <w:r w:rsidR="009A5C64">
        <w:rPr>
          <w:b w:val="0"/>
          <w:kern w:val="0"/>
          <w:lang w:eastAsia="en-GB"/>
        </w:rPr>
        <w:t>.</w:t>
      </w:r>
    </w:p>
    <w:p w14:paraId="163AF125" w14:textId="68AF2B3B" w:rsidR="005857ED" w:rsidRDefault="005857ED" w:rsidP="005857ED">
      <w:pPr>
        <w:pStyle w:val="Caption"/>
        <w:keepNext/>
      </w:pPr>
      <w:r>
        <w:t>Table 7: Model of the information search process (ISP)</w:t>
      </w:r>
    </w:p>
    <w:tbl>
      <w:tblPr>
        <w:tblW w:w="0" w:type="auto"/>
        <w:tblLook w:val="04A0" w:firstRow="1" w:lastRow="0" w:firstColumn="1" w:lastColumn="0" w:noHBand="0" w:noVBand="1"/>
      </w:tblPr>
      <w:tblGrid>
        <w:gridCol w:w="954"/>
        <w:gridCol w:w="972"/>
        <w:gridCol w:w="857"/>
        <w:gridCol w:w="972"/>
        <w:gridCol w:w="1008"/>
        <w:gridCol w:w="1738"/>
        <w:gridCol w:w="2003"/>
      </w:tblGrid>
      <w:tr w:rsidR="00420B74" w:rsidRPr="00420B74" w14:paraId="5618B51C" w14:textId="77777777" w:rsidTr="009A735B">
        <w:tc>
          <w:tcPr>
            <w:tcW w:w="0" w:type="auto"/>
            <w:tcBorders>
              <w:bottom w:val="single" w:sz="12" w:space="0" w:color="FFFFFF"/>
            </w:tcBorders>
            <w:shd w:val="clear" w:color="auto" w:fill="9E3A38"/>
          </w:tcPr>
          <w:p w14:paraId="6E41C4F2" w14:textId="77777777" w:rsidR="00420B74" w:rsidRPr="009A735B" w:rsidRDefault="00420B74" w:rsidP="009A735B">
            <w:pPr>
              <w:spacing w:line="360" w:lineRule="auto"/>
              <w:jc w:val="both"/>
              <w:rPr>
                <w:b w:val="0"/>
                <w:bCs/>
                <w:color w:val="FFFFFF"/>
                <w:kern w:val="0"/>
                <w:sz w:val="16"/>
                <w:szCs w:val="16"/>
                <w:lang w:eastAsia="en-GB"/>
              </w:rPr>
            </w:pPr>
            <w:r w:rsidRPr="009A735B">
              <w:rPr>
                <w:b w:val="0"/>
                <w:bCs/>
                <w:color w:val="FFFFFF"/>
                <w:kern w:val="0"/>
                <w:sz w:val="16"/>
                <w:szCs w:val="16"/>
                <w:lang w:eastAsia="en-GB"/>
              </w:rPr>
              <w:t>Tasks</w:t>
            </w:r>
          </w:p>
        </w:tc>
        <w:tc>
          <w:tcPr>
            <w:tcW w:w="0" w:type="auto"/>
            <w:tcBorders>
              <w:bottom w:val="single" w:sz="12" w:space="0" w:color="FFFFFF"/>
            </w:tcBorders>
            <w:shd w:val="clear" w:color="auto" w:fill="9E3A38"/>
          </w:tcPr>
          <w:p w14:paraId="6C2D7411" w14:textId="77777777" w:rsidR="00420B74" w:rsidRPr="009A735B" w:rsidRDefault="00420B74" w:rsidP="009A735B">
            <w:pPr>
              <w:spacing w:line="360" w:lineRule="auto"/>
              <w:jc w:val="both"/>
              <w:rPr>
                <w:b w:val="0"/>
                <w:bCs/>
                <w:color w:val="FFFFFF"/>
                <w:kern w:val="0"/>
                <w:sz w:val="16"/>
                <w:szCs w:val="16"/>
                <w:lang w:eastAsia="en-GB"/>
              </w:rPr>
            </w:pPr>
            <w:r w:rsidRPr="009A735B">
              <w:rPr>
                <w:b w:val="0"/>
                <w:bCs/>
                <w:color w:val="FFFFFF"/>
                <w:kern w:val="0"/>
                <w:sz w:val="16"/>
                <w:szCs w:val="16"/>
                <w:lang w:eastAsia="en-GB"/>
              </w:rPr>
              <w:t>Initiation</w:t>
            </w:r>
          </w:p>
        </w:tc>
        <w:tc>
          <w:tcPr>
            <w:tcW w:w="0" w:type="auto"/>
            <w:tcBorders>
              <w:bottom w:val="single" w:sz="12" w:space="0" w:color="FFFFFF"/>
            </w:tcBorders>
            <w:shd w:val="clear" w:color="auto" w:fill="9E3A38"/>
          </w:tcPr>
          <w:p w14:paraId="26CAAFA1" w14:textId="77777777" w:rsidR="00420B74" w:rsidRPr="009A735B" w:rsidRDefault="00420B74" w:rsidP="009A735B">
            <w:pPr>
              <w:spacing w:line="360" w:lineRule="auto"/>
              <w:jc w:val="both"/>
              <w:rPr>
                <w:b w:val="0"/>
                <w:bCs/>
                <w:color w:val="FFFFFF"/>
                <w:kern w:val="0"/>
                <w:sz w:val="16"/>
                <w:szCs w:val="16"/>
                <w:lang w:eastAsia="en-GB"/>
              </w:rPr>
            </w:pPr>
            <w:r w:rsidRPr="009A735B">
              <w:rPr>
                <w:b w:val="0"/>
                <w:bCs/>
                <w:color w:val="FFFFFF"/>
                <w:kern w:val="0"/>
                <w:sz w:val="16"/>
                <w:szCs w:val="16"/>
                <w:lang w:eastAsia="en-GB"/>
              </w:rPr>
              <w:t>Selection</w:t>
            </w:r>
          </w:p>
        </w:tc>
        <w:tc>
          <w:tcPr>
            <w:tcW w:w="0" w:type="auto"/>
            <w:tcBorders>
              <w:bottom w:val="single" w:sz="12" w:space="0" w:color="FFFFFF"/>
            </w:tcBorders>
            <w:shd w:val="clear" w:color="auto" w:fill="9E3A38"/>
          </w:tcPr>
          <w:p w14:paraId="48C08C47" w14:textId="77777777" w:rsidR="00420B74" w:rsidRPr="009A735B" w:rsidRDefault="00420B74" w:rsidP="009A735B">
            <w:pPr>
              <w:spacing w:line="360" w:lineRule="auto"/>
              <w:jc w:val="both"/>
              <w:rPr>
                <w:b w:val="0"/>
                <w:bCs/>
                <w:color w:val="FFFFFF"/>
                <w:kern w:val="0"/>
                <w:sz w:val="16"/>
                <w:szCs w:val="16"/>
                <w:lang w:eastAsia="en-GB"/>
              </w:rPr>
            </w:pPr>
            <w:r w:rsidRPr="009A735B">
              <w:rPr>
                <w:b w:val="0"/>
                <w:bCs/>
                <w:color w:val="FFFFFF"/>
                <w:kern w:val="0"/>
                <w:sz w:val="16"/>
                <w:szCs w:val="16"/>
                <w:lang w:eastAsia="en-GB"/>
              </w:rPr>
              <w:t xml:space="preserve">Exploration </w:t>
            </w:r>
          </w:p>
        </w:tc>
        <w:tc>
          <w:tcPr>
            <w:tcW w:w="0" w:type="auto"/>
            <w:tcBorders>
              <w:bottom w:val="single" w:sz="12" w:space="0" w:color="FFFFFF"/>
            </w:tcBorders>
            <w:shd w:val="clear" w:color="auto" w:fill="9E3A38"/>
          </w:tcPr>
          <w:p w14:paraId="1DD26300" w14:textId="77777777" w:rsidR="00420B74" w:rsidRPr="009A735B" w:rsidRDefault="00420B74" w:rsidP="009A735B">
            <w:pPr>
              <w:spacing w:line="360" w:lineRule="auto"/>
              <w:jc w:val="both"/>
              <w:rPr>
                <w:b w:val="0"/>
                <w:bCs/>
                <w:color w:val="FFFFFF"/>
                <w:kern w:val="0"/>
                <w:sz w:val="16"/>
                <w:szCs w:val="16"/>
                <w:lang w:eastAsia="en-GB"/>
              </w:rPr>
            </w:pPr>
            <w:r w:rsidRPr="009A735B">
              <w:rPr>
                <w:b w:val="0"/>
                <w:bCs/>
                <w:color w:val="FFFFFF"/>
                <w:kern w:val="0"/>
                <w:sz w:val="16"/>
                <w:szCs w:val="16"/>
                <w:lang w:eastAsia="en-GB"/>
              </w:rPr>
              <w:t>Formulation</w:t>
            </w:r>
          </w:p>
        </w:tc>
        <w:tc>
          <w:tcPr>
            <w:tcW w:w="0" w:type="auto"/>
            <w:tcBorders>
              <w:bottom w:val="single" w:sz="12" w:space="0" w:color="FFFFFF"/>
            </w:tcBorders>
            <w:shd w:val="clear" w:color="auto" w:fill="9E3A38"/>
          </w:tcPr>
          <w:p w14:paraId="2B2CBD5C" w14:textId="77777777" w:rsidR="00420B74" w:rsidRPr="009A735B" w:rsidRDefault="00420B74" w:rsidP="009A735B">
            <w:pPr>
              <w:spacing w:line="360" w:lineRule="auto"/>
              <w:jc w:val="both"/>
              <w:rPr>
                <w:b w:val="0"/>
                <w:bCs/>
                <w:color w:val="FFFFFF"/>
                <w:kern w:val="0"/>
                <w:sz w:val="16"/>
                <w:szCs w:val="16"/>
                <w:lang w:eastAsia="en-GB"/>
              </w:rPr>
            </w:pPr>
            <w:r w:rsidRPr="009A735B">
              <w:rPr>
                <w:b w:val="0"/>
                <w:bCs/>
                <w:color w:val="FFFFFF"/>
                <w:kern w:val="0"/>
                <w:sz w:val="16"/>
                <w:szCs w:val="16"/>
                <w:lang w:eastAsia="en-GB"/>
              </w:rPr>
              <w:t>Collection</w:t>
            </w:r>
          </w:p>
        </w:tc>
        <w:tc>
          <w:tcPr>
            <w:tcW w:w="0" w:type="auto"/>
            <w:tcBorders>
              <w:bottom w:val="single" w:sz="12" w:space="0" w:color="FFFFFF"/>
            </w:tcBorders>
            <w:shd w:val="clear" w:color="auto" w:fill="9E3A38"/>
          </w:tcPr>
          <w:p w14:paraId="6E693B66" w14:textId="77777777" w:rsidR="00420B74" w:rsidRPr="009A735B" w:rsidRDefault="00420B74" w:rsidP="009A735B">
            <w:pPr>
              <w:spacing w:line="360" w:lineRule="auto"/>
              <w:jc w:val="both"/>
              <w:rPr>
                <w:b w:val="0"/>
                <w:bCs/>
                <w:color w:val="FFFFFF"/>
                <w:kern w:val="0"/>
                <w:sz w:val="16"/>
                <w:szCs w:val="16"/>
                <w:lang w:eastAsia="en-GB"/>
              </w:rPr>
            </w:pPr>
            <w:r w:rsidRPr="009A735B">
              <w:rPr>
                <w:b w:val="0"/>
                <w:bCs/>
                <w:color w:val="FFFFFF"/>
                <w:kern w:val="0"/>
                <w:sz w:val="16"/>
                <w:szCs w:val="16"/>
                <w:lang w:eastAsia="en-GB"/>
              </w:rPr>
              <w:t>presentation</w:t>
            </w:r>
          </w:p>
        </w:tc>
      </w:tr>
      <w:tr w:rsidR="00420B74" w:rsidRPr="00420B74" w14:paraId="47D24F59" w14:textId="77777777" w:rsidTr="009A735B">
        <w:tc>
          <w:tcPr>
            <w:tcW w:w="0" w:type="auto"/>
            <w:shd w:val="clear" w:color="auto" w:fill="CCCCCC"/>
          </w:tcPr>
          <w:p w14:paraId="0CE8D329" w14:textId="77777777" w:rsidR="00420B74" w:rsidRPr="009A735B" w:rsidRDefault="00420B74" w:rsidP="009A735B">
            <w:pPr>
              <w:spacing w:line="360" w:lineRule="auto"/>
              <w:jc w:val="both"/>
              <w:rPr>
                <w:b w:val="0"/>
                <w:bCs/>
                <w:color w:val="000000"/>
                <w:kern w:val="0"/>
                <w:sz w:val="16"/>
                <w:szCs w:val="16"/>
                <w:lang w:eastAsia="en-GB"/>
              </w:rPr>
            </w:pPr>
            <w:r w:rsidRPr="009A735B">
              <w:rPr>
                <w:b w:val="0"/>
                <w:bCs/>
                <w:color w:val="000000"/>
                <w:kern w:val="0"/>
                <w:sz w:val="16"/>
                <w:szCs w:val="16"/>
                <w:lang w:eastAsia="en-GB"/>
              </w:rPr>
              <w:t>Feelings</w:t>
            </w:r>
            <w:r w:rsidRPr="009A735B">
              <w:rPr>
                <w:b w:val="0"/>
                <w:bCs/>
                <w:color w:val="000000"/>
                <w:kern w:val="0"/>
                <w:sz w:val="16"/>
                <w:szCs w:val="16"/>
                <w:lang w:eastAsia="en-GB"/>
              </w:rPr>
              <w:br/>
              <w:t>(Affective)</w:t>
            </w:r>
          </w:p>
        </w:tc>
        <w:tc>
          <w:tcPr>
            <w:tcW w:w="0" w:type="auto"/>
            <w:shd w:val="clear" w:color="auto" w:fill="CCCCCC"/>
          </w:tcPr>
          <w:p w14:paraId="5AF97328" w14:textId="77777777" w:rsidR="00420B74" w:rsidRPr="009A735B" w:rsidRDefault="00420B74" w:rsidP="009A735B">
            <w:pPr>
              <w:spacing w:line="360" w:lineRule="auto"/>
              <w:jc w:val="both"/>
              <w:rPr>
                <w:b w:val="0"/>
                <w:color w:val="000000"/>
                <w:kern w:val="0"/>
                <w:sz w:val="16"/>
                <w:szCs w:val="16"/>
                <w:lang w:eastAsia="en-GB"/>
              </w:rPr>
            </w:pPr>
            <w:r w:rsidRPr="009A735B">
              <w:rPr>
                <w:b w:val="0"/>
                <w:color w:val="000000"/>
                <w:kern w:val="0"/>
                <w:sz w:val="16"/>
                <w:szCs w:val="16"/>
                <w:lang w:eastAsia="en-GB"/>
              </w:rPr>
              <w:t>Uncertainty</w:t>
            </w:r>
          </w:p>
        </w:tc>
        <w:tc>
          <w:tcPr>
            <w:tcW w:w="0" w:type="auto"/>
            <w:shd w:val="clear" w:color="auto" w:fill="CCCCCC"/>
          </w:tcPr>
          <w:p w14:paraId="2EC3A644" w14:textId="77777777" w:rsidR="00420B74" w:rsidRPr="009A735B" w:rsidRDefault="00420B74" w:rsidP="009A735B">
            <w:pPr>
              <w:spacing w:line="360" w:lineRule="auto"/>
              <w:jc w:val="both"/>
              <w:rPr>
                <w:b w:val="0"/>
                <w:color w:val="000000"/>
                <w:kern w:val="0"/>
                <w:sz w:val="16"/>
                <w:szCs w:val="16"/>
                <w:lang w:eastAsia="en-GB"/>
              </w:rPr>
            </w:pPr>
            <w:r w:rsidRPr="009A735B">
              <w:rPr>
                <w:b w:val="0"/>
                <w:color w:val="000000"/>
                <w:kern w:val="0"/>
                <w:sz w:val="16"/>
                <w:szCs w:val="16"/>
                <w:lang w:eastAsia="en-GB"/>
              </w:rPr>
              <w:t>Optimism</w:t>
            </w:r>
          </w:p>
        </w:tc>
        <w:tc>
          <w:tcPr>
            <w:tcW w:w="0" w:type="auto"/>
            <w:shd w:val="clear" w:color="auto" w:fill="CCCCCC"/>
          </w:tcPr>
          <w:p w14:paraId="22CE454A" w14:textId="77777777" w:rsidR="00420B74" w:rsidRPr="009A735B" w:rsidRDefault="00420B74" w:rsidP="009A735B">
            <w:pPr>
              <w:spacing w:line="360" w:lineRule="auto"/>
              <w:jc w:val="both"/>
              <w:rPr>
                <w:b w:val="0"/>
                <w:color w:val="000000"/>
                <w:kern w:val="0"/>
                <w:sz w:val="16"/>
                <w:szCs w:val="16"/>
                <w:lang w:eastAsia="en-GB"/>
              </w:rPr>
            </w:pPr>
            <w:r w:rsidRPr="009A735B">
              <w:rPr>
                <w:b w:val="0"/>
                <w:color w:val="000000"/>
                <w:kern w:val="0"/>
                <w:sz w:val="16"/>
                <w:szCs w:val="16"/>
                <w:lang w:eastAsia="en-GB"/>
              </w:rPr>
              <w:t>Confusion</w:t>
            </w:r>
            <w:r w:rsidRPr="009A735B">
              <w:rPr>
                <w:b w:val="0"/>
                <w:color w:val="000000"/>
                <w:kern w:val="0"/>
                <w:sz w:val="16"/>
                <w:szCs w:val="16"/>
                <w:lang w:eastAsia="en-GB"/>
              </w:rPr>
              <w:br/>
              <w:t>Frustration</w:t>
            </w:r>
            <w:r w:rsidRPr="009A735B">
              <w:rPr>
                <w:b w:val="0"/>
                <w:color w:val="000000"/>
                <w:kern w:val="0"/>
                <w:sz w:val="16"/>
                <w:szCs w:val="16"/>
                <w:lang w:eastAsia="en-GB"/>
              </w:rPr>
              <w:br/>
              <w:t>Doubt</w:t>
            </w:r>
          </w:p>
        </w:tc>
        <w:tc>
          <w:tcPr>
            <w:tcW w:w="0" w:type="auto"/>
            <w:shd w:val="clear" w:color="auto" w:fill="CCCCCC"/>
          </w:tcPr>
          <w:p w14:paraId="5E44DF67" w14:textId="77777777" w:rsidR="00420B74" w:rsidRPr="009A735B" w:rsidRDefault="00420B74" w:rsidP="009A735B">
            <w:pPr>
              <w:spacing w:line="360" w:lineRule="auto"/>
              <w:jc w:val="both"/>
              <w:rPr>
                <w:b w:val="0"/>
                <w:color w:val="000000"/>
                <w:kern w:val="0"/>
                <w:sz w:val="16"/>
                <w:szCs w:val="16"/>
                <w:lang w:eastAsia="en-GB"/>
              </w:rPr>
            </w:pPr>
            <w:r w:rsidRPr="009A735B">
              <w:rPr>
                <w:b w:val="0"/>
                <w:color w:val="000000"/>
                <w:kern w:val="0"/>
                <w:sz w:val="16"/>
                <w:szCs w:val="16"/>
                <w:lang w:eastAsia="en-GB"/>
              </w:rPr>
              <w:t>Clarity</w:t>
            </w:r>
          </w:p>
        </w:tc>
        <w:tc>
          <w:tcPr>
            <w:tcW w:w="0" w:type="auto"/>
            <w:shd w:val="clear" w:color="auto" w:fill="CCCCCC"/>
          </w:tcPr>
          <w:p w14:paraId="133B631D" w14:textId="77777777" w:rsidR="00420B74" w:rsidRPr="009A735B" w:rsidRDefault="00420B74" w:rsidP="009A735B">
            <w:pPr>
              <w:spacing w:line="360" w:lineRule="auto"/>
              <w:jc w:val="left"/>
              <w:rPr>
                <w:b w:val="0"/>
                <w:color w:val="000000"/>
                <w:kern w:val="0"/>
                <w:sz w:val="16"/>
                <w:szCs w:val="16"/>
                <w:lang w:eastAsia="en-GB"/>
              </w:rPr>
            </w:pPr>
            <w:r w:rsidRPr="009A735B">
              <w:rPr>
                <w:b w:val="0"/>
                <w:color w:val="000000"/>
                <w:kern w:val="0"/>
                <w:sz w:val="16"/>
                <w:szCs w:val="16"/>
                <w:lang w:eastAsia="en-GB"/>
              </w:rPr>
              <w:t>Sense of direction/confidence</w:t>
            </w:r>
          </w:p>
        </w:tc>
        <w:tc>
          <w:tcPr>
            <w:tcW w:w="0" w:type="auto"/>
            <w:shd w:val="clear" w:color="auto" w:fill="CCCCCC"/>
          </w:tcPr>
          <w:p w14:paraId="68560A34" w14:textId="77777777" w:rsidR="00420B74" w:rsidRPr="009A735B" w:rsidRDefault="00420B74" w:rsidP="009A735B">
            <w:pPr>
              <w:spacing w:line="360" w:lineRule="auto"/>
              <w:jc w:val="both"/>
              <w:rPr>
                <w:b w:val="0"/>
                <w:color w:val="000000"/>
                <w:kern w:val="0"/>
                <w:sz w:val="16"/>
                <w:szCs w:val="16"/>
                <w:lang w:eastAsia="en-GB"/>
              </w:rPr>
            </w:pPr>
            <w:r w:rsidRPr="009A735B">
              <w:rPr>
                <w:b w:val="0"/>
                <w:color w:val="000000"/>
                <w:kern w:val="0"/>
                <w:sz w:val="16"/>
                <w:szCs w:val="16"/>
                <w:lang w:eastAsia="en-GB"/>
              </w:rPr>
              <w:t>Satisfaction/disappointment</w:t>
            </w:r>
          </w:p>
        </w:tc>
      </w:tr>
      <w:tr w:rsidR="00420B74" w:rsidRPr="00420B74" w14:paraId="149609E1" w14:textId="77777777" w:rsidTr="009A735B">
        <w:tc>
          <w:tcPr>
            <w:tcW w:w="0" w:type="auto"/>
            <w:shd w:val="clear" w:color="auto" w:fill="E6E6E6"/>
          </w:tcPr>
          <w:p w14:paraId="6A3AD6BB" w14:textId="77777777" w:rsidR="00420B74" w:rsidRPr="009A735B" w:rsidRDefault="00420B74" w:rsidP="009A735B">
            <w:pPr>
              <w:spacing w:line="360" w:lineRule="auto"/>
              <w:jc w:val="both"/>
              <w:rPr>
                <w:b w:val="0"/>
                <w:bCs/>
                <w:color w:val="000000"/>
                <w:kern w:val="0"/>
                <w:sz w:val="16"/>
                <w:szCs w:val="16"/>
                <w:lang w:eastAsia="en-GB"/>
              </w:rPr>
            </w:pPr>
            <w:r w:rsidRPr="009A735B">
              <w:rPr>
                <w:b w:val="0"/>
                <w:bCs/>
                <w:color w:val="000000"/>
                <w:kern w:val="0"/>
                <w:sz w:val="16"/>
                <w:szCs w:val="16"/>
                <w:lang w:eastAsia="en-GB"/>
              </w:rPr>
              <w:t>Thoughts</w:t>
            </w:r>
            <w:r w:rsidRPr="009A735B">
              <w:rPr>
                <w:b w:val="0"/>
                <w:bCs/>
                <w:color w:val="000000"/>
                <w:kern w:val="0"/>
                <w:sz w:val="16"/>
                <w:szCs w:val="16"/>
                <w:lang w:eastAsia="en-GB"/>
              </w:rPr>
              <w:br/>
              <w:t>(Cognitive)</w:t>
            </w:r>
          </w:p>
        </w:tc>
        <w:tc>
          <w:tcPr>
            <w:tcW w:w="0" w:type="auto"/>
            <w:gridSpan w:val="6"/>
            <w:shd w:val="clear" w:color="auto" w:fill="E6E6E6"/>
          </w:tcPr>
          <w:p w14:paraId="6E4CB61F" w14:textId="77777777" w:rsidR="00420B74" w:rsidRPr="009A735B" w:rsidRDefault="00602A7C" w:rsidP="009A735B">
            <w:pPr>
              <w:tabs>
                <w:tab w:val="left" w:pos="3168"/>
              </w:tabs>
              <w:spacing w:line="360" w:lineRule="auto"/>
              <w:jc w:val="both"/>
              <w:rPr>
                <w:b w:val="0"/>
                <w:color w:val="000000"/>
                <w:kern w:val="0"/>
                <w:sz w:val="16"/>
                <w:szCs w:val="16"/>
                <w:lang w:eastAsia="en-GB"/>
              </w:rPr>
            </w:pPr>
            <w:r w:rsidRPr="009A735B">
              <w:rPr>
                <w:noProof/>
                <w:color w:val="000000"/>
                <w:sz w:val="16"/>
                <w:szCs w:val="16"/>
                <w:lang w:val="en-US"/>
              </w:rPr>
              <mc:AlternateContent>
                <mc:Choice Requires="wps">
                  <w:drawing>
                    <wp:anchor distT="4294967294" distB="4294967294" distL="114300" distR="114300" simplePos="0" relativeHeight="251645952" behindDoc="0" locked="0" layoutInCell="1" allowOverlap="1" wp14:anchorId="55ED9ACE" wp14:editId="1758B578">
                      <wp:simplePos x="0" y="0"/>
                      <wp:positionH relativeFrom="column">
                        <wp:posOffset>2011680</wp:posOffset>
                      </wp:positionH>
                      <wp:positionV relativeFrom="paragraph">
                        <wp:posOffset>290194</wp:posOffset>
                      </wp:positionV>
                      <wp:extent cx="2950210" cy="0"/>
                      <wp:effectExtent l="0" t="76200" r="2540" b="114300"/>
                      <wp:wrapNone/>
                      <wp:docPr id="198"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0210" cy="0"/>
                              </a:xfrm>
                              <a:prstGeom prst="straightConnector1">
                                <a:avLst/>
                              </a:prstGeom>
                              <a:noFill/>
                              <a:ln w="25400">
                                <a:solidFill>
                                  <a:srgbClr val="000000"/>
                                </a:solidFill>
                                <a:prstDash val="sysDot"/>
                                <a:round/>
                                <a:headEnd/>
                                <a:tailEnd type="arrow" w="med" len="me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w14:anchorId="0F674DF1" id="_x0000_t32" coordsize="21600,21600" o:spt="32" o:oned="t" path="m,l21600,21600e" filled="f">
                      <v:path arrowok="t" fillok="f" o:connecttype="none"/>
                      <o:lock v:ext="edit" shapetype="t"/>
                    </v:shapetype>
                    <v:shape id="Straight Arrow Connector 3" o:spid="_x0000_s1026" type="#_x0000_t32" style="position:absolute;margin-left:158.4pt;margin-top:22.85pt;width:232.3pt;height:0;z-index:251645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" strokeweight="2pt">
                      <v:stroke dashstyle="1 1" endarrow="open"/>
                      <v:shadow on="t" opacity="24903f" origin=",.5" offset="0,.55556mm"/>
                    </v:shape>
                  </w:pict>
                </mc:Fallback>
              </mc:AlternateContent>
            </w:r>
            <w:r w:rsidRPr="009A735B">
              <w:rPr>
                <w:noProof/>
                <w:color w:val="000000"/>
                <w:sz w:val="16"/>
                <w:szCs w:val="16"/>
                <w:lang w:val="en-US"/>
              </w:rPr>
              <mc:AlternateContent>
                <mc:Choice Requires="wps">
                  <w:drawing>
                    <wp:anchor distT="4294967294" distB="4294967294" distL="114300" distR="114300" simplePos="0" relativeHeight="251642880" behindDoc="0" locked="0" layoutInCell="1" allowOverlap="1" wp14:anchorId="41366DE6" wp14:editId="6022D7F6">
                      <wp:simplePos x="0" y="0"/>
                      <wp:positionH relativeFrom="column">
                        <wp:posOffset>369570</wp:posOffset>
                      </wp:positionH>
                      <wp:positionV relativeFrom="paragraph">
                        <wp:posOffset>59689</wp:posOffset>
                      </wp:positionV>
                      <wp:extent cx="1510665" cy="0"/>
                      <wp:effectExtent l="0" t="76200" r="0" b="114300"/>
                      <wp:wrapNone/>
                      <wp:docPr id="197"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0665" cy="0"/>
                              </a:xfrm>
                              <a:prstGeom prst="straightConnector1">
                                <a:avLst/>
                              </a:prstGeom>
                              <a:noFill/>
                              <a:ln w="25400">
                                <a:solidFill>
                                  <a:srgbClr val="000000"/>
                                </a:solidFill>
                                <a:prstDash val="sysDot"/>
                                <a:round/>
                                <a:headEnd/>
                                <a:tailEnd type="arrow" w="med" len="me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w14:anchorId="747AF658" id="Straight Arrow Connector 2" o:spid="_x0000_s1026" type="#_x0000_t32" style="position:absolute;margin-left:29.1pt;margin-top:4.7pt;width:118.95pt;height:0;z-index:251642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" strokeweight="2pt">
                      <v:stroke dashstyle="1 1" endarrow="open"/>
                      <v:shadow on="t" opacity="24903f" origin=",.5" offset="0,.55556mm"/>
                    </v:shape>
                  </w:pict>
                </mc:Fallback>
              </mc:AlternateContent>
            </w:r>
            <w:r w:rsidR="00420B74" w:rsidRPr="009A735B">
              <w:rPr>
                <w:b w:val="0"/>
                <w:color w:val="000000"/>
                <w:kern w:val="0"/>
                <w:sz w:val="16"/>
                <w:szCs w:val="16"/>
                <w:lang w:eastAsia="en-GB"/>
              </w:rPr>
              <w:t>Vague</w:t>
            </w:r>
            <w:r w:rsidR="00420B74" w:rsidRPr="009A735B">
              <w:rPr>
                <w:b w:val="0"/>
                <w:color w:val="000000"/>
                <w:kern w:val="0"/>
                <w:sz w:val="16"/>
                <w:szCs w:val="16"/>
                <w:lang w:eastAsia="en-GB"/>
              </w:rPr>
              <w:tab/>
              <w:t>Focused</w:t>
            </w:r>
            <w:r w:rsidR="00420B74" w:rsidRPr="009A735B">
              <w:rPr>
                <w:b w:val="0"/>
                <w:color w:val="000000"/>
                <w:kern w:val="0"/>
                <w:sz w:val="16"/>
                <w:szCs w:val="16"/>
                <w:lang w:eastAsia="en-GB"/>
              </w:rPr>
              <w:br/>
              <w:t xml:space="preserve">                                                                      </w:t>
            </w:r>
          </w:p>
          <w:p w14:paraId="0FF3BC93" w14:textId="77777777" w:rsidR="00420B74" w:rsidRPr="009A735B" w:rsidRDefault="00420B74" w:rsidP="009A735B">
            <w:pPr>
              <w:tabs>
                <w:tab w:val="left" w:pos="3168"/>
              </w:tabs>
              <w:spacing w:line="360" w:lineRule="auto"/>
              <w:jc w:val="both"/>
              <w:rPr>
                <w:b w:val="0"/>
                <w:color w:val="000000"/>
                <w:kern w:val="0"/>
                <w:sz w:val="16"/>
                <w:szCs w:val="16"/>
                <w:lang w:eastAsia="en-GB"/>
              </w:rPr>
            </w:pPr>
            <w:r w:rsidRPr="009A735B">
              <w:rPr>
                <w:b w:val="0"/>
                <w:color w:val="000000"/>
                <w:kern w:val="0"/>
                <w:sz w:val="16"/>
                <w:szCs w:val="16"/>
                <w:lang w:eastAsia="en-GB"/>
              </w:rPr>
              <w:t xml:space="preserve">                                                                                            Increased                             interest</w:t>
            </w:r>
          </w:p>
        </w:tc>
      </w:tr>
      <w:tr w:rsidR="00420B74" w:rsidRPr="00420B74" w14:paraId="2DDAAE1B" w14:textId="77777777" w:rsidTr="009A735B">
        <w:tc>
          <w:tcPr>
            <w:tcW w:w="0" w:type="auto"/>
            <w:shd w:val="clear" w:color="auto" w:fill="CCCCCC"/>
          </w:tcPr>
          <w:p w14:paraId="5B05B23C" w14:textId="77777777" w:rsidR="00420B74" w:rsidRPr="009A735B" w:rsidRDefault="00420B74" w:rsidP="009A735B">
            <w:pPr>
              <w:spacing w:line="360" w:lineRule="auto"/>
              <w:jc w:val="both"/>
              <w:rPr>
                <w:b w:val="0"/>
                <w:bCs/>
                <w:color w:val="000000"/>
                <w:kern w:val="0"/>
                <w:sz w:val="16"/>
                <w:szCs w:val="16"/>
                <w:lang w:eastAsia="en-GB"/>
              </w:rPr>
            </w:pPr>
            <w:r w:rsidRPr="009A735B">
              <w:rPr>
                <w:b w:val="0"/>
                <w:bCs/>
                <w:color w:val="000000"/>
                <w:kern w:val="0"/>
                <w:sz w:val="16"/>
                <w:szCs w:val="16"/>
                <w:lang w:eastAsia="en-GB"/>
              </w:rPr>
              <w:t>Action</w:t>
            </w:r>
            <w:r w:rsidRPr="009A735B">
              <w:rPr>
                <w:b w:val="0"/>
                <w:bCs/>
                <w:color w:val="000000"/>
                <w:kern w:val="0"/>
                <w:sz w:val="16"/>
                <w:szCs w:val="16"/>
                <w:lang w:eastAsia="en-GB"/>
              </w:rPr>
              <w:br/>
              <w:t>(Physical)</w:t>
            </w:r>
          </w:p>
        </w:tc>
        <w:tc>
          <w:tcPr>
            <w:tcW w:w="0" w:type="auto"/>
            <w:gridSpan w:val="6"/>
            <w:shd w:val="clear" w:color="auto" w:fill="CCCCCC"/>
          </w:tcPr>
          <w:p w14:paraId="04939C2A" w14:textId="77777777" w:rsidR="00420B74" w:rsidRPr="009A735B" w:rsidRDefault="00602A7C" w:rsidP="009A735B">
            <w:pPr>
              <w:spacing w:line="360" w:lineRule="auto"/>
              <w:jc w:val="both"/>
              <w:rPr>
                <w:b w:val="0"/>
                <w:color w:val="000000"/>
                <w:kern w:val="0"/>
                <w:sz w:val="16"/>
                <w:szCs w:val="16"/>
                <w:lang w:eastAsia="en-GB"/>
              </w:rPr>
            </w:pPr>
            <w:r w:rsidRPr="009A735B">
              <w:rPr>
                <w:noProof/>
                <w:color w:val="000000"/>
                <w:sz w:val="16"/>
                <w:szCs w:val="16"/>
                <w:lang w:val="en-US"/>
              </w:rPr>
              <mc:AlternateContent>
                <mc:Choice Requires="wps">
                  <w:drawing>
                    <wp:anchor distT="4294967294" distB="4294967294" distL="114300" distR="114300" simplePos="0" relativeHeight="251649024" behindDoc="0" locked="0" layoutInCell="1" allowOverlap="1" wp14:anchorId="33C3D62E" wp14:editId="7AFC6611">
                      <wp:simplePos x="0" y="0"/>
                      <wp:positionH relativeFrom="column">
                        <wp:posOffset>1116965</wp:posOffset>
                      </wp:positionH>
                      <wp:positionV relativeFrom="paragraph">
                        <wp:posOffset>207644</wp:posOffset>
                      </wp:positionV>
                      <wp:extent cx="1367790" cy="0"/>
                      <wp:effectExtent l="0" t="76200" r="3810" b="114300"/>
                      <wp:wrapNone/>
                      <wp:docPr id="196"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7790" cy="0"/>
                              </a:xfrm>
                              <a:prstGeom prst="straightConnector1">
                                <a:avLst/>
                              </a:prstGeom>
                              <a:noFill/>
                              <a:ln w="25400">
                                <a:solidFill>
                                  <a:srgbClr val="000000"/>
                                </a:solidFill>
                                <a:prstDash val="sysDot"/>
                                <a:round/>
                                <a:headEnd/>
                                <a:tailEnd type="arrow" w="med" len="me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mo="http://schemas.microsoft.com/office/mac/office/2008/main" xmlns:mv="urn:schemas-microsoft-com:mac:vml">
                  <w:pict>
                    <v:shape w14:anchorId="17EE4754" id="Straight Arrow Connector 4" o:spid="_x0000_s1026" type="#_x0000_t32" style="position:absolute;margin-left:87.95pt;margin-top:16.35pt;width:107.7pt;height:0;z-index:2516490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" strokeweight="2pt">
                      <v:stroke dashstyle="1 1" endarrow="open"/>
                      <v:shadow on="t" opacity="24903f" origin=",.5" offset="0,.55556mm"/>
                    </v:shape>
                  </w:pict>
                </mc:Fallback>
              </mc:AlternateContent>
            </w:r>
            <w:r w:rsidR="00420B74" w:rsidRPr="009A735B">
              <w:rPr>
                <w:b w:val="0"/>
                <w:color w:val="000000"/>
                <w:kern w:val="0"/>
                <w:sz w:val="16"/>
                <w:szCs w:val="16"/>
                <w:lang w:eastAsia="en-GB"/>
              </w:rPr>
              <w:t>Seeking        relevant          information      Seeking         pertinent                             information</w:t>
            </w:r>
            <w:r w:rsidR="00420B74" w:rsidRPr="009A735B">
              <w:rPr>
                <w:b w:val="0"/>
                <w:color w:val="000000"/>
                <w:kern w:val="0"/>
                <w:sz w:val="16"/>
                <w:szCs w:val="16"/>
                <w:lang w:eastAsia="en-GB"/>
              </w:rPr>
              <w:br/>
              <w:t xml:space="preserve"> </w:t>
            </w:r>
            <w:r w:rsidR="00420B74" w:rsidRPr="009A735B">
              <w:rPr>
                <w:b w:val="0"/>
                <w:color w:val="000000"/>
                <w:kern w:val="0"/>
                <w:sz w:val="16"/>
                <w:szCs w:val="16"/>
                <w:lang w:eastAsia="en-GB"/>
              </w:rPr>
              <w:br/>
              <w:t xml:space="preserve">                     information                                                   Documenting</w:t>
            </w:r>
            <w:r w:rsidR="00420B74" w:rsidRPr="009A735B">
              <w:rPr>
                <w:b w:val="0"/>
                <w:color w:val="000000"/>
                <w:kern w:val="0"/>
                <w:sz w:val="16"/>
                <w:szCs w:val="16"/>
                <w:lang w:eastAsia="en-GB"/>
              </w:rPr>
              <w:br/>
              <w:t xml:space="preserve">                     Exploring</w:t>
            </w:r>
          </w:p>
        </w:tc>
      </w:tr>
      <w:tr w:rsidR="00E81157" w:rsidRPr="00420B74" w14:paraId="0832BDDE" w14:textId="77777777" w:rsidTr="009A735B">
        <w:tc>
          <w:tcPr>
            <w:tcW w:w="0" w:type="auto"/>
            <w:shd w:val="clear" w:color="auto" w:fill="CCCCCC"/>
          </w:tcPr>
          <w:p w14:paraId="44516748" w14:textId="77777777" w:rsidR="00E81157" w:rsidRPr="009A735B" w:rsidRDefault="00E81157" w:rsidP="009A735B">
            <w:pPr>
              <w:spacing w:line="360" w:lineRule="auto"/>
              <w:jc w:val="both"/>
              <w:rPr>
                <w:b w:val="0"/>
                <w:bCs/>
                <w:color w:val="000000"/>
                <w:kern w:val="0"/>
                <w:sz w:val="16"/>
                <w:szCs w:val="16"/>
                <w:lang w:eastAsia="en-GB"/>
              </w:rPr>
            </w:pPr>
          </w:p>
        </w:tc>
        <w:tc>
          <w:tcPr>
            <w:tcW w:w="0" w:type="auto"/>
            <w:gridSpan w:val="6"/>
            <w:shd w:val="clear" w:color="auto" w:fill="CCCCCC"/>
          </w:tcPr>
          <w:p w14:paraId="01F3FCB8" w14:textId="77777777" w:rsidR="00E81157" w:rsidRPr="009A735B" w:rsidRDefault="00E81157" w:rsidP="009A735B">
            <w:pPr>
              <w:spacing w:line="360" w:lineRule="auto"/>
              <w:jc w:val="both"/>
              <w:rPr>
                <w:noProof/>
                <w:color w:val="000000"/>
                <w:sz w:val="16"/>
                <w:szCs w:val="16"/>
                <w:lang w:val="en-US"/>
              </w:rPr>
            </w:pPr>
          </w:p>
        </w:tc>
      </w:tr>
    </w:tbl>
    <w:p w14:paraId="39561A26" w14:textId="77777777" w:rsidR="00420B74" w:rsidRPr="00420B74" w:rsidRDefault="00420B74" w:rsidP="00E81157">
      <w:pPr>
        <w:spacing w:line="360" w:lineRule="auto"/>
        <w:contextualSpacing/>
        <w:jc w:val="right"/>
        <w:rPr>
          <w:b w:val="0"/>
          <w:kern w:val="0"/>
          <w:lang w:eastAsia="en-GB"/>
        </w:rPr>
      </w:pPr>
      <w:r w:rsidRPr="00420B74">
        <w:rPr>
          <w:b w:val="0"/>
          <w:kern w:val="0"/>
          <w:lang w:eastAsia="en-GB"/>
        </w:rPr>
        <w:t>Kuhlthau’s six-stage model of the information search process (2004, p. 82)</w:t>
      </w:r>
    </w:p>
    <w:p w14:paraId="37360390" w14:textId="77777777" w:rsidR="00420B74" w:rsidRPr="00420B74" w:rsidRDefault="00420B74" w:rsidP="00CB68DD">
      <w:pPr>
        <w:spacing w:line="360" w:lineRule="auto"/>
        <w:contextualSpacing/>
        <w:jc w:val="both"/>
        <w:rPr>
          <w:b w:val="0"/>
          <w:kern w:val="0"/>
          <w:lang w:eastAsia="en-GB"/>
        </w:rPr>
      </w:pPr>
    </w:p>
    <w:p w14:paraId="2E338A66" w14:textId="107F9708" w:rsidR="00420B74" w:rsidRDefault="00420B74" w:rsidP="00CB68DD">
      <w:pPr>
        <w:spacing w:line="360" w:lineRule="auto"/>
        <w:contextualSpacing/>
        <w:jc w:val="both"/>
        <w:rPr>
          <w:b w:val="0"/>
          <w:kern w:val="0"/>
          <w:lang w:eastAsia="en-GB"/>
        </w:rPr>
      </w:pPr>
      <w:r w:rsidRPr="00420B74">
        <w:rPr>
          <w:b w:val="0"/>
          <w:kern w:val="0"/>
          <w:lang w:eastAsia="en-GB"/>
        </w:rPr>
        <w:t>Ku</w:t>
      </w:r>
      <w:r w:rsidR="003D788A">
        <w:rPr>
          <w:b w:val="0"/>
          <w:kern w:val="0"/>
          <w:lang w:eastAsia="en-GB"/>
        </w:rPr>
        <w:t>h</w:t>
      </w:r>
      <w:r w:rsidRPr="00420B74">
        <w:rPr>
          <w:b w:val="0"/>
          <w:kern w:val="0"/>
          <w:lang w:eastAsia="en-GB"/>
        </w:rPr>
        <w:t xml:space="preserve">lthau’s Information Search </w:t>
      </w:r>
      <w:r w:rsidR="00F95EBE">
        <w:rPr>
          <w:b w:val="0"/>
          <w:kern w:val="0"/>
          <w:lang w:eastAsia="en-GB"/>
        </w:rPr>
        <w:t xml:space="preserve">Process </w:t>
      </w:r>
      <w:r w:rsidRPr="00420B74">
        <w:rPr>
          <w:b w:val="0"/>
          <w:kern w:val="0"/>
          <w:lang w:eastAsia="en-GB"/>
        </w:rPr>
        <w:t xml:space="preserve">is </w:t>
      </w:r>
      <w:r w:rsidR="001E6225">
        <w:rPr>
          <w:b w:val="0"/>
          <w:kern w:val="0"/>
          <w:lang w:eastAsia="en-GB"/>
        </w:rPr>
        <w:t xml:space="preserve">described as being </w:t>
      </w:r>
      <w:r w:rsidRPr="00420B74">
        <w:rPr>
          <w:b w:val="0"/>
          <w:kern w:val="0"/>
          <w:lang w:eastAsia="en-GB"/>
        </w:rPr>
        <w:t>unique in that it takes into account the feelings (or affective aspects) of a person in the information seeking process, in addition to the c</w:t>
      </w:r>
      <w:r w:rsidR="004E43DB">
        <w:rPr>
          <w:b w:val="0"/>
          <w:kern w:val="0"/>
          <w:lang w:eastAsia="en-GB"/>
        </w:rPr>
        <w:t xml:space="preserve">ognitive and physical aspects. </w:t>
      </w:r>
      <w:r w:rsidRPr="00420B74">
        <w:rPr>
          <w:b w:val="0"/>
          <w:kern w:val="0"/>
          <w:lang w:eastAsia="en-GB"/>
        </w:rPr>
        <w:t xml:space="preserve">These were noted in parentheses above. Kulthau’s research has enriched the Library and Information Science literature with studies and models of information-seeking. The "Information Search </w:t>
      </w:r>
      <w:r w:rsidR="004E43DB" w:rsidRPr="00420B74">
        <w:rPr>
          <w:b w:val="0"/>
          <w:kern w:val="0"/>
          <w:lang w:eastAsia="en-GB"/>
        </w:rPr>
        <w:t>Process”</w:t>
      </w:r>
      <w:r w:rsidRPr="00420B74">
        <w:rPr>
          <w:b w:val="0"/>
          <w:kern w:val="0"/>
          <w:lang w:eastAsia="en-GB"/>
        </w:rPr>
        <w:t xml:space="preserve"> or "ISP" (Kuhlthau 2004) addresses intellectual access to information and ideas, and the process of seeking meaning, rather than the physical location of sources, or particular attribu</w:t>
      </w:r>
      <w:r w:rsidR="004E43DB">
        <w:rPr>
          <w:b w:val="0"/>
          <w:kern w:val="0"/>
          <w:lang w:eastAsia="en-GB"/>
        </w:rPr>
        <w:t xml:space="preserve">tes of the information seeker. </w:t>
      </w:r>
      <w:r w:rsidRPr="00420B74">
        <w:rPr>
          <w:b w:val="0"/>
          <w:kern w:val="0"/>
          <w:lang w:eastAsia="en-GB"/>
        </w:rPr>
        <w:t>The ISP model derives its significance from being the only theoretically generated model, which has been empirically tested and widely use</w:t>
      </w:r>
      <w:r w:rsidR="00F95EBE">
        <w:rPr>
          <w:b w:val="0"/>
          <w:kern w:val="0"/>
          <w:lang w:eastAsia="en-GB"/>
        </w:rPr>
        <w:t>d to instruct on library skills, (</w:t>
      </w:r>
      <w:r w:rsidR="00F95EBE">
        <w:rPr>
          <w:b w:val="0"/>
          <w:kern w:val="0"/>
          <w:lang w:eastAsia="en-GB"/>
        </w:rPr>
        <w:fldChar w:fldCharType="begin" w:fldLock="1"/>
      </w:r>
      <w:r w:rsidR="00F95EBE">
        <w:rPr>
          <w:b w:val="0"/>
          <w:kern w:val="0"/>
          <w:lang w:eastAsia="en-GB"/>
        </w:rPr>
        <w:instrText>ADDIN CSL_CITATION { "citationItems" : [ { "id" : "ITEM-1", "itemData" : { "author" : [ { "dropping-particle" : "", "family" : "Thomas", "given" : "N P", "non-dropping-particle" : "", "parse-names" : false, "suffix" : "" }, { "dropping-particle" : "", "family" : "Crow  &amp;", "given" : "S R", "non-dropping-particle" : "", "parse-names" : false, "suffix" : "" }, { "dropping-particle" : "", "family" : "Franklin", "given" : "L L", "non-dropping-particle" : "", "parse-names" : false, "suffix" : "" } ], "id" : "ITEM-1", "issued" : { "date-parts" : [ [ "2011" ] ] }, "publisher" : "Libraries Unlimited", "publisher-place" : "Santa Barbara, California", "title" : "Information literacy and information skills instruction: Applying research too practice in the 21st school century library", "type" : "book" }, "uris" : [ "http://www.mendeley.com/documents/?uuid=6b7654fd-f6fc-4924-a2ca-575049323449" ] } ], "mendeley" : { "formattedCitation" : "(Thomas, Crow\u00a0 &amp;, &amp; Franklin, 2011)", "manualFormatting" : "Thomas, Crow\u00a0  &amp; Franklin, 2011)", "plainTextFormattedCitation" : "(Thomas, Crow\u00a0 &amp;, &amp; Franklin, 2011)", "previouslyFormattedCitation" : "(Thomas, Crow\u00a0 &amp;, &amp; Franklin, 2011)" }, "properties" : { "noteIndex" : 0 }, "schema" : "https://github.com/citation-style-language/schema/raw/master/csl-citation.json" }</w:instrText>
      </w:r>
      <w:r w:rsidR="00F95EBE">
        <w:rPr>
          <w:b w:val="0"/>
          <w:kern w:val="0"/>
          <w:lang w:eastAsia="en-GB"/>
        </w:rPr>
        <w:fldChar w:fldCharType="separate"/>
      </w:r>
      <w:r w:rsidR="00F95EBE" w:rsidRPr="00F95EBE">
        <w:rPr>
          <w:b w:val="0"/>
          <w:noProof/>
          <w:kern w:val="0"/>
          <w:lang w:eastAsia="en-GB"/>
        </w:rPr>
        <w:t xml:space="preserve">Thomas, Crow  </w:t>
      </w:r>
      <w:r w:rsidR="00F95EBE">
        <w:rPr>
          <w:b w:val="0"/>
          <w:noProof/>
          <w:kern w:val="0"/>
          <w:lang w:eastAsia="en-GB"/>
        </w:rPr>
        <w:t xml:space="preserve"> &amp; </w:t>
      </w:r>
      <w:r w:rsidR="00F95EBE" w:rsidRPr="00F95EBE">
        <w:rPr>
          <w:b w:val="0"/>
          <w:noProof/>
          <w:kern w:val="0"/>
          <w:lang w:eastAsia="en-GB"/>
        </w:rPr>
        <w:t>Franklin</w:t>
      </w:r>
      <w:r w:rsidR="00F95EBE">
        <w:rPr>
          <w:b w:val="0"/>
          <w:noProof/>
          <w:kern w:val="0"/>
          <w:lang w:eastAsia="en-GB"/>
        </w:rPr>
        <w:t xml:space="preserve">, </w:t>
      </w:r>
      <w:r w:rsidR="00F95EBE" w:rsidRPr="00F95EBE">
        <w:rPr>
          <w:b w:val="0"/>
          <w:noProof/>
          <w:kern w:val="0"/>
          <w:lang w:eastAsia="en-GB"/>
        </w:rPr>
        <w:t>2011)</w:t>
      </w:r>
      <w:r w:rsidR="00F95EBE">
        <w:rPr>
          <w:b w:val="0"/>
          <w:kern w:val="0"/>
          <w:lang w:eastAsia="en-GB"/>
        </w:rPr>
        <w:fldChar w:fldCharType="end"/>
      </w:r>
      <w:r w:rsidRPr="00420B74">
        <w:rPr>
          <w:b w:val="0"/>
          <w:kern w:val="0"/>
          <w:lang w:eastAsia="en-GB"/>
        </w:rPr>
        <w:t xml:space="preserve"> examine information behaviour, and serves as a diagnostic tool for intervention in different information seeking contexts” (Kuhlthau, Maniotes, &amp; Caspari, as cited in Thomas et al., 2011, p. 37).</w:t>
      </w:r>
      <w:r w:rsidR="004E43DB">
        <w:rPr>
          <w:b w:val="0"/>
          <w:kern w:val="0"/>
          <w:lang w:eastAsia="en-GB"/>
        </w:rPr>
        <w:t xml:space="preserve"> </w:t>
      </w:r>
      <w:r w:rsidR="00E11404">
        <w:rPr>
          <w:b w:val="0"/>
          <w:kern w:val="0"/>
          <w:lang w:eastAsia="en-GB"/>
        </w:rPr>
        <w:t>Concerning</w:t>
      </w:r>
      <w:r w:rsidRPr="00420B74">
        <w:rPr>
          <w:b w:val="0"/>
          <w:kern w:val="0"/>
          <w:lang w:eastAsia="en-GB"/>
        </w:rPr>
        <w:t xml:space="preserve"> the implementation of information behaviour models in learning, Limberg and Sundin (2006) indicate that the ISP model differentiates itself from others by examining how information seeking practices are contextualized and given meaning in various kinds of contexts. </w:t>
      </w:r>
      <w:r w:rsidR="00E11404">
        <w:rPr>
          <w:b w:val="0"/>
          <w:kern w:val="0"/>
          <w:lang w:eastAsia="en-GB"/>
        </w:rPr>
        <w:fldChar w:fldCharType="begin" w:fldLock="1"/>
      </w:r>
      <w:r w:rsidR="00E11404">
        <w:rPr>
          <w:b w:val="0"/>
          <w:kern w:val="0"/>
          <w:lang w:eastAsia="en-GB"/>
        </w:rPr>
        <w:instrText>ADDIN CSL_CITATION { "citationItems" : [ { "id" : "ITEM-1", "itemData" : { "author" : [ { "dropping-particle" : "", "family" : "Shannon", "given" : "D M", "non-dropping-particle" : "", "parse-names" : false, "suffix" : "" } ], "container-title" : "School Library Media Activities Monthly", "id" : "ITEM-1", "issue" : "2", "issued" : { "date-parts" : [ [ "2002" ] ] }, "page" : "19-23", "title" : "Kuhlthau's Information Search Process", "type" : "article-journal", "volume" : "19" }, "uris" : [ "http://www.mendeley.com/documents/?uuid=0fa5ee47-d894-4050-8773-08c814b5fded" ] } ], "mendeley" : { "formattedCitation" : "(Shannon, 2002)", "manualFormatting" : "Shannon (2002)", "plainTextFormattedCitation" : "(Shannon, 2002)", "previouslyFormattedCitation" : "(Shannon, 2002)" }, "properties" : { "noteIndex" : 0 }, "schema" : "https://github.com/citation-style-language/schema/raw/master/csl-citation.json" }</w:instrText>
      </w:r>
      <w:r w:rsidR="00E11404">
        <w:rPr>
          <w:b w:val="0"/>
          <w:kern w:val="0"/>
          <w:lang w:eastAsia="en-GB"/>
        </w:rPr>
        <w:fldChar w:fldCharType="separate"/>
      </w:r>
      <w:r w:rsidR="00E11404" w:rsidRPr="00E11404">
        <w:rPr>
          <w:b w:val="0"/>
          <w:noProof/>
          <w:kern w:val="0"/>
          <w:lang w:eastAsia="en-GB"/>
        </w:rPr>
        <w:t xml:space="preserve">Shannon </w:t>
      </w:r>
      <w:r w:rsidR="00E11404">
        <w:rPr>
          <w:b w:val="0"/>
          <w:noProof/>
          <w:kern w:val="0"/>
          <w:lang w:eastAsia="en-GB"/>
        </w:rPr>
        <w:t>(</w:t>
      </w:r>
      <w:r w:rsidR="00E11404" w:rsidRPr="00E11404">
        <w:rPr>
          <w:b w:val="0"/>
          <w:noProof/>
          <w:kern w:val="0"/>
          <w:lang w:eastAsia="en-GB"/>
        </w:rPr>
        <w:t>2002)</w:t>
      </w:r>
      <w:r w:rsidR="00E11404">
        <w:rPr>
          <w:b w:val="0"/>
          <w:kern w:val="0"/>
          <w:lang w:eastAsia="en-GB"/>
        </w:rPr>
        <w:fldChar w:fldCharType="end"/>
      </w:r>
      <w:r w:rsidR="00E11404">
        <w:rPr>
          <w:b w:val="0"/>
          <w:kern w:val="0"/>
          <w:lang w:eastAsia="en-GB"/>
        </w:rPr>
        <w:t xml:space="preserve"> argues that a</w:t>
      </w:r>
      <w:r w:rsidR="00E11404" w:rsidRPr="00420B74">
        <w:rPr>
          <w:b w:val="0"/>
          <w:kern w:val="0"/>
          <w:lang w:eastAsia="en-GB"/>
        </w:rPr>
        <w:t>lthough, the process models, unlike Doyle’s Delphi-based model (Doyle, 1992) of information behaviour, do not teach information literacy skills as a set of discrete, out of context skills</w:t>
      </w:r>
      <w:r w:rsidR="00E11404" w:rsidRPr="00420B74">
        <w:rPr>
          <w:b w:val="0"/>
          <w:kern w:val="0"/>
          <w:lang w:eastAsia="en-GB"/>
        </w:rPr>
        <w:fldChar w:fldCharType="begin"/>
      </w:r>
      <w:r w:rsidR="00E11404" w:rsidRPr="00420B74">
        <w:rPr>
          <w:b w:val="0"/>
          <w:kern w:val="0"/>
          <w:lang w:eastAsia="en-GB"/>
        </w:rPr>
        <w:instrText xml:space="preserve"> ADDIN EN.CITE &lt;EndNote&gt;&lt;Cite ExcludeAuth="1" ExcludeYear="1" Hidden="1"&gt;&lt;Author&gt;Shannon&lt;/Author&gt;&lt;Year&gt;2002&lt;/Year&gt;&lt;RecNum&gt;636&lt;/RecNum&gt;&lt;record&gt;&lt;rec-number&gt;636&lt;/rec-number&gt;&lt;foreign-keys&gt;&lt;key app="EN" db-id="defe0avfmsezd7et9xkvvxzb599rzvp2t992"&gt;636&lt;/key&gt;&lt;key app="ENWeb" db-id="TsTgaQrtqggAACR5pE0"&gt;619&lt;/key&gt;&lt;/foreign-keys&gt;&lt;ref-type name="Journal Article"&gt;17&lt;/ref-type&gt;&lt;contributors&gt;&lt;authors&gt;&lt;author&gt;Shannon, D. M.&lt;/author&gt;&lt;/authors&gt;&lt;/contributors&gt;&lt;titles&gt;&lt;title&gt;Kuhlthau&amp;apos;s Information Search Process&lt;/title&gt;&lt;secondary-title&gt;School Library Media Activities Monthly&lt;/secondary-title&gt;&lt;/titles&gt;&lt;periodical&gt;&lt;full-title&gt;School Library Media Activities Monthly&lt;/full-title&gt;&lt;/periodical&gt;&lt;pages&gt;19-23&lt;/pages&gt;&lt;volume&gt;19&lt;/volume&gt;&lt;number&gt;2&lt;/number&gt;&lt;dates&gt;&lt;year&gt;2002&lt;/year&gt;&lt;/dates&gt;&lt;urls&gt;&lt;/urls&gt;&lt;/record&gt;&lt;/Cite&gt;&lt;/EndNote&gt;</w:instrText>
      </w:r>
      <w:r w:rsidR="00E11404" w:rsidRPr="00420B74">
        <w:rPr>
          <w:b w:val="0"/>
          <w:kern w:val="0"/>
          <w:lang w:eastAsia="en-GB"/>
        </w:rPr>
        <w:fldChar w:fldCharType="end"/>
      </w:r>
      <w:r w:rsidR="00E11404" w:rsidRPr="00420B74">
        <w:rPr>
          <w:b w:val="0"/>
          <w:kern w:val="0"/>
          <w:lang w:eastAsia="en-GB"/>
        </w:rPr>
        <w:t>, they nevertheless present the information seeking behaviour as information skills associated with becoming an information literate person</w:t>
      </w:r>
      <w:r w:rsidR="00EA131C">
        <w:rPr>
          <w:b w:val="0"/>
          <w:kern w:val="0"/>
          <w:lang w:eastAsia="en-GB"/>
        </w:rPr>
        <w:t>.</w:t>
      </w:r>
    </w:p>
    <w:p w14:paraId="6E00213C" w14:textId="7B8791A9" w:rsidR="00420B74" w:rsidRPr="00766F55" w:rsidRDefault="00420B74" w:rsidP="00094A62">
      <w:pPr>
        <w:spacing w:before="240" w:after="0"/>
        <w:jc w:val="left"/>
      </w:pPr>
      <w:r w:rsidRPr="00766F55">
        <w:t>The alternative Relational/experiential approach</w:t>
      </w:r>
    </w:p>
    <w:p w14:paraId="499153A1" w14:textId="0780CE21" w:rsidR="00420B74" w:rsidRPr="008553C5" w:rsidRDefault="00420B74" w:rsidP="008553C5">
      <w:pPr>
        <w:spacing w:line="360" w:lineRule="auto"/>
        <w:jc w:val="both"/>
        <w:rPr>
          <w:b w:val="0"/>
          <w:kern w:val="0"/>
          <w:lang w:eastAsia="en-GB"/>
        </w:rPr>
      </w:pPr>
      <w:r w:rsidRPr="008553C5">
        <w:rPr>
          <w:b w:val="0"/>
          <w:kern w:val="0"/>
          <w:lang w:eastAsia="en-GB"/>
        </w:rPr>
        <w:t xml:space="preserve">Proponents of information literacy believe that it improves students’ learning experiences and advances their lifelong learning capacities through the development of higher order thinking skills, critical-thinking and evaluation skills </w:t>
      </w:r>
      <w:r w:rsidR="007C5811" w:rsidRPr="008553C5">
        <w:rPr>
          <w:b w:val="0"/>
          <w:kern w:val="0"/>
          <w:lang w:eastAsia="en-GB"/>
        </w:rPr>
        <w:fldChar w:fldCharType="begin" w:fldLock="1"/>
      </w:r>
      <w:r w:rsidR="007C5811" w:rsidRPr="008553C5">
        <w:rPr>
          <w:b w:val="0"/>
          <w:kern w:val="0"/>
          <w:lang w:eastAsia="en-GB"/>
        </w:rPr>
        <w:instrText>ADDIN CSL_CITATION { "citationItems" : [ { "id" : "ITEM-1", "itemData" : { "author" : [ { "dropping-particle" : "", "family" : "Stubbings  &amp;", "given" : "R", "non-dropping-particle" : "", "parse-names" : false, "suffix" : "" }, { "dropping-particle" : "", "family" : "Franklin", "given" : "G", "non-dropping-particle" : "", "parse-names" : false, "suffix" : "" } ], "container-title" : "Change and Challenge: Information Literacy in the 21st Century.", "editor" : [ { "dropping-particle" : "", "family" : "Andretta", "given" : "S", "non-dropping-particle" : "", "parse-names" : false, "suffix" : "" } ], "id" : "ITEM-1", "issued" : { "date-parts" : [ [ "2007" ] ] }, "page" : "145-168", "publisher" : "Auslib Press", "publisher-place" : "Australia, Adelaide", "title" : "Does advocacy help to embed information literacy into the curriculum? A case study", "type" : "chapter" }, "uris" : [ "http://www.mendeley.com/documents/?uuid=591b6007-a462-4282-9484-86c68aae015a" ] } ], "mendeley" : { "formattedCitation" : "(Stubbings\u00a0 &amp; &amp; Franklin, 2007)", "manualFormatting" : "(Stubbings\u00a0 &amp; Franklin, 2007)", "plainTextFormattedCitation" : "(Stubbings\u00a0 &amp; &amp; Franklin, 2007)", "previouslyFormattedCitation" : "(Stubbings\u00a0 &amp; &amp; Franklin, 2007)" }, "properties" : { "noteIndex" : 0 }, "schema" : "https://github.com/citation-style-language/schema/raw/master/csl-citation.json" }</w:instrText>
      </w:r>
      <w:r w:rsidR="007C5811" w:rsidRPr="008553C5">
        <w:rPr>
          <w:b w:val="0"/>
          <w:kern w:val="0"/>
          <w:lang w:eastAsia="en-GB"/>
        </w:rPr>
        <w:fldChar w:fldCharType="separate"/>
      </w:r>
      <w:r w:rsidR="007C5811" w:rsidRPr="008553C5">
        <w:rPr>
          <w:b w:val="0"/>
          <w:noProof/>
          <w:kern w:val="0"/>
          <w:lang w:eastAsia="en-GB"/>
        </w:rPr>
        <w:t>(Stubbings  &amp; Franklin, 2007)</w:t>
      </w:r>
      <w:r w:rsidR="007C5811" w:rsidRPr="008553C5">
        <w:rPr>
          <w:b w:val="0"/>
          <w:kern w:val="0"/>
          <w:lang w:eastAsia="en-GB"/>
        </w:rPr>
        <w:fldChar w:fldCharType="end"/>
      </w:r>
      <w:r w:rsidRPr="008553C5">
        <w:rPr>
          <w:b w:val="0"/>
          <w:kern w:val="0"/>
          <w:lang w:eastAsia="en-GB"/>
        </w:rPr>
        <w:t>. Research efforts in information literacy have provided insights for teachers, librarians, students and other researchers to enrich understandings of information literacy, and improve how information literacy is taught.   Much of the literature on information literacy written within education focus on librarians’ concern about perceived lack of information skills among students, and their commitment to help students</w:t>
      </w:r>
      <w:r w:rsidR="008D00F9">
        <w:rPr>
          <w:b w:val="0"/>
          <w:kern w:val="0"/>
          <w:lang w:eastAsia="en-GB"/>
        </w:rPr>
        <w:t xml:space="preserve"> and</w:t>
      </w:r>
      <w:r w:rsidRPr="008553C5">
        <w:rPr>
          <w:b w:val="0"/>
          <w:kern w:val="0"/>
          <w:lang w:eastAsia="en-GB"/>
        </w:rPr>
        <w:t xml:space="preserve">, in some instances, the faculty to succeed in their education through equipping them with the needed information literacy skills. </w:t>
      </w:r>
      <w:r w:rsidR="00E86AD1" w:rsidRPr="008553C5">
        <w:rPr>
          <w:b w:val="0"/>
          <w:kern w:val="0"/>
          <w:lang w:eastAsia="en-GB"/>
        </w:rPr>
        <w:t>However,</w:t>
      </w:r>
      <w:r w:rsidRPr="008553C5">
        <w:rPr>
          <w:b w:val="0"/>
          <w:kern w:val="0"/>
          <w:lang w:eastAsia="en-GB"/>
        </w:rPr>
        <w:t xml:space="preserve"> programmes put in place by librarians in collaboration with faculty to enhance students’ information literacy ‘deficits’ have failed to do just what they are intended to do because they leave out the input of the most important stake-holders – the students whose understandings of information literacy should provide the basis for programmes aimed at improving their information skills.</w:t>
      </w:r>
      <w:r w:rsidR="00CE00B0">
        <w:rPr>
          <w:b w:val="0"/>
          <w:kern w:val="0"/>
          <w:lang w:eastAsia="en-GB"/>
        </w:rPr>
        <w:t xml:space="preserve"> </w:t>
      </w:r>
      <w:r w:rsidRPr="008553C5">
        <w:rPr>
          <w:b w:val="0"/>
          <w:kern w:val="0"/>
          <w:lang w:eastAsia="en-GB"/>
        </w:rPr>
        <w:t xml:space="preserve">Information literacy programmes should have as their starting point, </w:t>
      </w:r>
      <w:r w:rsidR="00BD0980" w:rsidRPr="008553C5">
        <w:rPr>
          <w:b w:val="0"/>
          <w:kern w:val="0"/>
          <w:lang w:eastAsia="en-GB"/>
        </w:rPr>
        <w:t>a comprehensive understanding</w:t>
      </w:r>
      <w:r w:rsidRPr="008553C5">
        <w:rPr>
          <w:b w:val="0"/>
          <w:kern w:val="0"/>
          <w:lang w:eastAsia="en-GB"/>
        </w:rPr>
        <w:t xml:space="preserve"> of how students who are to benefit from such courses perceive information literacy. There appears to be agreement between practitioners and academics about the teaching of information literacy in the academe. At the same time, there is disagreement over what and how generic skills of information literacy must be taught. However, few studies have been done to identify how those who use information relate to their information world through </w:t>
      </w:r>
      <w:r w:rsidR="004B3E58" w:rsidRPr="008553C5">
        <w:rPr>
          <w:b w:val="0"/>
          <w:kern w:val="0"/>
          <w:lang w:eastAsia="en-GB"/>
        </w:rPr>
        <w:t xml:space="preserve">their ways of </w:t>
      </w:r>
      <w:r w:rsidRPr="008553C5">
        <w:rPr>
          <w:b w:val="0"/>
          <w:kern w:val="0"/>
          <w:lang w:eastAsia="en-GB"/>
        </w:rPr>
        <w:t xml:space="preserve">experiencing information. </w:t>
      </w:r>
    </w:p>
    <w:p w14:paraId="22CE2809" w14:textId="624F5AE0" w:rsidR="00420B74" w:rsidRDefault="009D741D" w:rsidP="00E12707">
      <w:pPr>
        <w:pStyle w:val="Heading2"/>
      </w:pPr>
      <w:bookmarkStart w:id="94" w:name="_Toc461971436"/>
      <w:r>
        <w:t>3.5</w:t>
      </w:r>
      <w:r w:rsidR="00EC0483">
        <w:t xml:space="preserve"> </w:t>
      </w:r>
      <w:r w:rsidR="00E86AD1">
        <w:t>IL conceptions research</w:t>
      </w:r>
      <w:bookmarkEnd w:id="94"/>
    </w:p>
    <w:p w14:paraId="1E3B7549" w14:textId="5EE48778" w:rsidR="00CE00B0" w:rsidRPr="00CE00B0" w:rsidRDefault="00724065" w:rsidP="00724065">
      <w:pPr>
        <w:spacing w:line="360" w:lineRule="auto"/>
        <w:jc w:val="both"/>
      </w:pPr>
      <w:r>
        <w:rPr>
          <w:b w:val="0"/>
        </w:rPr>
        <w:t xml:space="preserve">In this section, the focus is on </w:t>
      </w:r>
      <w:r w:rsidR="00CE00B0" w:rsidRPr="00CE00B0">
        <w:rPr>
          <w:b w:val="0"/>
        </w:rPr>
        <w:t xml:space="preserve">the body of research relating to the nature of information literacy, especially those that are framed within the </w:t>
      </w:r>
      <w:r w:rsidR="00592E6E">
        <w:rPr>
          <w:b w:val="0"/>
        </w:rPr>
        <w:t>Relational/</w:t>
      </w:r>
      <w:r w:rsidR="00CE00B0" w:rsidRPr="00CE00B0">
        <w:rPr>
          <w:b w:val="0"/>
        </w:rPr>
        <w:t>Phenomenographic approach. Within this tradition, Bruce (1997), Limberg (1999), Lupton (2004), Maybee (2006), Webber and Johnston (2005), and Salha (2011) are among those who have provided inspiration for my own research, and which are reviewed here.</w:t>
      </w:r>
    </w:p>
    <w:p w14:paraId="65507A01" w14:textId="21C8A897" w:rsidR="00592E6E" w:rsidRDefault="00592E6E" w:rsidP="00491FCD">
      <w:pPr>
        <w:spacing w:after="0"/>
        <w:jc w:val="left"/>
      </w:pPr>
      <w:r>
        <w:t>Research on teachers’ conceptions</w:t>
      </w:r>
    </w:p>
    <w:p w14:paraId="047BC6E5" w14:textId="2CD150D0" w:rsidR="00005DBD" w:rsidRPr="00005DBD" w:rsidRDefault="007F5E5E" w:rsidP="00005DBD">
      <w:pPr>
        <w:spacing w:line="360" w:lineRule="auto"/>
        <w:jc w:val="both"/>
        <w:rPr>
          <w:b w:val="0"/>
        </w:rPr>
      </w:pPr>
      <w:r>
        <w:rPr>
          <w:b w:val="0"/>
        </w:rPr>
        <w:t xml:space="preserve">In this </w:t>
      </w:r>
      <w:r w:rsidR="00005DBD" w:rsidRPr="00005DBD">
        <w:rPr>
          <w:b w:val="0"/>
        </w:rPr>
        <w:t>part of the literature</w:t>
      </w:r>
      <w:r>
        <w:rPr>
          <w:b w:val="0"/>
        </w:rPr>
        <w:t xml:space="preserve">, </w:t>
      </w:r>
      <w:r w:rsidR="00005DBD" w:rsidRPr="00005DBD">
        <w:rPr>
          <w:b w:val="0"/>
        </w:rPr>
        <w:t>studies about teachers’ conceptions of information literacy that employed the relational/phenomenographic alternative of thinking about inform</w:t>
      </w:r>
      <w:r>
        <w:rPr>
          <w:b w:val="0"/>
        </w:rPr>
        <w:t>ation literacy are discussed.</w:t>
      </w:r>
      <w:r w:rsidR="00005DBD" w:rsidRPr="00005DBD">
        <w:rPr>
          <w:b w:val="0"/>
        </w:rPr>
        <w:t xml:space="preserve"> Although the focus </w:t>
      </w:r>
      <w:r>
        <w:rPr>
          <w:b w:val="0"/>
        </w:rPr>
        <w:t xml:space="preserve">of this study </w:t>
      </w:r>
      <w:r w:rsidR="00005DBD" w:rsidRPr="00005DBD">
        <w:rPr>
          <w:b w:val="0"/>
        </w:rPr>
        <w:t>is on teacher trainees’ conceptions, the researcher found no literature on teacher trainees’ conceptions of IL. Since there are only a limited number of such studies, the researcher decided to review studies relating to conceptions of information literacy of school students (e.g., Limberg, 1999; Lupton, 2004) along with those relating to higher education teachers (e. g., Bruce, 1997; Webber, Boon, &amp; Johnston, 2005; Leong, 2007). All these studies were conducted in the developed world context of Australia, Scandinavia, U. K., and the USA. The researcher’s decision to include Shahd’s (2011) study of school librarians, and Johnston’s (2014) study of Kuwait EFL students’ conceptions of IL was prompted by the interest of the researcher towards the only studies of conceptions of information literacy the researcher has come across from the developing world – both studies are located in the Arab world.</w:t>
      </w:r>
    </w:p>
    <w:p w14:paraId="11F9B851" w14:textId="15AD0937" w:rsidR="00005DBD" w:rsidRPr="000E0ACA" w:rsidRDefault="00324D24" w:rsidP="00005DBD">
      <w:pPr>
        <w:spacing w:line="360" w:lineRule="auto"/>
        <w:jc w:val="both"/>
        <w:rPr>
          <w:b w:val="0"/>
        </w:rPr>
      </w:pPr>
      <w:r>
        <w:rPr>
          <w:b w:val="0"/>
        </w:rPr>
        <w:t xml:space="preserve">As has been </w:t>
      </w:r>
      <w:r w:rsidR="00005DBD" w:rsidRPr="00005DBD">
        <w:rPr>
          <w:b w:val="0"/>
        </w:rPr>
        <w:t>mentioned above</w:t>
      </w:r>
      <w:r>
        <w:rPr>
          <w:b w:val="0"/>
        </w:rPr>
        <w:t xml:space="preserve"> the literature on conceptions of IL are </w:t>
      </w:r>
      <w:r w:rsidR="00005DBD" w:rsidRPr="00005DBD">
        <w:rPr>
          <w:b w:val="0"/>
        </w:rPr>
        <w:t xml:space="preserve">there are few </w:t>
      </w:r>
      <w:r>
        <w:rPr>
          <w:b w:val="0"/>
        </w:rPr>
        <w:t>studies relating to conceptions of IL</w:t>
      </w:r>
      <w:r w:rsidR="00005DBD" w:rsidRPr="00005DBD">
        <w:rPr>
          <w:b w:val="0"/>
        </w:rPr>
        <w:t>, there are even fewer studies about teachers’ conceptions of information literacy. The literature on teachers’ conceptions of information literacy, including teachers’ perceptions of their students’ information literacy will be discussed separately from others in order to allow a relatively unified and organized teacher’ information literacy conceptions to be identified. These studies were done through the lenses of the relational theory of information literacy and phenomenography. The relational perspective represents a shift from existing practices that view information literacy as skills, attributes and processes towards a new understanding of this subject area as a mind-set associated with how individuals experience their information world. Christine Bruce who is an Australian information science academic and researcher best represents this tradition. Bruce (1997) has criticized aspects of the ISP as reducing information literacy to a set of skills that are structured in a linear way in the sense that the teacher or librarian directs learners along a predictable path of three or six skills steps to “attain” information literacy. The teaching/learning that ensue from this environment is thus described as prescriptive and counter to the development of sufficient independence on the part of the learner, and a learner-centred inquiry. The alternative approach is one in which people “relates” to, or “experience” information literacy as experiences with information, and the purpose of research is to explore how those who use information actually experience it. A number of studies have explored the varying ways people relate to information by applying the relational model pioneered by Bruce (1997).</w:t>
      </w:r>
    </w:p>
    <w:p w14:paraId="63BBFC74" w14:textId="77777777" w:rsidR="00E530CF" w:rsidRDefault="00E530CF" w:rsidP="003E4F4D">
      <w:pPr>
        <w:spacing w:after="120" w:line="360" w:lineRule="auto"/>
        <w:jc w:val="both"/>
        <w:rPr>
          <w:rFonts w:eastAsia="Times New Roman"/>
          <w:b w:val="0"/>
          <w:bCs/>
          <w:lang w:eastAsia="en-GB"/>
        </w:rPr>
      </w:pPr>
      <w:r w:rsidRPr="002D138E">
        <w:rPr>
          <w:rFonts w:eastAsia="Times New Roman"/>
          <w:b w:val="0"/>
          <w:bCs/>
          <w:lang w:eastAsia="en-GB"/>
        </w:rPr>
        <w:t xml:space="preserve">In her research employing phenomenographic methods to study Higher Education professionals’ experiences of effective information use, outcomes from the research led </w:t>
      </w:r>
      <w:r w:rsidRPr="00420B74">
        <w:rPr>
          <w:b w:val="0"/>
          <w:kern w:val="0"/>
          <w:szCs w:val="20"/>
          <w:lang w:eastAsia="en-GB"/>
        </w:rPr>
        <w:t xml:space="preserve">Bruce departed from existing approaches, preferring to understand information literacy from the perspectives of those who use information, rather than studying how well a set of skills prescribed by librarians or researchers have been learned. </w:t>
      </w:r>
      <w:r w:rsidRPr="002D138E">
        <w:rPr>
          <w:rFonts w:eastAsia="Times New Roman"/>
          <w:b w:val="0"/>
          <w:bCs/>
          <w:lang w:eastAsia="en-GB"/>
        </w:rPr>
        <w:t>By placing information literacy in the perspective of the user</w:t>
      </w:r>
      <w:r>
        <w:rPr>
          <w:rFonts w:eastAsia="Times New Roman"/>
          <w:b w:val="0"/>
          <w:bCs/>
          <w:lang w:eastAsia="en-GB"/>
        </w:rPr>
        <w:t>, she</w:t>
      </w:r>
      <w:r w:rsidRPr="002D138E">
        <w:rPr>
          <w:rFonts w:eastAsia="Times New Roman"/>
          <w:b w:val="0"/>
          <w:bCs/>
          <w:lang w:eastAsia="en-GB"/>
        </w:rPr>
        <w:t xml:space="preserve"> identif</w:t>
      </w:r>
      <w:r>
        <w:rPr>
          <w:rFonts w:eastAsia="Times New Roman"/>
          <w:b w:val="0"/>
          <w:bCs/>
          <w:lang w:eastAsia="en-GB"/>
        </w:rPr>
        <w:t>ied</w:t>
      </w:r>
      <w:r w:rsidRPr="002D138E">
        <w:rPr>
          <w:rFonts w:eastAsia="Times New Roman"/>
          <w:b w:val="0"/>
          <w:bCs/>
          <w:lang w:eastAsia="en-GB"/>
        </w:rPr>
        <w:t xml:space="preserve"> different ways in which her subjects experienced information literacy. </w:t>
      </w:r>
      <w:r>
        <w:rPr>
          <w:rFonts w:eastAsia="Times New Roman"/>
          <w:b w:val="0"/>
          <w:bCs/>
          <w:lang w:eastAsia="en-GB"/>
        </w:rPr>
        <w:t>This</w:t>
      </w:r>
      <w:r w:rsidRPr="002D138E">
        <w:rPr>
          <w:rFonts w:eastAsia="Times New Roman"/>
          <w:b w:val="0"/>
          <w:bCs/>
          <w:lang w:eastAsia="en-GB"/>
        </w:rPr>
        <w:t xml:space="preserve"> pioneering study </w:t>
      </w:r>
      <w:r>
        <w:rPr>
          <w:rFonts w:eastAsia="Times New Roman"/>
          <w:b w:val="0"/>
          <w:bCs/>
          <w:lang w:eastAsia="en-GB"/>
        </w:rPr>
        <w:t xml:space="preserve">involved 57 participants comprising 6 university librarians, six deputy university librarians, 29 librarians and 14 lecturers, who were directly involved with related activities. Analysis of the data </w:t>
      </w:r>
      <w:r w:rsidRPr="002D138E">
        <w:rPr>
          <w:rFonts w:eastAsia="Times New Roman"/>
          <w:b w:val="0"/>
          <w:bCs/>
          <w:lang w:eastAsia="en-GB"/>
        </w:rPr>
        <w:t>using the relational</w:t>
      </w:r>
      <w:r>
        <w:rPr>
          <w:rFonts w:eastAsia="Times New Roman"/>
          <w:b w:val="0"/>
          <w:bCs/>
          <w:lang w:eastAsia="en-GB"/>
        </w:rPr>
        <w:t>/phenomenographic</w:t>
      </w:r>
      <w:r w:rsidRPr="002D138E">
        <w:rPr>
          <w:rFonts w:eastAsia="Times New Roman"/>
          <w:b w:val="0"/>
          <w:bCs/>
          <w:lang w:eastAsia="en-GB"/>
        </w:rPr>
        <w:t xml:space="preserve"> model framed information literacy into seven different ways in which the higher educators she studied conceived of information literacy, based on their needs for information. Descriptions of these conceptions or experiences reveal variations in how information users interact with information, and the meaning of information literacy that is derived from these varying interactions which constitute different qualitative relationships information users have with information literacy, which are their conceptions of it (see table 8).</w:t>
      </w:r>
    </w:p>
    <w:p w14:paraId="6476F4CC" w14:textId="621E2FFB" w:rsidR="00420B74" w:rsidRDefault="00EE5DEA" w:rsidP="003E4F4D">
      <w:pPr>
        <w:spacing w:after="120" w:line="360" w:lineRule="auto"/>
        <w:jc w:val="both"/>
        <w:rPr>
          <w:b w:val="0"/>
          <w:kern w:val="0"/>
          <w:szCs w:val="20"/>
          <w:lang w:eastAsia="en-GB"/>
        </w:rPr>
      </w:pPr>
      <w:r w:rsidRPr="002D138E">
        <w:rPr>
          <w:rFonts w:eastAsia="Times New Roman"/>
          <w:b w:val="0"/>
          <w:bCs/>
          <w:lang w:eastAsia="en-GB"/>
        </w:rPr>
        <w:t>Bruce (1997) promotes an experiential approach that presents the relationship between the user and information and emphasizes the perspectives of users instead of experts.</w:t>
      </w:r>
      <w:r w:rsidR="00420B74" w:rsidRPr="00420B74">
        <w:rPr>
          <w:b w:val="0"/>
          <w:kern w:val="0"/>
          <w:szCs w:val="20"/>
          <w:lang w:eastAsia="en-GB"/>
        </w:rPr>
        <w:t xml:space="preserve"> She argued that information literacy is a phenomenon which was multifaceted and consisted of a full range of experiences, which students needed to be made aware of so that they could experience information literacy in those ways. Bruce further emphasized that the range of ways in which information literacy is conceived to include, should help to understand the variations in experiences which information users face and make appropriate choice</w:t>
      </w:r>
      <w:r w:rsidR="00E530CF">
        <w:rPr>
          <w:b w:val="0"/>
          <w:kern w:val="0"/>
          <w:szCs w:val="20"/>
          <w:lang w:eastAsia="en-GB"/>
        </w:rPr>
        <w:t>s</w:t>
      </w:r>
      <w:r w:rsidR="00420B74" w:rsidRPr="00420B74">
        <w:rPr>
          <w:b w:val="0"/>
          <w:kern w:val="0"/>
          <w:szCs w:val="20"/>
          <w:lang w:eastAsia="en-GB"/>
        </w:rPr>
        <w:t xml:space="preserve"> to deal with a particular information situation.  </w:t>
      </w:r>
      <w:r w:rsidR="00E530CF">
        <w:rPr>
          <w:b w:val="0"/>
          <w:kern w:val="0"/>
          <w:szCs w:val="20"/>
          <w:lang w:eastAsia="en-GB"/>
        </w:rPr>
        <w:t>L</w:t>
      </w:r>
      <w:r w:rsidR="00420B74" w:rsidRPr="00420B74">
        <w:rPr>
          <w:b w:val="0"/>
          <w:kern w:val="0"/>
          <w:szCs w:val="20"/>
          <w:lang w:eastAsia="en-GB"/>
        </w:rPr>
        <w:t>earning to be</w:t>
      </w:r>
      <w:r w:rsidR="00E530CF">
        <w:rPr>
          <w:b w:val="0"/>
          <w:kern w:val="0"/>
          <w:szCs w:val="20"/>
          <w:lang w:eastAsia="en-GB"/>
        </w:rPr>
        <w:t>come</w:t>
      </w:r>
      <w:r w:rsidR="00420B74" w:rsidRPr="00420B74">
        <w:rPr>
          <w:b w:val="0"/>
          <w:kern w:val="0"/>
          <w:szCs w:val="20"/>
          <w:lang w:eastAsia="en-GB"/>
        </w:rPr>
        <w:t xml:space="preserve"> information literate </w:t>
      </w:r>
      <w:r w:rsidR="00E530CF">
        <w:rPr>
          <w:b w:val="0"/>
          <w:kern w:val="0"/>
          <w:szCs w:val="20"/>
          <w:lang w:eastAsia="en-GB"/>
        </w:rPr>
        <w:t>is therefore seen</w:t>
      </w:r>
      <w:r w:rsidR="00420B74" w:rsidRPr="00420B74">
        <w:rPr>
          <w:b w:val="0"/>
          <w:kern w:val="0"/>
          <w:szCs w:val="20"/>
          <w:lang w:eastAsia="en-GB"/>
        </w:rPr>
        <w:t xml:space="preserve"> as coming to experience using information in these varying ways. Information literacy is “a complex of the different ways in which it appears to people is seen, experienced or understood” (Bruce, 1997, p. 40). The relational approach therefore offers an alternative understanding of information literacy as a complex array of experiences of information users. It rejects the notion that information literacy means a single approach as highlighted in the behavioural, skills approach. It therefore promotes varying approaches to enabling information l</w:t>
      </w:r>
      <w:r w:rsidR="00420B74" w:rsidRPr="00420B74">
        <w:rPr>
          <w:b w:val="0"/>
          <w:kern w:val="0"/>
          <w:szCs w:val="20"/>
          <w:lang w:eastAsia="en-GB"/>
        </w:rPr>
        <w:fldChar w:fldCharType="begin"/>
      </w:r>
      <w:r w:rsidR="00FA5D0F">
        <w:rPr>
          <w:b w:val="0"/>
          <w:kern w:val="0"/>
          <w:szCs w:val="20"/>
          <w:lang w:eastAsia="en-GB"/>
        </w:rPr>
        <w:instrText xml:space="preserve"> ADDIN EN.CITE &lt;EndNote&gt;&lt;Cite ExcludeAuth="1" ExcludeYear="1" Hidden="1"&gt;&lt;Author&gt;Catts&lt;/Author&gt;&lt;Year&gt;2008&lt;/Year&gt;&lt;RecNum&gt;2381&lt;/RecNum&gt;&lt;record&gt;&lt;rec-number&gt;2381&lt;/rec-number&gt;&lt;foreign-keys&gt;&lt;key app="EN" db-id="50wxdpzd9vd5r7e9t5b595djrfpttrxw9avp"&gt;2381&lt;/key&gt;&lt;/foreign-keys&gt;&lt;ref-type name="Web Page"&gt;12&lt;/ref-type&gt;&lt;contributors&gt;&lt;authors&gt;&lt;author&gt;Catts, R.&lt;/author&gt;&lt;/authors&gt;&lt;/contributors&gt;&lt;titles&gt;&lt;title&gt;Towards Information Literacy Indicators: Conceptual Framework Paper.&lt;/title&gt;&lt;/titles&gt;&lt;dates&gt;&lt;year&gt;2008&lt;/year&gt;&lt;/dates&gt;&lt;urls&gt;&lt;related-urls&gt;&lt;url&gt;http://www.uis.unesco.org/Library/Documents/wp08_InfoLit_en.pdf&lt;/url&gt;&lt;/related-urls&gt;&lt;/urls&gt;&lt;/record&gt;&lt;/Cite&gt;&lt;Cite ExcludeAuth="1" ExcludeYear="1" Hidden="1"&gt;&lt;Author&gt;Bruce&lt;/Author&gt;&lt;Year&gt;2006&lt;/Year&gt;&lt;RecNum&gt;289&lt;/RecNum&gt;&lt;record&gt;&lt;rec-number&gt;289&lt;/rec-number&gt;&lt;foreign-keys&gt;&lt;key app="EN" db-id="defe0avfmsezd7et9xkvvxzb599rzvp2t992"&gt;289&lt;/key&gt;&lt;key app="ENWeb" db-id="TsTgaQrtqggAACR5pE0"&gt;371&lt;/key&gt;&lt;/foreign-keys&gt;&lt;ref-type name="Journal Article"&gt;17&lt;/ref-type&gt;&lt;contributors&gt;&lt;authors&gt;&lt;author&gt;Bruce, C. S.,&lt;/author&gt;&lt;author&gt;Edwards, S., &amp;amp;amp;&lt;/author&gt;&lt;author&gt;Lupton, M.&lt;/author&gt;&lt;/authors&gt;&lt;/contributors&gt;&lt;titles&gt;&lt;title&gt;Six Frames for Information Literacy Education: A Conceptual Framework for Interpreting the Relationship Between Theory and Practice&lt;/title&gt;&lt;/titles&gt;&lt;pages&gt;1-18&lt;/pages&gt;&lt;dates&gt;&lt;year&gt;2006&lt;/year&gt;&lt;/dates&gt;&lt;urls&gt;&lt;related-urls&gt;&lt;url&gt;http://www.ics.heacademy.ac.uk/italics/vol5-1/pdf/sixframes_final%20_1_.pdf&lt;/url&gt;&lt;/related-urls&gt;&lt;/urls&gt;&lt;/record&gt;&lt;/Cite&gt;&lt;/EndNote&gt;</w:instrText>
      </w:r>
      <w:r w:rsidR="00420B74" w:rsidRPr="00420B74">
        <w:rPr>
          <w:b w:val="0"/>
          <w:kern w:val="0"/>
          <w:szCs w:val="20"/>
          <w:lang w:eastAsia="en-GB"/>
        </w:rPr>
        <w:fldChar w:fldCharType="end"/>
      </w:r>
      <w:r w:rsidR="00420B74" w:rsidRPr="00420B74">
        <w:rPr>
          <w:b w:val="0"/>
          <w:kern w:val="0"/>
          <w:szCs w:val="20"/>
          <w:lang w:eastAsia="en-GB"/>
        </w:rPr>
        <w:t xml:space="preserve">iteracy. </w:t>
      </w:r>
      <w:r w:rsidR="00E530CF">
        <w:rPr>
          <w:b w:val="0"/>
          <w:kern w:val="0"/>
          <w:szCs w:val="20"/>
          <w:lang w:eastAsia="en-GB"/>
        </w:rPr>
        <w:t xml:space="preserve">The relational model and its outcome constitute </w:t>
      </w:r>
      <w:r w:rsidR="00B07A31" w:rsidRPr="00420B74">
        <w:rPr>
          <w:b w:val="0"/>
          <w:kern w:val="0"/>
          <w:szCs w:val="20"/>
          <w:lang w:eastAsia="en-GB"/>
        </w:rPr>
        <w:t>useful framework for conceptualising</w:t>
      </w:r>
      <w:r w:rsidR="00E530CF">
        <w:rPr>
          <w:b w:val="0"/>
          <w:kern w:val="0"/>
          <w:szCs w:val="20"/>
          <w:lang w:eastAsia="en-GB"/>
        </w:rPr>
        <w:t xml:space="preserve"> IL and for developing </w:t>
      </w:r>
      <w:r w:rsidR="00B07A31" w:rsidRPr="00420B74">
        <w:rPr>
          <w:b w:val="0"/>
          <w:kern w:val="0"/>
          <w:szCs w:val="20"/>
          <w:lang w:eastAsia="en-GB"/>
        </w:rPr>
        <w:t xml:space="preserve">information literate </w:t>
      </w:r>
      <w:r w:rsidR="007B2D6D">
        <w:rPr>
          <w:b w:val="0"/>
          <w:kern w:val="0"/>
          <w:szCs w:val="20"/>
          <w:lang w:eastAsia="en-GB"/>
        </w:rPr>
        <w:t>individuals</w:t>
      </w:r>
      <w:r w:rsidR="00B07A31" w:rsidRPr="00B07A31">
        <w:rPr>
          <w:b w:val="0"/>
          <w:kern w:val="0"/>
          <w:szCs w:val="20"/>
          <w:lang w:eastAsia="en-GB"/>
        </w:rPr>
        <w:t xml:space="preserve"> </w:t>
      </w:r>
      <w:r w:rsidR="00B07A31">
        <w:rPr>
          <w:b w:val="0"/>
          <w:kern w:val="0"/>
          <w:szCs w:val="20"/>
          <w:lang w:eastAsia="en-GB"/>
        </w:rPr>
        <w:t>(</w:t>
      </w:r>
      <w:r w:rsidR="00B07A31">
        <w:rPr>
          <w:b w:val="0"/>
          <w:kern w:val="0"/>
          <w:szCs w:val="20"/>
          <w:lang w:eastAsia="en-GB"/>
        </w:rPr>
        <w:fldChar w:fldCharType="begin" w:fldLock="1"/>
      </w:r>
      <w:r w:rsidR="00B07A31">
        <w:rPr>
          <w:b w:val="0"/>
          <w:kern w:val="0"/>
          <w:szCs w:val="20"/>
          <w:lang w:eastAsia="en-GB"/>
        </w:rPr>
        <w:instrText>ADDIN CSL_CITATION { "citationItems" : [ { "id" : "ITEM-1", "itemData" : { "DOI" : "10.1016/j.iilr.2004.08.001", "author" : [ { "dropping-particle" : "", "family" : "Catts", "given" : "A. R.", "non-dropping-particle" : "", "parse-names" : false, "suffix" : "" } ], "id" : "ITEM-1", "issued" : { "date-parts" : [ [ "2005" ] ] }, "page" : "19-24", "title" : "Confirming the relational model of information literacy", "type" : "article-journal" }, "uris" : [ "http://www.mendeley.com/documents/?uuid=52515b7d-3d22-4c8b-b717-367d67e3a073" ] } ], "mendeley" : { "formattedCitation" : "(Catts, 2005)", "manualFormatting" : "Catts, 2005)", "plainTextFormattedCitation" : "(Catts, 2005)", "previouslyFormattedCitation" : "(Catts, 2005)" }, "properties" : { "noteIndex" : 0 }, "schema" : "https://github.com/citation-style-language/schema/raw/master/csl-citation.json" }</w:instrText>
      </w:r>
      <w:r w:rsidR="00B07A31">
        <w:rPr>
          <w:b w:val="0"/>
          <w:kern w:val="0"/>
          <w:szCs w:val="20"/>
          <w:lang w:eastAsia="en-GB"/>
        </w:rPr>
        <w:fldChar w:fldCharType="separate"/>
      </w:r>
      <w:r w:rsidR="00B07A31" w:rsidRPr="00E75986">
        <w:rPr>
          <w:b w:val="0"/>
          <w:noProof/>
          <w:kern w:val="0"/>
          <w:szCs w:val="20"/>
          <w:lang w:eastAsia="en-GB"/>
        </w:rPr>
        <w:t>Catts</w:t>
      </w:r>
      <w:r w:rsidR="00B07A31">
        <w:rPr>
          <w:b w:val="0"/>
          <w:noProof/>
          <w:kern w:val="0"/>
          <w:szCs w:val="20"/>
          <w:lang w:eastAsia="en-GB"/>
        </w:rPr>
        <w:t>,</w:t>
      </w:r>
      <w:r w:rsidR="00B07A31" w:rsidRPr="00E75986">
        <w:rPr>
          <w:b w:val="0"/>
          <w:noProof/>
          <w:kern w:val="0"/>
          <w:szCs w:val="20"/>
          <w:lang w:eastAsia="en-GB"/>
        </w:rPr>
        <w:t xml:space="preserve"> 2005)</w:t>
      </w:r>
      <w:r w:rsidR="00B07A31">
        <w:rPr>
          <w:b w:val="0"/>
          <w:kern w:val="0"/>
          <w:szCs w:val="20"/>
          <w:lang w:eastAsia="en-GB"/>
        </w:rPr>
        <w:fldChar w:fldCharType="end"/>
      </w:r>
      <w:r w:rsidR="00B07A31">
        <w:rPr>
          <w:b w:val="0"/>
          <w:kern w:val="0"/>
          <w:szCs w:val="20"/>
          <w:lang w:eastAsia="en-GB"/>
        </w:rPr>
        <w:t>.</w:t>
      </w:r>
      <w:r w:rsidR="00420B74" w:rsidRPr="00420B74">
        <w:rPr>
          <w:b w:val="0"/>
          <w:kern w:val="0"/>
          <w:szCs w:val="20"/>
          <w:lang w:eastAsia="en-GB"/>
        </w:rPr>
        <w:t xml:space="preserve"> </w:t>
      </w:r>
    </w:p>
    <w:p w14:paraId="429A2D9F" w14:textId="77777777" w:rsidR="000C6428" w:rsidRDefault="000C6428" w:rsidP="000C6428">
      <w:pPr>
        <w:pStyle w:val="Caption"/>
        <w:keepNext/>
      </w:pPr>
      <w:bookmarkStart w:id="95" w:name="_Toc435192816"/>
      <w:bookmarkStart w:id="96" w:name="_Toc456538757"/>
      <w:r>
        <w:t xml:space="preserve">Table </w:t>
      </w:r>
      <w:r w:rsidR="00642345">
        <w:fldChar w:fldCharType="begin"/>
      </w:r>
      <w:r w:rsidR="00642345">
        <w:instrText xml:space="preserve"> SEQ Table \* ARABIC </w:instrText>
      </w:r>
      <w:r w:rsidR="00642345">
        <w:fldChar w:fldCharType="separate"/>
      </w:r>
      <w:r w:rsidR="00126EDA">
        <w:rPr>
          <w:noProof/>
        </w:rPr>
        <w:t>8</w:t>
      </w:r>
      <w:r w:rsidR="00642345">
        <w:rPr>
          <w:noProof/>
        </w:rPr>
        <w:fldChar w:fldCharType="end"/>
      </w:r>
      <w:r>
        <w:t>: Depicting the Seven Faces of information literacy</w:t>
      </w:r>
      <w:bookmarkEnd w:id="95"/>
      <w:bookmarkEnd w:id="96"/>
    </w:p>
    <w:tbl>
      <w:tblPr>
        <w:tblW w:w="0" w:type="auto"/>
        <w:tblLook w:val="04A0" w:firstRow="1" w:lastRow="0" w:firstColumn="1" w:lastColumn="0" w:noHBand="0" w:noVBand="1"/>
      </w:tblPr>
      <w:tblGrid>
        <w:gridCol w:w="2451"/>
        <w:gridCol w:w="6053"/>
      </w:tblGrid>
      <w:tr w:rsidR="000C6428" w:rsidRPr="00420B74" w14:paraId="22FA73A5" w14:textId="77777777" w:rsidTr="00993A2B">
        <w:tc>
          <w:tcPr>
            <w:tcW w:w="0" w:type="auto"/>
            <w:tcBorders>
              <w:bottom w:val="single" w:sz="12" w:space="0" w:color="FFFFFF"/>
            </w:tcBorders>
            <w:shd w:val="clear" w:color="auto" w:fill="348DA5"/>
          </w:tcPr>
          <w:p w14:paraId="2FD4FBBD" w14:textId="77777777" w:rsidR="000C6428" w:rsidRPr="00EB7558" w:rsidRDefault="000C6428" w:rsidP="00993A2B">
            <w:pPr>
              <w:spacing w:line="360" w:lineRule="auto"/>
              <w:jc w:val="both"/>
              <w:rPr>
                <w:b w:val="0"/>
                <w:bCs/>
                <w:color w:val="FFFFFF"/>
                <w:kern w:val="0"/>
                <w:sz w:val="20"/>
                <w:szCs w:val="20"/>
                <w:lang w:eastAsia="en-GB"/>
              </w:rPr>
            </w:pPr>
            <w:r w:rsidRPr="00EB7558">
              <w:rPr>
                <w:b w:val="0"/>
                <w:bCs/>
                <w:color w:val="FFFFFF"/>
                <w:kern w:val="0"/>
                <w:sz w:val="20"/>
                <w:szCs w:val="20"/>
                <w:lang w:eastAsia="en-GB"/>
              </w:rPr>
              <w:t>Phenomenographic Category</w:t>
            </w:r>
          </w:p>
        </w:tc>
        <w:tc>
          <w:tcPr>
            <w:tcW w:w="0" w:type="auto"/>
            <w:tcBorders>
              <w:bottom w:val="single" w:sz="12" w:space="0" w:color="FFFFFF"/>
            </w:tcBorders>
            <w:shd w:val="clear" w:color="auto" w:fill="348DA5"/>
          </w:tcPr>
          <w:p w14:paraId="18CA465F" w14:textId="77777777" w:rsidR="000C6428" w:rsidRPr="00EB7558" w:rsidRDefault="000C6428" w:rsidP="00993A2B">
            <w:pPr>
              <w:spacing w:line="360" w:lineRule="auto"/>
              <w:jc w:val="both"/>
              <w:rPr>
                <w:b w:val="0"/>
                <w:bCs/>
                <w:color w:val="FFFFFF"/>
                <w:kern w:val="0"/>
                <w:sz w:val="20"/>
                <w:szCs w:val="20"/>
                <w:lang w:eastAsia="en-GB"/>
              </w:rPr>
            </w:pPr>
            <w:r w:rsidRPr="00EB7558">
              <w:rPr>
                <w:b w:val="0"/>
                <w:bCs/>
                <w:color w:val="FFFFFF"/>
                <w:kern w:val="0"/>
                <w:sz w:val="20"/>
                <w:szCs w:val="20"/>
                <w:lang w:eastAsia="en-GB"/>
              </w:rPr>
              <w:t>Explanation</w:t>
            </w:r>
          </w:p>
        </w:tc>
      </w:tr>
      <w:tr w:rsidR="000C6428" w:rsidRPr="00420B74" w14:paraId="2B2C444B" w14:textId="77777777" w:rsidTr="00993A2B">
        <w:tc>
          <w:tcPr>
            <w:tcW w:w="0" w:type="auto"/>
            <w:shd w:val="clear" w:color="auto" w:fill="FDE9D9"/>
          </w:tcPr>
          <w:p w14:paraId="7D333F34" w14:textId="77777777" w:rsidR="000C6428" w:rsidRPr="00EB7558" w:rsidRDefault="000C6428" w:rsidP="00993A2B">
            <w:pPr>
              <w:spacing w:line="360" w:lineRule="auto"/>
              <w:jc w:val="left"/>
              <w:rPr>
                <w:b w:val="0"/>
                <w:bCs/>
                <w:color w:val="000000"/>
                <w:kern w:val="0"/>
                <w:sz w:val="20"/>
                <w:szCs w:val="20"/>
                <w:lang w:eastAsia="en-GB"/>
              </w:rPr>
            </w:pPr>
            <w:r w:rsidRPr="00EB7558">
              <w:rPr>
                <w:b w:val="0"/>
                <w:bCs/>
                <w:color w:val="000000"/>
                <w:kern w:val="0"/>
                <w:sz w:val="20"/>
                <w:szCs w:val="20"/>
                <w:lang w:eastAsia="en-GB"/>
              </w:rPr>
              <w:t>Information Technology Conception</w:t>
            </w:r>
          </w:p>
        </w:tc>
        <w:tc>
          <w:tcPr>
            <w:tcW w:w="0" w:type="auto"/>
            <w:shd w:val="clear" w:color="auto" w:fill="FDE9D9"/>
          </w:tcPr>
          <w:p w14:paraId="320CABEC" w14:textId="77777777" w:rsidR="000C6428" w:rsidRPr="00EB7558" w:rsidRDefault="000C6428" w:rsidP="00993A2B">
            <w:pPr>
              <w:spacing w:line="360" w:lineRule="auto"/>
              <w:jc w:val="left"/>
              <w:rPr>
                <w:b w:val="0"/>
                <w:color w:val="000000"/>
                <w:kern w:val="0"/>
                <w:sz w:val="20"/>
                <w:szCs w:val="20"/>
                <w:lang w:eastAsia="en-GB"/>
              </w:rPr>
            </w:pPr>
            <w:r w:rsidRPr="00EB7558">
              <w:rPr>
                <w:b w:val="0"/>
                <w:color w:val="000000"/>
                <w:kern w:val="0"/>
                <w:sz w:val="20"/>
                <w:szCs w:val="20"/>
                <w:lang w:eastAsia="en-GB"/>
              </w:rPr>
              <w:t xml:space="preserve">Information literacy is seen as using information technology for information retrieval and communication </w:t>
            </w:r>
          </w:p>
        </w:tc>
      </w:tr>
      <w:tr w:rsidR="000C6428" w:rsidRPr="00420B74" w14:paraId="6C1A52FE" w14:textId="77777777" w:rsidTr="00993A2B">
        <w:tc>
          <w:tcPr>
            <w:tcW w:w="0" w:type="auto"/>
            <w:shd w:val="clear" w:color="auto" w:fill="FEF4EC"/>
          </w:tcPr>
          <w:p w14:paraId="5C44B6A1" w14:textId="77777777" w:rsidR="000C6428" w:rsidRPr="00EB7558" w:rsidRDefault="000C6428" w:rsidP="00993A2B">
            <w:pPr>
              <w:spacing w:line="360" w:lineRule="auto"/>
              <w:jc w:val="left"/>
              <w:rPr>
                <w:b w:val="0"/>
                <w:bCs/>
                <w:color w:val="000000"/>
                <w:kern w:val="0"/>
                <w:sz w:val="20"/>
                <w:szCs w:val="20"/>
                <w:lang w:eastAsia="en-GB"/>
              </w:rPr>
            </w:pPr>
            <w:r w:rsidRPr="00EB7558">
              <w:rPr>
                <w:b w:val="0"/>
                <w:bCs/>
                <w:color w:val="000000"/>
                <w:kern w:val="0"/>
                <w:sz w:val="20"/>
                <w:szCs w:val="20"/>
                <w:lang w:eastAsia="en-GB"/>
              </w:rPr>
              <w:t>Information Sources Conception</w:t>
            </w:r>
          </w:p>
        </w:tc>
        <w:tc>
          <w:tcPr>
            <w:tcW w:w="0" w:type="auto"/>
            <w:shd w:val="clear" w:color="auto" w:fill="FEF4EC"/>
          </w:tcPr>
          <w:p w14:paraId="531F1FF8" w14:textId="77777777" w:rsidR="000C6428" w:rsidRPr="00EB7558" w:rsidRDefault="000C6428" w:rsidP="00993A2B">
            <w:pPr>
              <w:spacing w:line="360" w:lineRule="auto"/>
              <w:jc w:val="both"/>
              <w:rPr>
                <w:b w:val="0"/>
                <w:color w:val="000000"/>
                <w:kern w:val="0"/>
                <w:sz w:val="20"/>
                <w:szCs w:val="20"/>
                <w:lang w:eastAsia="en-GB"/>
              </w:rPr>
            </w:pPr>
            <w:r w:rsidRPr="00EB7558">
              <w:rPr>
                <w:b w:val="0"/>
                <w:color w:val="000000"/>
                <w:kern w:val="0"/>
                <w:sz w:val="20"/>
                <w:szCs w:val="20"/>
                <w:lang w:eastAsia="en-GB"/>
              </w:rPr>
              <w:t>Information literacy is seen as finding information</w:t>
            </w:r>
          </w:p>
        </w:tc>
      </w:tr>
      <w:tr w:rsidR="000C6428" w:rsidRPr="00420B74" w14:paraId="3819A6C9" w14:textId="77777777" w:rsidTr="00993A2B">
        <w:tc>
          <w:tcPr>
            <w:tcW w:w="0" w:type="auto"/>
            <w:shd w:val="clear" w:color="auto" w:fill="FDE9D9"/>
          </w:tcPr>
          <w:p w14:paraId="48EEDBAD" w14:textId="77777777" w:rsidR="000C6428" w:rsidRPr="00EB7558" w:rsidRDefault="000C6428" w:rsidP="00993A2B">
            <w:pPr>
              <w:spacing w:line="360" w:lineRule="auto"/>
              <w:jc w:val="left"/>
              <w:rPr>
                <w:b w:val="0"/>
                <w:bCs/>
                <w:color w:val="000000"/>
                <w:kern w:val="0"/>
                <w:sz w:val="20"/>
                <w:szCs w:val="20"/>
                <w:lang w:eastAsia="en-GB"/>
              </w:rPr>
            </w:pPr>
            <w:r w:rsidRPr="00EB7558">
              <w:rPr>
                <w:b w:val="0"/>
                <w:bCs/>
                <w:color w:val="000000"/>
                <w:kern w:val="0"/>
                <w:sz w:val="20"/>
                <w:szCs w:val="20"/>
                <w:lang w:eastAsia="en-GB"/>
              </w:rPr>
              <w:t>Information Process Conception</w:t>
            </w:r>
          </w:p>
        </w:tc>
        <w:tc>
          <w:tcPr>
            <w:tcW w:w="0" w:type="auto"/>
            <w:shd w:val="clear" w:color="auto" w:fill="FDE9D9"/>
          </w:tcPr>
          <w:p w14:paraId="0E6E4A00" w14:textId="77777777" w:rsidR="000C6428" w:rsidRPr="00EB7558" w:rsidRDefault="000C6428" w:rsidP="00993A2B">
            <w:pPr>
              <w:spacing w:line="360" w:lineRule="auto"/>
              <w:jc w:val="both"/>
              <w:rPr>
                <w:b w:val="0"/>
                <w:color w:val="000000"/>
                <w:kern w:val="0"/>
                <w:sz w:val="20"/>
                <w:szCs w:val="20"/>
                <w:lang w:eastAsia="en-GB"/>
              </w:rPr>
            </w:pPr>
            <w:r w:rsidRPr="00EB7558">
              <w:rPr>
                <w:b w:val="0"/>
                <w:color w:val="000000"/>
                <w:kern w:val="0"/>
                <w:sz w:val="20"/>
                <w:szCs w:val="20"/>
                <w:lang w:eastAsia="en-GB"/>
              </w:rPr>
              <w:t>Information literacy is seen as executing a process</w:t>
            </w:r>
          </w:p>
        </w:tc>
      </w:tr>
      <w:tr w:rsidR="000C6428" w:rsidRPr="00420B74" w14:paraId="50DED5D2" w14:textId="77777777" w:rsidTr="00993A2B">
        <w:tc>
          <w:tcPr>
            <w:tcW w:w="0" w:type="auto"/>
            <w:shd w:val="clear" w:color="auto" w:fill="FEF4EC"/>
          </w:tcPr>
          <w:p w14:paraId="4B203D1E" w14:textId="77777777" w:rsidR="000C6428" w:rsidRPr="00EB7558" w:rsidRDefault="000C6428" w:rsidP="00993A2B">
            <w:pPr>
              <w:spacing w:line="360" w:lineRule="auto"/>
              <w:jc w:val="left"/>
              <w:rPr>
                <w:b w:val="0"/>
                <w:bCs/>
                <w:color w:val="000000"/>
                <w:kern w:val="0"/>
                <w:sz w:val="20"/>
                <w:szCs w:val="20"/>
                <w:lang w:eastAsia="en-GB"/>
              </w:rPr>
            </w:pPr>
            <w:r w:rsidRPr="00EB7558">
              <w:rPr>
                <w:b w:val="0"/>
                <w:bCs/>
                <w:color w:val="000000"/>
                <w:kern w:val="0"/>
                <w:sz w:val="20"/>
                <w:szCs w:val="20"/>
                <w:lang w:eastAsia="en-GB"/>
              </w:rPr>
              <w:t>Information Control Conception</w:t>
            </w:r>
          </w:p>
        </w:tc>
        <w:tc>
          <w:tcPr>
            <w:tcW w:w="0" w:type="auto"/>
            <w:shd w:val="clear" w:color="auto" w:fill="FEF4EC"/>
          </w:tcPr>
          <w:p w14:paraId="2ED58868" w14:textId="77777777" w:rsidR="000C6428" w:rsidRPr="00EB7558" w:rsidRDefault="000C6428" w:rsidP="00993A2B">
            <w:pPr>
              <w:spacing w:line="360" w:lineRule="auto"/>
              <w:jc w:val="both"/>
              <w:rPr>
                <w:b w:val="0"/>
                <w:color w:val="000000"/>
                <w:kern w:val="0"/>
                <w:sz w:val="20"/>
                <w:szCs w:val="20"/>
                <w:lang w:eastAsia="en-GB"/>
              </w:rPr>
            </w:pPr>
            <w:r w:rsidRPr="00EB7558">
              <w:rPr>
                <w:b w:val="0"/>
                <w:color w:val="000000"/>
                <w:kern w:val="0"/>
                <w:sz w:val="20"/>
                <w:szCs w:val="20"/>
                <w:lang w:eastAsia="en-GB"/>
              </w:rPr>
              <w:t>Information literacy is seen as controlling information</w:t>
            </w:r>
          </w:p>
        </w:tc>
      </w:tr>
      <w:tr w:rsidR="000C6428" w:rsidRPr="00420B74" w14:paraId="5FE124D6" w14:textId="77777777" w:rsidTr="00993A2B">
        <w:tc>
          <w:tcPr>
            <w:tcW w:w="0" w:type="auto"/>
            <w:shd w:val="clear" w:color="auto" w:fill="FDE9D9"/>
          </w:tcPr>
          <w:p w14:paraId="0FBDC38A" w14:textId="77777777" w:rsidR="000C6428" w:rsidRPr="00EB7558" w:rsidRDefault="000C6428" w:rsidP="00993A2B">
            <w:pPr>
              <w:spacing w:line="360" w:lineRule="auto"/>
              <w:jc w:val="both"/>
              <w:rPr>
                <w:b w:val="0"/>
                <w:bCs/>
                <w:color w:val="000000"/>
                <w:kern w:val="0"/>
                <w:sz w:val="20"/>
                <w:szCs w:val="20"/>
                <w:lang w:eastAsia="en-GB"/>
              </w:rPr>
            </w:pPr>
            <w:r w:rsidRPr="00EB7558">
              <w:rPr>
                <w:b w:val="0"/>
                <w:bCs/>
                <w:color w:val="000000"/>
                <w:kern w:val="0"/>
                <w:sz w:val="20"/>
                <w:szCs w:val="20"/>
                <w:lang w:eastAsia="en-GB"/>
              </w:rPr>
              <w:t>Knowledge Construction Conception</w:t>
            </w:r>
          </w:p>
        </w:tc>
        <w:tc>
          <w:tcPr>
            <w:tcW w:w="0" w:type="auto"/>
            <w:shd w:val="clear" w:color="auto" w:fill="FDE9D9"/>
          </w:tcPr>
          <w:p w14:paraId="7E034E56" w14:textId="77777777" w:rsidR="000C6428" w:rsidRPr="00EB7558" w:rsidRDefault="000C6428" w:rsidP="00993A2B">
            <w:pPr>
              <w:spacing w:line="360" w:lineRule="auto"/>
              <w:jc w:val="both"/>
              <w:rPr>
                <w:b w:val="0"/>
                <w:color w:val="000000"/>
                <w:kern w:val="0"/>
                <w:sz w:val="20"/>
                <w:szCs w:val="20"/>
                <w:lang w:eastAsia="en-GB"/>
              </w:rPr>
            </w:pPr>
            <w:r w:rsidRPr="00EB7558">
              <w:rPr>
                <w:b w:val="0"/>
                <w:color w:val="000000"/>
                <w:kern w:val="0"/>
                <w:sz w:val="20"/>
                <w:szCs w:val="20"/>
                <w:lang w:eastAsia="en-GB"/>
              </w:rPr>
              <w:t>Information literacy is seen as building a personal knowledge base in a new area of interest</w:t>
            </w:r>
          </w:p>
        </w:tc>
      </w:tr>
      <w:tr w:rsidR="000C6428" w:rsidRPr="00420B74" w14:paraId="50704311" w14:textId="77777777" w:rsidTr="00993A2B">
        <w:tc>
          <w:tcPr>
            <w:tcW w:w="0" w:type="auto"/>
            <w:shd w:val="clear" w:color="auto" w:fill="FEF4EC"/>
          </w:tcPr>
          <w:p w14:paraId="5B4F1FA6" w14:textId="77777777" w:rsidR="000C6428" w:rsidRPr="00EB7558" w:rsidRDefault="000C6428" w:rsidP="00993A2B">
            <w:pPr>
              <w:spacing w:line="360" w:lineRule="auto"/>
              <w:jc w:val="both"/>
              <w:rPr>
                <w:b w:val="0"/>
                <w:bCs/>
                <w:color w:val="000000"/>
                <w:kern w:val="0"/>
                <w:sz w:val="20"/>
                <w:szCs w:val="20"/>
                <w:lang w:eastAsia="en-GB"/>
              </w:rPr>
            </w:pPr>
            <w:r w:rsidRPr="00EB7558">
              <w:rPr>
                <w:b w:val="0"/>
                <w:bCs/>
                <w:color w:val="000000"/>
                <w:kern w:val="0"/>
                <w:sz w:val="20"/>
                <w:szCs w:val="20"/>
                <w:lang w:eastAsia="en-GB"/>
              </w:rPr>
              <w:t>Knowledge extension conception</w:t>
            </w:r>
          </w:p>
        </w:tc>
        <w:tc>
          <w:tcPr>
            <w:tcW w:w="0" w:type="auto"/>
            <w:shd w:val="clear" w:color="auto" w:fill="FEF4EC"/>
          </w:tcPr>
          <w:p w14:paraId="057E1174" w14:textId="77777777" w:rsidR="000C6428" w:rsidRPr="00EB7558" w:rsidRDefault="000C6428" w:rsidP="00993A2B">
            <w:pPr>
              <w:spacing w:line="360" w:lineRule="auto"/>
              <w:jc w:val="both"/>
              <w:rPr>
                <w:b w:val="0"/>
                <w:color w:val="000000"/>
                <w:kern w:val="0"/>
                <w:sz w:val="20"/>
                <w:szCs w:val="20"/>
                <w:lang w:eastAsia="en-GB"/>
              </w:rPr>
            </w:pPr>
            <w:r w:rsidRPr="00EB7558">
              <w:rPr>
                <w:b w:val="0"/>
                <w:color w:val="000000"/>
                <w:kern w:val="0"/>
                <w:sz w:val="20"/>
                <w:szCs w:val="20"/>
                <w:lang w:eastAsia="en-GB"/>
              </w:rPr>
              <w:t>Information literacy is seen as working with knowledge and personal perspectives adopted in such a way that novel insights are gained</w:t>
            </w:r>
          </w:p>
        </w:tc>
      </w:tr>
      <w:tr w:rsidR="000C6428" w:rsidRPr="00420B74" w14:paraId="006DD9FB" w14:textId="77777777" w:rsidTr="00993A2B">
        <w:tc>
          <w:tcPr>
            <w:tcW w:w="0" w:type="auto"/>
            <w:shd w:val="clear" w:color="auto" w:fill="FDE9D9"/>
          </w:tcPr>
          <w:p w14:paraId="7DC9B84A" w14:textId="77777777" w:rsidR="000C6428" w:rsidRPr="00EB7558" w:rsidRDefault="000C6428" w:rsidP="00993A2B">
            <w:pPr>
              <w:spacing w:line="360" w:lineRule="auto"/>
              <w:jc w:val="both"/>
              <w:rPr>
                <w:b w:val="0"/>
                <w:bCs/>
                <w:color w:val="000000"/>
                <w:kern w:val="0"/>
                <w:sz w:val="20"/>
                <w:szCs w:val="20"/>
                <w:lang w:eastAsia="en-GB"/>
              </w:rPr>
            </w:pPr>
            <w:r w:rsidRPr="00EB7558">
              <w:rPr>
                <w:b w:val="0"/>
                <w:bCs/>
                <w:color w:val="000000"/>
                <w:kern w:val="0"/>
                <w:sz w:val="20"/>
                <w:szCs w:val="20"/>
                <w:lang w:eastAsia="en-GB"/>
              </w:rPr>
              <w:t>Wisdom Conception</w:t>
            </w:r>
          </w:p>
        </w:tc>
        <w:tc>
          <w:tcPr>
            <w:tcW w:w="0" w:type="auto"/>
            <w:shd w:val="clear" w:color="auto" w:fill="FDE9D9"/>
          </w:tcPr>
          <w:p w14:paraId="3EAFFC46" w14:textId="77777777" w:rsidR="000C6428" w:rsidRPr="00EB7558" w:rsidRDefault="000C6428" w:rsidP="00993A2B">
            <w:pPr>
              <w:spacing w:line="360" w:lineRule="auto"/>
              <w:jc w:val="both"/>
              <w:rPr>
                <w:b w:val="0"/>
                <w:color w:val="000000"/>
                <w:kern w:val="0"/>
                <w:sz w:val="20"/>
                <w:szCs w:val="20"/>
                <w:lang w:eastAsia="en-GB"/>
              </w:rPr>
            </w:pPr>
            <w:r w:rsidRPr="00EB7558">
              <w:rPr>
                <w:b w:val="0"/>
                <w:color w:val="000000"/>
                <w:kern w:val="0"/>
                <w:sz w:val="20"/>
                <w:szCs w:val="20"/>
                <w:lang w:eastAsia="en-GB"/>
              </w:rPr>
              <w:t>Information literacy is seen as using information wisely for the benefit of others</w:t>
            </w:r>
          </w:p>
        </w:tc>
      </w:tr>
    </w:tbl>
    <w:p w14:paraId="11502FC7" w14:textId="77777777" w:rsidR="000C6428" w:rsidRPr="00420B74" w:rsidRDefault="000C6428" w:rsidP="003E4F4D">
      <w:pPr>
        <w:spacing w:after="120" w:line="360" w:lineRule="auto"/>
        <w:jc w:val="both"/>
        <w:rPr>
          <w:b w:val="0"/>
          <w:kern w:val="0"/>
          <w:szCs w:val="20"/>
          <w:lang w:eastAsia="en-GB"/>
        </w:rPr>
      </w:pPr>
    </w:p>
    <w:p w14:paraId="4C45A49C" w14:textId="77777777" w:rsidR="00420B74" w:rsidRPr="00420B74" w:rsidRDefault="00420B74" w:rsidP="00CB68DD">
      <w:pPr>
        <w:spacing w:after="0" w:line="360" w:lineRule="auto"/>
        <w:contextualSpacing/>
        <w:jc w:val="both"/>
        <w:rPr>
          <w:b w:val="0"/>
          <w:kern w:val="0"/>
          <w:szCs w:val="20"/>
          <w:lang w:eastAsia="en-GB"/>
        </w:rPr>
      </w:pPr>
    </w:p>
    <w:p w14:paraId="26C8C64F" w14:textId="385B5E4C" w:rsidR="00420B74" w:rsidRPr="00420B74" w:rsidRDefault="00420B74" w:rsidP="00D61F27">
      <w:pPr>
        <w:autoSpaceDE w:val="0"/>
        <w:autoSpaceDN w:val="0"/>
        <w:adjustRightInd w:val="0"/>
        <w:spacing w:after="120" w:line="360" w:lineRule="auto"/>
        <w:jc w:val="both"/>
        <w:rPr>
          <w:b w:val="0"/>
          <w:kern w:val="0"/>
          <w:szCs w:val="20"/>
          <w:lang w:eastAsia="en-GB"/>
        </w:rPr>
      </w:pPr>
      <w:r w:rsidRPr="00420B74">
        <w:rPr>
          <w:b w:val="0"/>
          <w:kern w:val="0"/>
          <w:szCs w:val="20"/>
          <w:lang w:eastAsia="en-GB"/>
        </w:rPr>
        <w:t>Following Bruce’s path-finding research,</w:t>
      </w:r>
      <w:r w:rsidR="00CB0B8D">
        <w:rPr>
          <w:b w:val="0"/>
          <w:kern w:val="0"/>
          <w:szCs w:val="20"/>
          <w:lang w:eastAsia="en-GB"/>
        </w:rPr>
        <w:fldChar w:fldCharType="begin" w:fldLock="1"/>
      </w:r>
      <w:r w:rsidR="00CB0B8D">
        <w:rPr>
          <w:b w:val="0"/>
          <w:kern w:val="0"/>
          <w:szCs w:val="20"/>
          <w:lang w:eastAsia="en-GB"/>
        </w:rPr>
        <w:instrText>ADDIN CSL_CITATION { "citationItems" : [ { "id" : "ITEM-1", "itemData" : { "author" : [ { "dropping-particle" : "", "family" : "Limberg", "given" : "L", "non-dropping-particle" : "", "parse-names" : false, "suffix" : "" } ], "container-title" : "Information Research", "id" : "ITEM-1", "issue" : "1", "issued" : { "date-parts" : [ [ "1999" ] ] }, "title" : "Experiencing Information Seeking and Learning: A Study of the Interaction Between Two Phenomena", "type" : "article-journal", "volume" : "5" }, "uris" : [ "http://www.mendeley.com/documents/?uuid=7b813b9b-015d-425f-bc49-5cfa1416fedc" ] } ], "mendeley" : { "formattedCitation" : "(Limberg, 1999)", "manualFormatting" : " Limberg (1999)", "plainTextFormattedCitation" : "(Limberg, 1999)", "previouslyFormattedCitation" : "(Limberg, 1999)" }, "properties" : { "noteIndex" : 0 }, "schema" : "https://github.com/citation-style-language/schema/raw/master/csl-citation.json" }</w:instrText>
      </w:r>
      <w:r w:rsidR="00CB0B8D">
        <w:rPr>
          <w:b w:val="0"/>
          <w:kern w:val="0"/>
          <w:szCs w:val="20"/>
          <w:lang w:eastAsia="en-GB"/>
        </w:rPr>
        <w:fldChar w:fldCharType="separate"/>
      </w:r>
      <w:r w:rsidR="00CB0B8D">
        <w:rPr>
          <w:b w:val="0"/>
          <w:noProof/>
          <w:kern w:val="0"/>
          <w:szCs w:val="20"/>
          <w:lang w:eastAsia="en-GB"/>
        </w:rPr>
        <w:t xml:space="preserve"> </w:t>
      </w:r>
      <w:r w:rsidR="00CB0B8D" w:rsidRPr="00CB0B8D">
        <w:rPr>
          <w:b w:val="0"/>
          <w:noProof/>
          <w:kern w:val="0"/>
          <w:szCs w:val="20"/>
          <w:lang w:eastAsia="en-GB"/>
        </w:rPr>
        <w:t xml:space="preserve">Limberg </w:t>
      </w:r>
      <w:r w:rsidR="00CB0B8D">
        <w:rPr>
          <w:b w:val="0"/>
          <w:noProof/>
          <w:kern w:val="0"/>
          <w:szCs w:val="20"/>
          <w:lang w:eastAsia="en-GB"/>
        </w:rPr>
        <w:t>(</w:t>
      </w:r>
      <w:r w:rsidR="00CB0B8D" w:rsidRPr="00CB0B8D">
        <w:rPr>
          <w:b w:val="0"/>
          <w:noProof/>
          <w:kern w:val="0"/>
          <w:szCs w:val="20"/>
          <w:lang w:eastAsia="en-GB"/>
        </w:rPr>
        <w:t>1999)</w:t>
      </w:r>
      <w:r w:rsidR="00CB0B8D">
        <w:rPr>
          <w:b w:val="0"/>
          <w:kern w:val="0"/>
          <w:szCs w:val="20"/>
          <w:lang w:eastAsia="en-GB"/>
        </w:rPr>
        <w:fldChar w:fldCharType="end"/>
      </w:r>
      <w:r w:rsidRPr="00420B74">
        <w:rPr>
          <w:b w:val="0"/>
          <w:kern w:val="0"/>
          <w:szCs w:val="20"/>
          <w:lang w:eastAsia="en-GB"/>
        </w:rPr>
        <w:t xml:space="preserve"> conducted an explorative study of the relationship between students’ information seeking and use. The research sprung from her concern that the previous ‘standards’ and ‘processes’ information literacy frameworks treated information literacy outside</w:t>
      </w:r>
      <w:r w:rsidR="006B7679">
        <w:rPr>
          <w:b w:val="0"/>
          <w:kern w:val="0"/>
          <w:szCs w:val="20"/>
          <w:lang w:eastAsia="en-GB"/>
        </w:rPr>
        <w:t xml:space="preserve"> of</w:t>
      </w:r>
      <w:r w:rsidRPr="00420B74">
        <w:rPr>
          <w:b w:val="0"/>
          <w:kern w:val="0"/>
          <w:szCs w:val="20"/>
          <w:lang w:eastAsia="en-GB"/>
        </w:rPr>
        <w:t xml:space="preserve"> </w:t>
      </w:r>
      <w:r w:rsidR="00CB0B8D">
        <w:rPr>
          <w:b w:val="0"/>
          <w:kern w:val="0"/>
          <w:szCs w:val="20"/>
          <w:lang w:eastAsia="en-GB"/>
        </w:rPr>
        <w:t xml:space="preserve">the </w:t>
      </w:r>
      <w:r w:rsidRPr="00420B74">
        <w:rPr>
          <w:b w:val="0"/>
          <w:kern w:val="0"/>
          <w:szCs w:val="20"/>
          <w:lang w:eastAsia="en-GB"/>
        </w:rPr>
        <w:t>learning context (Limberg qu</w:t>
      </w:r>
      <w:r w:rsidR="006B7679">
        <w:rPr>
          <w:b w:val="0"/>
          <w:kern w:val="0"/>
          <w:szCs w:val="20"/>
          <w:lang w:eastAsia="en-GB"/>
        </w:rPr>
        <w:t xml:space="preserve">oted in Lupton, 2004, p. 25).  </w:t>
      </w:r>
      <w:r w:rsidRPr="00420B74">
        <w:rPr>
          <w:b w:val="0"/>
          <w:kern w:val="0"/>
          <w:szCs w:val="20"/>
          <w:lang w:eastAsia="en-GB"/>
        </w:rPr>
        <w:t xml:space="preserve">The relational perspective was </w:t>
      </w:r>
      <w:r w:rsidR="005C685E">
        <w:rPr>
          <w:b w:val="0"/>
          <w:kern w:val="0"/>
          <w:szCs w:val="20"/>
          <w:lang w:eastAsia="en-GB"/>
        </w:rPr>
        <w:t xml:space="preserve">again </w:t>
      </w:r>
      <w:r w:rsidRPr="00420B74">
        <w:rPr>
          <w:b w:val="0"/>
          <w:kern w:val="0"/>
          <w:szCs w:val="20"/>
          <w:lang w:eastAsia="en-GB"/>
        </w:rPr>
        <w:t>employed through a phenomenographic approach which sought to examine variation in how the 25 Swedish high school students’ experienced ‘‘information seeking and use</w:t>
      </w:r>
      <w:r w:rsidR="00615BD0">
        <w:rPr>
          <w:b w:val="0"/>
          <w:kern w:val="0"/>
          <w:szCs w:val="20"/>
          <w:lang w:eastAsia="en-GB"/>
        </w:rPr>
        <w:t>,</w:t>
      </w:r>
      <w:r w:rsidRPr="00420B74">
        <w:rPr>
          <w:b w:val="0"/>
          <w:kern w:val="0"/>
          <w:szCs w:val="20"/>
          <w:lang w:eastAsia="en-GB"/>
        </w:rPr>
        <w:t>’’ in the context of gathering resources for an assignment. Limberg used a combination of three rounds of structured interviews and observations over several months to collect data on how</w:t>
      </w:r>
      <w:r w:rsidR="00EE5DEA">
        <w:rPr>
          <w:b w:val="0"/>
          <w:kern w:val="0"/>
          <w:szCs w:val="20"/>
          <w:lang w:eastAsia="en-GB"/>
        </w:rPr>
        <w:t xml:space="preserve"> the students conducted searche</w:t>
      </w:r>
      <w:r w:rsidRPr="00420B74">
        <w:rPr>
          <w:b w:val="0"/>
          <w:kern w:val="0"/>
          <w:szCs w:val="20"/>
          <w:lang w:eastAsia="en-GB"/>
        </w:rPr>
        <w:t xml:space="preserve">s, located, selected, and used information. Limberg then interviewed the teacher and librarian, and collected the students’ assignments to enable her relate her data on the </w:t>
      </w:r>
      <w:r w:rsidR="004639A5" w:rsidRPr="00420B74">
        <w:rPr>
          <w:b w:val="0"/>
          <w:kern w:val="0"/>
          <w:szCs w:val="20"/>
          <w:lang w:eastAsia="en-GB"/>
        </w:rPr>
        <w:t>students’</w:t>
      </w:r>
      <w:r w:rsidRPr="00420B74">
        <w:rPr>
          <w:b w:val="0"/>
          <w:kern w:val="0"/>
          <w:szCs w:val="20"/>
          <w:lang w:eastAsia="en-GB"/>
        </w:rPr>
        <w:t xml:space="preserve"> information literacy to their assignment results for her conclusions which were focused on “the interaction between information use and learning” (1999, para. 45). Results showed that the students related to information seeking and use in three primary categories which were:</w:t>
      </w:r>
    </w:p>
    <w:p w14:paraId="7F6C8762" w14:textId="2A075492" w:rsidR="00420B74" w:rsidRPr="00420B74" w:rsidRDefault="00420B74" w:rsidP="00213E37">
      <w:pPr>
        <w:numPr>
          <w:ilvl w:val="0"/>
          <w:numId w:val="11"/>
        </w:numPr>
        <w:autoSpaceDE w:val="0"/>
        <w:autoSpaceDN w:val="0"/>
        <w:adjustRightInd w:val="0"/>
        <w:spacing w:after="0" w:line="360" w:lineRule="auto"/>
        <w:jc w:val="both"/>
        <w:rPr>
          <w:b w:val="0"/>
          <w:kern w:val="0"/>
          <w:szCs w:val="20"/>
          <w:lang w:eastAsia="en-GB"/>
        </w:rPr>
      </w:pPr>
      <w:r w:rsidRPr="00420B74">
        <w:rPr>
          <w:b w:val="0"/>
          <w:kern w:val="0"/>
          <w:szCs w:val="20"/>
          <w:lang w:eastAsia="en-GB"/>
        </w:rPr>
        <w:t>A: information as fact finding or finding the right answer to ‘discrete’ questions</w:t>
      </w:r>
      <w:r w:rsidR="004639A5">
        <w:rPr>
          <w:b w:val="0"/>
          <w:kern w:val="0"/>
          <w:szCs w:val="20"/>
          <w:lang w:eastAsia="en-GB"/>
        </w:rPr>
        <w:t>;</w:t>
      </w:r>
    </w:p>
    <w:p w14:paraId="0192ADC5" w14:textId="724B700C" w:rsidR="00420B74" w:rsidRPr="00420B74" w:rsidRDefault="00420B74" w:rsidP="00213E37">
      <w:pPr>
        <w:numPr>
          <w:ilvl w:val="0"/>
          <w:numId w:val="11"/>
        </w:numPr>
        <w:autoSpaceDE w:val="0"/>
        <w:autoSpaceDN w:val="0"/>
        <w:adjustRightInd w:val="0"/>
        <w:spacing w:after="0" w:line="360" w:lineRule="auto"/>
        <w:jc w:val="both"/>
        <w:rPr>
          <w:b w:val="0"/>
          <w:kern w:val="0"/>
          <w:szCs w:val="20"/>
          <w:lang w:eastAsia="en-GB"/>
        </w:rPr>
      </w:pPr>
      <w:r w:rsidRPr="00420B74">
        <w:rPr>
          <w:b w:val="0"/>
          <w:kern w:val="0"/>
          <w:szCs w:val="20"/>
          <w:lang w:eastAsia="en-GB"/>
        </w:rPr>
        <w:t>B: Balancing information in order to choose right</w:t>
      </w:r>
      <w:r w:rsidR="004639A5">
        <w:rPr>
          <w:b w:val="0"/>
          <w:kern w:val="0"/>
          <w:szCs w:val="20"/>
          <w:lang w:eastAsia="en-GB"/>
        </w:rPr>
        <w:t>;</w:t>
      </w:r>
    </w:p>
    <w:p w14:paraId="73211915" w14:textId="43F72BA0" w:rsidR="00420B74" w:rsidRPr="00420B74" w:rsidRDefault="00420B74" w:rsidP="00213E37">
      <w:pPr>
        <w:numPr>
          <w:ilvl w:val="0"/>
          <w:numId w:val="11"/>
        </w:numPr>
        <w:autoSpaceDE w:val="0"/>
        <w:autoSpaceDN w:val="0"/>
        <w:adjustRightInd w:val="0"/>
        <w:spacing w:after="0" w:line="360" w:lineRule="auto"/>
        <w:jc w:val="both"/>
        <w:rPr>
          <w:b w:val="0"/>
          <w:kern w:val="0"/>
          <w:szCs w:val="20"/>
          <w:lang w:eastAsia="en-GB"/>
        </w:rPr>
      </w:pPr>
      <w:r w:rsidRPr="00420B74">
        <w:rPr>
          <w:b w:val="0"/>
          <w:kern w:val="0"/>
          <w:szCs w:val="20"/>
          <w:lang w:eastAsia="en-GB"/>
        </w:rPr>
        <w:t>C: Scrutinizing and Analysing</w:t>
      </w:r>
      <w:r w:rsidR="004639A5">
        <w:rPr>
          <w:b w:val="0"/>
          <w:kern w:val="0"/>
          <w:szCs w:val="20"/>
          <w:lang w:eastAsia="en-GB"/>
        </w:rPr>
        <w:t>.</w:t>
      </w:r>
    </w:p>
    <w:p w14:paraId="502DC3C5" w14:textId="6F8C677E" w:rsidR="00420B74" w:rsidRPr="00420B74" w:rsidRDefault="00FA12FF" w:rsidP="00CB68DD">
      <w:pPr>
        <w:autoSpaceDE w:val="0"/>
        <w:autoSpaceDN w:val="0"/>
        <w:adjustRightInd w:val="0"/>
        <w:spacing w:line="360" w:lineRule="auto"/>
        <w:jc w:val="both"/>
        <w:rPr>
          <w:b w:val="0"/>
          <w:kern w:val="0"/>
          <w:szCs w:val="20"/>
          <w:lang w:eastAsia="en-GB"/>
        </w:rPr>
      </w:pPr>
      <w:r>
        <w:rPr>
          <w:b w:val="0"/>
          <w:kern w:val="0"/>
          <w:szCs w:val="20"/>
          <w:lang w:eastAsia="en-GB"/>
        </w:rPr>
        <w:t>Limberg found that the three</w:t>
      </w:r>
      <w:r w:rsidR="00420B74" w:rsidRPr="00420B74">
        <w:rPr>
          <w:b w:val="0"/>
          <w:kern w:val="0"/>
          <w:szCs w:val="20"/>
          <w:lang w:eastAsia="en-GB"/>
        </w:rPr>
        <w:t xml:space="preserve"> ways of experiencing were linked to qualitatively different learning outcomes of subject content. Thus category </w:t>
      </w:r>
      <w:r w:rsidR="005810CD">
        <w:rPr>
          <w:b w:val="0"/>
          <w:kern w:val="0"/>
          <w:szCs w:val="20"/>
          <w:lang w:eastAsia="en-GB"/>
        </w:rPr>
        <w:t>‘</w:t>
      </w:r>
      <w:r w:rsidR="00420B74" w:rsidRPr="00420B74">
        <w:rPr>
          <w:b w:val="0"/>
          <w:kern w:val="0"/>
          <w:szCs w:val="20"/>
          <w:lang w:eastAsia="en-GB"/>
        </w:rPr>
        <w:t>A</w:t>
      </w:r>
      <w:r w:rsidR="005810CD">
        <w:rPr>
          <w:b w:val="0"/>
          <w:kern w:val="0"/>
          <w:szCs w:val="20"/>
          <w:lang w:eastAsia="en-GB"/>
        </w:rPr>
        <w:t>’</w:t>
      </w:r>
      <w:r w:rsidR="00420B74" w:rsidRPr="00420B74">
        <w:rPr>
          <w:b w:val="0"/>
          <w:kern w:val="0"/>
          <w:szCs w:val="20"/>
          <w:lang w:eastAsia="en-GB"/>
        </w:rPr>
        <w:t xml:space="preserve"> students demonstrated a fragmented and understanding; category </w:t>
      </w:r>
      <w:r w:rsidR="005810CD">
        <w:rPr>
          <w:b w:val="0"/>
          <w:kern w:val="0"/>
          <w:szCs w:val="20"/>
          <w:lang w:eastAsia="en-GB"/>
        </w:rPr>
        <w:t>‘</w:t>
      </w:r>
      <w:r w:rsidR="00420B74" w:rsidRPr="00420B74">
        <w:rPr>
          <w:b w:val="0"/>
          <w:kern w:val="0"/>
          <w:szCs w:val="20"/>
          <w:lang w:eastAsia="en-GB"/>
        </w:rPr>
        <w:t>B</w:t>
      </w:r>
      <w:r w:rsidR="005810CD">
        <w:rPr>
          <w:b w:val="0"/>
          <w:kern w:val="0"/>
          <w:szCs w:val="20"/>
          <w:lang w:eastAsia="en-GB"/>
        </w:rPr>
        <w:t>’</w:t>
      </w:r>
      <w:r w:rsidR="00420B74" w:rsidRPr="00420B74">
        <w:rPr>
          <w:b w:val="0"/>
          <w:kern w:val="0"/>
          <w:szCs w:val="20"/>
          <w:lang w:eastAsia="en-GB"/>
        </w:rPr>
        <w:t xml:space="preserve"> students, on the other hand, showed an emerging personal standpoint on the issue researched, although some showed a rathe</w:t>
      </w:r>
      <w:r w:rsidR="005810CD">
        <w:rPr>
          <w:b w:val="0"/>
          <w:kern w:val="0"/>
          <w:szCs w:val="20"/>
          <w:lang w:eastAsia="en-GB"/>
        </w:rPr>
        <w:t>r weak relationship between</w:t>
      </w:r>
      <w:r w:rsidR="00420B74" w:rsidRPr="00420B74">
        <w:rPr>
          <w:b w:val="0"/>
          <w:kern w:val="0"/>
          <w:szCs w:val="20"/>
          <w:lang w:eastAsia="en-GB"/>
        </w:rPr>
        <w:t xml:space="preserve"> prior</w:t>
      </w:r>
      <w:r w:rsidR="005810CD">
        <w:rPr>
          <w:b w:val="0"/>
          <w:kern w:val="0"/>
          <w:szCs w:val="20"/>
          <w:lang w:eastAsia="en-GB"/>
        </w:rPr>
        <w:t>, weak</w:t>
      </w:r>
      <w:r w:rsidR="00420B74" w:rsidRPr="00420B74">
        <w:rPr>
          <w:b w:val="0"/>
          <w:kern w:val="0"/>
          <w:szCs w:val="20"/>
          <w:lang w:eastAsia="en-GB"/>
        </w:rPr>
        <w:t xml:space="preserve"> knowledge about the topic. Category </w:t>
      </w:r>
      <w:r w:rsidR="005810CD">
        <w:rPr>
          <w:b w:val="0"/>
          <w:kern w:val="0"/>
          <w:szCs w:val="20"/>
          <w:lang w:eastAsia="en-GB"/>
        </w:rPr>
        <w:t>‘</w:t>
      </w:r>
      <w:r w:rsidR="00420B74" w:rsidRPr="00420B74">
        <w:rPr>
          <w:b w:val="0"/>
          <w:kern w:val="0"/>
          <w:szCs w:val="20"/>
          <w:lang w:eastAsia="en-GB"/>
        </w:rPr>
        <w:t>C</w:t>
      </w:r>
      <w:r w:rsidR="005810CD">
        <w:rPr>
          <w:b w:val="0"/>
          <w:kern w:val="0"/>
          <w:szCs w:val="20"/>
          <w:lang w:eastAsia="en-GB"/>
        </w:rPr>
        <w:t>’</w:t>
      </w:r>
      <w:r w:rsidR="00420B74" w:rsidRPr="00420B74">
        <w:rPr>
          <w:b w:val="0"/>
          <w:kern w:val="0"/>
          <w:szCs w:val="20"/>
          <w:lang w:eastAsia="en-GB"/>
        </w:rPr>
        <w:t xml:space="preserve"> students demonstrated a more complex and holistic</w:t>
      </w:r>
      <w:r w:rsidR="007E138D">
        <w:rPr>
          <w:b w:val="0"/>
          <w:kern w:val="0"/>
          <w:szCs w:val="20"/>
          <w:lang w:eastAsia="en-GB"/>
        </w:rPr>
        <w:t xml:space="preserve"> understanding of the subject. </w:t>
      </w:r>
      <w:r w:rsidR="00420B74" w:rsidRPr="00420B74">
        <w:rPr>
          <w:b w:val="0"/>
          <w:kern w:val="0"/>
          <w:szCs w:val="20"/>
          <w:lang w:eastAsia="en-GB"/>
        </w:rPr>
        <w:t>The implications from Limber</w:t>
      </w:r>
      <w:r w:rsidR="00E362D5">
        <w:rPr>
          <w:b w:val="0"/>
          <w:kern w:val="0"/>
          <w:szCs w:val="20"/>
          <w:lang w:eastAsia="en-GB"/>
        </w:rPr>
        <w:t>g</w:t>
      </w:r>
      <w:r w:rsidR="00420B74" w:rsidRPr="00420B74">
        <w:rPr>
          <w:b w:val="0"/>
          <w:kern w:val="0"/>
          <w:szCs w:val="20"/>
          <w:lang w:eastAsia="en-GB"/>
        </w:rPr>
        <w:t>’s (1999) study was that instructional methods adopted by librarians t</w:t>
      </w:r>
      <w:r w:rsidR="007E138D">
        <w:rPr>
          <w:b w:val="0"/>
          <w:kern w:val="0"/>
          <w:szCs w:val="20"/>
          <w:lang w:eastAsia="en-GB"/>
        </w:rPr>
        <w:t>end to have no connection whatsoever</w:t>
      </w:r>
      <w:r w:rsidR="00420B74" w:rsidRPr="00420B74">
        <w:rPr>
          <w:b w:val="0"/>
          <w:kern w:val="0"/>
          <w:szCs w:val="20"/>
          <w:lang w:eastAsia="en-GB"/>
        </w:rPr>
        <w:t xml:space="preserve"> with learning</w:t>
      </w:r>
      <w:r w:rsidR="00261F1B">
        <w:rPr>
          <w:b w:val="0"/>
          <w:kern w:val="0"/>
          <w:szCs w:val="20"/>
          <w:lang w:eastAsia="en-GB"/>
        </w:rPr>
        <w:t>,</w:t>
      </w:r>
      <w:r w:rsidR="00420B74" w:rsidRPr="00420B74">
        <w:rPr>
          <w:b w:val="0"/>
          <w:kern w:val="0"/>
          <w:szCs w:val="20"/>
          <w:lang w:eastAsia="en-GB"/>
        </w:rPr>
        <w:t xml:space="preserve"> and only helped students to learn technical skills that were related to information search and computer use. Limberg (Lupton 2004, p 21) pointed out that this reflected librarian user education, which often led to the ‘surface’ learning of subject content rather than ‘deep’ learning.</w:t>
      </w:r>
    </w:p>
    <w:p w14:paraId="00E13E88" w14:textId="481FEB76" w:rsidR="00420B74" w:rsidRPr="00127BAC" w:rsidRDefault="00420B74" w:rsidP="00CB68DD">
      <w:pPr>
        <w:autoSpaceDE w:val="0"/>
        <w:autoSpaceDN w:val="0"/>
        <w:adjustRightInd w:val="0"/>
        <w:spacing w:line="360" w:lineRule="auto"/>
        <w:jc w:val="both"/>
        <w:rPr>
          <w:b w:val="0"/>
          <w:kern w:val="0"/>
          <w:lang w:eastAsia="en-GB"/>
        </w:rPr>
      </w:pPr>
      <w:r w:rsidRPr="00420B74">
        <w:rPr>
          <w:b w:val="0"/>
          <w:kern w:val="0"/>
          <w:lang w:eastAsia="en-GB"/>
        </w:rPr>
        <w:t>Lupton (2004) also studied first year undergraduates’ use of information while</w:t>
      </w:r>
      <w:r w:rsidR="007763DF">
        <w:rPr>
          <w:b w:val="0"/>
          <w:kern w:val="0"/>
          <w:lang w:eastAsia="en-GB"/>
        </w:rPr>
        <w:t xml:space="preserve"> searching an assignment in an e</w:t>
      </w:r>
      <w:r w:rsidRPr="00420B74">
        <w:rPr>
          <w:b w:val="0"/>
          <w:kern w:val="0"/>
          <w:lang w:eastAsia="en-GB"/>
        </w:rPr>
        <w:t xml:space="preserve">nvironmental studies course, using the phenomenographic approach. The goal of the research was to contribute to the understanding and awareness of information literacy from the students’ point of view rather than from the point of view of experts; use the outcome in the design of effective and relevant teaching, learning and assessment strategies. </w:t>
      </w:r>
      <w:r w:rsidR="002278F7">
        <w:rPr>
          <w:b w:val="0"/>
          <w:kern w:val="0"/>
          <w:lang w:eastAsia="en-GB"/>
        </w:rPr>
        <w:t xml:space="preserve">Lupton’s research </w:t>
      </w:r>
      <w:r w:rsidRPr="00420B74">
        <w:rPr>
          <w:b w:val="0"/>
          <w:kern w:val="0"/>
          <w:lang w:eastAsia="en-GB"/>
        </w:rPr>
        <w:t xml:space="preserve">was positioned between Bruce’s (1997) study of higher education </w:t>
      </w:r>
      <w:r w:rsidR="007E138D" w:rsidRPr="00420B74">
        <w:rPr>
          <w:b w:val="0"/>
          <w:kern w:val="0"/>
          <w:lang w:eastAsia="en-GB"/>
        </w:rPr>
        <w:t>workers’</w:t>
      </w:r>
      <w:r w:rsidRPr="00420B74">
        <w:rPr>
          <w:b w:val="0"/>
          <w:kern w:val="0"/>
          <w:lang w:eastAsia="en-GB"/>
        </w:rPr>
        <w:t xml:space="preserve"> information literacy conceptions of information literacy and Limberg’s (1999) study of High school students’ conceptions of information literacy in the context of learning. </w:t>
      </w:r>
      <w:r w:rsidRPr="00420B74">
        <w:rPr>
          <w:b w:val="0"/>
          <w:kern w:val="0"/>
          <w:szCs w:val="20"/>
          <w:lang w:eastAsia="en-GB"/>
        </w:rPr>
        <w:t xml:space="preserve"> </w:t>
      </w:r>
      <w:r w:rsidRPr="00420B74">
        <w:rPr>
          <w:b w:val="0"/>
          <w:kern w:val="0"/>
          <w:lang w:eastAsia="en-GB"/>
        </w:rPr>
        <w:t xml:space="preserve">20 students who were recruited through purposive sampling were interviewed after an essay assignment using the semi-structured interview strategy to elicit responses, which formed the basis of the data analysis. </w:t>
      </w:r>
      <w:r w:rsidR="00977125">
        <w:rPr>
          <w:b w:val="0"/>
          <w:kern w:val="0"/>
          <w:lang w:eastAsia="en-GB"/>
        </w:rPr>
        <w:t>Lupton’s study (2004), p. 70) identified t</w:t>
      </w:r>
      <w:r w:rsidRPr="00420B74">
        <w:rPr>
          <w:b w:val="0"/>
          <w:kern w:val="0"/>
          <w:lang w:eastAsia="en-GB"/>
        </w:rPr>
        <w:t>hree main experiences (conceptions) of information literacy when researching an essay as:</w:t>
      </w:r>
    </w:p>
    <w:p w14:paraId="5C288D9E" w14:textId="5A67A79E" w:rsidR="00420B74" w:rsidRPr="00420B74" w:rsidRDefault="00420B74" w:rsidP="00213E37">
      <w:pPr>
        <w:numPr>
          <w:ilvl w:val="0"/>
          <w:numId w:val="12"/>
        </w:numPr>
        <w:autoSpaceDE w:val="0"/>
        <w:autoSpaceDN w:val="0"/>
        <w:adjustRightInd w:val="0"/>
        <w:spacing w:after="0" w:line="360" w:lineRule="auto"/>
        <w:jc w:val="both"/>
        <w:rPr>
          <w:b w:val="0"/>
          <w:kern w:val="0"/>
          <w:lang w:eastAsia="en-GB"/>
        </w:rPr>
      </w:pPr>
      <w:r w:rsidRPr="00420B74">
        <w:rPr>
          <w:b w:val="0"/>
          <w:kern w:val="0"/>
          <w:lang w:eastAsia="en-GB"/>
        </w:rPr>
        <w:t xml:space="preserve">Seeking </w:t>
      </w:r>
      <w:r w:rsidR="00127BAC">
        <w:rPr>
          <w:b w:val="0"/>
          <w:kern w:val="0"/>
          <w:lang w:eastAsia="en-GB"/>
        </w:rPr>
        <w:t>e</w:t>
      </w:r>
      <w:r w:rsidRPr="00420B74">
        <w:rPr>
          <w:b w:val="0"/>
          <w:kern w:val="0"/>
          <w:lang w:eastAsia="en-GB"/>
        </w:rPr>
        <w:t>vidence:  seeking evidence to support existing argument</w:t>
      </w:r>
      <w:r w:rsidR="00127BAC">
        <w:rPr>
          <w:b w:val="0"/>
          <w:kern w:val="0"/>
          <w:lang w:eastAsia="en-GB"/>
        </w:rPr>
        <w:t>;</w:t>
      </w:r>
    </w:p>
    <w:p w14:paraId="1ACDD8AB" w14:textId="6B789AB9" w:rsidR="00420B74" w:rsidRPr="00420B74" w:rsidRDefault="00420B74" w:rsidP="00213E37">
      <w:pPr>
        <w:numPr>
          <w:ilvl w:val="0"/>
          <w:numId w:val="12"/>
        </w:numPr>
        <w:autoSpaceDE w:val="0"/>
        <w:autoSpaceDN w:val="0"/>
        <w:adjustRightInd w:val="0"/>
        <w:spacing w:after="0" w:line="360" w:lineRule="auto"/>
        <w:jc w:val="both"/>
        <w:rPr>
          <w:b w:val="0"/>
          <w:kern w:val="0"/>
          <w:lang w:eastAsia="en-GB"/>
        </w:rPr>
      </w:pPr>
      <w:r w:rsidRPr="00420B74">
        <w:rPr>
          <w:b w:val="0"/>
          <w:kern w:val="0"/>
          <w:lang w:eastAsia="en-GB"/>
        </w:rPr>
        <w:t xml:space="preserve">Developing an </w:t>
      </w:r>
      <w:r w:rsidR="00127BAC">
        <w:rPr>
          <w:b w:val="0"/>
          <w:kern w:val="0"/>
          <w:lang w:eastAsia="en-GB"/>
        </w:rPr>
        <w:t>a</w:t>
      </w:r>
      <w:r w:rsidRPr="00420B74">
        <w:rPr>
          <w:b w:val="0"/>
          <w:kern w:val="0"/>
          <w:lang w:eastAsia="en-GB"/>
        </w:rPr>
        <w:t>rgument: Students saw IL as knowledge construction as they used background information to develop existing argument;</w:t>
      </w:r>
    </w:p>
    <w:p w14:paraId="65FDD722" w14:textId="4DF6F908" w:rsidR="00420B74" w:rsidRPr="00420B74" w:rsidRDefault="00420B74" w:rsidP="00213E37">
      <w:pPr>
        <w:numPr>
          <w:ilvl w:val="0"/>
          <w:numId w:val="12"/>
        </w:numPr>
        <w:autoSpaceDE w:val="0"/>
        <w:autoSpaceDN w:val="0"/>
        <w:adjustRightInd w:val="0"/>
        <w:spacing w:after="0" w:line="360" w:lineRule="auto"/>
        <w:jc w:val="both"/>
        <w:rPr>
          <w:b w:val="0"/>
          <w:kern w:val="0"/>
          <w:lang w:eastAsia="en-GB"/>
        </w:rPr>
      </w:pPr>
      <w:r w:rsidRPr="00420B74">
        <w:rPr>
          <w:b w:val="0"/>
          <w:kern w:val="0"/>
          <w:lang w:eastAsia="en-GB"/>
        </w:rPr>
        <w:t>Lear</w:t>
      </w:r>
      <w:r w:rsidR="00127BAC">
        <w:rPr>
          <w:b w:val="0"/>
          <w:kern w:val="0"/>
          <w:lang w:eastAsia="en-GB"/>
        </w:rPr>
        <w:t>ning as social r</w:t>
      </w:r>
      <w:r w:rsidRPr="00420B74">
        <w:rPr>
          <w:b w:val="0"/>
          <w:kern w:val="0"/>
          <w:lang w:eastAsia="en-GB"/>
        </w:rPr>
        <w:t>esponsibility: students focused on applying learning to help solve community environment problem</w:t>
      </w:r>
      <w:r w:rsidR="00CB49DC">
        <w:rPr>
          <w:b w:val="0"/>
          <w:kern w:val="0"/>
          <w:lang w:eastAsia="en-GB"/>
        </w:rPr>
        <w:t>s.</w:t>
      </w:r>
    </w:p>
    <w:p w14:paraId="56332A56" w14:textId="77777777" w:rsidR="00420B74" w:rsidRPr="00420B74" w:rsidRDefault="00420B74" w:rsidP="00CB68DD">
      <w:pPr>
        <w:autoSpaceDE w:val="0"/>
        <w:autoSpaceDN w:val="0"/>
        <w:adjustRightInd w:val="0"/>
        <w:spacing w:line="360" w:lineRule="auto"/>
        <w:ind w:left="-142"/>
        <w:jc w:val="both"/>
        <w:rPr>
          <w:b w:val="0"/>
          <w:kern w:val="0"/>
          <w:lang w:eastAsia="en-GB"/>
        </w:rPr>
      </w:pPr>
      <w:r w:rsidRPr="00420B74">
        <w:rPr>
          <w:b w:val="0"/>
          <w:kern w:val="0"/>
          <w:lang w:eastAsia="en-GB"/>
        </w:rPr>
        <w:t>Lupton (2004) asserted that the results of her research and also tho</w:t>
      </w:r>
      <w:r w:rsidR="002D0A0E">
        <w:rPr>
          <w:b w:val="0"/>
          <w:kern w:val="0"/>
          <w:lang w:eastAsia="en-GB"/>
        </w:rPr>
        <w:t>se of the two preceding research</w:t>
      </w:r>
      <w:r w:rsidRPr="00420B74">
        <w:rPr>
          <w:b w:val="0"/>
          <w:kern w:val="0"/>
          <w:lang w:eastAsia="en-GB"/>
        </w:rPr>
        <w:t xml:space="preserve"> conclude that information literacy is bound up with learning and not a discrete set of unrelated skills, and that information literacy should be seen as an approach to learning:</w:t>
      </w:r>
    </w:p>
    <w:p w14:paraId="03EC102B" w14:textId="77777777" w:rsidR="00420B74" w:rsidRPr="00420B74" w:rsidRDefault="00420B74" w:rsidP="00CB68DD">
      <w:pPr>
        <w:autoSpaceDE w:val="0"/>
        <w:autoSpaceDN w:val="0"/>
        <w:adjustRightInd w:val="0"/>
        <w:spacing w:line="360" w:lineRule="auto"/>
        <w:ind w:left="567" w:hanging="709"/>
        <w:jc w:val="both"/>
        <w:rPr>
          <w:b w:val="0"/>
          <w:kern w:val="0"/>
          <w:lang w:eastAsia="en-GB"/>
        </w:rPr>
      </w:pPr>
      <w:r w:rsidRPr="00420B74">
        <w:rPr>
          <w:b w:val="0"/>
          <w:kern w:val="0"/>
          <w:lang w:eastAsia="en-GB"/>
        </w:rPr>
        <w:tab/>
        <w:t xml:space="preserve">“the way students experience information literacy is bound up in the topic, the course, and the discipline. The implication for seeing information literacy as a learning approach is that educators need to understand information literacy in a wider context and as an intrinsic part of learning…The implication for university administrators, including library managers, is that </w:t>
      </w:r>
      <w:r w:rsidRPr="00420B74">
        <w:rPr>
          <w:b w:val="0"/>
          <w:i/>
          <w:kern w:val="0"/>
          <w:lang w:eastAsia="en-GB"/>
        </w:rPr>
        <w:t xml:space="preserve">information literacy cannot be decontextualized from the learning process </w:t>
      </w:r>
      <w:r w:rsidRPr="00420B74">
        <w:rPr>
          <w:b w:val="0"/>
          <w:kern w:val="0"/>
          <w:lang w:eastAsia="en-GB"/>
        </w:rPr>
        <w:t>[emphasis, author’s], therefore, the value of generic, standalone, parallel and foundation courses for information literacy education is dubious” (p. 89).</w:t>
      </w:r>
    </w:p>
    <w:p w14:paraId="15D3A470" w14:textId="71B6E4C9" w:rsidR="00420B74" w:rsidRPr="00420B74" w:rsidRDefault="00420B74" w:rsidP="00CB68DD">
      <w:pPr>
        <w:autoSpaceDE w:val="0"/>
        <w:autoSpaceDN w:val="0"/>
        <w:adjustRightInd w:val="0"/>
        <w:spacing w:line="360" w:lineRule="auto"/>
        <w:jc w:val="both"/>
        <w:rPr>
          <w:b w:val="0"/>
          <w:kern w:val="0"/>
          <w:lang w:eastAsia="en-GB"/>
        </w:rPr>
      </w:pPr>
      <w:r w:rsidRPr="00420B74">
        <w:rPr>
          <w:b w:val="0"/>
          <w:kern w:val="0"/>
          <w:lang w:eastAsia="en-GB"/>
        </w:rPr>
        <w:t>The essence of the suggestion quoted above lies in Lupton’s argument that the conceptions identified in her study reflect</w:t>
      </w:r>
      <w:r w:rsidR="008706AA">
        <w:rPr>
          <w:b w:val="0"/>
          <w:kern w:val="0"/>
          <w:lang w:eastAsia="en-GB"/>
        </w:rPr>
        <w:t xml:space="preserve">ed apparent characteristics of </w:t>
      </w:r>
      <w:r w:rsidRPr="008706AA">
        <w:rPr>
          <w:b w:val="0"/>
          <w:i/>
          <w:kern w:val="0"/>
          <w:lang w:eastAsia="en-GB"/>
        </w:rPr>
        <w:t>deep</w:t>
      </w:r>
      <w:r w:rsidR="008706AA">
        <w:rPr>
          <w:b w:val="0"/>
          <w:kern w:val="0"/>
          <w:lang w:eastAsia="en-GB"/>
        </w:rPr>
        <w:t xml:space="preserve"> and </w:t>
      </w:r>
      <w:r w:rsidRPr="008706AA">
        <w:rPr>
          <w:b w:val="0"/>
          <w:i/>
          <w:kern w:val="0"/>
          <w:lang w:eastAsia="en-GB"/>
        </w:rPr>
        <w:t>surface</w:t>
      </w:r>
      <w:r w:rsidRPr="00420B74">
        <w:rPr>
          <w:b w:val="0"/>
          <w:kern w:val="0"/>
          <w:lang w:eastAsia="en-GB"/>
        </w:rPr>
        <w:t xml:space="preserve"> learning approaches described earlier. She claimed that </w:t>
      </w:r>
      <w:r w:rsidRPr="008706AA">
        <w:rPr>
          <w:b w:val="0"/>
          <w:i/>
          <w:kern w:val="0"/>
          <w:lang w:eastAsia="en-GB"/>
        </w:rPr>
        <w:t>deep</w:t>
      </w:r>
      <w:r w:rsidR="008706AA">
        <w:rPr>
          <w:b w:val="0"/>
          <w:kern w:val="0"/>
          <w:lang w:eastAsia="en-GB"/>
        </w:rPr>
        <w:t xml:space="preserve"> and </w:t>
      </w:r>
      <w:r w:rsidRPr="008706AA">
        <w:rPr>
          <w:b w:val="0"/>
          <w:i/>
          <w:kern w:val="0"/>
          <w:lang w:eastAsia="en-GB"/>
        </w:rPr>
        <w:t>surface</w:t>
      </w:r>
      <w:r w:rsidRPr="00420B74">
        <w:rPr>
          <w:b w:val="0"/>
          <w:kern w:val="0"/>
          <w:lang w:eastAsia="en-GB"/>
        </w:rPr>
        <w:t xml:space="preserve"> approaches could be seen as embedded in the different ways her students experienced information literacy. The researcher concluded that students who sought evidence to support an existing argument took a surface approach to learning. They collected</w:t>
      </w:r>
      <w:r w:rsidR="003E4092">
        <w:rPr>
          <w:b w:val="0"/>
          <w:kern w:val="0"/>
          <w:lang w:eastAsia="en-GB"/>
        </w:rPr>
        <w:t xml:space="preserve"> facts and figures on the topic</w:t>
      </w:r>
      <w:r w:rsidRPr="00420B74">
        <w:rPr>
          <w:b w:val="0"/>
          <w:kern w:val="0"/>
          <w:lang w:eastAsia="en-GB"/>
        </w:rPr>
        <w:t xml:space="preserve"> and saw the essay task as an end in itself. By contrast, students who used background information to develop </w:t>
      </w:r>
      <w:r w:rsidR="00B34C3B" w:rsidRPr="00420B74">
        <w:rPr>
          <w:b w:val="0"/>
          <w:kern w:val="0"/>
          <w:lang w:eastAsia="en-GB"/>
        </w:rPr>
        <w:t>arguments</w:t>
      </w:r>
      <w:r w:rsidRPr="00420B74">
        <w:rPr>
          <w:b w:val="0"/>
          <w:kern w:val="0"/>
          <w:lang w:eastAsia="en-GB"/>
        </w:rPr>
        <w:t xml:space="preserve"> sought to make meaning and understand their essay topic (deep approach). Students who were interested in applying learning to solve environmental problems went beyond the assignment in aiming to help their community overcome environmental problems (deep ap</w:t>
      </w:r>
      <w:r w:rsidR="009E6612">
        <w:rPr>
          <w:b w:val="0"/>
          <w:kern w:val="0"/>
          <w:lang w:eastAsia="en-GB"/>
        </w:rPr>
        <w:t xml:space="preserve">proach). Also, in another </w:t>
      </w:r>
      <w:r w:rsidR="00A96DD5">
        <w:rPr>
          <w:b w:val="0"/>
          <w:kern w:val="0"/>
          <w:lang w:eastAsia="en-GB"/>
        </w:rPr>
        <w:t xml:space="preserve">study </w:t>
      </w:r>
      <w:r w:rsidR="00A96DD5" w:rsidRPr="00420B74">
        <w:rPr>
          <w:b w:val="0"/>
          <w:kern w:val="0"/>
          <w:lang w:eastAsia="en-GB"/>
        </w:rPr>
        <w:t>that</w:t>
      </w:r>
      <w:r w:rsidR="00192174">
        <w:rPr>
          <w:b w:val="0"/>
          <w:kern w:val="0"/>
          <w:lang w:eastAsia="en-GB"/>
        </w:rPr>
        <w:t xml:space="preserve"> extended Lupton’s view of </w:t>
      </w:r>
      <w:r w:rsidRPr="00420B74">
        <w:rPr>
          <w:b w:val="0"/>
          <w:kern w:val="0"/>
          <w:lang w:eastAsia="en-GB"/>
        </w:rPr>
        <w:t>information literacy as an approach to learning</w:t>
      </w:r>
      <w:r w:rsidR="00CB49DC">
        <w:rPr>
          <w:b w:val="0"/>
          <w:kern w:val="0"/>
          <w:lang w:eastAsia="en-GB"/>
        </w:rPr>
        <w:t xml:space="preserve"> </w:t>
      </w:r>
      <w:r w:rsidRPr="00420B74">
        <w:rPr>
          <w:b w:val="0"/>
          <w:kern w:val="0"/>
          <w:lang w:eastAsia="en-GB"/>
        </w:rPr>
        <w:t>(Lupton, 2008), Lupton</w:t>
      </w:r>
      <w:r w:rsidR="002C2510">
        <w:rPr>
          <w:b w:val="0"/>
          <w:kern w:val="0"/>
          <w:lang w:eastAsia="en-GB"/>
        </w:rPr>
        <w:t xml:space="preserve"> (2008)</w:t>
      </w:r>
      <w:r w:rsidRPr="00420B74">
        <w:rPr>
          <w:b w:val="0"/>
          <w:kern w:val="0"/>
          <w:lang w:eastAsia="en-GB"/>
        </w:rPr>
        <w:t xml:space="preserve"> found that third-year university students approached studying music composition in terms of acquiring and applying techniques (surface approach), through a discovery process of trial and error (deep approach) and through expressing oneself (deep approach).  In the same study</w:t>
      </w:r>
      <w:r w:rsidR="00B34C3B">
        <w:rPr>
          <w:b w:val="0"/>
          <w:kern w:val="0"/>
          <w:lang w:eastAsia="en-GB"/>
        </w:rPr>
        <w:t>, Lupton</w:t>
      </w:r>
      <w:r w:rsidRPr="00420B74">
        <w:rPr>
          <w:b w:val="0"/>
          <w:kern w:val="0"/>
          <w:lang w:eastAsia="en-GB"/>
        </w:rPr>
        <w:t xml:space="preserve"> found that students approached studying tax law in terms of acquiring and applying techniques (surface approach), undertaking a discovery process in learning about their topic (deep approach) and undertaking a knowledge building process in order to understand the tax law system (deep approach). These studies illustrate the experience of students in different disciplinary contexts. Lupton (2004; 2008) concluded, therefore, that </w:t>
      </w:r>
      <w:r w:rsidR="00787056" w:rsidRPr="00420B74">
        <w:rPr>
          <w:b w:val="0"/>
          <w:kern w:val="0"/>
          <w:lang w:eastAsia="en-GB"/>
        </w:rPr>
        <w:t>librarians should see information literacy</w:t>
      </w:r>
      <w:r w:rsidRPr="00420B74">
        <w:rPr>
          <w:b w:val="0"/>
          <w:kern w:val="0"/>
          <w:lang w:eastAsia="en-GB"/>
        </w:rPr>
        <w:t xml:space="preserve"> as an approach to learning. </w:t>
      </w:r>
      <w:r w:rsidR="003A040D">
        <w:rPr>
          <w:b w:val="0"/>
          <w:kern w:val="0"/>
          <w:lang w:eastAsia="en-GB"/>
        </w:rPr>
        <w:t xml:space="preserve">An approach to learning that utilized information literacy is thought to have the effect of </w:t>
      </w:r>
      <w:r w:rsidRPr="00420B74">
        <w:rPr>
          <w:b w:val="0"/>
          <w:kern w:val="0"/>
          <w:lang w:eastAsia="en-GB"/>
        </w:rPr>
        <w:t>bring</w:t>
      </w:r>
      <w:r w:rsidR="003A040D">
        <w:rPr>
          <w:b w:val="0"/>
          <w:kern w:val="0"/>
          <w:lang w:eastAsia="en-GB"/>
        </w:rPr>
        <w:t>ing</w:t>
      </w:r>
      <w:r w:rsidRPr="00420B74">
        <w:rPr>
          <w:b w:val="0"/>
          <w:kern w:val="0"/>
          <w:lang w:eastAsia="en-GB"/>
        </w:rPr>
        <w:t xml:space="preserve"> about learner-centred, experiential, approaches to </w:t>
      </w:r>
      <w:r w:rsidR="003A040D">
        <w:rPr>
          <w:b w:val="0"/>
          <w:kern w:val="0"/>
          <w:lang w:eastAsia="en-GB"/>
        </w:rPr>
        <w:t xml:space="preserve">the information literacy agenda </w:t>
      </w:r>
      <w:r w:rsidRPr="00420B74">
        <w:rPr>
          <w:b w:val="0"/>
          <w:kern w:val="0"/>
          <w:lang w:eastAsia="en-GB"/>
        </w:rPr>
        <w:t>and can contribute to students’ ‘informed learning</w:t>
      </w:r>
      <w:r w:rsidR="003A040D">
        <w:rPr>
          <w:b w:val="0"/>
          <w:kern w:val="0"/>
          <w:lang w:eastAsia="en-GB"/>
        </w:rPr>
        <w:t xml:space="preserve">’ and replace </w:t>
      </w:r>
      <w:r w:rsidRPr="00420B74">
        <w:rPr>
          <w:b w:val="0"/>
          <w:kern w:val="0"/>
          <w:lang w:eastAsia="en-GB"/>
        </w:rPr>
        <w:t xml:space="preserve">the tools-based approach to information literacy </w:t>
      </w:r>
      <w:r w:rsidR="003A040D">
        <w:rPr>
          <w:b w:val="0"/>
          <w:kern w:val="0"/>
          <w:lang w:eastAsia="en-GB"/>
        </w:rPr>
        <w:t xml:space="preserve">which </w:t>
      </w:r>
      <w:r w:rsidR="00B72FEC">
        <w:rPr>
          <w:b w:val="0"/>
          <w:kern w:val="0"/>
          <w:lang w:eastAsia="en-GB"/>
        </w:rPr>
        <w:t>preclude</w:t>
      </w:r>
      <w:r w:rsidR="003A040D">
        <w:rPr>
          <w:b w:val="0"/>
          <w:kern w:val="0"/>
          <w:lang w:eastAsia="en-GB"/>
        </w:rPr>
        <w:t>s</w:t>
      </w:r>
      <w:r w:rsidR="00B72FEC">
        <w:rPr>
          <w:b w:val="0"/>
          <w:kern w:val="0"/>
          <w:lang w:eastAsia="en-GB"/>
        </w:rPr>
        <w:t xml:space="preserve"> </w:t>
      </w:r>
      <w:r w:rsidRPr="00420B74">
        <w:rPr>
          <w:b w:val="0"/>
          <w:kern w:val="0"/>
          <w:lang w:eastAsia="en-GB"/>
        </w:rPr>
        <w:t xml:space="preserve">learners </w:t>
      </w:r>
      <w:r w:rsidR="00B72FEC">
        <w:rPr>
          <w:b w:val="0"/>
          <w:kern w:val="0"/>
          <w:lang w:eastAsia="en-GB"/>
        </w:rPr>
        <w:t>from</w:t>
      </w:r>
      <w:r w:rsidRPr="00420B74">
        <w:rPr>
          <w:b w:val="0"/>
          <w:kern w:val="0"/>
          <w:lang w:eastAsia="en-GB"/>
        </w:rPr>
        <w:t xml:space="preserve"> gaining from broader attention to different ways of experiencing information use in the discip</w:t>
      </w:r>
      <w:r w:rsidR="003A040D">
        <w:rPr>
          <w:b w:val="0"/>
          <w:kern w:val="0"/>
          <w:lang w:eastAsia="en-GB"/>
        </w:rPr>
        <w:t>lines, workplace, and community</w:t>
      </w:r>
      <w:r w:rsidRPr="00420B74">
        <w:rPr>
          <w:b w:val="0"/>
          <w:kern w:val="0"/>
          <w:lang w:eastAsia="en-GB"/>
        </w:rPr>
        <w:t xml:space="preserve"> </w:t>
      </w:r>
      <w:r w:rsidR="003A040D">
        <w:rPr>
          <w:b w:val="0"/>
          <w:kern w:val="0"/>
          <w:lang w:eastAsia="en-GB"/>
        </w:rPr>
        <w:t>(e.g. Bruce, 2008, p. 5).</w:t>
      </w:r>
    </w:p>
    <w:p w14:paraId="73580D3D" w14:textId="142D5ACE" w:rsidR="00420B74" w:rsidRPr="00420B74" w:rsidRDefault="00420B74" w:rsidP="00CB68DD">
      <w:pPr>
        <w:autoSpaceDE w:val="0"/>
        <w:autoSpaceDN w:val="0"/>
        <w:adjustRightInd w:val="0"/>
        <w:spacing w:line="360" w:lineRule="auto"/>
        <w:jc w:val="both"/>
        <w:rPr>
          <w:b w:val="0"/>
          <w:kern w:val="0"/>
          <w:lang w:eastAsia="en-GB"/>
        </w:rPr>
      </w:pPr>
      <w:r w:rsidRPr="00420B74">
        <w:rPr>
          <w:b w:val="0"/>
          <w:kern w:val="0"/>
          <w:lang w:eastAsia="en-GB"/>
        </w:rPr>
        <w:t xml:space="preserve">In the United Kingdom, Boon, Webber and Johnston conducted a funded three-year (2002-2007) project sponsored by the Arts and Humanities Research Council [AHRC]. The study investigated the conceptions of information literacy prevailing among four </w:t>
      </w:r>
      <w:r w:rsidR="00691B6B">
        <w:rPr>
          <w:b w:val="0"/>
          <w:kern w:val="0"/>
          <w:lang w:eastAsia="en-GB"/>
        </w:rPr>
        <w:t xml:space="preserve">British university </w:t>
      </w:r>
      <w:r w:rsidRPr="00420B74">
        <w:rPr>
          <w:b w:val="0"/>
          <w:kern w:val="0"/>
          <w:lang w:eastAsia="en-GB"/>
        </w:rPr>
        <w:t>faculties</w:t>
      </w:r>
      <w:r w:rsidR="00691B6B">
        <w:rPr>
          <w:b w:val="0"/>
          <w:kern w:val="0"/>
          <w:lang w:eastAsia="en-GB"/>
        </w:rPr>
        <w:t>.</w:t>
      </w:r>
      <w:r w:rsidRPr="00420B74">
        <w:rPr>
          <w:b w:val="0"/>
          <w:kern w:val="0"/>
          <w:lang w:eastAsia="en-GB"/>
        </w:rPr>
        <w:t xml:space="preserve"> The faculties involved were the disci</w:t>
      </w:r>
      <w:r w:rsidR="00793C8B">
        <w:rPr>
          <w:b w:val="0"/>
          <w:kern w:val="0"/>
          <w:lang w:eastAsia="en-GB"/>
        </w:rPr>
        <w:t xml:space="preserve">plines of English and Marketing, </w:t>
      </w:r>
      <w:r w:rsidRPr="00420B74">
        <w:rPr>
          <w:b w:val="0"/>
          <w:kern w:val="0"/>
          <w:lang w:eastAsia="en-GB"/>
        </w:rPr>
        <w:t>which</w:t>
      </w:r>
      <w:r w:rsidR="00793C8B">
        <w:rPr>
          <w:b w:val="0"/>
          <w:kern w:val="0"/>
          <w:lang w:eastAsia="en-GB"/>
        </w:rPr>
        <w:t xml:space="preserve"> the researchers described </w:t>
      </w:r>
      <w:r w:rsidR="00734C52">
        <w:rPr>
          <w:b w:val="0"/>
          <w:kern w:val="0"/>
          <w:lang w:eastAsia="en-GB"/>
        </w:rPr>
        <w:t xml:space="preserve">as </w:t>
      </w:r>
      <w:r w:rsidRPr="00734C52">
        <w:rPr>
          <w:b w:val="0"/>
          <w:i/>
          <w:kern w:val="0"/>
          <w:lang w:eastAsia="en-GB"/>
        </w:rPr>
        <w:t>soft</w:t>
      </w:r>
      <w:r w:rsidR="00734C52">
        <w:rPr>
          <w:b w:val="0"/>
          <w:kern w:val="0"/>
          <w:lang w:eastAsia="en-GB"/>
        </w:rPr>
        <w:t xml:space="preserve">, and the </w:t>
      </w:r>
      <w:r w:rsidRPr="00734C52">
        <w:rPr>
          <w:b w:val="0"/>
          <w:i/>
          <w:kern w:val="0"/>
          <w:lang w:eastAsia="en-GB"/>
        </w:rPr>
        <w:t>hard</w:t>
      </w:r>
      <w:r w:rsidRPr="00420B74">
        <w:rPr>
          <w:b w:val="0"/>
          <w:kern w:val="0"/>
          <w:lang w:eastAsia="en-GB"/>
        </w:rPr>
        <w:t xml:space="preserve"> disciplines of Chemistry and Physics. As part of the study, the conceptions of teaching of the faculties were also investigated.  The research reviewed here</w:t>
      </w:r>
      <w:r w:rsidR="00793C8B">
        <w:rPr>
          <w:b w:val="0"/>
          <w:kern w:val="0"/>
          <w:lang w:eastAsia="en-GB"/>
        </w:rPr>
        <w:t>,</w:t>
      </w:r>
      <w:r w:rsidRPr="00420B74">
        <w:rPr>
          <w:b w:val="0"/>
          <w:kern w:val="0"/>
          <w:lang w:eastAsia="en-GB"/>
        </w:rPr>
        <w:t xml:space="preserve"> involved English Faculty members’ ways of experiencing information literacy. Boon, Webber and Johnston (2005) used purposive sampling to identify 20 faculty members who were then interviewed to elicit their reflections about information literacy which formed the basis of a qualitative analysis. Four qualitatively different conceptions of information literacy described as “similar to and significantly different from conceptions from previous research and library-generated frameworks and standards” </w:t>
      </w:r>
      <w:r w:rsidR="00460ADD">
        <w:rPr>
          <w:b w:val="0"/>
          <w:kern w:val="0"/>
          <w:lang w:eastAsia="en-GB"/>
        </w:rPr>
        <w:t>(</w:t>
      </w:r>
      <w:r w:rsidRPr="00420B74">
        <w:rPr>
          <w:b w:val="0"/>
          <w:kern w:val="0"/>
          <w:lang w:eastAsia="en-GB"/>
        </w:rPr>
        <w:t xml:space="preserve">p. 204) were identified as: </w:t>
      </w:r>
    </w:p>
    <w:p w14:paraId="1400D1FA" w14:textId="77777777" w:rsidR="00420B74" w:rsidRPr="00420B74" w:rsidRDefault="00420B74" w:rsidP="00213E37">
      <w:pPr>
        <w:numPr>
          <w:ilvl w:val="0"/>
          <w:numId w:val="13"/>
        </w:numPr>
        <w:autoSpaceDE w:val="0"/>
        <w:autoSpaceDN w:val="0"/>
        <w:adjustRightInd w:val="0"/>
        <w:spacing w:after="0" w:line="360" w:lineRule="auto"/>
        <w:jc w:val="both"/>
        <w:rPr>
          <w:b w:val="0"/>
          <w:kern w:val="0"/>
          <w:lang w:eastAsia="en-GB"/>
        </w:rPr>
      </w:pPr>
      <w:r w:rsidRPr="00420B74">
        <w:rPr>
          <w:b w:val="0"/>
          <w:kern w:val="0"/>
          <w:lang w:eastAsia="en-GB"/>
        </w:rPr>
        <w:t>Accessing and retrieving textual information conception, which conceived of IL as the ability to access and retrieve mostly printed material easily and quickly</w:t>
      </w:r>
    </w:p>
    <w:p w14:paraId="7E841E30" w14:textId="77777777" w:rsidR="00420B74" w:rsidRPr="00420B74" w:rsidRDefault="00420B74" w:rsidP="00213E37">
      <w:pPr>
        <w:numPr>
          <w:ilvl w:val="0"/>
          <w:numId w:val="13"/>
        </w:numPr>
        <w:autoSpaceDE w:val="0"/>
        <w:autoSpaceDN w:val="0"/>
        <w:adjustRightInd w:val="0"/>
        <w:spacing w:after="0" w:line="360" w:lineRule="auto"/>
        <w:jc w:val="both"/>
        <w:rPr>
          <w:b w:val="0"/>
          <w:kern w:val="0"/>
          <w:lang w:eastAsia="en-GB"/>
        </w:rPr>
      </w:pPr>
      <w:r w:rsidRPr="00420B74">
        <w:rPr>
          <w:b w:val="0"/>
          <w:kern w:val="0"/>
          <w:lang w:eastAsia="en-GB"/>
        </w:rPr>
        <w:t>Using IT to access and retrieve information conception, which focused on the use of technology to access both printed and electronic information quickly and easily</w:t>
      </w:r>
    </w:p>
    <w:p w14:paraId="2D870462" w14:textId="77777777" w:rsidR="00420B74" w:rsidRPr="00420B74" w:rsidRDefault="002642AC" w:rsidP="00213E37">
      <w:pPr>
        <w:numPr>
          <w:ilvl w:val="0"/>
          <w:numId w:val="13"/>
        </w:numPr>
        <w:autoSpaceDE w:val="0"/>
        <w:autoSpaceDN w:val="0"/>
        <w:adjustRightInd w:val="0"/>
        <w:spacing w:after="0" w:line="360" w:lineRule="auto"/>
        <w:jc w:val="both"/>
        <w:rPr>
          <w:b w:val="0"/>
          <w:kern w:val="0"/>
          <w:lang w:eastAsia="en-GB"/>
        </w:rPr>
      </w:pPr>
      <w:r>
        <w:rPr>
          <w:b w:val="0"/>
          <w:kern w:val="0"/>
          <w:lang w:eastAsia="en-GB"/>
        </w:rPr>
        <w:t>Possessing</w:t>
      </w:r>
      <w:r w:rsidR="00420B74" w:rsidRPr="00420B74">
        <w:rPr>
          <w:b w:val="0"/>
          <w:kern w:val="0"/>
          <w:lang w:eastAsia="en-GB"/>
        </w:rPr>
        <w:t xml:space="preserve"> ability to use research skills conception, viewed IL as possessing research skills and knowing when and how to utilize them in presentations, assignments and dissertations</w:t>
      </w:r>
    </w:p>
    <w:p w14:paraId="2FC001A3" w14:textId="142FD41A" w:rsidR="00420B74" w:rsidRPr="00420B74" w:rsidRDefault="00420B74" w:rsidP="00213E37">
      <w:pPr>
        <w:numPr>
          <w:ilvl w:val="0"/>
          <w:numId w:val="13"/>
        </w:numPr>
        <w:autoSpaceDE w:val="0"/>
        <w:autoSpaceDN w:val="0"/>
        <w:adjustRightInd w:val="0"/>
        <w:spacing w:after="0" w:line="360" w:lineRule="auto"/>
        <w:jc w:val="both"/>
        <w:rPr>
          <w:b w:val="0"/>
          <w:kern w:val="0"/>
          <w:lang w:eastAsia="en-GB"/>
        </w:rPr>
      </w:pPr>
      <w:r w:rsidRPr="00420B74">
        <w:rPr>
          <w:b w:val="0"/>
          <w:kern w:val="0"/>
          <w:lang w:eastAsia="en-GB"/>
        </w:rPr>
        <w:t xml:space="preserve"> Becoming confident, autonomous learners and critical </w:t>
      </w:r>
      <w:r w:rsidR="00D859D2" w:rsidRPr="00420B74">
        <w:rPr>
          <w:b w:val="0"/>
          <w:kern w:val="0"/>
          <w:lang w:eastAsia="en-GB"/>
        </w:rPr>
        <w:t>thinker’s</w:t>
      </w:r>
      <w:r w:rsidRPr="00420B74">
        <w:rPr>
          <w:b w:val="0"/>
          <w:kern w:val="0"/>
          <w:lang w:eastAsia="en-GB"/>
        </w:rPr>
        <w:t xml:space="preserve"> </w:t>
      </w:r>
      <w:r w:rsidR="005D629F" w:rsidRPr="00420B74">
        <w:rPr>
          <w:b w:val="0"/>
          <w:kern w:val="0"/>
          <w:lang w:eastAsia="en-GB"/>
        </w:rPr>
        <w:t>conception focused</w:t>
      </w:r>
      <w:r w:rsidRPr="00420B74">
        <w:rPr>
          <w:b w:val="0"/>
          <w:kern w:val="0"/>
          <w:lang w:eastAsia="en-GB"/>
        </w:rPr>
        <w:t xml:space="preserve"> on IL as personal growth and development in higher order information skills in order to become autonomous learners</w:t>
      </w:r>
    </w:p>
    <w:p w14:paraId="740BA27A" w14:textId="1D0F784E" w:rsidR="00420B74" w:rsidRPr="00420B74" w:rsidRDefault="00420B74" w:rsidP="00CB68DD">
      <w:pPr>
        <w:autoSpaceDE w:val="0"/>
        <w:autoSpaceDN w:val="0"/>
        <w:adjustRightInd w:val="0"/>
        <w:spacing w:line="360" w:lineRule="auto"/>
        <w:jc w:val="both"/>
        <w:rPr>
          <w:b w:val="0"/>
          <w:kern w:val="0"/>
          <w:lang w:eastAsia="en-GB"/>
        </w:rPr>
      </w:pPr>
      <w:r w:rsidRPr="00420B74">
        <w:rPr>
          <w:b w:val="0"/>
          <w:kern w:val="0"/>
          <w:lang w:eastAsia="en-GB"/>
        </w:rPr>
        <w:t xml:space="preserve">Boon, Webber &amp; Johnston’s (2005) findings </w:t>
      </w:r>
      <w:r w:rsidR="00B66ABC">
        <w:rPr>
          <w:b w:val="0"/>
          <w:kern w:val="0"/>
          <w:lang w:eastAsia="en-GB"/>
        </w:rPr>
        <w:t xml:space="preserve">also stressed the integration of IL </w:t>
      </w:r>
      <w:r w:rsidRPr="00420B74">
        <w:rPr>
          <w:b w:val="0"/>
          <w:kern w:val="0"/>
          <w:lang w:eastAsia="en-GB"/>
        </w:rPr>
        <w:t>into curricular designs of the English department</w:t>
      </w:r>
      <w:r w:rsidR="0061558F">
        <w:rPr>
          <w:b w:val="0"/>
          <w:kern w:val="0"/>
          <w:lang w:eastAsia="en-GB"/>
        </w:rPr>
        <w:t>;</w:t>
      </w:r>
      <w:r w:rsidRPr="00420B74">
        <w:rPr>
          <w:b w:val="0"/>
          <w:kern w:val="0"/>
          <w:lang w:eastAsia="en-GB"/>
        </w:rPr>
        <w:t xml:space="preserve"> but, perhaps, most importantly,</w:t>
      </w:r>
      <w:r w:rsidR="007561F6">
        <w:rPr>
          <w:b w:val="0"/>
          <w:kern w:val="0"/>
          <w:lang w:eastAsia="en-GB"/>
        </w:rPr>
        <w:t xml:space="preserve"> the researchers concluded that</w:t>
      </w:r>
      <w:r w:rsidRPr="00420B74">
        <w:rPr>
          <w:b w:val="0"/>
          <w:kern w:val="0"/>
          <w:lang w:eastAsia="en-GB"/>
        </w:rPr>
        <w:t xml:space="preserve"> librarians intending to collaborate with the English faculty on information literacy need to be aware of the variation between their own conceptions of information literacy and those of the English faculty in order to be able to work effectively with the faculty. An understanding of the information literacy conceptions of faculty and students is needed to provide educators with the tools necessary to enhance student information literacy. </w:t>
      </w:r>
    </w:p>
    <w:p w14:paraId="7D652178" w14:textId="1EF8D04C" w:rsidR="00420B74" w:rsidRPr="00420B74" w:rsidRDefault="001E3D20" w:rsidP="00CB68DD">
      <w:pPr>
        <w:autoSpaceDE w:val="0"/>
        <w:autoSpaceDN w:val="0"/>
        <w:adjustRightInd w:val="0"/>
        <w:spacing w:line="360" w:lineRule="auto"/>
        <w:jc w:val="both"/>
        <w:rPr>
          <w:b w:val="0"/>
          <w:kern w:val="0"/>
          <w:lang w:eastAsia="en-GB"/>
        </w:rPr>
      </w:pPr>
      <w:r>
        <w:rPr>
          <w:b w:val="0"/>
          <w:kern w:val="0"/>
          <w:lang w:eastAsia="en-GB"/>
        </w:rPr>
        <w:fldChar w:fldCharType="begin" w:fldLock="1"/>
      </w:r>
      <w:r w:rsidR="00335B17">
        <w:rPr>
          <w:b w:val="0"/>
          <w:kern w:val="0"/>
          <w:lang w:eastAsia="en-GB"/>
        </w:rPr>
        <w:instrText>ADDIN CSL_CITATION { "citationItems" : [ { "id" : "ITEM-1", "itemData" : { "author" : [ { "dropping-particle" : "", "family" : "Osborne", "given" : "A", "non-dropping-particle" : "", "parse-names" : false, "suffix" : "" } ], "id" : "ITEM-1", "issued" : { "date-parts" : [ [ "2011" ] ] }, "number-of-pages" : "263", "publisher" : "University of Huddersfield", "publisher-place" : "UK, Huddersfield:", "title" : "The Value of Information Literacy: Conceptions of BSC Nursing Students at a UK University", "type" : "thesis" }, "uris" : [ "http://www.mendeley.com/documents/?uuid=03d3df59-44f9-4a35-a904-f82a92ed6123" ] } ], "mendeley" : { "formattedCitation" : "(Osborne, 2011)", "manualFormatting" : "Osborne (2011)", "plainTextFormattedCitation" : "(Osborne, 2011)", "previouslyFormattedCitation" : "(Osborne, 2011)" }, "properties" : { "noteIndex" : 0 }, "schema" : "https://github.com/citation-style-language/schema/raw/master/csl-citation.json" }</w:instrText>
      </w:r>
      <w:r>
        <w:rPr>
          <w:b w:val="0"/>
          <w:kern w:val="0"/>
          <w:lang w:eastAsia="en-GB"/>
        </w:rPr>
        <w:fldChar w:fldCharType="separate"/>
      </w:r>
      <w:r w:rsidRPr="001E3D20">
        <w:rPr>
          <w:b w:val="0"/>
          <w:noProof/>
          <w:kern w:val="0"/>
          <w:lang w:eastAsia="en-GB"/>
        </w:rPr>
        <w:t xml:space="preserve">Osborne </w:t>
      </w:r>
      <w:r>
        <w:rPr>
          <w:b w:val="0"/>
          <w:noProof/>
          <w:kern w:val="0"/>
          <w:lang w:eastAsia="en-GB"/>
        </w:rPr>
        <w:t>(</w:t>
      </w:r>
      <w:r w:rsidRPr="001E3D20">
        <w:rPr>
          <w:b w:val="0"/>
          <w:noProof/>
          <w:kern w:val="0"/>
          <w:lang w:eastAsia="en-GB"/>
        </w:rPr>
        <w:t>2011)</w:t>
      </w:r>
      <w:r>
        <w:rPr>
          <w:b w:val="0"/>
          <w:kern w:val="0"/>
          <w:lang w:eastAsia="en-GB"/>
        </w:rPr>
        <w:fldChar w:fldCharType="end"/>
      </w:r>
      <w:r w:rsidR="00420B74" w:rsidRPr="00420B74">
        <w:rPr>
          <w:b w:val="0"/>
          <w:kern w:val="0"/>
          <w:lang w:eastAsia="en-GB"/>
        </w:rPr>
        <w:t xml:space="preserve"> applied phenomenography in a study of nursing students’ information literacy conceptions that encompassed</w:t>
      </w:r>
      <w:r>
        <w:rPr>
          <w:b w:val="0"/>
          <w:kern w:val="0"/>
          <w:lang w:eastAsia="en-GB"/>
        </w:rPr>
        <w:t xml:space="preserve"> the </w:t>
      </w:r>
      <w:r w:rsidR="00420B74" w:rsidRPr="00420B74">
        <w:rPr>
          <w:b w:val="0"/>
          <w:kern w:val="0"/>
          <w:lang w:eastAsia="en-GB"/>
        </w:rPr>
        <w:t xml:space="preserve">exploration of the relational perspectives of information literacy in the context of their academic learning, and as a workplace phenomenon. In particular, the researcher explored the significance of information literacy in the ‘unreal’ academic world and needs of students searching for evidence-based material to support their ‘real’ world clinical activities. </w:t>
      </w:r>
      <w:r w:rsidR="004604AB">
        <w:rPr>
          <w:b w:val="0"/>
          <w:kern w:val="0"/>
          <w:lang w:eastAsia="en-GB"/>
        </w:rPr>
        <w:t xml:space="preserve">Based on the outcome of focus group interviews comprising 68 students from first, second, and third year students in a nursing programme, 21 participants were selected for the main study which used one-on-one semi-structured interviews as the principal data collection strategy. </w:t>
      </w:r>
      <w:r w:rsidR="00420B74" w:rsidRPr="00420B74">
        <w:rPr>
          <w:b w:val="0"/>
          <w:kern w:val="0"/>
          <w:lang w:eastAsia="en-GB"/>
        </w:rPr>
        <w:t xml:space="preserve">  Analysis of data collected yielded nine qualitatively different categories of information literacy, which are different from other conceptions noted above. The findings support the notion that what information literacy is, depends on the context in which particular information seeking and use are done (Lloyd, 2005). The categories of information literacy from Osborne’s study are presented below:      </w:t>
      </w:r>
    </w:p>
    <w:p w14:paraId="2BC2023D" w14:textId="77777777" w:rsidR="00420B74" w:rsidRPr="00420B74" w:rsidRDefault="00420B74" w:rsidP="00213E37">
      <w:pPr>
        <w:numPr>
          <w:ilvl w:val="0"/>
          <w:numId w:val="16"/>
        </w:numPr>
        <w:autoSpaceDE w:val="0"/>
        <w:autoSpaceDN w:val="0"/>
        <w:adjustRightInd w:val="0"/>
        <w:spacing w:after="0" w:line="360" w:lineRule="auto"/>
        <w:jc w:val="both"/>
        <w:rPr>
          <w:b w:val="0"/>
          <w:kern w:val="0"/>
          <w:lang w:eastAsia="en-GB"/>
        </w:rPr>
      </w:pPr>
      <w:r w:rsidRPr="00420B74">
        <w:rPr>
          <w:kern w:val="0"/>
          <w:lang w:eastAsia="en-GB"/>
        </w:rPr>
        <w:t>Category one</w:t>
      </w:r>
      <w:r w:rsidRPr="00420B74">
        <w:rPr>
          <w:b w:val="0"/>
          <w:kern w:val="0"/>
          <w:lang w:eastAsia="en-GB"/>
        </w:rPr>
        <w:t>:  The Information searching and understanding conception viewed IL as having the ability to apply technology to access information, which coincides with Bruce’s (1997) ‘Information technology’ conception.</w:t>
      </w:r>
    </w:p>
    <w:p w14:paraId="4CDCAB90" w14:textId="77777777" w:rsidR="00420B74" w:rsidRPr="00420B74" w:rsidRDefault="00420B74" w:rsidP="00213E37">
      <w:pPr>
        <w:numPr>
          <w:ilvl w:val="0"/>
          <w:numId w:val="16"/>
        </w:numPr>
        <w:autoSpaceDE w:val="0"/>
        <w:autoSpaceDN w:val="0"/>
        <w:adjustRightInd w:val="0"/>
        <w:spacing w:after="0" w:line="360" w:lineRule="auto"/>
        <w:jc w:val="both"/>
        <w:rPr>
          <w:b w:val="0"/>
          <w:kern w:val="0"/>
          <w:lang w:eastAsia="en-GB"/>
        </w:rPr>
      </w:pPr>
      <w:r w:rsidRPr="00420B74">
        <w:rPr>
          <w:kern w:val="0"/>
          <w:lang w:eastAsia="en-GB"/>
        </w:rPr>
        <w:t>Category two</w:t>
      </w:r>
      <w:r w:rsidRPr="00420B74">
        <w:rPr>
          <w:b w:val="0"/>
          <w:kern w:val="0"/>
          <w:lang w:eastAsia="en-GB"/>
        </w:rPr>
        <w:t>: The Information Quality Conception saw information as possessing value and therefore, useful in educational contexts if it passed a quality examination.</w:t>
      </w:r>
    </w:p>
    <w:p w14:paraId="48AE7F24" w14:textId="77777777" w:rsidR="00420B74" w:rsidRPr="00420B74" w:rsidRDefault="00420B74" w:rsidP="00213E37">
      <w:pPr>
        <w:numPr>
          <w:ilvl w:val="0"/>
          <w:numId w:val="16"/>
        </w:numPr>
        <w:autoSpaceDE w:val="0"/>
        <w:autoSpaceDN w:val="0"/>
        <w:adjustRightInd w:val="0"/>
        <w:spacing w:after="0" w:line="360" w:lineRule="auto"/>
        <w:jc w:val="both"/>
        <w:rPr>
          <w:b w:val="0"/>
          <w:kern w:val="0"/>
          <w:lang w:eastAsia="en-GB"/>
        </w:rPr>
      </w:pPr>
      <w:r w:rsidRPr="00420B74">
        <w:rPr>
          <w:kern w:val="0"/>
          <w:lang w:eastAsia="en-GB"/>
        </w:rPr>
        <w:t>Category three</w:t>
      </w:r>
      <w:r w:rsidRPr="00420B74">
        <w:rPr>
          <w:b w:val="0"/>
          <w:kern w:val="0"/>
          <w:lang w:eastAsia="en-GB"/>
        </w:rPr>
        <w:t>: The Learning Process Conception where information literacy was viewed as part of the process of their education, although they had difficulties about where on the continuum to place it.</w:t>
      </w:r>
    </w:p>
    <w:p w14:paraId="69505B06" w14:textId="77777777" w:rsidR="00420B74" w:rsidRPr="00420B74" w:rsidRDefault="00420B74" w:rsidP="00213E37">
      <w:pPr>
        <w:numPr>
          <w:ilvl w:val="0"/>
          <w:numId w:val="16"/>
        </w:numPr>
        <w:autoSpaceDE w:val="0"/>
        <w:autoSpaceDN w:val="0"/>
        <w:adjustRightInd w:val="0"/>
        <w:spacing w:after="0" w:line="360" w:lineRule="auto"/>
        <w:jc w:val="both"/>
        <w:rPr>
          <w:b w:val="0"/>
          <w:kern w:val="0"/>
          <w:lang w:eastAsia="en-GB"/>
        </w:rPr>
      </w:pPr>
      <w:r w:rsidRPr="00420B74">
        <w:rPr>
          <w:kern w:val="0"/>
          <w:lang w:eastAsia="en-GB"/>
        </w:rPr>
        <w:t>Category four</w:t>
      </w:r>
      <w:r w:rsidRPr="00420B74">
        <w:rPr>
          <w:b w:val="0"/>
          <w:kern w:val="0"/>
          <w:lang w:eastAsia="en-GB"/>
        </w:rPr>
        <w:t>: The Information anxiety conception conceived of IL as a difficult concept that could potentially cause students anxiety when linked with library usage and evidence-based nursing practice.</w:t>
      </w:r>
    </w:p>
    <w:p w14:paraId="4AC0D1F1" w14:textId="77777777" w:rsidR="00420B74" w:rsidRPr="00420B74" w:rsidRDefault="00420B74" w:rsidP="00213E37">
      <w:pPr>
        <w:numPr>
          <w:ilvl w:val="0"/>
          <w:numId w:val="16"/>
        </w:numPr>
        <w:autoSpaceDE w:val="0"/>
        <w:autoSpaceDN w:val="0"/>
        <w:adjustRightInd w:val="0"/>
        <w:spacing w:after="0" w:line="360" w:lineRule="auto"/>
        <w:jc w:val="both"/>
        <w:rPr>
          <w:b w:val="0"/>
          <w:kern w:val="0"/>
          <w:lang w:eastAsia="en-GB"/>
        </w:rPr>
      </w:pPr>
      <w:r w:rsidRPr="00420B74">
        <w:rPr>
          <w:kern w:val="0"/>
          <w:lang w:eastAsia="en-GB"/>
        </w:rPr>
        <w:t>Category five</w:t>
      </w:r>
      <w:r w:rsidRPr="00420B74">
        <w:rPr>
          <w:b w:val="0"/>
          <w:kern w:val="0"/>
          <w:lang w:eastAsia="en-GB"/>
        </w:rPr>
        <w:t>: Information literacy and the role of the nurse conception</w:t>
      </w:r>
      <w:r w:rsidRPr="00420B74">
        <w:rPr>
          <w:kern w:val="0"/>
          <w:lang w:eastAsia="en-GB"/>
        </w:rPr>
        <w:t xml:space="preserve"> </w:t>
      </w:r>
      <w:r w:rsidRPr="00420B74">
        <w:rPr>
          <w:b w:val="0"/>
          <w:kern w:val="0"/>
          <w:lang w:eastAsia="en-GB"/>
        </w:rPr>
        <w:t>was perceived as disconnect between what is meant to be a nurse and information literacy and evidence-based practice</w:t>
      </w:r>
    </w:p>
    <w:p w14:paraId="6242DF71" w14:textId="77777777" w:rsidR="00420B74" w:rsidRPr="00420B74" w:rsidRDefault="00420B74" w:rsidP="00213E37">
      <w:pPr>
        <w:numPr>
          <w:ilvl w:val="0"/>
          <w:numId w:val="16"/>
        </w:numPr>
        <w:autoSpaceDE w:val="0"/>
        <w:autoSpaceDN w:val="0"/>
        <w:adjustRightInd w:val="0"/>
        <w:spacing w:after="0" w:line="360" w:lineRule="auto"/>
        <w:jc w:val="both"/>
        <w:rPr>
          <w:b w:val="0"/>
          <w:kern w:val="0"/>
          <w:lang w:eastAsia="en-GB"/>
        </w:rPr>
      </w:pPr>
      <w:r w:rsidRPr="00420B74">
        <w:rPr>
          <w:kern w:val="0"/>
          <w:lang w:eastAsia="en-GB"/>
        </w:rPr>
        <w:t>Category six</w:t>
      </w:r>
      <w:r w:rsidRPr="00420B74">
        <w:rPr>
          <w:b w:val="0"/>
          <w:kern w:val="0"/>
          <w:lang w:eastAsia="en-GB"/>
        </w:rPr>
        <w:t>: Conception of evidence-based practice in the ‘real world’ of the nurse in which student nurses that perceived academics evidence-based information practices in the real world as not conforming to their rhetoric about evidence based practice. The students also perceived that the area of practice dictated how much of evidence-based practice is applied.</w:t>
      </w:r>
    </w:p>
    <w:p w14:paraId="3A82EA89" w14:textId="77777777" w:rsidR="00420B74" w:rsidRPr="00420B74" w:rsidRDefault="00420B74" w:rsidP="00213E37">
      <w:pPr>
        <w:numPr>
          <w:ilvl w:val="0"/>
          <w:numId w:val="16"/>
        </w:numPr>
        <w:autoSpaceDE w:val="0"/>
        <w:autoSpaceDN w:val="0"/>
        <w:adjustRightInd w:val="0"/>
        <w:spacing w:after="0" w:line="360" w:lineRule="auto"/>
        <w:jc w:val="both"/>
        <w:rPr>
          <w:b w:val="0"/>
          <w:kern w:val="0"/>
          <w:lang w:eastAsia="en-GB"/>
        </w:rPr>
      </w:pPr>
      <w:r w:rsidRPr="00420B74">
        <w:rPr>
          <w:kern w:val="0"/>
          <w:lang w:eastAsia="en-GB"/>
        </w:rPr>
        <w:t>Category seven</w:t>
      </w:r>
      <w:r w:rsidRPr="00420B74">
        <w:rPr>
          <w:b w:val="0"/>
          <w:kern w:val="0"/>
          <w:lang w:eastAsia="en-GB"/>
        </w:rPr>
        <w:t xml:space="preserve">: Information literacy for professional development conception, students perceived IL as Category 7: </w:t>
      </w:r>
      <w:r w:rsidRPr="00420B74">
        <w:rPr>
          <w:b w:val="0"/>
          <w:i/>
          <w:iCs/>
          <w:kern w:val="0"/>
          <w:lang w:eastAsia="en-GB"/>
        </w:rPr>
        <w:t xml:space="preserve">Information literacy: Professional development conception. </w:t>
      </w:r>
      <w:r w:rsidRPr="00420B74">
        <w:rPr>
          <w:b w:val="0"/>
          <w:kern w:val="0"/>
          <w:lang w:eastAsia="en-GB"/>
        </w:rPr>
        <w:t>Here information literacy was perceived as useful for the "academic side" of things. It was seen as being more useful for career advancement (e.g., being a manager), and not fundamental to becoming a nurse.</w:t>
      </w:r>
    </w:p>
    <w:p w14:paraId="4B6C669B" w14:textId="77777777" w:rsidR="00420B74" w:rsidRPr="00420B74" w:rsidRDefault="00420B74" w:rsidP="00213E37">
      <w:pPr>
        <w:numPr>
          <w:ilvl w:val="0"/>
          <w:numId w:val="16"/>
        </w:numPr>
        <w:autoSpaceDE w:val="0"/>
        <w:autoSpaceDN w:val="0"/>
        <w:adjustRightInd w:val="0"/>
        <w:spacing w:after="0" w:line="360" w:lineRule="auto"/>
        <w:jc w:val="both"/>
        <w:rPr>
          <w:b w:val="0"/>
          <w:kern w:val="0"/>
          <w:lang w:eastAsia="en-GB"/>
        </w:rPr>
      </w:pPr>
      <w:r w:rsidRPr="00420B74">
        <w:rPr>
          <w:kern w:val="0"/>
          <w:lang w:eastAsia="en-GB"/>
        </w:rPr>
        <w:t>Category eight</w:t>
      </w:r>
      <w:r w:rsidRPr="00420B74">
        <w:rPr>
          <w:b w:val="0"/>
          <w:kern w:val="0"/>
          <w:lang w:eastAsia="en-GB"/>
        </w:rPr>
        <w:t>: Information skills perceived improvement conception, conceive information literacy as useful in enhancing their overall information search skills, however, students pointed out the mismatch between the information skill of searching, “research skills” and nursing.</w:t>
      </w:r>
    </w:p>
    <w:p w14:paraId="18A9242C" w14:textId="77777777" w:rsidR="00420B74" w:rsidRPr="00420B74" w:rsidRDefault="00420B74" w:rsidP="00213E37">
      <w:pPr>
        <w:numPr>
          <w:ilvl w:val="0"/>
          <w:numId w:val="16"/>
        </w:numPr>
        <w:autoSpaceDE w:val="0"/>
        <w:autoSpaceDN w:val="0"/>
        <w:adjustRightInd w:val="0"/>
        <w:spacing w:after="0" w:line="360" w:lineRule="auto"/>
        <w:jc w:val="both"/>
        <w:rPr>
          <w:b w:val="0"/>
          <w:kern w:val="0"/>
          <w:lang w:eastAsia="en-GB"/>
        </w:rPr>
      </w:pPr>
      <w:r w:rsidRPr="00420B74">
        <w:rPr>
          <w:kern w:val="0"/>
          <w:lang w:eastAsia="en-GB"/>
        </w:rPr>
        <w:t>Category nine</w:t>
      </w:r>
      <w:r w:rsidRPr="00420B74">
        <w:rPr>
          <w:b w:val="0"/>
          <w:kern w:val="0"/>
          <w:lang w:eastAsia="en-GB"/>
        </w:rPr>
        <w:t>: Information skills sessions: success conception</w:t>
      </w:r>
      <w:r w:rsidRPr="00420B74">
        <w:rPr>
          <w:kern w:val="0"/>
          <w:lang w:eastAsia="en-GB"/>
        </w:rPr>
        <w:t xml:space="preserve"> </w:t>
      </w:r>
      <w:r w:rsidRPr="00420B74">
        <w:rPr>
          <w:b w:val="0"/>
          <w:kern w:val="0"/>
          <w:lang w:eastAsia="en-GB"/>
        </w:rPr>
        <w:t>perceived information skills sessions as appropriate in teaching information skills in both “academic and professional educational terms” (p. 186), but students cited the large class size resulting in different learning styles of learning, coupled with anxiety stemming from being afraid to ask questions in such a grouping were seen as affecting their confidence to learn. Evaluation of retrieved information and reflecting on the information in relation to the process of learning was also demonstrated in this conception.</w:t>
      </w:r>
    </w:p>
    <w:p w14:paraId="2BDD79FC" w14:textId="03DBEB3E" w:rsidR="00420B74" w:rsidRPr="00420B74" w:rsidRDefault="00FE4AE0" w:rsidP="00CB68DD">
      <w:pPr>
        <w:spacing w:after="0" w:line="360" w:lineRule="auto"/>
        <w:contextualSpacing/>
        <w:jc w:val="both"/>
        <w:rPr>
          <w:b w:val="0"/>
          <w:kern w:val="0"/>
          <w:szCs w:val="20"/>
          <w:lang w:eastAsia="en-GB"/>
        </w:rPr>
      </w:pPr>
      <w:r>
        <w:rPr>
          <w:b w:val="0"/>
          <w:kern w:val="0"/>
          <w:szCs w:val="20"/>
          <w:lang w:eastAsia="en-GB"/>
        </w:rPr>
        <w:t xml:space="preserve">From the United states, </w:t>
      </w:r>
      <w:r w:rsidR="00420B74" w:rsidRPr="00420B74">
        <w:rPr>
          <w:b w:val="0"/>
          <w:kern w:val="0"/>
          <w:szCs w:val="20"/>
          <w:lang w:eastAsia="en-GB"/>
        </w:rPr>
        <w:t xml:space="preserve">Clarence Maybee (2006) replicated the relational/phenomenographic approach in a study </w:t>
      </w:r>
      <w:r w:rsidR="002D657B">
        <w:rPr>
          <w:b w:val="0"/>
          <w:kern w:val="0"/>
          <w:szCs w:val="20"/>
          <w:lang w:eastAsia="en-GB"/>
        </w:rPr>
        <w:t>exploring</w:t>
      </w:r>
      <w:r w:rsidR="00420B74" w:rsidRPr="00420B74">
        <w:rPr>
          <w:b w:val="0"/>
          <w:kern w:val="0"/>
          <w:szCs w:val="20"/>
          <w:lang w:eastAsia="en-GB"/>
        </w:rPr>
        <w:t xml:space="preserve"> the ways in which undergraduates conceptualized information use. Maybee lamented </w:t>
      </w:r>
      <w:r w:rsidR="00D541A5">
        <w:rPr>
          <w:b w:val="0"/>
          <w:kern w:val="0"/>
          <w:szCs w:val="20"/>
          <w:lang w:eastAsia="en-GB"/>
        </w:rPr>
        <w:t xml:space="preserve">the </w:t>
      </w:r>
      <w:r w:rsidR="00420B74" w:rsidRPr="00420B74">
        <w:rPr>
          <w:b w:val="0"/>
          <w:kern w:val="0"/>
          <w:szCs w:val="20"/>
          <w:lang w:eastAsia="en-GB"/>
        </w:rPr>
        <w:t xml:space="preserve">‘inappropriate pedagogic strategies’ often adopted by librarians to teach information literacy </w:t>
      </w:r>
      <w:r w:rsidR="002D657B" w:rsidRPr="00420B74">
        <w:rPr>
          <w:b w:val="0"/>
          <w:kern w:val="0"/>
          <w:szCs w:val="20"/>
          <w:lang w:eastAsia="en-GB"/>
        </w:rPr>
        <w:t>skills,</w:t>
      </w:r>
      <w:r w:rsidR="00420B74" w:rsidRPr="00420B74">
        <w:rPr>
          <w:b w:val="0"/>
          <w:kern w:val="0"/>
          <w:szCs w:val="20"/>
          <w:lang w:eastAsia="en-GB"/>
        </w:rPr>
        <w:t xml:space="preserve"> as they </w:t>
      </w:r>
      <w:r w:rsidR="00F4775A">
        <w:rPr>
          <w:b w:val="0"/>
          <w:kern w:val="0"/>
          <w:szCs w:val="20"/>
          <w:lang w:eastAsia="en-GB"/>
        </w:rPr>
        <w:t>do not take into account learners’</w:t>
      </w:r>
      <w:r w:rsidR="00420B74" w:rsidRPr="00420B74">
        <w:rPr>
          <w:b w:val="0"/>
          <w:kern w:val="0"/>
          <w:szCs w:val="20"/>
          <w:lang w:eastAsia="en-GB"/>
        </w:rPr>
        <w:t xml:space="preserve"> perceptions of information literacy. </w:t>
      </w:r>
      <w:r w:rsidR="00F4775A">
        <w:rPr>
          <w:b w:val="0"/>
          <w:kern w:val="0"/>
          <w:szCs w:val="20"/>
          <w:lang w:eastAsia="en-GB"/>
        </w:rPr>
        <w:t>Maybee argues that i</w:t>
      </w:r>
      <w:r w:rsidR="00420B74" w:rsidRPr="00420B74">
        <w:rPr>
          <w:b w:val="0"/>
          <w:kern w:val="0"/>
          <w:szCs w:val="20"/>
          <w:lang w:eastAsia="en-GB"/>
        </w:rPr>
        <w:t xml:space="preserve">n such </w:t>
      </w:r>
      <w:r w:rsidR="00F4775A">
        <w:rPr>
          <w:b w:val="0"/>
          <w:kern w:val="0"/>
          <w:szCs w:val="20"/>
          <w:lang w:eastAsia="en-GB"/>
        </w:rPr>
        <w:t>information literacy environments, students tend to be ti</w:t>
      </w:r>
      <w:r w:rsidR="00420B74" w:rsidRPr="00420B74">
        <w:rPr>
          <w:b w:val="0"/>
          <w:kern w:val="0"/>
          <w:szCs w:val="20"/>
          <w:lang w:eastAsia="en-GB"/>
        </w:rPr>
        <w:t xml:space="preserve">ed to a particular idea of information literacy </w:t>
      </w:r>
      <w:r w:rsidR="003F2E9E" w:rsidRPr="00420B74">
        <w:rPr>
          <w:b w:val="0"/>
          <w:kern w:val="0"/>
          <w:szCs w:val="20"/>
          <w:lang w:eastAsia="en-GB"/>
        </w:rPr>
        <w:t>definition, which</w:t>
      </w:r>
      <w:r w:rsidR="00420B74" w:rsidRPr="00420B74">
        <w:rPr>
          <w:b w:val="0"/>
          <w:kern w:val="0"/>
          <w:szCs w:val="20"/>
          <w:lang w:eastAsia="en-GB"/>
        </w:rPr>
        <w:t xml:space="preserve"> thereby limits the scope of their understanding. Maybee takes up Bruce’s (1997) idea of the subjective definitions of knowledge and information and argues for the adoption of user-centred strategies in design of appropriate curriculum based on subjects’ experiences of the information environment. He asserts that such a strategy would capture the complex nature of the current information landscape and enable curriculum to be developed encompassing the complexities perceived by the subjects collectively. In his study, Maybee</w:t>
      </w:r>
      <w:r w:rsidR="00986B6B">
        <w:rPr>
          <w:b w:val="0"/>
          <w:kern w:val="0"/>
          <w:szCs w:val="20"/>
          <w:lang w:eastAsia="en-GB"/>
        </w:rPr>
        <w:t xml:space="preserve"> (2006)</w:t>
      </w:r>
      <w:r w:rsidR="00420B74" w:rsidRPr="00420B74">
        <w:rPr>
          <w:b w:val="0"/>
          <w:kern w:val="0"/>
          <w:szCs w:val="20"/>
          <w:lang w:eastAsia="en-GB"/>
        </w:rPr>
        <w:t xml:space="preserve"> derived three categories of </w:t>
      </w:r>
      <w:r w:rsidR="00986B6B" w:rsidRPr="00420B74">
        <w:rPr>
          <w:b w:val="0"/>
          <w:kern w:val="0"/>
          <w:szCs w:val="20"/>
          <w:lang w:eastAsia="en-GB"/>
        </w:rPr>
        <w:t>conceptions that</w:t>
      </w:r>
      <w:r w:rsidR="00420B74" w:rsidRPr="00420B74">
        <w:rPr>
          <w:b w:val="0"/>
          <w:kern w:val="0"/>
          <w:szCs w:val="20"/>
          <w:lang w:eastAsia="en-GB"/>
        </w:rPr>
        <w:t xml:space="preserve"> reflect the experience of information use that prevailed among the group of undergraduates as</w:t>
      </w:r>
    </w:p>
    <w:p w14:paraId="6A9D95C1" w14:textId="77777777" w:rsidR="00420B74" w:rsidRPr="00420B74" w:rsidRDefault="00986B6B" w:rsidP="00213E37">
      <w:pPr>
        <w:numPr>
          <w:ilvl w:val="0"/>
          <w:numId w:val="17"/>
        </w:numPr>
        <w:spacing w:after="0" w:line="360" w:lineRule="auto"/>
        <w:contextualSpacing/>
        <w:jc w:val="both"/>
        <w:rPr>
          <w:b w:val="0"/>
          <w:kern w:val="0"/>
          <w:szCs w:val="20"/>
          <w:lang w:eastAsia="en-GB"/>
        </w:rPr>
      </w:pPr>
      <w:r>
        <w:rPr>
          <w:b w:val="0"/>
          <w:kern w:val="0"/>
          <w:szCs w:val="20"/>
          <w:lang w:eastAsia="en-GB"/>
        </w:rPr>
        <w:t>‘sources’</w:t>
      </w:r>
      <w:r w:rsidR="00420B74" w:rsidRPr="00420B74">
        <w:rPr>
          <w:b w:val="0"/>
          <w:kern w:val="0"/>
          <w:szCs w:val="20"/>
          <w:lang w:eastAsia="en-GB"/>
        </w:rPr>
        <w:t xml:space="preserve"> in which information use is seen as finding information located in information sources</w:t>
      </w:r>
      <w:r w:rsidR="005507E5">
        <w:rPr>
          <w:b w:val="0"/>
          <w:kern w:val="0"/>
          <w:szCs w:val="20"/>
          <w:lang w:eastAsia="en-GB"/>
        </w:rPr>
        <w:t>;</w:t>
      </w:r>
    </w:p>
    <w:p w14:paraId="3A870BD1" w14:textId="77777777" w:rsidR="00420B74" w:rsidRPr="00420B74" w:rsidRDefault="00986B6B" w:rsidP="00213E37">
      <w:pPr>
        <w:numPr>
          <w:ilvl w:val="0"/>
          <w:numId w:val="17"/>
        </w:numPr>
        <w:spacing w:after="0" w:line="360" w:lineRule="auto"/>
        <w:contextualSpacing/>
        <w:jc w:val="both"/>
        <w:rPr>
          <w:b w:val="0"/>
          <w:kern w:val="0"/>
          <w:szCs w:val="20"/>
          <w:lang w:eastAsia="en-GB"/>
        </w:rPr>
      </w:pPr>
      <w:r>
        <w:rPr>
          <w:b w:val="0"/>
          <w:kern w:val="0"/>
          <w:szCs w:val="20"/>
          <w:lang w:eastAsia="en-GB"/>
        </w:rPr>
        <w:t>‘</w:t>
      </w:r>
      <w:r w:rsidR="00420B74" w:rsidRPr="00420B74">
        <w:rPr>
          <w:b w:val="0"/>
          <w:kern w:val="0"/>
          <w:szCs w:val="20"/>
          <w:lang w:eastAsia="en-GB"/>
        </w:rPr>
        <w:t>processes</w:t>
      </w:r>
      <w:r>
        <w:rPr>
          <w:b w:val="0"/>
          <w:kern w:val="0"/>
          <w:szCs w:val="20"/>
          <w:lang w:eastAsia="en-GB"/>
        </w:rPr>
        <w:t>’</w:t>
      </w:r>
      <w:r w:rsidR="00420B74" w:rsidRPr="00420B74">
        <w:rPr>
          <w:b w:val="0"/>
          <w:kern w:val="0"/>
          <w:szCs w:val="20"/>
          <w:lang w:eastAsia="en-GB"/>
        </w:rPr>
        <w:t xml:space="preserve"> – information use is seen as initiating a process</w:t>
      </w:r>
      <w:r w:rsidR="005507E5">
        <w:rPr>
          <w:b w:val="0"/>
          <w:kern w:val="0"/>
          <w:szCs w:val="20"/>
          <w:lang w:eastAsia="en-GB"/>
        </w:rPr>
        <w:t>;</w:t>
      </w:r>
    </w:p>
    <w:p w14:paraId="69DD30AF" w14:textId="77777777" w:rsidR="00420B74" w:rsidRPr="00420B74" w:rsidRDefault="00986B6B" w:rsidP="00213E37">
      <w:pPr>
        <w:numPr>
          <w:ilvl w:val="0"/>
          <w:numId w:val="17"/>
        </w:numPr>
        <w:spacing w:after="0" w:line="360" w:lineRule="auto"/>
        <w:contextualSpacing/>
        <w:jc w:val="both"/>
        <w:rPr>
          <w:b w:val="0"/>
          <w:kern w:val="0"/>
          <w:szCs w:val="20"/>
          <w:lang w:eastAsia="en-GB"/>
        </w:rPr>
      </w:pPr>
      <w:r>
        <w:rPr>
          <w:b w:val="0"/>
          <w:kern w:val="0"/>
          <w:szCs w:val="20"/>
          <w:lang w:eastAsia="en-GB"/>
        </w:rPr>
        <w:t>‘</w:t>
      </w:r>
      <w:r w:rsidR="00420B74" w:rsidRPr="00420B74">
        <w:rPr>
          <w:b w:val="0"/>
          <w:kern w:val="0"/>
          <w:szCs w:val="20"/>
          <w:lang w:eastAsia="en-GB"/>
        </w:rPr>
        <w:t>knowledge-base</w:t>
      </w:r>
      <w:r>
        <w:rPr>
          <w:b w:val="0"/>
          <w:kern w:val="0"/>
          <w:szCs w:val="20"/>
          <w:lang w:eastAsia="en-GB"/>
        </w:rPr>
        <w:t>’</w:t>
      </w:r>
      <w:r w:rsidR="00420B74" w:rsidRPr="00420B74">
        <w:rPr>
          <w:b w:val="0"/>
          <w:kern w:val="0"/>
          <w:szCs w:val="20"/>
          <w:lang w:eastAsia="en-GB"/>
        </w:rPr>
        <w:t>, in which information use is seen as building a personal knowledge base for various purposes</w:t>
      </w:r>
      <w:r w:rsidR="005507E5">
        <w:rPr>
          <w:b w:val="0"/>
          <w:kern w:val="0"/>
          <w:szCs w:val="20"/>
          <w:lang w:eastAsia="en-GB"/>
        </w:rPr>
        <w:t>.</w:t>
      </w:r>
    </w:p>
    <w:p w14:paraId="65A188A8" w14:textId="26C47AD5" w:rsidR="00420B74" w:rsidRPr="009C317A" w:rsidRDefault="009C317A" w:rsidP="009C317A">
      <w:pPr>
        <w:spacing w:after="0" w:line="360" w:lineRule="auto"/>
        <w:contextualSpacing/>
        <w:jc w:val="both"/>
        <w:rPr>
          <w:b w:val="0"/>
          <w:kern w:val="0"/>
          <w:szCs w:val="20"/>
          <w:lang w:eastAsia="en-GB"/>
        </w:rPr>
      </w:pPr>
      <w:r>
        <w:rPr>
          <w:b w:val="0"/>
          <w:kern w:val="0"/>
          <w:szCs w:val="20"/>
          <w:lang w:eastAsia="en-GB"/>
        </w:rPr>
        <w:t>The significance of this study, along with a further study in 2007</w:t>
      </w:r>
      <w:r w:rsidR="00420B74" w:rsidRPr="00420B74">
        <w:rPr>
          <w:b w:val="0"/>
          <w:kern w:val="0"/>
          <w:szCs w:val="20"/>
          <w:lang w:eastAsia="en-GB"/>
        </w:rPr>
        <w:t xml:space="preserve"> lies in the fact that it corroborates findings from earlier research which identified information literacy as a ‘multi-tiered’ way of understanding information literacy that needs to be understood and implemented in a successful learner-centred curriculum design if educators should succeed in enabling change in the conception of how phenomenon is understood in an educational environment. </w:t>
      </w:r>
      <w:r>
        <w:rPr>
          <w:b w:val="0"/>
          <w:kern w:val="0"/>
          <w:szCs w:val="20"/>
          <w:lang w:eastAsia="en-GB"/>
        </w:rPr>
        <w:t>In addition, Maybee (2007) emphasizes that k</w:t>
      </w:r>
      <w:r w:rsidRPr="009C317A">
        <w:rPr>
          <w:b w:val="0"/>
          <w:kern w:val="0"/>
          <w:szCs w:val="20"/>
          <w:lang w:eastAsia="en-GB"/>
        </w:rPr>
        <w:t>nowing the</w:t>
      </w:r>
      <w:r>
        <w:rPr>
          <w:b w:val="0"/>
          <w:kern w:val="0"/>
          <w:szCs w:val="20"/>
          <w:lang w:eastAsia="en-GB"/>
        </w:rPr>
        <w:t xml:space="preserve"> different w</w:t>
      </w:r>
      <w:r w:rsidRPr="009C317A">
        <w:rPr>
          <w:b w:val="0"/>
          <w:kern w:val="0"/>
          <w:szCs w:val="20"/>
          <w:lang w:eastAsia="en-GB"/>
        </w:rPr>
        <w:t>ays that undergraduates experience using information provides librarians with the necessary tools to develop effective learner</w:t>
      </w:r>
      <w:r w:rsidRPr="009C317A">
        <w:rPr>
          <w:rFonts w:ascii="Cambria Math" w:hAnsi="Cambria Math" w:cs="Cambria Math"/>
          <w:b w:val="0"/>
          <w:kern w:val="0"/>
          <w:szCs w:val="20"/>
          <w:lang w:eastAsia="en-GB"/>
        </w:rPr>
        <w:t>‐</w:t>
      </w:r>
      <w:r>
        <w:rPr>
          <w:b w:val="0"/>
          <w:kern w:val="0"/>
          <w:szCs w:val="20"/>
          <w:lang w:eastAsia="en-GB"/>
        </w:rPr>
        <w:t>centr</w:t>
      </w:r>
      <w:r w:rsidRPr="009C317A">
        <w:rPr>
          <w:b w:val="0"/>
          <w:kern w:val="0"/>
          <w:szCs w:val="20"/>
          <w:lang w:eastAsia="en-GB"/>
        </w:rPr>
        <w:t>ed instruction.</w:t>
      </w:r>
    </w:p>
    <w:p w14:paraId="01048222" w14:textId="77777777" w:rsidR="00420B74" w:rsidRPr="00420B74" w:rsidRDefault="00420B74" w:rsidP="00CB68DD">
      <w:pPr>
        <w:spacing w:after="0" w:line="360" w:lineRule="auto"/>
        <w:ind w:firstLine="567"/>
        <w:contextualSpacing/>
        <w:jc w:val="both"/>
        <w:rPr>
          <w:rFonts w:ascii="Calibri" w:hAnsi="Calibri"/>
          <w:bCs/>
          <w:kern w:val="0"/>
          <w:sz w:val="22"/>
          <w:szCs w:val="20"/>
          <w:lang w:eastAsia="en-GB"/>
        </w:rPr>
      </w:pPr>
    </w:p>
    <w:p w14:paraId="2500F173" w14:textId="7F070BF7" w:rsidR="00420B74" w:rsidRPr="00420B74" w:rsidRDefault="00420B74" w:rsidP="00CB68DD">
      <w:pPr>
        <w:spacing w:after="120" w:line="360" w:lineRule="auto"/>
        <w:jc w:val="both"/>
        <w:rPr>
          <w:b w:val="0"/>
          <w:kern w:val="0"/>
        </w:rPr>
      </w:pPr>
      <w:r w:rsidRPr="00420B74">
        <w:rPr>
          <w:b w:val="0"/>
          <w:kern w:val="0"/>
        </w:rPr>
        <w:t xml:space="preserve">In their study of secondary school teachers’ perceptions of their students’ information literacy, Williams and Wavell (2006) indicated that the teachers equated a list of skills and processes of information literacy in ways that overlapped with existing models and frameworks of information literacy. </w:t>
      </w:r>
      <w:r w:rsidR="00836037">
        <w:rPr>
          <w:b w:val="0"/>
          <w:kern w:val="0"/>
        </w:rPr>
        <w:t>31 teachers from eight districts were formed into eight groups for initial group discussions. Two teachers who were unable to participate in the group discussions were interviewed individually. The teachers were then given the opportunity to reflect on their own practice in relation to their students’ information literacy.</w:t>
      </w:r>
      <w:r w:rsidR="009C313A">
        <w:rPr>
          <w:b w:val="0"/>
          <w:kern w:val="0"/>
        </w:rPr>
        <w:t xml:space="preserve"> A second round of reflective discussion was then organized to establish the teachers’ conceptions and their relationship to existing IL models.</w:t>
      </w:r>
      <w:r w:rsidR="00836037">
        <w:rPr>
          <w:b w:val="0"/>
          <w:kern w:val="0"/>
        </w:rPr>
        <w:t xml:space="preserve">  </w:t>
      </w:r>
      <w:r w:rsidRPr="00420B74">
        <w:rPr>
          <w:b w:val="0"/>
          <w:kern w:val="0"/>
        </w:rPr>
        <w:t>The researchers</w:t>
      </w:r>
      <w:r w:rsidR="009C313A">
        <w:rPr>
          <w:b w:val="0"/>
          <w:kern w:val="0"/>
        </w:rPr>
        <w:t>’</w:t>
      </w:r>
      <w:r w:rsidRPr="00420B74">
        <w:rPr>
          <w:b w:val="0"/>
          <w:kern w:val="0"/>
        </w:rPr>
        <w:t xml:space="preserve"> </w:t>
      </w:r>
      <w:r w:rsidR="009C313A">
        <w:rPr>
          <w:b w:val="0"/>
          <w:kern w:val="0"/>
        </w:rPr>
        <w:t xml:space="preserve">analysis revealed </w:t>
      </w:r>
      <w:r w:rsidRPr="00420B74">
        <w:rPr>
          <w:b w:val="0"/>
          <w:kern w:val="0"/>
        </w:rPr>
        <w:t>that the teachers’ views of information literacy developed as a result of later experiences. On the question of independent and lifelong learning, the researchers argue that uncritical examination of the information literacy debates and overreliance on the models, framewor</w:t>
      </w:r>
      <w:r w:rsidR="004043FD">
        <w:rPr>
          <w:b w:val="0"/>
          <w:kern w:val="0"/>
        </w:rPr>
        <w:t>ks, and attributes usually fail</w:t>
      </w:r>
      <w:r w:rsidRPr="00420B74">
        <w:rPr>
          <w:b w:val="0"/>
          <w:kern w:val="0"/>
        </w:rPr>
        <w:t xml:space="preserve"> to align the information literacy curriculum with the goals of independent and life-long learning.  Six ways of experiencing students’ information literacy were revealed as were ways for teaching for the six conceptions of information literacy:</w:t>
      </w:r>
    </w:p>
    <w:p w14:paraId="303B8ADE" w14:textId="77777777" w:rsidR="00420B74" w:rsidRPr="00420B74" w:rsidRDefault="00420B74" w:rsidP="00213E37">
      <w:pPr>
        <w:numPr>
          <w:ilvl w:val="0"/>
          <w:numId w:val="18"/>
        </w:numPr>
        <w:spacing w:before="240" w:after="120" w:line="360" w:lineRule="auto"/>
        <w:jc w:val="both"/>
        <w:rPr>
          <w:b w:val="0"/>
          <w:kern w:val="0"/>
        </w:rPr>
      </w:pPr>
      <w:r w:rsidRPr="00420B74">
        <w:rPr>
          <w:b w:val="0"/>
          <w:kern w:val="0"/>
        </w:rPr>
        <w:t>the ‘finding information’ conception in which IL is seen as knowing the location and accessing information, especially electronic information using technology. Teachers conceived of this category as pertaining to project</w:t>
      </w:r>
      <w:r w:rsidR="0071557E">
        <w:rPr>
          <w:b w:val="0"/>
          <w:kern w:val="0"/>
        </w:rPr>
        <w:t xml:space="preserve"> work, which they considered as </w:t>
      </w:r>
      <w:r w:rsidRPr="00420B74">
        <w:rPr>
          <w:b w:val="0"/>
          <w:kern w:val="0"/>
        </w:rPr>
        <w:t>easy to organize and implement as they were supported by curriculum requirements, and as opportunity to motivate students.</w:t>
      </w:r>
    </w:p>
    <w:p w14:paraId="774B2D91" w14:textId="77777777" w:rsidR="00420B74" w:rsidRPr="00420B74" w:rsidRDefault="00420B74" w:rsidP="00213E37">
      <w:pPr>
        <w:numPr>
          <w:ilvl w:val="0"/>
          <w:numId w:val="18"/>
        </w:numPr>
        <w:spacing w:before="240" w:after="120" w:line="360" w:lineRule="auto"/>
        <w:jc w:val="both"/>
        <w:rPr>
          <w:b w:val="0"/>
          <w:kern w:val="0"/>
        </w:rPr>
      </w:pPr>
      <w:r w:rsidRPr="00420B74">
        <w:rPr>
          <w:b w:val="0"/>
          <w:kern w:val="0"/>
        </w:rPr>
        <w:t xml:space="preserve">the ‘linguistic understanding conception’ sees information literacy as basic comprehension of textual or verbal information. Teachers were ambivalent about how they could impact this aspect, and how they could help students in this regard. </w:t>
      </w:r>
    </w:p>
    <w:p w14:paraId="1A1FFDBD" w14:textId="7E4B68D2" w:rsidR="00420B74" w:rsidRPr="00420B74" w:rsidRDefault="00420B74" w:rsidP="00213E37">
      <w:pPr>
        <w:numPr>
          <w:ilvl w:val="0"/>
          <w:numId w:val="18"/>
        </w:numPr>
        <w:spacing w:before="240" w:after="120" w:line="360" w:lineRule="auto"/>
        <w:jc w:val="both"/>
        <w:rPr>
          <w:b w:val="0"/>
          <w:kern w:val="0"/>
        </w:rPr>
      </w:pPr>
      <w:r w:rsidRPr="00420B74">
        <w:rPr>
          <w:b w:val="0"/>
          <w:kern w:val="0"/>
        </w:rPr>
        <w:t>the ‘making meaning’ conception in which IL is seen as encompassing all the intellectual processes of making sense of different information formats from a variety of sources and making links between new information and existing kno</w:t>
      </w:r>
      <w:r w:rsidR="00D61FDB">
        <w:rPr>
          <w:b w:val="0"/>
          <w:kern w:val="0"/>
        </w:rPr>
        <w:t>wledge. Many of the teachers had</w:t>
      </w:r>
      <w:r w:rsidRPr="00420B74">
        <w:rPr>
          <w:b w:val="0"/>
          <w:kern w:val="0"/>
        </w:rPr>
        <w:t xml:space="preserve"> a rather low sense of how they could be actively involved with student knowledge building, and were unsure how</w:t>
      </w:r>
      <w:r w:rsidR="005E6CF8">
        <w:rPr>
          <w:b w:val="0"/>
          <w:kern w:val="0"/>
        </w:rPr>
        <w:t xml:space="preserve"> </w:t>
      </w:r>
      <w:r w:rsidRPr="00420B74">
        <w:rPr>
          <w:b w:val="0"/>
          <w:kern w:val="0"/>
        </w:rPr>
        <w:t xml:space="preserve">students could be helped.  </w:t>
      </w:r>
    </w:p>
    <w:p w14:paraId="585606AA" w14:textId="77777777" w:rsidR="00420B74" w:rsidRPr="00420B74" w:rsidRDefault="00420B74" w:rsidP="00213E37">
      <w:pPr>
        <w:numPr>
          <w:ilvl w:val="0"/>
          <w:numId w:val="18"/>
        </w:numPr>
        <w:spacing w:before="240" w:after="120" w:line="360" w:lineRule="auto"/>
        <w:jc w:val="both"/>
        <w:rPr>
          <w:b w:val="0"/>
          <w:kern w:val="0"/>
        </w:rPr>
      </w:pPr>
      <w:r w:rsidRPr="00420B74">
        <w:rPr>
          <w:b w:val="0"/>
          <w:kern w:val="0"/>
        </w:rPr>
        <w:t>‘skills concep</w:t>
      </w:r>
      <w:r w:rsidR="00C61F67">
        <w:rPr>
          <w:b w:val="0"/>
          <w:kern w:val="0"/>
        </w:rPr>
        <w:t xml:space="preserve">tion’, in which IL is seen as </w:t>
      </w:r>
      <w:r w:rsidRPr="00420B74">
        <w:rPr>
          <w:b w:val="0"/>
          <w:kern w:val="0"/>
        </w:rPr>
        <w:t xml:space="preserve">the application of inter-related sets of skills and competencies. Most teachers thought they could facilitate students’ information literacy, but did not think that was their responsibility. </w:t>
      </w:r>
    </w:p>
    <w:p w14:paraId="774A7AC6" w14:textId="77777777" w:rsidR="00420B74" w:rsidRPr="00420B74" w:rsidRDefault="00420B74" w:rsidP="00213E37">
      <w:pPr>
        <w:numPr>
          <w:ilvl w:val="0"/>
          <w:numId w:val="18"/>
        </w:numPr>
        <w:spacing w:before="240" w:after="120" w:line="360" w:lineRule="auto"/>
        <w:jc w:val="both"/>
        <w:rPr>
          <w:b w:val="0"/>
          <w:kern w:val="0"/>
        </w:rPr>
      </w:pPr>
      <w:r w:rsidRPr="00420B74">
        <w:rPr>
          <w:b w:val="0"/>
          <w:kern w:val="0"/>
        </w:rPr>
        <w:t>the critical awareness of source conception sees IL as focusing on need to evaluate sources of information in order to determine their quality and; Here the teachers thought they had some role to play in facilitating students’ development of concepts and competencies regarding judging the quality and authority of sources.</w:t>
      </w:r>
    </w:p>
    <w:p w14:paraId="7F550805" w14:textId="77777777" w:rsidR="00420B74" w:rsidRPr="00420B74" w:rsidRDefault="00420B74" w:rsidP="00213E37">
      <w:pPr>
        <w:numPr>
          <w:ilvl w:val="0"/>
          <w:numId w:val="18"/>
        </w:numPr>
        <w:spacing w:before="240" w:after="120" w:line="360" w:lineRule="auto"/>
        <w:jc w:val="both"/>
        <w:rPr>
          <w:b w:val="0"/>
          <w:kern w:val="0"/>
        </w:rPr>
      </w:pPr>
      <w:r w:rsidRPr="00420B74">
        <w:rPr>
          <w:b w:val="0"/>
          <w:kern w:val="0"/>
        </w:rPr>
        <w:t>the ‘independent learning’ conception which conceptualizes information literacy as resulting in independent learning. Teachers did not think they could develop any student skills relating to independent learning due to curriculum demands and pressure from the curriculum.</w:t>
      </w:r>
    </w:p>
    <w:p w14:paraId="7C219F06" w14:textId="77777777" w:rsidR="00420B74" w:rsidRPr="00420B74" w:rsidRDefault="00966437" w:rsidP="00CB68DD">
      <w:pPr>
        <w:spacing w:after="120" w:line="360" w:lineRule="auto"/>
        <w:ind w:left="283"/>
        <w:jc w:val="both"/>
        <w:rPr>
          <w:rFonts w:eastAsia="Times New Roman"/>
          <w:b w:val="0"/>
          <w:kern w:val="0"/>
          <w:lang w:eastAsia="en-GB"/>
        </w:rPr>
      </w:pPr>
      <w:r>
        <w:rPr>
          <w:rFonts w:eastAsia="Times New Roman"/>
          <w:b w:val="0"/>
          <w:kern w:val="0"/>
          <w:lang w:eastAsia="en-GB"/>
        </w:rPr>
        <w:t>An important</w:t>
      </w:r>
      <w:r w:rsidR="00420B74" w:rsidRPr="00420B74">
        <w:rPr>
          <w:rFonts w:eastAsia="Times New Roman"/>
          <w:b w:val="0"/>
          <w:kern w:val="0"/>
          <w:lang w:eastAsia="en-GB"/>
        </w:rPr>
        <w:t xml:space="preserve"> outcome from the study is the separation of information literacy from content taught by the teachers even though, according to Williams and Wavell</w:t>
      </w:r>
      <w:r w:rsidR="00036BD0">
        <w:rPr>
          <w:rFonts w:eastAsia="Times New Roman"/>
          <w:b w:val="0"/>
          <w:kern w:val="0"/>
          <w:lang w:eastAsia="en-GB"/>
        </w:rPr>
        <w:t>,</w:t>
      </w:r>
      <w:r w:rsidR="00420B74" w:rsidRPr="00420B74">
        <w:rPr>
          <w:rFonts w:eastAsia="Times New Roman"/>
          <w:b w:val="0"/>
          <w:kern w:val="0"/>
          <w:lang w:eastAsia="en-GB"/>
        </w:rPr>
        <w:t xml:space="preserve"> the teachers recognized the complexity of information literacy and the relation between IL and learning. From this, it became clear that teachers need to develop a new understanding of information literacy in relation to their own priorities in terms of teaching responsibilities and practice. They argue: “If information literacy development is to be effective, understanding and planning needs to go beyond practical skills development, linking the whole process to outcomes that are meaningful to the learner, such as knowledge building and achievement” (William &amp; Wavell, 2006, p. 209).</w:t>
      </w:r>
    </w:p>
    <w:p w14:paraId="4D86E475" w14:textId="4DD222CE" w:rsidR="004627A3" w:rsidRDefault="00335B17" w:rsidP="00CB68DD">
      <w:pPr>
        <w:spacing w:after="120" w:line="360" w:lineRule="auto"/>
        <w:ind w:left="283"/>
        <w:jc w:val="both"/>
        <w:rPr>
          <w:rFonts w:eastAsia="Times New Roman"/>
          <w:b w:val="0"/>
          <w:kern w:val="0"/>
          <w:lang w:eastAsia="en-GB"/>
        </w:rPr>
      </w:pPr>
      <w:r>
        <w:rPr>
          <w:rFonts w:eastAsia="Times New Roman"/>
          <w:b w:val="0"/>
          <w:kern w:val="0"/>
          <w:lang w:eastAsia="en-GB"/>
        </w:rPr>
        <w:fldChar w:fldCharType="begin" w:fldLock="1"/>
      </w:r>
      <w:r w:rsidR="0008504B">
        <w:rPr>
          <w:rFonts w:eastAsia="Times New Roman"/>
          <w:b w:val="0"/>
          <w:kern w:val="0"/>
          <w:lang w:eastAsia="en-GB"/>
        </w:rPr>
        <w:instrText>ADDIN CSL_CITATION { "citationItems" : [ { "id" : "ITEM-1", "itemData" : { "author" : [ { "dropping-particle" : "", "family" : "Leong", "given" : "K", "non-dropping-particle" : "", "parse-names" : false, "suffix" : "" } ], "id" : "ITEM-1", "issued" : { "date-parts" : [ [ "2007" ] ] }, "title" : "Information Literacy and TAFE: challenging librarian and teacher collaboration in the VET sector in a TAFE Institute", "type" : "article-journal" }, "uris" : [ "http://www.mendeley.com/documents/?uuid=e0795fd5-fdff-41e7-b1c1-edbde6d722c4" ] } ], "mendeley" : { "formattedCitation" : "(Leong, 2007)", "manualFormatting" : "Leong (2007)", "plainTextFormattedCitation" : "(Leong, 2007)", "previouslyFormattedCitation" : "(Leong, 2007)" }, "properties" : { "noteIndex" : 0 }, "schema" : "https://github.com/citation-style-language/schema/raw/master/csl-citation.json" }</w:instrText>
      </w:r>
      <w:r>
        <w:rPr>
          <w:rFonts w:eastAsia="Times New Roman"/>
          <w:b w:val="0"/>
          <w:kern w:val="0"/>
          <w:lang w:eastAsia="en-GB"/>
        </w:rPr>
        <w:fldChar w:fldCharType="separate"/>
      </w:r>
      <w:r w:rsidRPr="00335B17">
        <w:rPr>
          <w:rFonts w:eastAsia="Times New Roman"/>
          <w:b w:val="0"/>
          <w:noProof/>
          <w:kern w:val="0"/>
          <w:lang w:eastAsia="en-GB"/>
        </w:rPr>
        <w:t xml:space="preserve">Leong </w:t>
      </w:r>
      <w:r>
        <w:rPr>
          <w:rFonts w:eastAsia="Times New Roman"/>
          <w:b w:val="0"/>
          <w:noProof/>
          <w:kern w:val="0"/>
          <w:lang w:eastAsia="en-GB"/>
        </w:rPr>
        <w:t>(</w:t>
      </w:r>
      <w:r w:rsidRPr="00335B17">
        <w:rPr>
          <w:rFonts w:eastAsia="Times New Roman"/>
          <w:b w:val="0"/>
          <w:noProof/>
          <w:kern w:val="0"/>
          <w:lang w:eastAsia="en-GB"/>
        </w:rPr>
        <w:t>2007)</w:t>
      </w:r>
      <w:r>
        <w:rPr>
          <w:rFonts w:eastAsia="Times New Roman"/>
          <w:b w:val="0"/>
          <w:kern w:val="0"/>
          <w:lang w:eastAsia="en-GB"/>
        </w:rPr>
        <w:fldChar w:fldCharType="end"/>
      </w:r>
      <w:r>
        <w:rPr>
          <w:rFonts w:eastAsia="Times New Roman"/>
          <w:b w:val="0"/>
          <w:kern w:val="0"/>
          <w:lang w:eastAsia="en-GB"/>
        </w:rPr>
        <w:t xml:space="preserve"> </w:t>
      </w:r>
      <w:r w:rsidR="00420B74" w:rsidRPr="00420B74">
        <w:rPr>
          <w:rFonts w:eastAsia="Times New Roman"/>
          <w:b w:val="0"/>
          <w:kern w:val="0"/>
          <w:lang w:eastAsia="en-GB"/>
        </w:rPr>
        <w:t xml:space="preserve">investigated how Technical and Further Education Teachers (TAFE) in Australia understood information literacy, and the impact of that understanding on their relationship with library staffs and their ability to develop collaborative programmes with the library staff. </w:t>
      </w:r>
      <w:r w:rsidR="00FA4D8C">
        <w:rPr>
          <w:rFonts w:eastAsia="Times New Roman"/>
          <w:b w:val="0"/>
          <w:kern w:val="0"/>
          <w:lang w:eastAsia="en-GB"/>
        </w:rPr>
        <w:t>Leong relied on phenomenographic methods involving the study of four volunteers among frequent students of the library. As phenomenographic methods relied on gaining insight through the number of participants that are likely to provide relevant and information as complete as possible on the phenomenon being studied, Leong</w:t>
      </w:r>
      <w:r w:rsidR="00B5516E">
        <w:rPr>
          <w:rFonts w:eastAsia="Times New Roman"/>
          <w:b w:val="0"/>
          <w:kern w:val="0"/>
          <w:lang w:eastAsia="en-GB"/>
        </w:rPr>
        <w:t xml:space="preserve"> was confident she </w:t>
      </w:r>
      <w:r w:rsidR="00B3250A">
        <w:rPr>
          <w:rFonts w:eastAsia="Times New Roman"/>
          <w:b w:val="0"/>
          <w:kern w:val="0"/>
          <w:lang w:eastAsia="en-GB"/>
        </w:rPr>
        <w:t xml:space="preserve">had adequate participants for </w:t>
      </w:r>
      <w:r w:rsidR="00FA4D8C">
        <w:rPr>
          <w:rFonts w:eastAsia="Times New Roman"/>
          <w:b w:val="0"/>
          <w:kern w:val="0"/>
          <w:lang w:eastAsia="en-GB"/>
        </w:rPr>
        <w:t xml:space="preserve">her data collection. </w:t>
      </w:r>
      <w:r w:rsidR="00420B74" w:rsidRPr="00420B74">
        <w:rPr>
          <w:rFonts w:eastAsia="Times New Roman"/>
          <w:b w:val="0"/>
          <w:kern w:val="0"/>
          <w:lang w:eastAsia="en-GB"/>
        </w:rPr>
        <w:t>Leong discovered</w:t>
      </w:r>
      <w:r w:rsidR="0019720A">
        <w:rPr>
          <w:rFonts w:eastAsia="Times New Roman"/>
          <w:b w:val="0"/>
          <w:kern w:val="0"/>
          <w:lang w:eastAsia="en-GB"/>
        </w:rPr>
        <w:t xml:space="preserve"> through her analysis</w:t>
      </w:r>
      <w:r w:rsidR="00420B74" w:rsidRPr="00420B74">
        <w:rPr>
          <w:rFonts w:eastAsia="Times New Roman"/>
          <w:b w:val="0"/>
          <w:kern w:val="0"/>
          <w:lang w:eastAsia="en-GB"/>
        </w:rPr>
        <w:t xml:space="preserve"> that whilst teachers were not unaware of information literacy, their understanding of information literacy contrasted with the librarian held concept of information literacy consisting of a number of attributes. Leong found that the TAFE teachers understood information literacy as </w:t>
      </w:r>
      <w:r w:rsidR="00420B74" w:rsidRPr="00335B17">
        <w:rPr>
          <w:rFonts w:eastAsia="Times New Roman"/>
          <w:b w:val="0"/>
          <w:i/>
          <w:kern w:val="0"/>
          <w:lang w:eastAsia="en-GB"/>
        </w:rPr>
        <w:t>information literate teacher</w:t>
      </w:r>
      <w:r w:rsidR="00420B74" w:rsidRPr="00420B74">
        <w:rPr>
          <w:rFonts w:eastAsia="Times New Roman"/>
          <w:b w:val="0"/>
          <w:kern w:val="0"/>
          <w:lang w:eastAsia="en-GB"/>
        </w:rPr>
        <w:t xml:space="preserve">. He explains: “TAFE Librarians concentrate on the ‘Information Literacy process’ while TAFE Teachers do recognise the term Information Literacy but understand what being information literate means” (Leong, 2006, p. 1). </w:t>
      </w:r>
    </w:p>
    <w:p w14:paraId="28BC1D21" w14:textId="140996D4" w:rsidR="00420B74" w:rsidRPr="00420B74" w:rsidRDefault="00420B74" w:rsidP="004627A3">
      <w:pPr>
        <w:spacing w:after="120" w:line="360" w:lineRule="auto"/>
        <w:ind w:left="283"/>
        <w:jc w:val="both"/>
        <w:rPr>
          <w:rFonts w:eastAsia="Times New Roman"/>
          <w:b w:val="0"/>
          <w:kern w:val="0"/>
          <w:lang w:eastAsia="en-GB"/>
        </w:rPr>
      </w:pPr>
      <w:r w:rsidRPr="00420B74">
        <w:rPr>
          <w:rFonts w:eastAsia="Times New Roman"/>
          <w:b w:val="0"/>
          <w:kern w:val="0"/>
          <w:lang w:eastAsia="en-GB"/>
        </w:rPr>
        <w:t>A further outcome of the study was that the teachers saw the skills of information literacy they taught as skills necessary to negotiate the new information environment and not as a complete concept.</w:t>
      </w:r>
      <w:r w:rsidR="00FD172B">
        <w:rPr>
          <w:rFonts w:eastAsia="Times New Roman"/>
          <w:b w:val="0"/>
          <w:kern w:val="0"/>
          <w:lang w:eastAsia="en-GB"/>
        </w:rPr>
        <w:t xml:space="preserve"> </w:t>
      </w:r>
      <w:r w:rsidR="004627A3">
        <w:rPr>
          <w:rFonts w:eastAsia="Times New Roman"/>
          <w:b w:val="0"/>
          <w:kern w:val="0"/>
          <w:lang w:eastAsia="en-GB"/>
        </w:rPr>
        <w:t>Therefore,</w:t>
      </w:r>
      <w:r w:rsidR="00FD172B">
        <w:rPr>
          <w:rFonts w:eastAsia="Times New Roman"/>
          <w:b w:val="0"/>
          <w:kern w:val="0"/>
          <w:lang w:eastAsia="en-GB"/>
        </w:rPr>
        <w:t xml:space="preserve"> in their teachings, the TAFE teachers taught IL as skills they perceived to be IL, and they did not link them to the librarian concept of IL often related to the attributes of the information literate person. </w:t>
      </w:r>
      <w:r w:rsidRPr="00420B74">
        <w:rPr>
          <w:rFonts w:eastAsia="Times New Roman"/>
          <w:b w:val="0"/>
          <w:kern w:val="0"/>
          <w:lang w:eastAsia="en-GB"/>
        </w:rPr>
        <w:t xml:space="preserve"> A broad range of skills was found to constitute their conceptualizations of information literacy as 1) skills to use technology; 2) knowledge of information resources; 3) remedial training of information technology usage (p. 5)</w:t>
      </w:r>
      <w:r w:rsidR="003461A7">
        <w:rPr>
          <w:rFonts w:eastAsia="Times New Roman"/>
          <w:b w:val="0"/>
          <w:kern w:val="0"/>
          <w:lang w:eastAsia="en-GB"/>
        </w:rPr>
        <w:t>.</w:t>
      </w:r>
      <w:r w:rsidR="00B95DBB">
        <w:rPr>
          <w:rFonts w:eastAsia="Times New Roman"/>
          <w:b w:val="0"/>
          <w:kern w:val="0"/>
          <w:lang w:eastAsia="en-GB"/>
        </w:rPr>
        <w:t xml:space="preserve"> The apparent </w:t>
      </w:r>
      <w:r w:rsidR="000E7EC6">
        <w:rPr>
          <w:rFonts w:eastAsia="Times New Roman"/>
          <w:b w:val="0"/>
          <w:kern w:val="0"/>
          <w:lang w:eastAsia="en-GB"/>
        </w:rPr>
        <w:t>differences between the teachers’ and librarian-perceived notions of IL highlight the context-dependent nature of IL, and were</w:t>
      </w:r>
      <w:r w:rsidR="00FD172B">
        <w:rPr>
          <w:rFonts w:eastAsia="Times New Roman"/>
          <w:b w:val="0"/>
          <w:kern w:val="0"/>
          <w:lang w:eastAsia="en-GB"/>
        </w:rPr>
        <w:t xml:space="preserve"> perceived as having a direct bearing on the </w:t>
      </w:r>
      <w:r w:rsidR="007F3E01">
        <w:rPr>
          <w:rFonts w:eastAsia="Times New Roman"/>
          <w:b w:val="0"/>
          <w:kern w:val="0"/>
          <w:lang w:eastAsia="en-GB"/>
        </w:rPr>
        <w:t>efforts by</w:t>
      </w:r>
      <w:r w:rsidR="00FD172B">
        <w:rPr>
          <w:rFonts w:eastAsia="Times New Roman"/>
          <w:b w:val="0"/>
          <w:kern w:val="0"/>
          <w:lang w:eastAsia="en-GB"/>
        </w:rPr>
        <w:t xml:space="preserve"> librarians to establish</w:t>
      </w:r>
      <w:r w:rsidR="007F3E01">
        <w:rPr>
          <w:rFonts w:eastAsia="Times New Roman"/>
          <w:b w:val="0"/>
          <w:kern w:val="0"/>
          <w:lang w:eastAsia="en-GB"/>
        </w:rPr>
        <w:t xml:space="preserve"> campus-wide</w:t>
      </w:r>
      <w:r w:rsidR="00FD172B">
        <w:rPr>
          <w:rFonts w:eastAsia="Times New Roman"/>
          <w:b w:val="0"/>
          <w:kern w:val="0"/>
          <w:lang w:eastAsia="en-GB"/>
        </w:rPr>
        <w:t xml:space="preserve"> IL programmes. </w:t>
      </w:r>
      <w:r w:rsidR="000E7EC6">
        <w:rPr>
          <w:rFonts w:eastAsia="Times New Roman"/>
          <w:b w:val="0"/>
          <w:kern w:val="0"/>
          <w:lang w:eastAsia="en-GB"/>
        </w:rPr>
        <w:t xml:space="preserve">Leong (2006) argues that in order to sensitize teachers to IL, deeper understandings of subjects and training packages being taught in the teacher training programmes was necessary for the librarians. According to Leong, this would enable librarians to customize IL to teachers’ </w:t>
      </w:r>
      <w:r w:rsidR="00367F44">
        <w:rPr>
          <w:rFonts w:eastAsia="Times New Roman"/>
          <w:b w:val="0"/>
          <w:kern w:val="0"/>
          <w:lang w:eastAsia="en-GB"/>
        </w:rPr>
        <w:t>needs and</w:t>
      </w:r>
      <w:r w:rsidR="000E7EC6">
        <w:rPr>
          <w:rFonts w:eastAsia="Times New Roman"/>
          <w:b w:val="0"/>
          <w:kern w:val="0"/>
          <w:lang w:eastAsia="en-GB"/>
        </w:rPr>
        <w:t xml:space="preserve"> find appropriate opportunities for collaboration with teachers.</w:t>
      </w:r>
      <w:r w:rsidR="00CC03B2">
        <w:rPr>
          <w:rFonts w:eastAsia="Times New Roman"/>
          <w:b w:val="0"/>
          <w:kern w:val="0"/>
          <w:lang w:eastAsia="en-GB"/>
        </w:rPr>
        <w:t xml:space="preserve"> </w:t>
      </w:r>
      <w:r w:rsidR="003C3F27">
        <w:rPr>
          <w:rFonts w:eastAsia="Times New Roman"/>
          <w:b w:val="0"/>
          <w:kern w:val="0"/>
          <w:lang w:eastAsia="en-GB"/>
        </w:rPr>
        <w:t xml:space="preserve">A </w:t>
      </w:r>
      <w:r w:rsidR="00B95DBB">
        <w:rPr>
          <w:rFonts w:eastAsia="Times New Roman"/>
          <w:b w:val="0"/>
          <w:kern w:val="0"/>
          <w:lang w:eastAsia="en-GB"/>
        </w:rPr>
        <w:t xml:space="preserve">further </w:t>
      </w:r>
      <w:r w:rsidRPr="00420B74">
        <w:rPr>
          <w:rFonts w:eastAsia="Times New Roman"/>
          <w:b w:val="0"/>
          <w:kern w:val="0"/>
          <w:lang w:eastAsia="en-GB"/>
        </w:rPr>
        <w:t xml:space="preserve">challenge to prevailing notions of information literacy comes from </w:t>
      </w:r>
      <w:r w:rsidR="0008504B">
        <w:rPr>
          <w:rFonts w:eastAsia="Times New Roman"/>
          <w:b w:val="0"/>
          <w:kern w:val="0"/>
          <w:lang w:eastAsia="en-GB"/>
        </w:rPr>
        <w:fldChar w:fldCharType="begin" w:fldLock="1"/>
      </w:r>
      <w:r w:rsidR="0082505E">
        <w:rPr>
          <w:rFonts w:eastAsia="Times New Roman"/>
          <w:b w:val="0"/>
          <w:kern w:val="0"/>
          <w:lang w:eastAsia="en-GB"/>
        </w:rPr>
        <w:instrText>ADDIN CSL_CITATION { "citationItems" : [ { "id" : "ITEM-1", "itemData" : { "abstract" : "The researcher adopted a phenomenographic approach to discover how the Syrian school librarians conceive the phenomenon of information literacy and how their conceptions changed after attending an information literacy programme designed by the researcher.", "author" : [ { "dropping-particle" : "", "family" : "Salha", "given" : "Shahd", "non-dropping-particle" : "", "parse-names" : false, "suffix" : "" } ], "id" : "ITEM-1", "issue" : "May", "issued" : { "date-parts" : [ [ "2011" ] ] }, "publisher" : "University of Sheffield", "title" : "The variations and the changes in the school librarians\u2018 perspectives of information literacy", "type" : "thesis" }, "uris" : [ "http://www.mendeley.com/documents/?uuid=3ea9616d-0326-46d5-b739-5d052652fe8a" ] } ], "mendeley" : { "formattedCitation" : "(Salha, 2011)", "manualFormatting" : "Shahd (2011)", "plainTextFormattedCitation" : "(Salha, 2011)", "previouslyFormattedCitation" : "(Salha, 2011)" }, "properties" : { "noteIndex" : 0 }, "schema" : "https://github.com/citation-style-language/schema/raw/master/csl-citation.json" }</w:instrText>
      </w:r>
      <w:r w:rsidR="0008504B">
        <w:rPr>
          <w:rFonts w:eastAsia="Times New Roman"/>
          <w:b w:val="0"/>
          <w:kern w:val="0"/>
          <w:lang w:eastAsia="en-GB"/>
        </w:rPr>
        <w:fldChar w:fldCharType="separate"/>
      </w:r>
      <w:r w:rsidR="00471ED2">
        <w:rPr>
          <w:rFonts w:eastAsia="Times New Roman"/>
          <w:b w:val="0"/>
          <w:noProof/>
          <w:kern w:val="0"/>
          <w:lang w:eastAsia="en-GB"/>
        </w:rPr>
        <w:t>Shahd</w:t>
      </w:r>
      <w:r w:rsidR="0008504B" w:rsidRPr="0008504B">
        <w:rPr>
          <w:rFonts w:eastAsia="Times New Roman"/>
          <w:b w:val="0"/>
          <w:noProof/>
          <w:kern w:val="0"/>
          <w:lang w:eastAsia="en-GB"/>
        </w:rPr>
        <w:t xml:space="preserve"> </w:t>
      </w:r>
      <w:r w:rsidR="0008504B">
        <w:rPr>
          <w:rFonts w:eastAsia="Times New Roman"/>
          <w:b w:val="0"/>
          <w:noProof/>
          <w:kern w:val="0"/>
          <w:lang w:eastAsia="en-GB"/>
        </w:rPr>
        <w:t>(</w:t>
      </w:r>
      <w:r w:rsidR="0008504B" w:rsidRPr="0008504B">
        <w:rPr>
          <w:rFonts w:eastAsia="Times New Roman"/>
          <w:b w:val="0"/>
          <w:noProof/>
          <w:kern w:val="0"/>
          <w:lang w:eastAsia="en-GB"/>
        </w:rPr>
        <w:t>2011)</w:t>
      </w:r>
      <w:r w:rsidR="0008504B">
        <w:rPr>
          <w:rFonts w:eastAsia="Times New Roman"/>
          <w:b w:val="0"/>
          <w:kern w:val="0"/>
          <w:lang w:eastAsia="en-GB"/>
        </w:rPr>
        <w:fldChar w:fldCharType="end"/>
      </w:r>
      <w:r w:rsidR="0008504B">
        <w:rPr>
          <w:rFonts w:eastAsia="Times New Roman"/>
          <w:b w:val="0"/>
          <w:kern w:val="0"/>
          <w:lang w:eastAsia="en-GB"/>
        </w:rPr>
        <w:t xml:space="preserve"> </w:t>
      </w:r>
      <w:r w:rsidR="00FA1F79">
        <w:rPr>
          <w:rFonts w:eastAsia="Times New Roman"/>
          <w:b w:val="0"/>
          <w:kern w:val="0"/>
          <w:lang w:eastAsia="en-GB"/>
        </w:rPr>
        <w:t xml:space="preserve">who </w:t>
      </w:r>
      <w:r w:rsidRPr="00420B74">
        <w:rPr>
          <w:rFonts w:eastAsia="Times New Roman"/>
          <w:b w:val="0"/>
          <w:kern w:val="0"/>
          <w:lang w:eastAsia="en-GB"/>
        </w:rPr>
        <w:t>investigat</w:t>
      </w:r>
      <w:r w:rsidR="00FA1F79">
        <w:rPr>
          <w:rFonts w:eastAsia="Times New Roman"/>
          <w:b w:val="0"/>
          <w:kern w:val="0"/>
          <w:lang w:eastAsia="en-GB"/>
        </w:rPr>
        <w:t>ed</w:t>
      </w:r>
      <w:r w:rsidRPr="00420B74">
        <w:rPr>
          <w:rFonts w:eastAsia="Times New Roman"/>
          <w:b w:val="0"/>
          <w:kern w:val="0"/>
          <w:lang w:eastAsia="en-GB"/>
        </w:rPr>
        <w:t xml:space="preserve"> Syrian school librarians’ conceptions of information literacy.</w:t>
      </w:r>
      <w:r w:rsidR="001E2149">
        <w:rPr>
          <w:rFonts w:eastAsia="Times New Roman"/>
          <w:b w:val="0"/>
          <w:kern w:val="0"/>
          <w:lang w:eastAsia="en-GB"/>
        </w:rPr>
        <w:t xml:space="preserve"> Twenty participants were available for the study which had initially selected 25 people for participation</w:t>
      </w:r>
      <w:r w:rsidR="008230A2">
        <w:rPr>
          <w:rFonts w:eastAsia="Times New Roman"/>
          <w:b w:val="0"/>
          <w:kern w:val="0"/>
          <w:lang w:eastAsia="en-GB"/>
        </w:rPr>
        <w:t xml:space="preserve"> in semi-structured interviews. </w:t>
      </w:r>
      <w:r w:rsidRPr="00420B74">
        <w:rPr>
          <w:rFonts w:eastAsia="Times New Roman"/>
          <w:b w:val="0"/>
          <w:kern w:val="0"/>
          <w:lang w:eastAsia="en-GB"/>
        </w:rPr>
        <w:t xml:space="preserve">According to </w:t>
      </w:r>
      <w:r w:rsidR="00471ED2">
        <w:rPr>
          <w:rFonts w:eastAsia="Times New Roman"/>
          <w:b w:val="0"/>
          <w:kern w:val="0"/>
          <w:lang w:eastAsia="en-GB"/>
        </w:rPr>
        <w:t>Shahd</w:t>
      </w:r>
      <w:r w:rsidRPr="00420B74">
        <w:rPr>
          <w:rFonts w:eastAsia="Times New Roman"/>
          <w:b w:val="0"/>
          <w:kern w:val="0"/>
          <w:lang w:eastAsia="en-GB"/>
        </w:rPr>
        <w:t xml:space="preserve">, information literacy is seen in the Syrian context in terms of ‘multi-experience situations’ which are configured, according to the situation, into different educational, social – including cultural, religious and workplace contexts. </w:t>
      </w:r>
    </w:p>
    <w:p w14:paraId="53B64398" w14:textId="77777777" w:rsidR="00420B74" w:rsidRDefault="00420B74" w:rsidP="00CB68DD">
      <w:pPr>
        <w:spacing w:after="120" w:line="360" w:lineRule="auto"/>
        <w:ind w:left="283"/>
        <w:jc w:val="both"/>
        <w:rPr>
          <w:rFonts w:eastAsia="Times New Roman"/>
          <w:b w:val="0"/>
          <w:kern w:val="0"/>
          <w:lang w:eastAsia="en-GB"/>
        </w:rPr>
      </w:pPr>
      <w:r w:rsidRPr="00420B74">
        <w:rPr>
          <w:rFonts w:eastAsia="Times New Roman"/>
          <w:b w:val="0"/>
          <w:kern w:val="0"/>
          <w:lang w:eastAsia="en-GB"/>
        </w:rPr>
        <w:t>Although this study shares the notion of the traditional information skills of searching, locating, evaluation, and using information, these skills also include other skills such as networking and discussion which are set in a dynamic environment in which information users constantly expect to adapt practices in order to meet information need</w:t>
      </w:r>
      <w:r w:rsidR="008230A2">
        <w:rPr>
          <w:rFonts w:eastAsia="Times New Roman"/>
          <w:b w:val="0"/>
          <w:kern w:val="0"/>
          <w:lang w:eastAsia="en-GB"/>
        </w:rPr>
        <w:t xml:space="preserve">s in different circumstances.  </w:t>
      </w:r>
      <w:r w:rsidRPr="00420B74">
        <w:rPr>
          <w:rFonts w:eastAsia="Times New Roman"/>
          <w:b w:val="0"/>
          <w:kern w:val="0"/>
          <w:lang w:eastAsia="en-GB"/>
        </w:rPr>
        <w:t>But, perhaps, the most interest</w:t>
      </w:r>
      <w:r w:rsidR="00A852D1">
        <w:rPr>
          <w:rFonts w:eastAsia="Times New Roman"/>
          <w:b w:val="0"/>
          <w:kern w:val="0"/>
          <w:lang w:eastAsia="en-GB"/>
        </w:rPr>
        <w:t xml:space="preserve">ing finding from </w:t>
      </w:r>
      <w:r w:rsidR="00471ED2">
        <w:rPr>
          <w:rFonts w:eastAsia="Times New Roman"/>
          <w:b w:val="0"/>
          <w:kern w:val="0"/>
          <w:lang w:eastAsia="en-GB"/>
        </w:rPr>
        <w:t>Shahd</w:t>
      </w:r>
      <w:r w:rsidR="008E390E">
        <w:rPr>
          <w:rFonts w:eastAsia="Times New Roman"/>
          <w:b w:val="0"/>
          <w:kern w:val="0"/>
          <w:lang w:eastAsia="en-GB"/>
        </w:rPr>
        <w:t xml:space="preserve"> (2011)</w:t>
      </w:r>
      <w:r w:rsidRPr="00420B74">
        <w:rPr>
          <w:rFonts w:eastAsia="Times New Roman"/>
          <w:b w:val="0"/>
          <w:kern w:val="0"/>
          <w:lang w:eastAsia="en-GB"/>
        </w:rPr>
        <w:t xml:space="preserve"> is the conception of information literacy as a </w:t>
      </w:r>
      <w:r w:rsidR="008827DC" w:rsidRPr="00420B74">
        <w:rPr>
          <w:rFonts w:eastAsia="Times New Roman"/>
          <w:b w:val="0"/>
          <w:kern w:val="0"/>
          <w:lang w:eastAsia="en-GB"/>
        </w:rPr>
        <w:t>catalyst that</w:t>
      </w:r>
      <w:r w:rsidRPr="00420B74">
        <w:rPr>
          <w:rFonts w:eastAsia="Times New Roman"/>
          <w:b w:val="0"/>
          <w:kern w:val="0"/>
          <w:lang w:eastAsia="en-GB"/>
        </w:rPr>
        <w:t xml:space="preserve"> can promote Syrian culture, including religious insights. This study highlights the effect context has on conceptions of information literacy, which implies that information literacy is a dynamic, context-dependent concept, and </w:t>
      </w:r>
      <w:r w:rsidR="008827DC">
        <w:rPr>
          <w:rFonts w:eastAsia="Times New Roman"/>
          <w:b w:val="0"/>
          <w:kern w:val="0"/>
          <w:lang w:eastAsia="en-GB"/>
        </w:rPr>
        <w:t xml:space="preserve">proves </w:t>
      </w:r>
      <w:r w:rsidRPr="00420B74">
        <w:rPr>
          <w:rFonts w:eastAsia="Times New Roman"/>
          <w:b w:val="0"/>
          <w:kern w:val="0"/>
          <w:lang w:eastAsia="en-GB"/>
        </w:rPr>
        <w:t>that Western-promoted assumptions and definitions about information literacy cannot be universal.</w:t>
      </w:r>
    </w:p>
    <w:p w14:paraId="0786887A" w14:textId="5835197F" w:rsidR="00AF1372" w:rsidRDefault="008827DC" w:rsidP="00F805F4">
      <w:pPr>
        <w:spacing w:after="120" w:line="360" w:lineRule="auto"/>
        <w:ind w:left="283"/>
        <w:jc w:val="both"/>
        <w:rPr>
          <w:rFonts w:eastAsia="Times New Roman"/>
          <w:b w:val="0"/>
          <w:kern w:val="0"/>
          <w:lang w:eastAsia="en-GB"/>
        </w:rPr>
      </w:pPr>
      <w:r>
        <w:rPr>
          <w:rFonts w:eastAsia="Times New Roman"/>
          <w:b w:val="0"/>
          <w:kern w:val="0"/>
          <w:lang w:eastAsia="en-GB"/>
        </w:rPr>
        <w:t xml:space="preserve">In another non-Western study, </w:t>
      </w:r>
      <w:r>
        <w:rPr>
          <w:rFonts w:eastAsia="Times New Roman"/>
          <w:b w:val="0"/>
          <w:kern w:val="0"/>
          <w:lang w:eastAsia="en-GB"/>
        </w:rPr>
        <w:fldChar w:fldCharType="begin" w:fldLock="1"/>
      </w:r>
      <w:r w:rsidR="005D5284">
        <w:rPr>
          <w:rFonts w:eastAsia="Times New Roman"/>
          <w:b w:val="0"/>
          <w:kern w:val="0"/>
          <w:lang w:eastAsia="en-GB"/>
        </w:rPr>
        <w:instrText>ADDIN CSL_CITATION { "citationItems" : [ { "id" : "ITEM-1", "itemData" : { "author" : [ { "dropping-particle" : "", "family" : "Johnston", "given" : "N.", "non-dropping-particle" : "", "parse-names" : false, "suffix" : "" } ], "id" : "ITEM-1", "issued" : { "date-parts" : [ [ "2014" ] ] }, "publisher" : "Queens University of Technology", "title" : "Understanding the information literacy experiences of EFL (English as a foreign language) students", "type" : "thesis" }, "uris" : [ "http://www.mendeley.com/documents/?uuid=98ccde89-1d45-4a45-b94f-c298835c344b" ] } ], "mendeley" : { "formattedCitation" : "(N. Johnston, 2014)", "manualFormatting" : "Johnston (2014)", "plainTextFormattedCitation" : "(N. Johnston, 2014)", "previouslyFormattedCitation" : "(N. Johnston, 2014)" }, "properties" : { "noteIndex" : 0 }, "schema" : "https://github.com/citation-style-language/schema/raw/master/csl-citation.json" }</w:instrText>
      </w:r>
      <w:r>
        <w:rPr>
          <w:rFonts w:eastAsia="Times New Roman"/>
          <w:b w:val="0"/>
          <w:kern w:val="0"/>
          <w:lang w:eastAsia="en-GB"/>
        </w:rPr>
        <w:fldChar w:fldCharType="separate"/>
      </w:r>
      <w:r w:rsidRPr="008827DC">
        <w:rPr>
          <w:rFonts w:eastAsia="Times New Roman"/>
          <w:b w:val="0"/>
          <w:noProof/>
          <w:kern w:val="0"/>
          <w:lang w:eastAsia="en-GB"/>
        </w:rPr>
        <w:t>Johnston</w:t>
      </w:r>
      <w:r>
        <w:rPr>
          <w:rFonts w:eastAsia="Times New Roman"/>
          <w:b w:val="0"/>
          <w:noProof/>
          <w:kern w:val="0"/>
          <w:lang w:eastAsia="en-GB"/>
        </w:rPr>
        <w:t xml:space="preserve"> (</w:t>
      </w:r>
      <w:r w:rsidRPr="008827DC">
        <w:rPr>
          <w:rFonts w:eastAsia="Times New Roman"/>
          <w:b w:val="0"/>
          <w:noProof/>
          <w:kern w:val="0"/>
          <w:lang w:eastAsia="en-GB"/>
        </w:rPr>
        <w:t>2014)</w:t>
      </w:r>
      <w:r>
        <w:rPr>
          <w:rFonts w:eastAsia="Times New Roman"/>
          <w:b w:val="0"/>
          <w:kern w:val="0"/>
          <w:lang w:eastAsia="en-GB"/>
        </w:rPr>
        <w:fldChar w:fldCharType="end"/>
      </w:r>
      <w:r>
        <w:rPr>
          <w:rFonts w:eastAsia="Times New Roman"/>
          <w:b w:val="0"/>
          <w:kern w:val="0"/>
          <w:lang w:eastAsia="en-GB"/>
        </w:rPr>
        <w:t xml:space="preserve"> explored the </w:t>
      </w:r>
      <w:r w:rsidR="00A04F4D">
        <w:rPr>
          <w:rFonts w:eastAsia="Times New Roman"/>
          <w:b w:val="0"/>
          <w:kern w:val="0"/>
          <w:lang w:eastAsia="en-GB"/>
        </w:rPr>
        <w:t>information literacy experiences of EFL students at a Women’s Higher Educational institution in the United Arab Emirates (UAE).</w:t>
      </w:r>
      <w:r w:rsidR="008D17CA">
        <w:rPr>
          <w:rFonts w:eastAsia="Times New Roman"/>
          <w:b w:val="0"/>
          <w:kern w:val="0"/>
          <w:lang w:eastAsia="en-GB"/>
        </w:rPr>
        <w:t xml:space="preserve"> Thirty-four final year female students from three faculties were specifically sampled to take part in the research.</w:t>
      </w:r>
      <w:r w:rsidR="00DA52E7">
        <w:rPr>
          <w:rFonts w:eastAsia="Times New Roman"/>
          <w:b w:val="0"/>
          <w:kern w:val="0"/>
          <w:lang w:eastAsia="en-GB"/>
        </w:rPr>
        <w:t xml:space="preserve"> Ope</w:t>
      </w:r>
      <w:r w:rsidR="00EB6B20">
        <w:rPr>
          <w:rFonts w:eastAsia="Times New Roman"/>
          <w:b w:val="0"/>
          <w:kern w:val="0"/>
          <w:lang w:eastAsia="en-GB"/>
        </w:rPr>
        <w:t>n-ended interviews were used to elicit students’ reflected responses to questions about a research assignment the students had just completed.</w:t>
      </w:r>
      <w:r w:rsidR="00EF56E0">
        <w:rPr>
          <w:rFonts w:eastAsia="Times New Roman"/>
          <w:b w:val="0"/>
          <w:kern w:val="0"/>
          <w:lang w:eastAsia="en-GB"/>
        </w:rPr>
        <w:t xml:space="preserve"> This </w:t>
      </w:r>
      <w:r w:rsidR="000D1EA4">
        <w:rPr>
          <w:rFonts w:eastAsia="Times New Roman"/>
          <w:b w:val="0"/>
          <w:kern w:val="0"/>
          <w:lang w:eastAsia="en-GB"/>
        </w:rPr>
        <w:t>research, which also stressed the linkage between information literacy and learning,</w:t>
      </w:r>
      <w:r w:rsidR="00EF56E0">
        <w:rPr>
          <w:rFonts w:eastAsia="Times New Roman"/>
          <w:b w:val="0"/>
          <w:kern w:val="0"/>
          <w:lang w:eastAsia="en-GB"/>
        </w:rPr>
        <w:t xml:space="preserve"> </w:t>
      </w:r>
      <w:r w:rsidR="00111E38">
        <w:rPr>
          <w:rFonts w:eastAsia="Times New Roman"/>
          <w:b w:val="0"/>
          <w:kern w:val="0"/>
          <w:lang w:eastAsia="en-GB"/>
        </w:rPr>
        <w:t>revealed</w:t>
      </w:r>
      <w:r w:rsidR="00EF56E0">
        <w:rPr>
          <w:rFonts w:eastAsia="Times New Roman"/>
          <w:b w:val="0"/>
          <w:kern w:val="0"/>
          <w:lang w:eastAsia="en-GB"/>
        </w:rPr>
        <w:t xml:space="preserve"> qualitatively </w:t>
      </w:r>
      <w:r w:rsidR="00620E00">
        <w:rPr>
          <w:rFonts w:eastAsia="Times New Roman"/>
          <w:b w:val="0"/>
          <w:kern w:val="0"/>
          <w:lang w:eastAsia="en-GB"/>
        </w:rPr>
        <w:t>different ways the EFL students e</w:t>
      </w:r>
      <w:r w:rsidR="00111E38">
        <w:rPr>
          <w:rFonts w:eastAsia="Times New Roman"/>
          <w:b w:val="0"/>
          <w:kern w:val="0"/>
          <w:lang w:eastAsia="en-GB"/>
        </w:rPr>
        <w:t>xperienced information literacy, which were categorized as</w:t>
      </w:r>
      <w:r w:rsidR="0024066B">
        <w:rPr>
          <w:rFonts w:eastAsia="Times New Roman"/>
          <w:b w:val="0"/>
          <w:kern w:val="0"/>
          <w:lang w:eastAsia="en-GB"/>
        </w:rPr>
        <w:t xml:space="preserve"> 1) process; 2)</w:t>
      </w:r>
      <w:r w:rsidR="00911A7A">
        <w:rPr>
          <w:rFonts w:eastAsia="Times New Roman"/>
          <w:b w:val="0"/>
          <w:kern w:val="0"/>
          <w:lang w:eastAsia="en-GB"/>
        </w:rPr>
        <w:t xml:space="preserve"> quality; </w:t>
      </w:r>
      <w:r w:rsidR="0024066B">
        <w:rPr>
          <w:rFonts w:eastAsia="Times New Roman"/>
          <w:b w:val="0"/>
          <w:kern w:val="0"/>
          <w:lang w:eastAsia="en-GB"/>
        </w:rPr>
        <w:t xml:space="preserve">3) </w:t>
      </w:r>
      <w:r w:rsidR="00911A7A">
        <w:rPr>
          <w:rFonts w:eastAsia="Times New Roman"/>
          <w:b w:val="0"/>
          <w:kern w:val="0"/>
          <w:lang w:eastAsia="en-GB"/>
        </w:rPr>
        <w:t>language; and</w:t>
      </w:r>
      <w:r w:rsidR="0024066B">
        <w:rPr>
          <w:rFonts w:eastAsia="Times New Roman"/>
          <w:b w:val="0"/>
          <w:kern w:val="0"/>
          <w:lang w:eastAsia="en-GB"/>
        </w:rPr>
        <w:t xml:space="preserve"> 4)</w:t>
      </w:r>
      <w:r w:rsidR="00911A7A">
        <w:rPr>
          <w:rFonts w:eastAsia="Times New Roman"/>
          <w:b w:val="0"/>
          <w:kern w:val="0"/>
          <w:lang w:eastAsia="en-GB"/>
        </w:rPr>
        <w:t xml:space="preserve"> knowledge.</w:t>
      </w:r>
      <w:r w:rsidR="00E86580">
        <w:rPr>
          <w:rFonts w:eastAsia="Times New Roman"/>
          <w:b w:val="0"/>
          <w:kern w:val="0"/>
          <w:lang w:eastAsia="en-GB"/>
        </w:rPr>
        <w:t xml:space="preserve"> </w:t>
      </w:r>
      <w:r w:rsidR="004147BA">
        <w:rPr>
          <w:rFonts w:eastAsia="Times New Roman"/>
          <w:b w:val="0"/>
          <w:kern w:val="0"/>
          <w:lang w:eastAsia="en-GB"/>
        </w:rPr>
        <w:t>In category one</w:t>
      </w:r>
      <w:r w:rsidR="00B82507">
        <w:rPr>
          <w:rFonts w:eastAsia="Times New Roman"/>
          <w:b w:val="0"/>
          <w:kern w:val="0"/>
          <w:lang w:eastAsia="en-GB"/>
        </w:rPr>
        <w:t>,</w:t>
      </w:r>
      <w:r w:rsidR="004147BA">
        <w:rPr>
          <w:rFonts w:eastAsia="Times New Roman"/>
          <w:b w:val="0"/>
          <w:kern w:val="0"/>
          <w:lang w:eastAsia="en-GB"/>
        </w:rPr>
        <w:t xml:space="preserve"> information literacy was seen as a ‘step-by-step’, methodical approach that scaffolded the successful completion of their assignment. In category two IL was experienced as identifying </w:t>
      </w:r>
      <w:r w:rsidR="00656CD7">
        <w:rPr>
          <w:rFonts w:eastAsia="Times New Roman"/>
          <w:b w:val="0"/>
          <w:kern w:val="0"/>
          <w:lang w:eastAsia="en-GB"/>
        </w:rPr>
        <w:t xml:space="preserve">relevant information for an assignment. Interestingly, for the students, language became a criterion for determining </w:t>
      </w:r>
      <w:r w:rsidR="004627A3">
        <w:rPr>
          <w:rFonts w:eastAsia="Times New Roman"/>
          <w:b w:val="0"/>
          <w:kern w:val="0"/>
          <w:lang w:eastAsia="en-GB"/>
        </w:rPr>
        <w:t>the quali</w:t>
      </w:r>
      <w:r w:rsidR="00656CD7">
        <w:rPr>
          <w:rFonts w:eastAsia="Times New Roman"/>
          <w:b w:val="0"/>
          <w:kern w:val="0"/>
          <w:lang w:eastAsia="en-GB"/>
        </w:rPr>
        <w:t>ty of information. The English language, therefore, served as criterion fo</w:t>
      </w:r>
      <w:r w:rsidR="00F81750">
        <w:rPr>
          <w:rFonts w:eastAsia="Times New Roman"/>
          <w:b w:val="0"/>
          <w:kern w:val="0"/>
          <w:lang w:eastAsia="en-GB"/>
        </w:rPr>
        <w:t>r determining both relevance,</w:t>
      </w:r>
      <w:r w:rsidR="00656CD7">
        <w:rPr>
          <w:rFonts w:eastAsia="Times New Roman"/>
          <w:b w:val="0"/>
          <w:kern w:val="0"/>
          <w:lang w:eastAsia="en-GB"/>
        </w:rPr>
        <w:t xml:space="preserve"> authority, and reliability of information. </w:t>
      </w:r>
      <w:r w:rsidR="00924451">
        <w:rPr>
          <w:rFonts w:eastAsia="Times New Roman"/>
          <w:b w:val="0"/>
          <w:kern w:val="0"/>
          <w:lang w:eastAsia="en-GB"/>
        </w:rPr>
        <w:t xml:space="preserve">In </w:t>
      </w:r>
      <w:r w:rsidR="00656CD7">
        <w:rPr>
          <w:rFonts w:eastAsia="Times New Roman"/>
          <w:b w:val="0"/>
          <w:kern w:val="0"/>
          <w:lang w:eastAsia="en-GB"/>
        </w:rPr>
        <w:t xml:space="preserve">Category three IL </w:t>
      </w:r>
      <w:r w:rsidR="00924451">
        <w:rPr>
          <w:rFonts w:eastAsia="Times New Roman"/>
          <w:b w:val="0"/>
          <w:kern w:val="0"/>
          <w:lang w:eastAsia="en-GB"/>
        </w:rPr>
        <w:t>w</w:t>
      </w:r>
      <w:r w:rsidR="00656CD7">
        <w:rPr>
          <w:rFonts w:eastAsia="Times New Roman"/>
          <w:b w:val="0"/>
          <w:kern w:val="0"/>
          <w:lang w:eastAsia="en-GB"/>
        </w:rPr>
        <w:t>as</w:t>
      </w:r>
      <w:r w:rsidR="00924451">
        <w:rPr>
          <w:rFonts w:eastAsia="Times New Roman"/>
          <w:b w:val="0"/>
          <w:kern w:val="0"/>
          <w:lang w:eastAsia="en-GB"/>
        </w:rPr>
        <w:t xml:space="preserve"> experienced as applying techniques to study across different languages</w:t>
      </w:r>
      <w:r w:rsidR="00215210">
        <w:rPr>
          <w:rFonts w:eastAsia="Times New Roman"/>
          <w:b w:val="0"/>
          <w:kern w:val="0"/>
          <w:lang w:eastAsia="en-GB"/>
        </w:rPr>
        <w:t xml:space="preserve"> as the students frequently needed to adopt strategies to </w:t>
      </w:r>
      <w:r w:rsidR="0080305A">
        <w:rPr>
          <w:rFonts w:eastAsia="Times New Roman"/>
          <w:b w:val="0"/>
          <w:kern w:val="0"/>
          <w:lang w:eastAsia="en-GB"/>
        </w:rPr>
        <w:t xml:space="preserve">help them make sense between English and Arabic in order to complete assignment. The final conception in this study was categorized as </w:t>
      </w:r>
      <w:r w:rsidR="00177E87">
        <w:rPr>
          <w:rFonts w:eastAsia="Times New Roman"/>
          <w:b w:val="0"/>
          <w:kern w:val="0"/>
          <w:lang w:eastAsia="en-GB"/>
        </w:rPr>
        <w:t>acquiring knowledge on topics and issues.</w:t>
      </w:r>
      <w:r w:rsidR="00F805F4">
        <w:rPr>
          <w:rFonts w:eastAsia="Times New Roman"/>
          <w:b w:val="0"/>
          <w:kern w:val="0"/>
          <w:lang w:eastAsia="en-GB"/>
        </w:rPr>
        <w:t xml:space="preserve"> </w:t>
      </w:r>
      <w:r w:rsidR="00177E87">
        <w:rPr>
          <w:rFonts w:eastAsia="Times New Roman"/>
          <w:b w:val="0"/>
          <w:kern w:val="0"/>
          <w:lang w:eastAsia="en-GB"/>
        </w:rPr>
        <w:t xml:space="preserve">Like the studies already reviewed, this study confirms the fact that the socio-cultural as well as the professional or academic context in which learners are located play a role in how information literacy may be understood. When the </w:t>
      </w:r>
      <w:r w:rsidR="00367F44">
        <w:rPr>
          <w:rFonts w:eastAsia="Times New Roman"/>
          <w:b w:val="0"/>
          <w:kern w:val="0"/>
          <w:lang w:eastAsia="en-GB"/>
        </w:rPr>
        <w:t>understanding of the students is</w:t>
      </w:r>
      <w:r w:rsidR="00177E87">
        <w:rPr>
          <w:rFonts w:eastAsia="Times New Roman"/>
          <w:b w:val="0"/>
          <w:kern w:val="0"/>
          <w:lang w:eastAsia="en-GB"/>
        </w:rPr>
        <w:t xml:space="preserve"> known, it should have implications for the kind of scaffolding needed to assist students to ultimately ex</w:t>
      </w:r>
      <w:r w:rsidR="0005380B">
        <w:rPr>
          <w:rFonts w:eastAsia="Times New Roman"/>
          <w:b w:val="0"/>
          <w:kern w:val="0"/>
          <w:lang w:eastAsia="en-GB"/>
        </w:rPr>
        <w:t>tend</w:t>
      </w:r>
      <w:r w:rsidR="00177E87">
        <w:rPr>
          <w:rFonts w:eastAsia="Times New Roman"/>
          <w:b w:val="0"/>
          <w:kern w:val="0"/>
          <w:lang w:eastAsia="en-GB"/>
        </w:rPr>
        <w:t xml:space="preserve"> their </w:t>
      </w:r>
      <w:r w:rsidR="0005380B">
        <w:rPr>
          <w:rFonts w:eastAsia="Times New Roman"/>
          <w:b w:val="0"/>
          <w:kern w:val="0"/>
          <w:lang w:eastAsia="en-GB"/>
        </w:rPr>
        <w:t xml:space="preserve">existing </w:t>
      </w:r>
      <w:r w:rsidR="00177E87">
        <w:rPr>
          <w:rFonts w:eastAsia="Times New Roman"/>
          <w:b w:val="0"/>
          <w:kern w:val="0"/>
          <w:lang w:eastAsia="en-GB"/>
        </w:rPr>
        <w:t>understanding.</w:t>
      </w:r>
    </w:p>
    <w:p w14:paraId="444F5CE8" w14:textId="78DEB210" w:rsidR="00420B74" w:rsidRPr="00B3250A" w:rsidRDefault="00AF1372" w:rsidP="00B3250A">
      <w:pPr>
        <w:spacing w:after="120" w:line="360" w:lineRule="auto"/>
        <w:ind w:left="283"/>
        <w:jc w:val="both"/>
        <w:rPr>
          <w:rFonts w:eastAsia="Times New Roman"/>
          <w:b w:val="0"/>
          <w:kern w:val="0"/>
          <w:lang w:eastAsia="en-GB"/>
        </w:rPr>
      </w:pPr>
      <w:r w:rsidRPr="002C5339">
        <w:rPr>
          <w:b w:val="0"/>
          <w:kern w:val="0"/>
          <w:lang w:eastAsia="en-GB"/>
        </w:rPr>
        <w:t>The conclusion drawn from these studies (Bruce, 1997; Limberg, 1999; Lupton 2004 &amp; 2008</w:t>
      </w:r>
      <w:r w:rsidR="002B4D4A">
        <w:rPr>
          <w:b w:val="0"/>
          <w:kern w:val="0"/>
          <w:lang w:eastAsia="en-GB"/>
        </w:rPr>
        <w:t>; Webber et al, 2005</w:t>
      </w:r>
      <w:r w:rsidRPr="002C5339">
        <w:rPr>
          <w:b w:val="0"/>
          <w:kern w:val="0"/>
          <w:lang w:eastAsia="en-GB"/>
        </w:rPr>
        <w:t xml:space="preserve">) cast in the relational, phenomenographic approach is the contribution of an important alternative for librarians and </w:t>
      </w:r>
      <w:r w:rsidR="00204D0E">
        <w:rPr>
          <w:b w:val="0"/>
          <w:kern w:val="0"/>
          <w:lang w:eastAsia="en-GB"/>
        </w:rPr>
        <w:t>professional</w:t>
      </w:r>
      <w:r w:rsidRPr="002C5339">
        <w:rPr>
          <w:b w:val="0"/>
          <w:kern w:val="0"/>
          <w:lang w:eastAsia="en-GB"/>
        </w:rPr>
        <w:t xml:space="preserve">s who </w:t>
      </w:r>
      <w:r w:rsidR="00BC2EE0">
        <w:rPr>
          <w:b w:val="0"/>
          <w:kern w:val="0"/>
          <w:lang w:eastAsia="en-GB"/>
        </w:rPr>
        <w:t xml:space="preserve">happen to be </w:t>
      </w:r>
      <w:r w:rsidRPr="002C5339">
        <w:rPr>
          <w:b w:val="0"/>
          <w:kern w:val="0"/>
          <w:lang w:eastAsia="en-GB"/>
        </w:rPr>
        <w:t>in positions of information literacy instruction, but who</w:t>
      </w:r>
      <w:r w:rsidR="00BC2EE0">
        <w:rPr>
          <w:b w:val="0"/>
          <w:kern w:val="0"/>
          <w:lang w:eastAsia="en-GB"/>
        </w:rPr>
        <w:t>se mode of teaching has been through the application of</w:t>
      </w:r>
      <w:r w:rsidRPr="002C5339">
        <w:rPr>
          <w:b w:val="0"/>
          <w:kern w:val="0"/>
          <w:lang w:eastAsia="en-GB"/>
        </w:rPr>
        <w:t xml:space="preserve"> the </w:t>
      </w:r>
      <w:r w:rsidR="00BC2EE0">
        <w:rPr>
          <w:b w:val="0"/>
          <w:kern w:val="0"/>
          <w:lang w:eastAsia="en-GB"/>
        </w:rPr>
        <w:t>‘</w:t>
      </w:r>
      <w:r w:rsidRPr="002C5339">
        <w:rPr>
          <w:b w:val="0"/>
          <w:kern w:val="0"/>
          <w:lang w:eastAsia="en-GB"/>
        </w:rPr>
        <w:t>process</w:t>
      </w:r>
      <w:r w:rsidR="00BC2EE0">
        <w:rPr>
          <w:b w:val="0"/>
          <w:kern w:val="0"/>
          <w:lang w:eastAsia="en-GB"/>
        </w:rPr>
        <w:t>’</w:t>
      </w:r>
      <w:r w:rsidRPr="002C5339">
        <w:rPr>
          <w:b w:val="0"/>
          <w:kern w:val="0"/>
          <w:lang w:eastAsia="en-GB"/>
        </w:rPr>
        <w:t xml:space="preserve"> and </w:t>
      </w:r>
      <w:r w:rsidR="00BC2EE0">
        <w:rPr>
          <w:b w:val="0"/>
          <w:kern w:val="0"/>
          <w:lang w:eastAsia="en-GB"/>
        </w:rPr>
        <w:t>‘</w:t>
      </w:r>
      <w:r w:rsidRPr="002C5339">
        <w:rPr>
          <w:b w:val="0"/>
          <w:kern w:val="0"/>
          <w:lang w:eastAsia="en-GB"/>
        </w:rPr>
        <w:t>standards</w:t>
      </w:r>
      <w:r w:rsidR="00BC2EE0">
        <w:rPr>
          <w:b w:val="0"/>
          <w:kern w:val="0"/>
          <w:lang w:eastAsia="en-GB"/>
        </w:rPr>
        <w:t>’ based</w:t>
      </w:r>
      <w:r w:rsidRPr="002C5339">
        <w:rPr>
          <w:b w:val="0"/>
          <w:kern w:val="0"/>
          <w:lang w:eastAsia="en-GB"/>
        </w:rPr>
        <w:t xml:space="preserve"> models for instruction. </w:t>
      </w:r>
      <w:r w:rsidR="00FA175F">
        <w:rPr>
          <w:b w:val="0"/>
          <w:kern w:val="0"/>
          <w:lang w:eastAsia="en-GB"/>
        </w:rPr>
        <w:t>Such studies would make it possible for the development of new models and environments to serve information users (Bruce, 1997).</w:t>
      </w:r>
      <w:r w:rsidRPr="002C5339">
        <w:rPr>
          <w:b w:val="0"/>
          <w:kern w:val="0"/>
          <w:lang w:eastAsia="en-GB"/>
        </w:rPr>
        <w:t xml:space="preserve"> </w:t>
      </w:r>
      <w:r w:rsidR="00FA175F">
        <w:rPr>
          <w:b w:val="0"/>
          <w:kern w:val="0"/>
          <w:lang w:eastAsia="en-GB"/>
        </w:rPr>
        <w:t xml:space="preserve">According to </w:t>
      </w:r>
      <w:r w:rsidRPr="002C5339">
        <w:rPr>
          <w:b w:val="0"/>
          <w:kern w:val="0"/>
          <w:lang w:eastAsia="en-GB"/>
        </w:rPr>
        <w:fldChar w:fldCharType="begin" w:fldLock="1"/>
      </w:r>
      <w:r w:rsidRPr="002C5339">
        <w:rPr>
          <w:b w:val="0"/>
          <w:kern w:val="0"/>
          <w:lang w:eastAsia="en-GB"/>
        </w:rPr>
        <w:instrText>ADDIN CSL_CITATION { "citationItems" : [ { "id" : "ITEM-1", "itemData" : { "DOI" : "10.1016/j.lisr.2011.02.002", "ISBN" : "0740-8188", "author" : [ { "dropping-particle" : "", "family" : "Diekema", "given" : "Anne R", "non-dropping-particle" : "", "parse-names" : false, "suffix" : "" }, { "dropping-particle" : "", "family" : "Holliday", "given" : "Wendy", "non-dropping-particle" : "", "parse-names" : false, "suffix" : "" }, { "dropping-particle" : "", "family" : "Leary", "given" : "Heather", "non-dropping-particle" : "", "parse-names" : false, "suffix" : "" } ], "container-title" : "Library &amp; Information Science Research", "id" : "ITEM-1", "issue" : "4", "issued" : { "date-parts" : [ [ "2011" ] ] }, "note" : "Times Cited: 0", "page" : "261-268", "title" : "Re-framing information literacy: Problem-based learning as informed learning", "type" : "article-journal", "volume" : "33" }, "uris" : [ "http://www.mendeley.com/documents/?uuid=7f4e6ec6-3a4d-4e92-8de7-309c8c017af2" ] } ], "mendeley" : { "formattedCitation" : "(Diekema, Holliday, &amp; Leary, 2011)", "manualFormatting" : "Diekema, Holliday, and Leary (2011)", "plainTextFormattedCitation" : "(Diekema, Holliday, &amp; Leary, 2011)", "previouslyFormattedCitation" : "(Diekema, Holliday, &amp; Leary, 2011)" }, "properties" : { "noteIndex" : 0 }, "schema" : "https://github.com/citation-style-language/schema/raw/master/csl-citation.json" }</w:instrText>
      </w:r>
      <w:r w:rsidRPr="002C5339">
        <w:rPr>
          <w:b w:val="0"/>
          <w:kern w:val="0"/>
          <w:lang w:eastAsia="en-GB"/>
        </w:rPr>
        <w:fldChar w:fldCharType="separate"/>
      </w:r>
      <w:r w:rsidRPr="002C5339">
        <w:rPr>
          <w:b w:val="0"/>
          <w:noProof/>
          <w:kern w:val="0"/>
          <w:lang w:eastAsia="en-GB"/>
        </w:rPr>
        <w:t>Diekema, Holliday, and Leary (2011)</w:t>
      </w:r>
      <w:r w:rsidRPr="002C5339">
        <w:rPr>
          <w:b w:val="0"/>
          <w:kern w:val="0"/>
          <w:lang w:eastAsia="en-GB"/>
        </w:rPr>
        <w:fldChar w:fldCharType="end"/>
      </w:r>
      <w:r w:rsidRPr="002C5339">
        <w:rPr>
          <w:b w:val="0"/>
          <w:kern w:val="0"/>
          <w:lang w:eastAsia="en-GB"/>
        </w:rPr>
        <w:fldChar w:fldCharType="begin"/>
      </w:r>
      <w:r w:rsidRPr="002C5339">
        <w:rPr>
          <w:b w:val="0"/>
          <w:kern w:val="0"/>
          <w:lang w:eastAsia="en-GB"/>
        </w:rPr>
        <w:instrText xml:space="preserve"> ADDIN EN.CITE &lt;EndNote&gt;&lt;Cite ExcludeAuth="1" ExcludeYear="1" Hidden="1"&gt;&lt;Author&gt;Diekema&lt;/Author&gt;&lt;Year&gt;2011&lt;/Year&gt;&lt;RecNum&gt;2349&lt;/RecNum&gt;&lt;record&gt;&lt;rec-number&gt;2349&lt;/rec-number&gt;&lt;foreign-keys&gt;&lt;key app="EN" db-id="50wxdpzd9vd5r7e9t5b595djrfpttrxw9avp"&gt;2349&lt;/key&gt;&lt;key app="ENWeb" db-id=""&gt;0&lt;/key&gt;&lt;/foreign-keys&gt;&lt;ref-type name="Journal Article"&gt;17&lt;/ref-type&gt;&lt;contributors&gt;&lt;authors&gt;&lt;author&gt;Diekema, Anne R.&lt;/author&gt;&lt;author&gt;Holliday, Wendy&lt;/author&gt;&lt;author&gt;Leary, Heather&lt;/author&gt;&lt;/authors&gt;&lt;/contributors&gt;&lt;titles&gt;&lt;title&gt;Re-framing information literacy: Problem-based learning as informed learning&lt;/title&gt;&lt;secondary-title&gt;Library &amp;amp; Information Science Research&lt;/secondary-title&gt;&lt;/titles&gt;&lt;periodical&gt;&lt;full-title&gt;Library &amp;amp; Information Science Research&lt;/full-title&gt;&lt;/periodical&gt;&lt;pages&gt;261-268&lt;/pages&gt;&lt;volume&gt;33&lt;/volume&gt;&lt;number&gt;4&lt;/number&gt;&lt;dates&gt;&lt;year&gt;2011&lt;/year&gt;&lt;pub-dates&gt;&lt;date&gt;Oct&lt;/date&gt;&lt;/pub-dates&gt;&lt;/dates&gt;&lt;isbn&gt;0740-8188&lt;/isbn&gt;&lt;accession-num&gt;WOS:000295608100002&lt;/accession-num&gt;&lt;urls&gt;&lt;related-urls&gt;&lt;url&gt;&amp;lt;Go to ISI&amp;gt;://WOS:000295608100002&lt;/url&gt;&lt;/related-urls&gt;&lt;/urls&gt;&lt;electronic-resource-num&gt;10.1016/j.lisr.2011.02.002&lt;/electronic-resource-num&gt;&lt;/record&gt;&lt;/Cite&gt;&lt;Cite ExcludeAuth="1" ExcludeYear="1" Hidden="1"&gt;&lt;Author&gt;Osborne&lt;/Author&gt;&lt;Year&gt;2011&lt;/Year&gt;&lt;RecNum&gt;2505&lt;/RecNum&gt;&lt;record&gt;&lt;rec-number&gt;2505&lt;/rec-number&gt;&lt;foreign-keys&gt;&lt;key app="EN" db-id="50wxdpzd9vd5r7e9t5b595djrfpttrxw9avp"&gt;2505&lt;/key&gt;&lt;/foreign-keys&gt;&lt;ref-type name="Thesis"&gt;32&lt;/ref-type&gt;&lt;contributors&gt;&lt;authors&gt;&lt;author&gt;Osborne, A.&lt;/author&gt;&lt;/authors&gt;&lt;/contributors&gt;&lt;titles&gt;&lt;title&gt;the Value of Information Literacy: Conceptions of BSC Nursing Students at a UK University&lt;/title&gt;&lt;/titles&gt;&lt;pages&gt;263&lt;/pages&gt;&lt;dates&gt;&lt;year&gt;2011&lt;/year&gt;&lt;/dates&gt;&lt;pub-location&gt;UK, Huddersfield:&lt;/pub-location&gt;&lt;publisher&gt;University of Huddersfield&lt;/publisher&gt;&lt;urls&gt;&lt;related-urls&gt;&lt;url&gt;http://eprints.hud.ac.uk/&lt;/url&gt;&lt;/related-urls&gt;&lt;/urls&gt;&lt;access-date&gt;23 November, 2012&lt;/access-date&gt;&lt;/record&gt;&lt;/Cite&gt;&lt;/EndNote&gt;</w:instrText>
      </w:r>
      <w:r w:rsidRPr="002C5339">
        <w:rPr>
          <w:b w:val="0"/>
          <w:kern w:val="0"/>
          <w:lang w:eastAsia="en-GB"/>
        </w:rPr>
        <w:fldChar w:fldCharType="end"/>
      </w:r>
      <w:r w:rsidRPr="002C5339">
        <w:rPr>
          <w:b w:val="0"/>
          <w:kern w:val="0"/>
          <w:lang w:eastAsia="en-GB"/>
        </w:rPr>
        <w:t xml:space="preserve"> existing ways of approaching information literacy often stress only the easily defined skills which actually emphasize the “search component of the research process” (</w:t>
      </w:r>
      <w:r w:rsidRPr="002C5339">
        <w:rPr>
          <w:b w:val="0"/>
          <w:kern w:val="0"/>
          <w:lang w:eastAsia="en-GB"/>
        </w:rPr>
        <w:fldChar w:fldCharType="begin"/>
      </w:r>
      <w:r w:rsidRPr="002C5339">
        <w:rPr>
          <w:b w:val="0"/>
          <w:kern w:val="0"/>
          <w:lang w:eastAsia="en-GB"/>
        </w:rPr>
        <w:instrText xml:space="preserve"> ADDIN EN.CITE &lt;EndNote&gt;&lt;Cite ExcludeAuth="1" ExcludeYear="1" Hidden="1"&gt;&lt;Author&gt;Bruce&lt;/Author&gt;&lt;Year&gt;2008&lt;/Year&gt;&lt;RecNum&gt;760&lt;/RecNum&gt;&lt;record&gt;&lt;rec-number&gt;760&lt;/rec-number&gt;&lt;foreign-keys&gt;&lt;key app="EN" db-id="defe0avfmsezd7et9xkvvxzb599rzvp2t992"&gt;760&lt;/key&gt;&lt;/foreign-keys&gt;&lt;ref-type name="Book"&gt;6&lt;/ref-type&gt;&lt;contributors&gt;&lt;authors&gt;&lt;author&gt;Bruce, C. S.&lt;/author&gt;&lt;/authors&gt;&lt;/contributors&gt;&lt;titles&gt;&lt;title&gt;Informed Learning&lt;/title&gt;&lt;/titles&gt;&lt;dates&gt;&lt;year&gt;2008&lt;/year&gt;&lt;/dates&gt;&lt;pub-location&gt;Chicago, USA&lt;/pub-location&gt;&lt;publisher&gt;Association of College and Research Libraries&lt;/publisher&gt;&lt;urls&gt;&lt;/urls&gt;&lt;/record&gt;&lt;/Cite&gt;&lt;/EndNote&gt;</w:instrText>
      </w:r>
      <w:r w:rsidRPr="002C5339">
        <w:rPr>
          <w:b w:val="0"/>
          <w:kern w:val="0"/>
          <w:lang w:eastAsia="en-GB"/>
        </w:rPr>
        <w:fldChar w:fldCharType="end"/>
      </w:r>
      <w:r w:rsidRPr="002C5339">
        <w:rPr>
          <w:b w:val="0"/>
          <w:kern w:val="0"/>
          <w:lang w:eastAsia="en-GB"/>
        </w:rPr>
        <w:t>p. 261).</w:t>
      </w:r>
      <w:r w:rsidR="00177E87" w:rsidRPr="002C5339">
        <w:rPr>
          <w:rFonts w:eastAsia="Times New Roman"/>
          <w:b w:val="0"/>
          <w:kern w:val="0"/>
          <w:lang w:eastAsia="en-GB"/>
        </w:rPr>
        <w:t xml:space="preserve"> </w:t>
      </w:r>
    </w:p>
    <w:p w14:paraId="69FD327B" w14:textId="438599DE" w:rsidR="009B0C2C" w:rsidRDefault="00B3250A" w:rsidP="003F03F8">
      <w:pPr>
        <w:spacing w:after="0"/>
        <w:jc w:val="left"/>
      </w:pPr>
      <w:r w:rsidRPr="00420B74">
        <w:t>Teacher education and relevant knowledge</w:t>
      </w:r>
    </w:p>
    <w:p w14:paraId="29EE6608" w14:textId="22F16B25" w:rsidR="00B3250A" w:rsidRPr="00420B74" w:rsidRDefault="00B3250A" w:rsidP="00B3250A">
      <w:pPr>
        <w:spacing w:line="360" w:lineRule="auto"/>
        <w:jc w:val="both"/>
        <w:rPr>
          <w:rFonts w:eastAsia="Times New Roman"/>
          <w:b w:val="0"/>
          <w:kern w:val="0"/>
          <w:szCs w:val="20"/>
          <w:lang w:eastAsia="en-GB"/>
        </w:rPr>
      </w:pPr>
      <w:r w:rsidRPr="00420B74">
        <w:rPr>
          <w:rFonts w:eastAsia="Times New Roman"/>
          <w:b w:val="0"/>
          <w:kern w:val="0"/>
          <w:szCs w:val="20"/>
          <w:lang w:eastAsia="en-GB"/>
        </w:rPr>
        <w:t xml:space="preserve">Although a definition of teacher education is hard to come </w:t>
      </w:r>
      <w:r>
        <w:rPr>
          <w:rFonts w:eastAsia="Times New Roman"/>
          <w:b w:val="0"/>
          <w:kern w:val="0"/>
          <w:szCs w:val="20"/>
          <w:lang w:eastAsia="en-GB"/>
        </w:rPr>
        <w:t xml:space="preserve">by </w:t>
      </w:r>
      <w:r w:rsidRPr="00420B74">
        <w:rPr>
          <w:rFonts w:eastAsia="Times New Roman"/>
          <w:b w:val="0"/>
          <w:kern w:val="0"/>
          <w:szCs w:val="20"/>
          <w:lang w:eastAsia="en-GB"/>
        </w:rPr>
        <w:t xml:space="preserve">(Evans, 2002), </w:t>
      </w:r>
      <w:r w:rsidR="00D37A56">
        <w:rPr>
          <w:rFonts w:eastAsia="Times New Roman"/>
          <w:b w:val="0"/>
          <w:kern w:val="0"/>
          <w:szCs w:val="20"/>
          <w:lang w:eastAsia="en-GB"/>
        </w:rPr>
        <w:t xml:space="preserve">teacher education </w:t>
      </w:r>
      <w:r w:rsidRPr="00420B74">
        <w:rPr>
          <w:rFonts w:eastAsia="Times New Roman"/>
          <w:b w:val="0"/>
          <w:kern w:val="0"/>
          <w:szCs w:val="20"/>
          <w:lang w:eastAsia="en-GB"/>
        </w:rPr>
        <w:t>is understood to involve a complex process of educating or preparing persons whose profession is teaching in order to play their roles as teachers towards contributing to national development</w:t>
      </w:r>
      <w:r>
        <w:rPr>
          <w:rFonts w:eastAsia="Times New Roman"/>
          <w:b w:val="0"/>
          <w:kern w:val="0"/>
          <w:szCs w:val="20"/>
          <w:lang w:eastAsia="en-GB"/>
        </w:rPr>
        <w:t>. Peretomode (as cited in Ekpiken &amp; Edet, 2014, p. 139) describes the</w:t>
      </w:r>
      <w:r w:rsidRPr="00420B74">
        <w:rPr>
          <w:rFonts w:eastAsia="Times New Roman"/>
          <w:b w:val="0"/>
          <w:kern w:val="0"/>
          <w:szCs w:val="20"/>
          <w:lang w:eastAsia="en-GB"/>
        </w:rPr>
        <w:t xml:space="preserve"> teacher as a person recognized and employed to help learners in a classroom situation in order to achieve set educational goals. The </w:t>
      </w:r>
      <w:r>
        <w:rPr>
          <w:rFonts w:eastAsia="Times New Roman"/>
          <w:b w:val="0"/>
          <w:kern w:val="0"/>
          <w:szCs w:val="20"/>
          <w:lang w:eastAsia="en-GB"/>
        </w:rPr>
        <w:t xml:space="preserve">responsibility is thus placed </w:t>
      </w:r>
      <w:r w:rsidRPr="00420B74">
        <w:rPr>
          <w:rFonts w:eastAsia="Times New Roman"/>
          <w:b w:val="0"/>
          <w:kern w:val="0"/>
          <w:szCs w:val="20"/>
          <w:lang w:eastAsia="en-GB"/>
        </w:rPr>
        <w:t>u</w:t>
      </w:r>
      <w:r>
        <w:rPr>
          <w:rFonts w:eastAsia="Times New Roman"/>
          <w:b w:val="0"/>
          <w:kern w:val="0"/>
          <w:szCs w:val="20"/>
          <w:lang w:eastAsia="en-GB"/>
        </w:rPr>
        <w:t xml:space="preserve">pon the teacher to realize the values enshrined in the </w:t>
      </w:r>
      <w:r w:rsidRPr="00420B74">
        <w:rPr>
          <w:rFonts w:eastAsia="Times New Roman"/>
          <w:b w:val="0"/>
          <w:kern w:val="0"/>
          <w:szCs w:val="20"/>
          <w:lang w:eastAsia="en-GB"/>
        </w:rPr>
        <w:t xml:space="preserve">curriculum </w:t>
      </w:r>
      <w:r>
        <w:rPr>
          <w:rFonts w:eastAsia="Times New Roman"/>
          <w:b w:val="0"/>
          <w:kern w:val="0"/>
          <w:szCs w:val="20"/>
          <w:lang w:eastAsia="en-GB"/>
        </w:rPr>
        <w:t>in terms of trying to achieve set</w:t>
      </w:r>
      <w:r w:rsidRPr="00420B74">
        <w:rPr>
          <w:rFonts w:eastAsia="Times New Roman"/>
          <w:b w:val="0"/>
          <w:kern w:val="0"/>
          <w:szCs w:val="20"/>
          <w:lang w:eastAsia="en-GB"/>
        </w:rPr>
        <w:t xml:space="preserve"> educational objectives. The teacher in the classroom is hence, the final decision-maker as to how the curriculum might be turned into the appropriate learning objects to benefit students. </w:t>
      </w:r>
      <w:r>
        <w:rPr>
          <w:rFonts w:eastAsia="Times New Roman"/>
          <w:b w:val="0"/>
          <w:kern w:val="0"/>
          <w:szCs w:val="20"/>
          <w:lang w:eastAsia="en-GB"/>
        </w:rPr>
        <w:t>C</w:t>
      </w:r>
      <w:r w:rsidRPr="00420B74">
        <w:rPr>
          <w:rFonts w:eastAsia="Times New Roman"/>
          <w:b w:val="0"/>
          <w:kern w:val="0"/>
          <w:szCs w:val="20"/>
          <w:lang w:eastAsia="en-GB"/>
        </w:rPr>
        <w:t>ommenting on this role of the teacher re</w:t>
      </w:r>
      <w:r>
        <w:rPr>
          <w:rFonts w:eastAsia="Times New Roman"/>
          <w:b w:val="0"/>
          <w:kern w:val="0"/>
          <w:szCs w:val="20"/>
          <w:lang w:eastAsia="en-GB"/>
        </w:rPr>
        <w:t>lati</w:t>
      </w:r>
      <w:r w:rsidRPr="00420B74">
        <w:rPr>
          <w:rFonts w:eastAsia="Times New Roman"/>
          <w:b w:val="0"/>
          <w:kern w:val="0"/>
          <w:szCs w:val="20"/>
          <w:lang w:eastAsia="en-GB"/>
        </w:rPr>
        <w:t xml:space="preserve">ng </w:t>
      </w:r>
      <w:r>
        <w:rPr>
          <w:rFonts w:eastAsia="Times New Roman"/>
          <w:b w:val="0"/>
          <w:kern w:val="0"/>
          <w:szCs w:val="20"/>
          <w:lang w:eastAsia="en-GB"/>
        </w:rPr>
        <w:t xml:space="preserve">to </w:t>
      </w:r>
      <w:r w:rsidRPr="00420B74">
        <w:rPr>
          <w:rFonts w:eastAsia="Times New Roman"/>
          <w:b w:val="0"/>
          <w:kern w:val="0"/>
          <w:szCs w:val="20"/>
          <w:lang w:eastAsia="en-GB"/>
        </w:rPr>
        <w:t>what might be taught an</w:t>
      </w:r>
      <w:r>
        <w:rPr>
          <w:rFonts w:eastAsia="Times New Roman"/>
          <w:b w:val="0"/>
          <w:kern w:val="0"/>
          <w:szCs w:val="20"/>
          <w:lang w:eastAsia="en-GB"/>
        </w:rPr>
        <w:t xml:space="preserve">d how, Thorton (1991, p. 29) </w:t>
      </w:r>
      <w:r w:rsidRPr="00420B74">
        <w:rPr>
          <w:rFonts w:eastAsia="Times New Roman"/>
          <w:b w:val="0"/>
          <w:kern w:val="0"/>
          <w:szCs w:val="20"/>
          <w:lang w:eastAsia="en-GB"/>
        </w:rPr>
        <w:t>described the teacher as the “curriculum gateway.”  In regard to this study, the teacher as the ‘curriculum gateway’ means that the conceptions of information literacy as are held by classroom teachers are essential, if information literacy</w:t>
      </w:r>
      <w:r>
        <w:rPr>
          <w:rFonts w:eastAsia="Times New Roman"/>
          <w:b w:val="0"/>
          <w:kern w:val="0"/>
          <w:szCs w:val="20"/>
          <w:lang w:eastAsia="en-GB"/>
        </w:rPr>
        <w:t xml:space="preserve"> is to </w:t>
      </w:r>
      <w:r w:rsidRPr="00420B74">
        <w:rPr>
          <w:rFonts w:eastAsia="Times New Roman"/>
          <w:b w:val="0"/>
          <w:kern w:val="0"/>
          <w:szCs w:val="20"/>
          <w:lang w:eastAsia="en-GB"/>
        </w:rPr>
        <w:t>ultimately cascade down and form a part of students’ knowledge and com</w:t>
      </w:r>
      <w:r>
        <w:rPr>
          <w:rFonts w:eastAsia="Times New Roman"/>
          <w:b w:val="0"/>
          <w:kern w:val="0"/>
          <w:szCs w:val="20"/>
          <w:lang w:eastAsia="en-GB"/>
        </w:rPr>
        <w:t>petences. Byrne (1983) suggests</w:t>
      </w:r>
      <w:r w:rsidRPr="00420B74">
        <w:rPr>
          <w:rFonts w:eastAsia="Times New Roman"/>
          <w:b w:val="0"/>
          <w:kern w:val="0"/>
          <w:szCs w:val="20"/>
          <w:lang w:eastAsia="en-GB"/>
        </w:rPr>
        <w:t xml:space="preserve"> that </w:t>
      </w:r>
    </w:p>
    <w:p w14:paraId="39CD0039" w14:textId="77777777" w:rsidR="00B3250A" w:rsidRPr="00420B74" w:rsidRDefault="00B3250A" w:rsidP="00B3250A">
      <w:pPr>
        <w:spacing w:line="360" w:lineRule="auto"/>
        <w:ind w:left="709"/>
        <w:jc w:val="both"/>
        <w:rPr>
          <w:rFonts w:eastAsia="Times New Roman"/>
          <w:b w:val="0"/>
          <w:kern w:val="0"/>
          <w:szCs w:val="20"/>
          <w:lang w:eastAsia="en-GB"/>
        </w:rPr>
      </w:pPr>
      <w:r w:rsidRPr="00420B74">
        <w:rPr>
          <w:rFonts w:eastAsia="Times New Roman"/>
          <w:b w:val="0"/>
          <w:kern w:val="0"/>
          <w:szCs w:val="20"/>
          <w:lang w:eastAsia="en-GB"/>
        </w:rPr>
        <w:t>…insofar as a teacher’s knowledge provides the basis for his or her effectiveness, the most relevant knowledge will be that which concerns the particular topic being taught and the relevant pedagogical strategies for teaching it to the particular types of pupils to whom it will be taught. (p. 14)</w:t>
      </w:r>
    </w:p>
    <w:p w14:paraId="31868867" w14:textId="77777777" w:rsidR="00420B74" w:rsidRPr="00420B74" w:rsidRDefault="009B0C2C" w:rsidP="009B0C2C">
      <w:pPr>
        <w:spacing w:line="360" w:lineRule="auto"/>
        <w:jc w:val="both"/>
        <w:rPr>
          <w:b w:val="0"/>
          <w:kern w:val="0"/>
          <w:szCs w:val="20"/>
          <w:lang w:eastAsia="en-GB"/>
        </w:rPr>
      </w:pPr>
      <w:r w:rsidRPr="00420B74">
        <w:rPr>
          <w:b w:val="0"/>
          <w:kern w:val="0"/>
          <w:szCs w:val="20"/>
          <w:lang w:eastAsia="en-GB"/>
        </w:rPr>
        <w:t xml:space="preserve">This part of the literature review deals with research about teachers and information literacy. These studies are about the nature of programmes of information literacy available to teacher education institutions. Again, the review is biased towards </w:t>
      </w:r>
      <w:r>
        <w:rPr>
          <w:b w:val="0"/>
          <w:kern w:val="0"/>
          <w:szCs w:val="20"/>
          <w:lang w:eastAsia="en-GB"/>
        </w:rPr>
        <w:t>the ‘</w:t>
      </w:r>
      <w:r w:rsidRPr="00420B74">
        <w:rPr>
          <w:b w:val="0"/>
          <w:kern w:val="0"/>
          <w:szCs w:val="20"/>
          <w:lang w:eastAsia="en-GB"/>
        </w:rPr>
        <w:t>West</w:t>
      </w:r>
      <w:r>
        <w:rPr>
          <w:b w:val="0"/>
          <w:kern w:val="0"/>
          <w:szCs w:val="20"/>
          <w:lang w:eastAsia="en-GB"/>
        </w:rPr>
        <w:t>’, as these tend to be</w:t>
      </w:r>
      <w:r w:rsidRPr="00420B74">
        <w:rPr>
          <w:b w:val="0"/>
          <w:kern w:val="0"/>
          <w:szCs w:val="20"/>
          <w:lang w:eastAsia="en-GB"/>
        </w:rPr>
        <w:t xml:space="preserve"> the areas of the world where teacher</w:t>
      </w:r>
      <w:r>
        <w:rPr>
          <w:b w:val="0"/>
          <w:kern w:val="0"/>
          <w:szCs w:val="20"/>
          <w:lang w:eastAsia="en-GB"/>
        </w:rPr>
        <w:t>s and teacher</w:t>
      </w:r>
      <w:r w:rsidRPr="00420B74">
        <w:rPr>
          <w:b w:val="0"/>
          <w:kern w:val="0"/>
          <w:szCs w:val="20"/>
          <w:lang w:eastAsia="en-GB"/>
        </w:rPr>
        <w:t xml:space="preserve"> trainees’ information literacy development tend to be located, and are also reported</w:t>
      </w:r>
      <w:r>
        <w:rPr>
          <w:b w:val="0"/>
          <w:kern w:val="0"/>
          <w:szCs w:val="20"/>
          <w:lang w:eastAsia="en-GB"/>
        </w:rPr>
        <w:t xml:space="preserve"> on</w:t>
      </w:r>
      <w:r w:rsidRPr="00420B74">
        <w:rPr>
          <w:b w:val="0"/>
          <w:kern w:val="0"/>
          <w:szCs w:val="20"/>
          <w:lang w:eastAsia="en-GB"/>
        </w:rPr>
        <w:t>. However,</w:t>
      </w:r>
      <w:r>
        <w:rPr>
          <w:b w:val="0"/>
          <w:kern w:val="0"/>
          <w:szCs w:val="20"/>
          <w:lang w:eastAsia="en-GB"/>
        </w:rPr>
        <w:t xml:space="preserve"> as</w:t>
      </w:r>
      <w:r w:rsidRPr="00420B74">
        <w:rPr>
          <w:b w:val="0"/>
          <w:kern w:val="0"/>
          <w:szCs w:val="20"/>
          <w:lang w:eastAsia="en-GB"/>
        </w:rPr>
        <w:t xml:space="preserve"> </w:t>
      </w:r>
      <w:r>
        <w:rPr>
          <w:b w:val="0"/>
          <w:kern w:val="0"/>
          <w:szCs w:val="20"/>
          <w:lang w:eastAsia="en-GB"/>
        </w:rPr>
        <w:fldChar w:fldCharType="begin" w:fldLock="1"/>
      </w:r>
      <w:r>
        <w:rPr>
          <w:b w:val="0"/>
          <w:kern w:val="0"/>
          <w:szCs w:val="20"/>
          <w:lang w:eastAsia="en-GB"/>
        </w:rPr>
        <w:instrText>ADDIN CSL_CITATION { "citationItems" : [ { "id" : "ITEM-1", "itemData" : { "ISBN" : "10949054", "ISSN" : "10949054", "abstract" : "This paper explores ways in which academic libraries can partner with colleges of education to prepare teachers who can apply research to their practice. Federal mandates such as No Child Left Behind (2001) and the Individuals with Disabilities Education Act (2004) require teachers to implement evidence-based practices in their classrooms, which presents a challenge to teacher preparation programs and raises important questions about the nature of evidence in education. We believe that information literacy (IL) skills are critical in preparing teachers who can thoughtfully, critically, and ethically implement evidence-based practices. We report the results of a study into the effectiveness of infusing IL throughout the coursework of a teacher preparation program at the University of New Mexico. We describe the collaboration between library and education faculty, the development of an instrument designed to measure IL skills, and results that revealed a statistically significant difference between the pre and posttest scores of teacher preparation cohorts. We conclude that the integration of IL into coursework is a key element for teacher preparation programs. [ABSTRACT FROM AUTHOR] Copyright of Reference &amp; User Services Quarterly is the property of American Library Association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 "author" : [ { "dropping-particle" : "", "family" : "Emmons", "given" : "M.", "non-dropping-particle" : "", "parse-names" : false, "suffix" : "" }, { "dropping-particle" : "", "family" : "Keefe", "given" : "E. B.", "non-dropping-particle" : "", "parse-names" : false, "suffix" : "" }, { "dropping-particle" : "", "family" : "Moore", "given" : "V. M.", "non-dropping-particle" : "", "parse-names" : false, "suffix" : "" }, { "dropping-particle" : "", "family" : "S\u00e1nchez", "given" : "R. M.", "non-dropping-particle" : "", "parse-names" : false, "suffix" : "" }, { "dropping-particle" : "", "family" : "Mals", "given" : "M. M.", "non-dropping-particle" : "", "parse-names" : false, "suffix" : "" }, { "dropping-particle" : "", "family" : "Neely", "given" : "T. Y.", "non-dropping-particle" : "", "parse-names" : false, "suffix" : "" } ], "container-title" : "Reference &amp; User Services Quarterly", "id" : "ITEM-1", "issued" : { "date-parts" : [ [ "2009" ] ] }, "page" : "140-150", "title" : "Teaching Information Literacy Skills to Prepare Teachers Who Can Bridge the Research-to-Practice Gap", "type" : "article-journal", "volume" : "49" }, "uris" : [ "http://www.mendeley.com/documents/?uuid=da6117d6-4d37-4880-83b3-45fdeffb4a7f" ] } ], "mendeley" : { "formattedCitation" : "(Emmons et al., 2009)", "manualFormatting" : "Emmons et al (2009)", "plainTextFormattedCitation" : "(Emmons et al., 2009)", "previouslyFormattedCitation" : "(Emmons et al., 2009)" }, "properties" : { "noteIndex" : 0 }, "schema" : "https://github.com/citation-style-language/schema/raw/master/csl-citation.json" }</w:instrText>
      </w:r>
      <w:r>
        <w:rPr>
          <w:b w:val="0"/>
          <w:kern w:val="0"/>
          <w:szCs w:val="20"/>
          <w:lang w:eastAsia="en-GB"/>
        </w:rPr>
        <w:fldChar w:fldCharType="separate"/>
      </w:r>
      <w:r w:rsidRPr="005D5284">
        <w:rPr>
          <w:b w:val="0"/>
          <w:noProof/>
          <w:kern w:val="0"/>
          <w:szCs w:val="20"/>
          <w:lang w:eastAsia="en-GB"/>
        </w:rPr>
        <w:t xml:space="preserve">Emmons et al </w:t>
      </w:r>
      <w:r>
        <w:rPr>
          <w:b w:val="0"/>
          <w:noProof/>
          <w:kern w:val="0"/>
          <w:szCs w:val="20"/>
          <w:lang w:eastAsia="en-GB"/>
        </w:rPr>
        <w:t>(</w:t>
      </w:r>
      <w:r w:rsidRPr="005D5284">
        <w:rPr>
          <w:b w:val="0"/>
          <w:noProof/>
          <w:kern w:val="0"/>
          <w:szCs w:val="20"/>
          <w:lang w:eastAsia="en-GB"/>
        </w:rPr>
        <w:t>2009)</w:t>
      </w:r>
      <w:r>
        <w:rPr>
          <w:b w:val="0"/>
          <w:kern w:val="0"/>
          <w:szCs w:val="20"/>
          <w:lang w:eastAsia="en-GB"/>
        </w:rPr>
        <w:fldChar w:fldCharType="end"/>
      </w:r>
      <w:r>
        <w:rPr>
          <w:b w:val="0"/>
          <w:kern w:val="0"/>
          <w:szCs w:val="20"/>
          <w:lang w:eastAsia="en-GB"/>
        </w:rPr>
        <w:t xml:space="preserve"> </w:t>
      </w:r>
      <w:r w:rsidRPr="00420B74">
        <w:rPr>
          <w:b w:val="0"/>
          <w:kern w:val="0"/>
          <w:szCs w:val="20"/>
          <w:lang w:eastAsia="en-GB"/>
        </w:rPr>
        <w:t>report,</w:t>
      </w:r>
      <w:r w:rsidRPr="00420B74">
        <w:rPr>
          <w:b w:val="0"/>
          <w:kern w:val="0"/>
          <w:lang w:eastAsia="en-GB"/>
        </w:rPr>
        <w:t xml:space="preserve"> </w:t>
      </w:r>
      <w:r w:rsidRPr="00420B74">
        <w:rPr>
          <w:b w:val="0"/>
          <w:kern w:val="0"/>
          <w:szCs w:val="20"/>
          <w:lang w:eastAsia="en-GB"/>
        </w:rPr>
        <w:t>there is a dearth of research in pre-service teacher education and information literacy.</w:t>
      </w:r>
      <w:r w:rsidR="00420B74" w:rsidRPr="00420B74">
        <w:rPr>
          <w:b w:val="0"/>
          <w:kern w:val="0"/>
          <w:szCs w:val="20"/>
          <w:lang w:eastAsia="en-GB"/>
        </w:rPr>
        <w:t xml:space="preserve"> </w:t>
      </w:r>
    </w:p>
    <w:p w14:paraId="112BAA97" w14:textId="6BDF11D6" w:rsidR="00420B74" w:rsidRPr="00420B74" w:rsidRDefault="00420B74" w:rsidP="00C043E0">
      <w:pPr>
        <w:spacing w:after="0"/>
        <w:jc w:val="left"/>
      </w:pPr>
      <w:r w:rsidRPr="00526235">
        <w:t xml:space="preserve">Teacher trainees </w:t>
      </w:r>
      <w:r w:rsidRPr="00420B74">
        <w:t>and information literacy education</w:t>
      </w:r>
    </w:p>
    <w:p w14:paraId="533C2E28" w14:textId="77777777" w:rsidR="00420B74" w:rsidRPr="00420B74" w:rsidRDefault="00420B74" w:rsidP="00CB68DD">
      <w:pPr>
        <w:spacing w:line="360" w:lineRule="auto"/>
        <w:jc w:val="both"/>
        <w:rPr>
          <w:b w:val="0"/>
          <w:kern w:val="0"/>
          <w:szCs w:val="20"/>
          <w:lang w:eastAsia="en-GB"/>
        </w:rPr>
      </w:pPr>
      <w:r w:rsidRPr="00420B74">
        <w:rPr>
          <w:b w:val="0"/>
          <w:kern w:val="0"/>
          <w:szCs w:val="20"/>
          <w:lang w:eastAsia="en-GB"/>
        </w:rPr>
        <w:t xml:space="preserve">Although the importance of information literacy education for teacher trainees predates the inception of the concept in 1974, the integration of information literacy into teacher education is still not common practice </w:t>
      </w:r>
      <w:r w:rsidR="00D264FC">
        <w:rPr>
          <w:b w:val="0"/>
          <w:kern w:val="0"/>
          <w:szCs w:val="20"/>
          <w:lang w:eastAsia="en-GB"/>
        </w:rPr>
        <w:fldChar w:fldCharType="begin" w:fldLock="1"/>
      </w:r>
      <w:r w:rsidR="00FD6113">
        <w:rPr>
          <w:b w:val="0"/>
          <w:kern w:val="0"/>
          <w:szCs w:val="20"/>
          <w:lang w:eastAsia="en-GB"/>
        </w:rPr>
        <w:instrText>ADDIN CSL_CITATION { "citationItems" : [ { "id" : "ITEM-1", "itemData" : { "author" : [ { "dropping-particle" : "", "family" : "Duke", "given" : "T S", "non-dropping-particle" : "", "parse-names" : false, "suffix" : "" }, { "dropping-particle" : "", "family" : "&amp;", "given" : "", "non-dropping-particle" : "", "parse-names" : false, "suffix" : "" }, { "dropping-particle" : "", "family" : "Ward", "given" : "J D", "non-dropping-particle" : "", "parse-names" : false, "suffix" : "" } ], "container-title" : "Library &amp; Information Science Research", "id" : "ITEM-1", "issued" : { "date-parts" : [ [ "2009" ] ] }, "page" : "247-256", "title" : "Preparing Information Literate Teachers: A meta Synthesis", "type" : "article-journal", "volume" : "31" }, "uris" : [ "http://www.mendeley.com/documents/?uuid=b8679b77-a369-4533-8ca6-b99291245c21" ] } ], "mendeley" : { "formattedCitation" : "(Duke, &amp;, &amp; Ward, 2009)", "manualFormatting" : "(Duke &amp; Ward, 2009)", "plainTextFormattedCitation" : "(Duke, &amp;, &amp; Ward, 2009)", "previouslyFormattedCitation" : "(Duke, &amp;, &amp; Ward, 2009)" }, "properties" : { "noteIndex" : 0 }, "schema" : "https://github.com/citation-style-language/schema/raw/master/csl-citation.json" }</w:instrText>
      </w:r>
      <w:r w:rsidR="00D264FC">
        <w:rPr>
          <w:b w:val="0"/>
          <w:kern w:val="0"/>
          <w:szCs w:val="20"/>
          <w:lang w:eastAsia="en-GB"/>
        </w:rPr>
        <w:fldChar w:fldCharType="separate"/>
      </w:r>
      <w:r w:rsidR="00D264FC">
        <w:rPr>
          <w:b w:val="0"/>
          <w:noProof/>
          <w:kern w:val="0"/>
          <w:szCs w:val="20"/>
          <w:lang w:eastAsia="en-GB"/>
        </w:rPr>
        <w:t>(Duke &amp;</w:t>
      </w:r>
      <w:r w:rsidR="00D264FC" w:rsidRPr="00D264FC">
        <w:rPr>
          <w:b w:val="0"/>
          <w:noProof/>
          <w:kern w:val="0"/>
          <w:szCs w:val="20"/>
          <w:lang w:eastAsia="en-GB"/>
        </w:rPr>
        <w:t xml:space="preserve"> Ward, 2009)</w:t>
      </w:r>
      <w:r w:rsidR="00D264FC">
        <w:rPr>
          <w:b w:val="0"/>
          <w:kern w:val="0"/>
          <w:szCs w:val="20"/>
          <w:lang w:eastAsia="en-GB"/>
        </w:rPr>
        <w:fldChar w:fldCharType="end"/>
      </w:r>
      <w:r w:rsidRPr="00420B74">
        <w:rPr>
          <w:b w:val="0"/>
          <w:kern w:val="0"/>
          <w:szCs w:val="20"/>
          <w:lang w:eastAsia="en-GB"/>
        </w:rPr>
        <w:t>. This is against the backgr</w:t>
      </w:r>
      <w:r w:rsidR="006A5F66">
        <w:rPr>
          <w:b w:val="0"/>
          <w:kern w:val="0"/>
          <w:szCs w:val="20"/>
          <w:lang w:eastAsia="en-GB"/>
        </w:rPr>
        <w:t>ound that information literacy c</w:t>
      </w:r>
      <w:r w:rsidRPr="00420B74">
        <w:rPr>
          <w:b w:val="0"/>
          <w:kern w:val="0"/>
          <w:szCs w:val="20"/>
          <w:lang w:eastAsia="en-GB"/>
        </w:rPr>
        <w:t>ould “promote inquiry-based approaches to teaching and learning and would better promote the development of the critical thinking abilities and problem solving skills that [these] learners will need if they are to succeed in</w:t>
      </w:r>
      <w:r w:rsidR="008813CB">
        <w:rPr>
          <w:b w:val="0"/>
          <w:kern w:val="0"/>
          <w:szCs w:val="20"/>
          <w:lang w:eastAsia="en-GB"/>
        </w:rPr>
        <w:t xml:space="preserve"> the 21st century economy…as they</w:t>
      </w:r>
      <w:r w:rsidRPr="00420B74">
        <w:rPr>
          <w:b w:val="0"/>
          <w:kern w:val="0"/>
          <w:szCs w:val="20"/>
          <w:lang w:eastAsia="en-GB"/>
        </w:rPr>
        <w:t xml:space="preserve"> “utilize the information resources of the real” world in learning” (ALA, 1989).</w:t>
      </w:r>
    </w:p>
    <w:p w14:paraId="3E3029F2" w14:textId="650F541E" w:rsidR="00420B74" w:rsidRPr="00420B74" w:rsidRDefault="00420B74" w:rsidP="00CB68DD">
      <w:pPr>
        <w:spacing w:before="240" w:line="360" w:lineRule="auto"/>
        <w:jc w:val="both"/>
        <w:rPr>
          <w:b w:val="0"/>
          <w:kern w:val="0"/>
          <w:szCs w:val="20"/>
          <w:lang w:eastAsia="en-GB"/>
        </w:rPr>
      </w:pPr>
      <w:r w:rsidRPr="00420B74">
        <w:rPr>
          <w:b w:val="0"/>
          <w:kern w:val="0"/>
          <w:szCs w:val="20"/>
          <w:lang w:eastAsia="en-GB"/>
        </w:rPr>
        <w:t>In recent times there have been few initiatives to incorporate information literacy into teacher training, a</w:t>
      </w:r>
      <w:r w:rsidR="00546CFE">
        <w:rPr>
          <w:b w:val="0"/>
          <w:kern w:val="0"/>
          <w:szCs w:val="20"/>
          <w:lang w:eastAsia="en-GB"/>
        </w:rPr>
        <w:t xml:space="preserve">lthough these have mainly been </w:t>
      </w:r>
      <w:r w:rsidRPr="00420B74">
        <w:rPr>
          <w:b w:val="0"/>
          <w:kern w:val="0"/>
          <w:szCs w:val="20"/>
          <w:lang w:eastAsia="en-GB"/>
        </w:rPr>
        <w:t xml:space="preserve">research-based attempts </w:t>
      </w:r>
      <w:r w:rsidR="00FD6113">
        <w:rPr>
          <w:b w:val="0"/>
          <w:kern w:val="0"/>
          <w:szCs w:val="20"/>
          <w:lang w:eastAsia="en-GB"/>
        </w:rPr>
        <w:fldChar w:fldCharType="begin" w:fldLock="1"/>
      </w:r>
      <w:r w:rsidR="00B05A82">
        <w:rPr>
          <w:b w:val="0"/>
          <w:kern w:val="0"/>
          <w:szCs w:val="20"/>
          <w:lang w:eastAsia="en-GB"/>
        </w:rPr>
        <w:instrText>ADDIN CSL_CITATION { "citationItems" : [ { "id" : "ITEM-1", "itemData" : { "author" : [ { "dropping-particle" : "", "family" : "Zinn", "given" : "Sandra Edna", "non-dropping-particle" : "", "parse-names" : false, "suffix" : "" } ], "id" : "ITEM-1", "issued" : { "date-parts" : [ [ "2012" ] ] }, "title" : "Information literacy in the classroom : assessing the competency of Western Cape teachers in information literacy education", "type" : "article-journal" }, "uris" : [ "http://www.mendeley.com/documents/?uuid=22ff0a31-f5ef-403d-afe5-1250ebec687e" ] } ], "mendeley" : { "formattedCitation" : "(Sandra Edna Zinn, 2012)", "manualFormatting" : "(Zinn, 2012)", "plainTextFormattedCitation" : "(Sandra Edna Zinn, 2012)", "previouslyFormattedCitation" : "(Sandra Edna Zinn, 2012)" }, "properties" : { "noteIndex" : 0 }, "schema" : "https://github.com/citation-style-language/schema/raw/master/csl-citation.json" }</w:instrText>
      </w:r>
      <w:r w:rsidR="00FD6113">
        <w:rPr>
          <w:b w:val="0"/>
          <w:kern w:val="0"/>
          <w:szCs w:val="20"/>
          <w:lang w:eastAsia="en-GB"/>
        </w:rPr>
        <w:fldChar w:fldCharType="separate"/>
      </w:r>
      <w:r w:rsidR="00FD6113" w:rsidRPr="00FD6113">
        <w:rPr>
          <w:b w:val="0"/>
          <w:noProof/>
          <w:kern w:val="0"/>
          <w:szCs w:val="20"/>
          <w:lang w:eastAsia="en-GB"/>
        </w:rPr>
        <w:t>(Zinn, 2012)</w:t>
      </w:r>
      <w:r w:rsidR="00FD6113">
        <w:rPr>
          <w:b w:val="0"/>
          <w:kern w:val="0"/>
          <w:szCs w:val="20"/>
          <w:lang w:eastAsia="en-GB"/>
        </w:rPr>
        <w:fldChar w:fldCharType="end"/>
      </w:r>
      <w:r w:rsidRPr="00420B74">
        <w:rPr>
          <w:b w:val="0"/>
          <w:kern w:val="0"/>
          <w:szCs w:val="20"/>
          <w:lang w:eastAsia="en-GB"/>
        </w:rPr>
        <w:t xml:space="preserve"> in which researchers try to ascertain the level of information literacy knowledge or knowledge of the collaborative ethos of information literacy practice between teachers and librarians (media library specialists, in the case of U. S &amp; Canada). Usually, following this ‘evaluation’, some sort of information literacy intervention is put in place (e.g., </w:t>
      </w:r>
      <w:r w:rsidR="00A347D9">
        <w:rPr>
          <w:b w:val="0"/>
          <w:kern w:val="0"/>
          <w:szCs w:val="20"/>
          <w:lang w:eastAsia="en-GB"/>
        </w:rPr>
        <w:fldChar w:fldCharType="begin" w:fldLock="1"/>
      </w:r>
      <w:r w:rsidR="00A347D9">
        <w:rPr>
          <w:b w:val="0"/>
          <w:kern w:val="0"/>
          <w:szCs w:val="20"/>
          <w:lang w:eastAsia="en-GB"/>
        </w:rPr>
        <w:instrText>ADDIN CSL_CITATION { "citationItems" : [ { "id" : "ITEM-1", "itemData" : { "author" : [ { "dropping-particle" : "", "family" : "Moreillen", "given" : "J", "non-dropping-particle" : "", "parse-names" : false, "suffix" : "" } ], "container-title" : "Teacher Librarian", "id" : "ITEM-1", "issue" : "5", "issued" : { "date-parts" : [ [ "2008" ] ] }, "page" : "27-30,32-34", "title" : "Position yourself at the centre: Coteaching reading comprehension strategies", "type" : "article-journal", "volume" : "35" }, "uris" : [ "http://www.mendeley.com/documents/?uuid=3f5da174-824a-4a8b-b957-8221f5bbd4e3" ] } ], "mendeley" : { "formattedCitation" : "(Moreillen, 2008)", "manualFormatting" : "Moreillen, 2008;", "plainTextFormattedCitation" : "(Moreillen, 2008)", "previouslyFormattedCitation" : "(Moreillen, 2008)" }, "properties" : { "noteIndex" : 0 }, "schema" : "https://github.com/citation-style-language/schema/raw/master/csl-citation.json" }</w:instrText>
      </w:r>
      <w:r w:rsidR="00A347D9">
        <w:rPr>
          <w:b w:val="0"/>
          <w:kern w:val="0"/>
          <w:szCs w:val="20"/>
          <w:lang w:eastAsia="en-GB"/>
        </w:rPr>
        <w:fldChar w:fldCharType="separate"/>
      </w:r>
      <w:r w:rsidR="00A347D9" w:rsidRPr="00A347D9">
        <w:rPr>
          <w:b w:val="0"/>
          <w:noProof/>
          <w:kern w:val="0"/>
          <w:szCs w:val="20"/>
          <w:lang w:eastAsia="en-GB"/>
        </w:rPr>
        <w:t>Moreillen, 2008</w:t>
      </w:r>
      <w:r w:rsidR="00A347D9">
        <w:rPr>
          <w:b w:val="0"/>
          <w:noProof/>
          <w:kern w:val="0"/>
          <w:szCs w:val="20"/>
          <w:lang w:eastAsia="en-GB"/>
        </w:rPr>
        <w:t>;</w:t>
      </w:r>
      <w:r w:rsidR="00A347D9">
        <w:rPr>
          <w:b w:val="0"/>
          <w:kern w:val="0"/>
          <w:szCs w:val="20"/>
          <w:lang w:eastAsia="en-GB"/>
        </w:rPr>
        <w:fldChar w:fldCharType="end"/>
      </w:r>
      <w:r w:rsidRPr="00420B74">
        <w:rPr>
          <w:b w:val="0"/>
          <w:kern w:val="0"/>
          <w:szCs w:val="20"/>
          <w:lang w:eastAsia="en-GB"/>
        </w:rPr>
        <w:t xml:space="preserve"> </w:t>
      </w:r>
      <w:r w:rsidR="00A347D9">
        <w:rPr>
          <w:b w:val="0"/>
          <w:kern w:val="0"/>
          <w:szCs w:val="20"/>
          <w:lang w:eastAsia="en-GB"/>
        </w:rPr>
        <w:fldChar w:fldCharType="begin" w:fldLock="1"/>
      </w:r>
      <w:r w:rsidR="000C76D4">
        <w:rPr>
          <w:b w:val="0"/>
          <w:kern w:val="0"/>
          <w:szCs w:val="20"/>
          <w:lang w:eastAsia="en-GB"/>
        </w:rPr>
        <w:instrText>ADDIN CSL_CITATION { "citationItems" : [ { "id" : "ITEM-1", "itemData" : { "author" : [ { "dropping-particle" : "", "family" : "Asselin  &amp;", "given" : "M M", "non-dropping-particle" : "", "parse-names" : false, "suffix" : "" }, { "dropping-particle" : "", "family" : "Lee", "given" : "E A", "non-dropping-particle" : "", "parse-names" : false, "suffix" : "" } ], "container-title" : "Teacher Librarian", "id" : "ITEM-1", "issue" : "2", "issued" : { "date-parts" : [ [ "2002" ] ] }, "page" : "10-17", "title" : "\"I wish sopmeone had taught me information literacy in a teacher education program.\"", "type" : "article-journal", "volume" : "30" }, "uris" : [ "http://www.mendeley.com/documents/?uuid=bd839c36-51b4-4cc6-9dbc-7b09d4a6af01" ] }, { "id" : "ITEM-2", "itemData" : { "DOI" : "10.1300/J103v22n01", "ISSN" : "0163-9269", "abstract" : "This study explored pre-service teachers\u2019 understandings of information literacy and Information and Communication Technology (ICT) outcomes before and after being involved in a class that promoted and explored issues of information literacy and resource-based learning. One surprising result of a pre-class questionnaire was that, when asked about the role of information literacy in their lives as teachers, only four of the ten participants mentioned the students in their classroom and only one participant clearly stated that information literacy skills would need to be taught to students. This result suggests that teacher educators need to move from helping pre-service teachers become more information literate to helping pre-service teachers integrate information literacy skills into their own teaching. The post-class questionnaire found that immersing pre-service teachers in a research process, information literacy, and resource-based learning environment allowed their definitions of informa- tion literacy to expand, and they were better able to imagine how they could integrate the ICT outcomes into their teaching.", "author" : [ { "dropping-particle" : "", "family" : "Branch", "given" : "Jennifer L.", "non-dropping-particle" : "", "parse-names" : false, "suffix" : "" } ], "container-title" : "Behavioral &amp; Social Sciences Librarian", "id" : "ITEM-2", "issue" : "1", "issued" : { "date-parts" : [ [ "2003" ] ] }, "page" : "33-46", "title" : "Teaching, Learning and Information Literacy", "type" : "article-journal", "volume" : "22" }, "uris" : [ "http://www.mendeley.com/documents/?uuid=626b3079-96ec-4c66-9c2c-d6d3d86c00ec" ] } ], "mendeley" : { "formattedCitation" : "(Asselin\u00a0 &amp; &amp; Lee, 2002; Branch, 2003)", "manualFormatting" : "Asselin\u00a0 &amp; Lee, 2002; Branch, 2003)", "plainTextFormattedCitation" : "(Asselin\u00a0 &amp; &amp; Lee, 2002; Branch, 2003)", "previouslyFormattedCitation" : "(Asselin\u00a0 &amp; &amp; Lee, 2002; Branch, 2003)" }, "properties" : { "noteIndex" : 0 }, "schema" : "https://github.com/citation-style-language/schema/raw/master/csl-citation.json" }</w:instrText>
      </w:r>
      <w:r w:rsidR="00A347D9">
        <w:rPr>
          <w:b w:val="0"/>
          <w:kern w:val="0"/>
          <w:szCs w:val="20"/>
          <w:lang w:eastAsia="en-GB"/>
        </w:rPr>
        <w:fldChar w:fldCharType="separate"/>
      </w:r>
      <w:r w:rsidR="00A347D9" w:rsidRPr="00A347D9">
        <w:rPr>
          <w:b w:val="0"/>
          <w:noProof/>
          <w:kern w:val="0"/>
          <w:szCs w:val="20"/>
          <w:lang w:eastAsia="en-GB"/>
        </w:rPr>
        <w:t>Asselin  &amp; Lee, 2002; Branch, 2003)</w:t>
      </w:r>
      <w:r w:rsidR="00A347D9">
        <w:rPr>
          <w:b w:val="0"/>
          <w:kern w:val="0"/>
          <w:szCs w:val="20"/>
          <w:lang w:eastAsia="en-GB"/>
        </w:rPr>
        <w:fldChar w:fldCharType="end"/>
      </w:r>
      <w:r w:rsidR="00A347D9">
        <w:rPr>
          <w:b w:val="0"/>
          <w:kern w:val="0"/>
          <w:szCs w:val="20"/>
          <w:lang w:eastAsia="en-GB"/>
        </w:rPr>
        <w:t>.</w:t>
      </w:r>
      <w:r w:rsidRPr="00420B74">
        <w:rPr>
          <w:b w:val="0"/>
          <w:kern w:val="0"/>
          <w:szCs w:val="20"/>
          <w:lang w:eastAsia="en-GB"/>
        </w:rPr>
        <w:t xml:space="preserve"> The literature suggests that information literacy is increasingly being offered to undergraduates and, in some cases, postgraduate level students as an important aspect of 21st century education. Yet, inspite of the connection between teachers’ knowledge and the crucial task of developing learners as information literates, teacher education institutions and students have not been given the attention they </w:t>
      </w:r>
      <w:r w:rsidR="008A24AE">
        <w:rPr>
          <w:b w:val="0"/>
          <w:kern w:val="0"/>
          <w:szCs w:val="20"/>
          <w:lang w:eastAsia="en-GB"/>
        </w:rPr>
        <w:t>requir</w:t>
      </w:r>
      <w:r w:rsidRPr="00420B74">
        <w:rPr>
          <w:b w:val="0"/>
          <w:kern w:val="0"/>
          <w:szCs w:val="20"/>
          <w:lang w:eastAsia="en-GB"/>
        </w:rPr>
        <w:t xml:space="preserve">e. </w:t>
      </w:r>
      <w:r w:rsidR="00005238">
        <w:rPr>
          <w:b w:val="0"/>
          <w:kern w:val="0"/>
          <w:szCs w:val="20"/>
          <w:lang w:eastAsia="en-GB"/>
        </w:rPr>
        <w:t xml:space="preserve">Perhaps, as a result of a zealous advocacy approach to reach all users of information with the ‘good’ news of information literacy, there has been an oversight in not targeting teacher trainees </w:t>
      </w:r>
      <w:r w:rsidRPr="00420B74">
        <w:rPr>
          <w:b w:val="0"/>
          <w:kern w:val="0"/>
          <w:szCs w:val="20"/>
          <w:lang w:eastAsia="en-GB"/>
        </w:rPr>
        <w:t xml:space="preserve">as a special case of students whose understanding of information literacy might lead to the fostering of information literacy among the next generation of higher education students </w:t>
      </w:r>
      <w:r w:rsidR="00DB2150">
        <w:rPr>
          <w:b w:val="0"/>
          <w:kern w:val="0"/>
          <w:szCs w:val="20"/>
          <w:lang w:eastAsia="en-GB"/>
        </w:rPr>
        <w:t>(</w:t>
      </w:r>
      <w:r w:rsidRPr="00420B74">
        <w:rPr>
          <w:b w:val="0"/>
          <w:kern w:val="0"/>
          <w:szCs w:val="20"/>
          <w:lang w:eastAsia="en-GB"/>
        </w:rPr>
        <w:t xml:space="preserve">Carr, 1998; Duke &amp; Ward, 2009). As </w:t>
      </w:r>
      <w:r w:rsidR="000C76D4">
        <w:rPr>
          <w:b w:val="0"/>
          <w:kern w:val="0"/>
          <w:szCs w:val="20"/>
          <w:lang w:eastAsia="en-GB"/>
        </w:rPr>
        <w:fldChar w:fldCharType="begin" w:fldLock="1"/>
      </w:r>
      <w:r w:rsidR="00B278C9">
        <w:rPr>
          <w:b w:val="0"/>
          <w:kern w:val="0"/>
          <w:szCs w:val="20"/>
          <w:lang w:eastAsia="en-GB"/>
        </w:rPr>
        <w:instrText>ADDIN CSL_CITATION { "citationItems" : [ { "id" : "ITEM-1", "itemData" : { "author" : [ { "dropping-particle" : "", "family" : "Hinchcliffe", "given" : "", "non-dropping-particle" : "", "parse-names" : false, "suffix" : "" }, { "dropping-particle" : "", "family" : "J.", "given" : "L", "non-dropping-particle" : "", "parse-names" : false, "suffix" : "" } ], "container-title" : "Information Literacy Instruction for Educators: Professional Knowledge for an Information Age.", "editor" : [ { "dropping-particle" : "", "family" : "Shinew", "given" : "D M &amp;", "non-dropping-particle" : "", "parse-names" : false, "suffix" : "" }, { "dropping-particle" : "", "family" : "Walter", "given" : "S", "non-dropping-particle" : "", "parse-names" : false, "suffix" : "" } ], "id" : "ITEM-1", "issued" : { "date-parts" : [ [ "2003" ] ] }, "page" : "7-19", "publisher" : "The Harworth Information Press", "publisher-place" : "USA: N.Y, Birmingham", "title" : "Technology and the Concept of Information Literacy for Pre-Service Teachers", "type" : "chapter" }, "uris" : [ "http://www.mendeley.com/documents/?uuid=fd2d82b7-4ccd-49b7-bfb4-b78c94e22422" ] } ], "mendeley" : { "formattedCitation" : "(Hinchcliffe &amp; J., 2003)", "manualFormatting" : "Hinchcliffe (2003)", "plainTextFormattedCitation" : "(Hinchcliffe &amp; J., 2003)", "previouslyFormattedCitation" : "(Hinchcliffe &amp; J., 2003)" }, "properties" : { "noteIndex" : 0 }, "schema" : "https://github.com/citation-style-language/schema/raw/master/csl-citation.json" }</w:instrText>
      </w:r>
      <w:r w:rsidR="000C76D4">
        <w:rPr>
          <w:b w:val="0"/>
          <w:kern w:val="0"/>
          <w:szCs w:val="20"/>
          <w:lang w:eastAsia="en-GB"/>
        </w:rPr>
        <w:fldChar w:fldCharType="separate"/>
      </w:r>
      <w:r w:rsidR="000C76D4" w:rsidRPr="000C76D4">
        <w:rPr>
          <w:b w:val="0"/>
          <w:noProof/>
          <w:kern w:val="0"/>
          <w:szCs w:val="20"/>
          <w:lang w:eastAsia="en-GB"/>
        </w:rPr>
        <w:t xml:space="preserve">Hinchcliffe </w:t>
      </w:r>
      <w:r w:rsidR="000C76D4">
        <w:rPr>
          <w:b w:val="0"/>
          <w:noProof/>
          <w:kern w:val="0"/>
          <w:szCs w:val="20"/>
          <w:lang w:eastAsia="en-GB"/>
        </w:rPr>
        <w:t>(</w:t>
      </w:r>
      <w:r w:rsidR="000C76D4" w:rsidRPr="000C76D4">
        <w:rPr>
          <w:b w:val="0"/>
          <w:noProof/>
          <w:kern w:val="0"/>
          <w:szCs w:val="20"/>
          <w:lang w:eastAsia="en-GB"/>
        </w:rPr>
        <w:t>2003)</w:t>
      </w:r>
      <w:r w:rsidR="000C76D4">
        <w:rPr>
          <w:b w:val="0"/>
          <w:kern w:val="0"/>
          <w:szCs w:val="20"/>
          <w:lang w:eastAsia="en-GB"/>
        </w:rPr>
        <w:fldChar w:fldCharType="end"/>
      </w:r>
      <w:r w:rsidR="000C76D4">
        <w:rPr>
          <w:b w:val="0"/>
          <w:kern w:val="0"/>
          <w:szCs w:val="20"/>
          <w:lang w:eastAsia="en-GB"/>
        </w:rPr>
        <w:t xml:space="preserve"> highlights</w:t>
      </w:r>
      <w:r w:rsidRPr="00420B74">
        <w:rPr>
          <w:b w:val="0"/>
          <w:kern w:val="0"/>
          <w:szCs w:val="20"/>
          <w:lang w:eastAsia="en-GB"/>
        </w:rPr>
        <w:t xml:space="preserve">, the other side of being information literate is the ability of the pre-service teacher to incorporate information literacy in lesson plans and curriculum development. Teacher trainees need the pedagogical approaches and practices that will prepare them to model information literacy in the field </w:t>
      </w:r>
      <w:r w:rsidR="000C76D4" w:rsidRPr="000C76D4">
        <w:rPr>
          <w:b w:val="0"/>
          <w:kern w:val="0"/>
          <w:szCs w:val="20"/>
          <w:lang w:eastAsia="en-GB"/>
        </w:rPr>
        <w:t>as</w:t>
      </w:r>
      <w:r w:rsidRPr="00420B74">
        <w:rPr>
          <w:b w:val="0"/>
          <w:kern w:val="0"/>
          <w:szCs w:val="20"/>
          <w:lang w:eastAsia="en-GB"/>
        </w:rPr>
        <w:t xml:space="preserve"> </w:t>
      </w:r>
      <w:r w:rsidR="000C76D4">
        <w:rPr>
          <w:b w:val="0"/>
          <w:kern w:val="0"/>
          <w:szCs w:val="20"/>
          <w:lang w:eastAsia="en-GB"/>
        </w:rPr>
        <w:t>t</w:t>
      </w:r>
      <w:r w:rsidRPr="00420B74">
        <w:rPr>
          <w:b w:val="0"/>
          <w:kern w:val="0"/>
          <w:szCs w:val="20"/>
          <w:lang w:eastAsia="en-GB"/>
        </w:rPr>
        <w:t>eacher trainees are not inspired to incorporate information literacy in their own classroom work when they lack the pedagogica</w:t>
      </w:r>
      <w:r w:rsidR="000C76D4">
        <w:rPr>
          <w:b w:val="0"/>
          <w:kern w:val="0"/>
          <w:szCs w:val="20"/>
          <w:lang w:eastAsia="en-GB"/>
        </w:rPr>
        <w:t xml:space="preserve">l structure required to do that </w:t>
      </w:r>
      <w:r w:rsidR="000C76D4" w:rsidRPr="00420B74">
        <w:rPr>
          <w:b w:val="0"/>
          <w:kern w:val="0"/>
          <w:szCs w:val="20"/>
          <w:lang w:eastAsia="en-GB"/>
        </w:rPr>
        <w:t>(Hinch</w:t>
      </w:r>
      <w:r w:rsidR="000C76D4">
        <w:rPr>
          <w:b w:val="0"/>
          <w:kern w:val="0"/>
          <w:szCs w:val="20"/>
          <w:lang w:eastAsia="en-GB"/>
        </w:rPr>
        <w:t>c</w:t>
      </w:r>
      <w:r w:rsidR="000C76D4" w:rsidRPr="00420B74">
        <w:rPr>
          <w:b w:val="0"/>
          <w:kern w:val="0"/>
          <w:szCs w:val="20"/>
          <w:lang w:eastAsia="en-GB"/>
        </w:rPr>
        <w:t>liffe</w:t>
      </w:r>
      <w:r w:rsidR="000C76D4" w:rsidRPr="000C76D4">
        <w:rPr>
          <w:b w:val="0"/>
          <w:kern w:val="0"/>
          <w:szCs w:val="20"/>
          <w:lang w:eastAsia="en-GB"/>
        </w:rPr>
        <w:t>, 2003)</w:t>
      </w:r>
      <w:r w:rsidR="00461637">
        <w:rPr>
          <w:b w:val="0"/>
          <w:kern w:val="0"/>
          <w:szCs w:val="20"/>
          <w:lang w:eastAsia="en-GB"/>
        </w:rPr>
        <w:t>.</w:t>
      </w:r>
      <w:r w:rsidR="008F4234">
        <w:rPr>
          <w:b w:val="0"/>
          <w:kern w:val="0"/>
          <w:szCs w:val="20"/>
          <w:lang w:eastAsia="en-GB"/>
        </w:rPr>
        <w:t xml:space="preserve"> </w:t>
      </w:r>
      <w:r w:rsidR="007E05B6">
        <w:rPr>
          <w:b w:val="0"/>
          <w:kern w:val="0"/>
          <w:szCs w:val="20"/>
          <w:lang w:eastAsia="en-GB"/>
        </w:rPr>
        <w:t>From</w:t>
      </w:r>
      <w:r w:rsidR="00017C1D">
        <w:rPr>
          <w:b w:val="0"/>
          <w:kern w:val="0"/>
          <w:szCs w:val="20"/>
          <w:lang w:eastAsia="en-GB"/>
        </w:rPr>
        <w:t xml:space="preserve"> Canada, Asselin (2003) observes</w:t>
      </w:r>
      <w:r w:rsidR="00B278C9">
        <w:rPr>
          <w:b w:val="0"/>
          <w:kern w:val="0"/>
          <w:szCs w:val="20"/>
          <w:lang w:eastAsia="en-GB"/>
        </w:rPr>
        <w:t xml:space="preserve"> </w:t>
      </w:r>
      <w:r w:rsidRPr="00420B74">
        <w:rPr>
          <w:b w:val="0"/>
          <w:kern w:val="0"/>
          <w:szCs w:val="20"/>
          <w:lang w:eastAsia="en-GB"/>
        </w:rPr>
        <w:t>that despite the appearance of information literacy outcom</w:t>
      </w:r>
      <w:r w:rsidR="00B278C9">
        <w:rPr>
          <w:b w:val="0"/>
          <w:kern w:val="0"/>
          <w:szCs w:val="20"/>
          <w:lang w:eastAsia="en-GB"/>
        </w:rPr>
        <w:t>es in the curricula in Canadian institutions</w:t>
      </w:r>
      <w:r w:rsidRPr="00420B74">
        <w:rPr>
          <w:b w:val="0"/>
          <w:kern w:val="0"/>
          <w:szCs w:val="20"/>
          <w:lang w:eastAsia="en-GB"/>
        </w:rPr>
        <w:t xml:space="preserve"> not much attention is paid to initial and professional educational programmes concerning information literacy. In her studies she found that teachers were not given explicit instruction on how to develop children’s information literacy. Asselin was alarmed at the discovery that teacher education faculties paid no heed to the role the school library can play in the information literacy </w:t>
      </w:r>
      <w:r w:rsidR="00052643">
        <w:rPr>
          <w:b w:val="0"/>
          <w:kern w:val="0"/>
          <w:szCs w:val="20"/>
          <w:lang w:eastAsia="en-GB"/>
        </w:rPr>
        <w:t xml:space="preserve">development </w:t>
      </w:r>
      <w:r w:rsidRPr="00420B74">
        <w:rPr>
          <w:b w:val="0"/>
          <w:kern w:val="0"/>
          <w:szCs w:val="20"/>
          <w:lang w:eastAsia="en-GB"/>
        </w:rPr>
        <w:t xml:space="preserve">of students (Asselin 2003, p. 16). </w:t>
      </w:r>
      <w:r w:rsidR="00C73FB7" w:rsidRPr="00C73FB7">
        <w:rPr>
          <w:b w:val="0"/>
          <w:kern w:val="0"/>
          <w:szCs w:val="20"/>
          <w:lang w:eastAsia="en-GB"/>
        </w:rPr>
        <w:t xml:space="preserve">Still in Canada, </w:t>
      </w:r>
      <w:r w:rsidRPr="00420B74">
        <w:rPr>
          <w:b w:val="0"/>
          <w:kern w:val="0"/>
          <w:szCs w:val="20"/>
          <w:lang w:eastAsia="en-GB"/>
        </w:rPr>
        <w:t xml:space="preserve">a study that investigated how teacher education programmes addressed the role of the library in addressing the information literacy needs of preservice teachers at Canadian Universities, </w:t>
      </w:r>
      <w:r w:rsidR="00A44375">
        <w:rPr>
          <w:b w:val="0"/>
          <w:kern w:val="0"/>
          <w:szCs w:val="20"/>
          <w:lang w:eastAsia="en-GB"/>
        </w:rPr>
        <w:t xml:space="preserve">found </w:t>
      </w:r>
      <w:r w:rsidRPr="00420B74">
        <w:rPr>
          <w:b w:val="0"/>
          <w:kern w:val="0"/>
          <w:szCs w:val="20"/>
          <w:lang w:eastAsia="en-GB"/>
        </w:rPr>
        <w:t>that there are a few courses offered in ‘isolated spots’ around Canada, but unless Faculty run a higher course in librarianship or a few in-service training for summer students, most teacher trainees in Canada would have received little exposure to the role that teacher librarians play in developing an information literacy curriculum</w:t>
      </w:r>
      <w:r w:rsidR="00A44375">
        <w:rPr>
          <w:b w:val="0"/>
          <w:kern w:val="0"/>
          <w:szCs w:val="20"/>
          <w:lang w:eastAsia="en-GB"/>
        </w:rPr>
        <w:t xml:space="preserve"> (</w:t>
      </w:r>
      <w:r w:rsidR="00A44375" w:rsidRPr="00420B74">
        <w:rPr>
          <w:b w:val="0"/>
          <w:kern w:val="0"/>
          <w:szCs w:val="20"/>
          <w:lang w:eastAsia="en-GB"/>
        </w:rPr>
        <w:t xml:space="preserve">Asselin </w:t>
      </w:r>
      <w:r w:rsidR="00A44375">
        <w:rPr>
          <w:b w:val="0"/>
          <w:kern w:val="0"/>
          <w:szCs w:val="20"/>
          <w:lang w:eastAsia="en-GB"/>
        </w:rPr>
        <w:t xml:space="preserve">&amp; Doiron, </w:t>
      </w:r>
      <w:r w:rsidR="00A44375" w:rsidRPr="00420B74">
        <w:rPr>
          <w:b w:val="0"/>
          <w:kern w:val="0"/>
          <w:szCs w:val="20"/>
          <w:lang w:eastAsia="en-GB"/>
        </w:rPr>
        <w:t>2003)</w:t>
      </w:r>
      <w:r w:rsidRPr="00420B74">
        <w:rPr>
          <w:b w:val="0"/>
          <w:kern w:val="0"/>
          <w:szCs w:val="20"/>
          <w:lang w:eastAsia="en-GB"/>
        </w:rPr>
        <w:t xml:space="preserve">.  The researchers concluded that whereas it would appear that education faculties valued teacher librarians (seen in Canada generally as pre-service teachers specializing in teaching information literacy) in the broader educational context, there are few structures to support teacher trainees’ understanding of the place of information literacy in the </w:t>
      </w:r>
      <w:r w:rsidRPr="000309B3">
        <w:rPr>
          <w:b w:val="0"/>
          <w:kern w:val="0"/>
          <w:szCs w:val="20"/>
          <w:lang w:eastAsia="en-GB"/>
        </w:rPr>
        <w:t>curriculum.</w:t>
      </w:r>
      <w:r w:rsidRPr="00420B74">
        <w:rPr>
          <w:b w:val="0"/>
          <w:kern w:val="0"/>
          <w:szCs w:val="20"/>
          <w:lang w:eastAsia="en-GB"/>
        </w:rPr>
        <w:t xml:space="preserve"> </w:t>
      </w:r>
      <w:r w:rsidR="00657B0C">
        <w:rPr>
          <w:b w:val="0"/>
          <w:kern w:val="0"/>
          <w:szCs w:val="20"/>
          <w:lang w:eastAsia="en-GB"/>
        </w:rPr>
        <w:t>They</w:t>
      </w:r>
      <w:r w:rsidRPr="00420B74">
        <w:rPr>
          <w:b w:val="0"/>
          <w:kern w:val="0"/>
          <w:szCs w:val="20"/>
          <w:lang w:eastAsia="en-GB"/>
        </w:rPr>
        <w:t xml:space="preserve"> discover</w:t>
      </w:r>
      <w:r w:rsidR="00657B0C">
        <w:rPr>
          <w:b w:val="0"/>
          <w:kern w:val="0"/>
          <w:szCs w:val="20"/>
          <w:lang w:eastAsia="en-GB"/>
        </w:rPr>
        <w:t>ed</w:t>
      </w:r>
      <w:r w:rsidR="000F70C5">
        <w:rPr>
          <w:b w:val="0"/>
          <w:kern w:val="0"/>
          <w:szCs w:val="20"/>
          <w:lang w:eastAsia="en-GB"/>
        </w:rPr>
        <w:t xml:space="preserve"> that research method</w:t>
      </w:r>
      <w:r w:rsidRPr="00420B74">
        <w:rPr>
          <w:b w:val="0"/>
          <w:kern w:val="0"/>
          <w:szCs w:val="20"/>
          <w:lang w:eastAsia="en-GB"/>
        </w:rPr>
        <w:t xml:space="preserve"> </w:t>
      </w:r>
      <w:r w:rsidR="001C03C5" w:rsidRPr="00420B74">
        <w:rPr>
          <w:b w:val="0"/>
          <w:kern w:val="0"/>
          <w:szCs w:val="20"/>
          <w:lang w:eastAsia="en-GB"/>
        </w:rPr>
        <w:t>courses that incorporated aspects of information literacy</w:t>
      </w:r>
      <w:r w:rsidRPr="00420B74">
        <w:rPr>
          <w:b w:val="0"/>
          <w:kern w:val="0"/>
          <w:szCs w:val="20"/>
          <w:lang w:eastAsia="en-GB"/>
        </w:rPr>
        <w:t xml:space="preserve"> were only aimed at resourcing the preservice teachers for their own</w:t>
      </w:r>
      <w:r w:rsidR="00657B0C">
        <w:rPr>
          <w:b w:val="0"/>
          <w:kern w:val="0"/>
          <w:szCs w:val="20"/>
          <w:lang w:eastAsia="en-GB"/>
        </w:rPr>
        <w:t xml:space="preserve"> (student teachers)</w:t>
      </w:r>
      <w:r w:rsidR="00841D03">
        <w:rPr>
          <w:b w:val="0"/>
          <w:kern w:val="0"/>
          <w:szCs w:val="20"/>
          <w:lang w:eastAsia="en-GB"/>
        </w:rPr>
        <w:t xml:space="preserve"> academic success, and </w:t>
      </w:r>
      <w:r w:rsidRPr="00420B74">
        <w:rPr>
          <w:b w:val="0"/>
          <w:kern w:val="0"/>
          <w:szCs w:val="20"/>
          <w:lang w:eastAsia="en-GB"/>
        </w:rPr>
        <w:t xml:space="preserve">lacked the pedagogical component that would enable teacher trainees implement their own information literacy modelling to </w:t>
      </w:r>
      <w:r w:rsidR="00435C21">
        <w:rPr>
          <w:b w:val="0"/>
          <w:kern w:val="0"/>
          <w:szCs w:val="20"/>
          <w:lang w:eastAsia="en-GB"/>
        </w:rPr>
        <w:t xml:space="preserve">students </w:t>
      </w:r>
      <w:r w:rsidRPr="00420B74">
        <w:rPr>
          <w:b w:val="0"/>
          <w:kern w:val="0"/>
          <w:szCs w:val="20"/>
          <w:lang w:eastAsia="en-GB"/>
        </w:rPr>
        <w:t xml:space="preserve">while they had their </w:t>
      </w:r>
      <w:r w:rsidR="00435C21">
        <w:rPr>
          <w:b w:val="0"/>
          <w:kern w:val="0"/>
          <w:szCs w:val="20"/>
          <w:lang w:eastAsia="en-GB"/>
        </w:rPr>
        <w:t>own</w:t>
      </w:r>
      <w:r w:rsidRPr="00420B74">
        <w:rPr>
          <w:b w:val="0"/>
          <w:kern w:val="0"/>
          <w:szCs w:val="20"/>
          <w:lang w:eastAsia="en-GB"/>
        </w:rPr>
        <w:t xml:space="preserve"> classes to teach. According to the researchers, it appeared that “transfer of learned skills …to classroom instruction is not scaffolded enough for new teachers to be successful (as cited </w:t>
      </w:r>
      <w:r w:rsidR="00036507">
        <w:rPr>
          <w:b w:val="0"/>
          <w:kern w:val="0"/>
          <w:szCs w:val="20"/>
          <w:lang w:eastAsia="en-GB"/>
        </w:rPr>
        <w:t>in</w:t>
      </w:r>
      <w:r w:rsidRPr="00420B74">
        <w:rPr>
          <w:b w:val="0"/>
          <w:kern w:val="0"/>
          <w:szCs w:val="20"/>
          <w:lang w:eastAsia="en-GB"/>
        </w:rPr>
        <w:t xml:space="preserve"> Branch, 2003, p. 37).  </w:t>
      </w:r>
      <w:r w:rsidR="00555E05">
        <w:rPr>
          <w:b w:val="0"/>
          <w:kern w:val="0"/>
          <w:szCs w:val="20"/>
          <w:lang w:eastAsia="en-GB"/>
        </w:rPr>
        <w:fldChar w:fldCharType="begin" w:fldLock="1"/>
      </w:r>
      <w:r w:rsidR="002B21E3">
        <w:rPr>
          <w:b w:val="0"/>
          <w:kern w:val="0"/>
          <w:szCs w:val="20"/>
          <w:lang w:eastAsia="en-GB"/>
        </w:rPr>
        <w:instrText>ADDIN CSL_CITATION { "citationItems" : [ { "id" : "ITEM-1", "itemData" : { "author" : [ { "dropping-particle" : "", "family" : "Asselin  &amp;", "given" : "M M", "non-dropping-particle" : "", "parse-names" : false, "suffix" : "" }, { "dropping-particle" : "", "family" : "Lee", "given" : "E A", "non-dropping-particle" : "", "parse-names" : false, "suffix" : "" } ], "container-title" : "Teacher Librarian", "id" : "ITEM-1", "issue" : "2", "issued" : { "date-parts" : [ [ "2002" ] ] }, "page" : "10-17", "title" : "\"I wish sopmeone had taught me information literacy in a teacher education program.\"", "type" : "article-journal", "volume" : "30" }, "uris" : [ "http://www.mendeley.com/documents/?uuid=bd839c36-51b4-4cc6-9dbc-7b09d4a6af01" ] } ], "mendeley" : { "formattedCitation" : "(Asselin\u00a0 &amp; &amp; Lee, 2002)", "manualFormatting" : "Asselin\u00a0 and Lee (2002)", "plainTextFormattedCitation" : "(Asselin\u00a0 &amp; &amp; Lee, 2002)", "previouslyFormattedCitation" : "(Asselin\u00a0 &amp; &amp; Lee, 2002)" }, "properties" : { "noteIndex" : 0 }, "schema" : "https://github.com/citation-style-language/schema/raw/master/csl-citation.json" }</w:instrText>
      </w:r>
      <w:r w:rsidR="00555E05">
        <w:rPr>
          <w:b w:val="0"/>
          <w:kern w:val="0"/>
          <w:szCs w:val="20"/>
          <w:lang w:eastAsia="en-GB"/>
        </w:rPr>
        <w:fldChar w:fldCharType="separate"/>
      </w:r>
      <w:r w:rsidR="00555E05">
        <w:rPr>
          <w:b w:val="0"/>
          <w:noProof/>
          <w:kern w:val="0"/>
          <w:szCs w:val="20"/>
          <w:lang w:eastAsia="en-GB"/>
        </w:rPr>
        <w:t>Asselin  and</w:t>
      </w:r>
      <w:r w:rsidR="00555E05" w:rsidRPr="00555E05">
        <w:rPr>
          <w:b w:val="0"/>
          <w:noProof/>
          <w:kern w:val="0"/>
          <w:szCs w:val="20"/>
          <w:lang w:eastAsia="en-GB"/>
        </w:rPr>
        <w:t xml:space="preserve"> Lee </w:t>
      </w:r>
      <w:r w:rsidR="00555E05">
        <w:rPr>
          <w:b w:val="0"/>
          <w:noProof/>
          <w:kern w:val="0"/>
          <w:szCs w:val="20"/>
          <w:lang w:eastAsia="en-GB"/>
        </w:rPr>
        <w:t>(</w:t>
      </w:r>
      <w:r w:rsidR="00555E05" w:rsidRPr="00555E05">
        <w:rPr>
          <w:b w:val="0"/>
          <w:noProof/>
          <w:kern w:val="0"/>
          <w:szCs w:val="20"/>
          <w:lang w:eastAsia="en-GB"/>
        </w:rPr>
        <w:t>2002)</w:t>
      </w:r>
      <w:r w:rsidR="00555E05">
        <w:rPr>
          <w:b w:val="0"/>
          <w:kern w:val="0"/>
          <w:szCs w:val="20"/>
          <w:lang w:eastAsia="en-GB"/>
        </w:rPr>
        <w:fldChar w:fldCharType="end"/>
      </w:r>
      <w:r w:rsidRPr="00420B74">
        <w:rPr>
          <w:b w:val="0"/>
          <w:kern w:val="0"/>
          <w:szCs w:val="20"/>
          <w:lang w:eastAsia="en-GB"/>
        </w:rPr>
        <w:t xml:space="preserve"> embarked on a programme aimed at integrating information literacy into the literacy curriculum of an initial </w:t>
      </w:r>
      <w:r w:rsidR="00AA3304" w:rsidRPr="00420B74">
        <w:rPr>
          <w:b w:val="0"/>
          <w:kern w:val="0"/>
          <w:szCs w:val="20"/>
          <w:lang w:eastAsia="en-GB"/>
        </w:rPr>
        <w:t>teacher-training</w:t>
      </w:r>
      <w:r w:rsidRPr="00420B74">
        <w:rPr>
          <w:b w:val="0"/>
          <w:kern w:val="0"/>
          <w:szCs w:val="20"/>
          <w:lang w:eastAsia="en-GB"/>
        </w:rPr>
        <w:t xml:space="preserve"> programme in Canada. </w:t>
      </w:r>
      <w:r w:rsidR="00AA3304">
        <w:rPr>
          <w:b w:val="0"/>
          <w:kern w:val="0"/>
          <w:szCs w:val="20"/>
          <w:lang w:eastAsia="en-GB"/>
        </w:rPr>
        <w:t xml:space="preserve">In a report </w:t>
      </w:r>
      <w:r w:rsidRPr="00420B74">
        <w:rPr>
          <w:b w:val="0"/>
          <w:kern w:val="0"/>
          <w:szCs w:val="20"/>
          <w:lang w:eastAsia="en-GB"/>
        </w:rPr>
        <w:t xml:space="preserve">on the study, the researchers mentioned that, the teachers had previously ignored any collaborative work with school librarians because they had not been exposed to the importance of librarians as facilitators and co-teachers of information literacy whom they could work with whilst in teacher training. </w:t>
      </w:r>
      <w:r w:rsidR="00913919">
        <w:rPr>
          <w:b w:val="0"/>
          <w:kern w:val="0"/>
          <w:szCs w:val="20"/>
          <w:lang w:eastAsia="en-GB"/>
        </w:rPr>
        <w:t xml:space="preserve">The researchers </w:t>
      </w:r>
      <w:r w:rsidRPr="00420B74">
        <w:rPr>
          <w:b w:val="0"/>
          <w:kern w:val="0"/>
          <w:szCs w:val="20"/>
          <w:lang w:eastAsia="en-GB"/>
        </w:rPr>
        <w:t xml:space="preserve">discovered after the intervention programme that the teacher students in the programme showed improved understandings and application of information literacy when they worked collaboratively with teacher librarians while </w:t>
      </w:r>
      <w:r w:rsidR="001A68E8">
        <w:rPr>
          <w:b w:val="0"/>
          <w:kern w:val="0"/>
          <w:szCs w:val="20"/>
          <w:lang w:eastAsia="en-GB"/>
        </w:rPr>
        <w:t>on</w:t>
      </w:r>
      <w:r w:rsidRPr="00420B74">
        <w:rPr>
          <w:b w:val="0"/>
          <w:kern w:val="0"/>
          <w:szCs w:val="20"/>
          <w:lang w:eastAsia="en-GB"/>
        </w:rPr>
        <w:t xml:space="preserve"> teaching practice in schools. They observed that the teachers and teacher librarians were now able to scaffold their own students’ learning through research assignments (Asselin &amp; Lee, 2002, p. 11, 15-16).</w:t>
      </w:r>
    </w:p>
    <w:p w14:paraId="4B9EFB97" w14:textId="3AAC3BC2" w:rsidR="00420B74" w:rsidRPr="00420B74" w:rsidRDefault="00420B74" w:rsidP="00CB68DD">
      <w:pPr>
        <w:autoSpaceDE w:val="0"/>
        <w:autoSpaceDN w:val="0"/>
        <w:adjustRightInd w:val="0"/>
        <w:spacing w:line="360" w:lineRule="auto"/>
        <w:jc w:val="both"/>
        <w:rPr>
          <w:b w:val="0"/>
          <w:kern w:val="0"/>
          <w:szCs w:val="20"/>
          <w:lang w:eastAsia="en-GB"/>
        </w:rPr>
      </w:pPr>
      <w:r w:rsidRPr="00420B74">
        <w:rPr>
          <w:b w:val="0"/>
          <w:kern w:val="0"/>
          <w:szCs w:val="20"/>
          <w:lang w:eastAsia="en-GB"/>
        </w:rPr>
        <w:t xml:space="preserve">In Australia, where information literacy appears to be taken more seriously at undergraduate institutions, teacher education institutions do not have information literacy programmes integrated into </w:t>
      </w:r>
      <w:r w:rsidR="00B74E99">
        <w:rPr>
          <w:b w:val="0"/>
          <w:kern w:val="0"/>
          <w:szCs w:val="20"/>
          <w:lang w:eastAsia="en-GB"/>
        </w:rPr>
        <w:t>their core studies.</w:t>
      </w:r>
      <w:r w:rsidRPr="00420B74">
        <w:rPr>
          <w:b w:val="0"/>
          <w:kern w:val="0"/>
          <w:szCs w:val="20"/>
          <w:lang w:eastAsia="en-GB"/>
        </w:rPr>
        <w:t xml:space="preserve"> There are, however, isolated cases of integrated information literacy provisions at a few Educational faculties. One such programme exists at the University of Wollongong</w:t>
      </w:r>
      <w:r w:rsidR="00913919">
        <w:rPr>
          <w:b w:val="0"/>
          <w:kern w:val="0"/>
          <w:szCs w:val="20"/>
          <w:lang w:eastAsia="en-GB"/>
        </w:rPr>
        <w:t xml:space="preserve"> (Shinew &amp; Walters, 2003)</w:t>
      </w:r>
      <w:r w:rsidRPr="00420B74">
        <w:rPr>
          <w:b w:val="0"/>
          <w:kern w:val="0"/>
          <w:szCs w:val="20"/>
          <w:lang w:eastAsia="en-GB"/>
        </w:rPr>
        <w:t xml:space="preserve">. The university has moved away from the traditional ‘one-shot’ library classes to adopt a more planned approach where teacher trainees would benefit from information literacy developments that occurred over the whole length of training. This was thought to be important because of teacher trainees’ future role of using fostering information literacy in others.  </w:t>
      </w:r>
      <w:r w:rsidRPr="00420B74">
        <w:rPr>
          <w:b w:val="0"/>
          <w:kern w:val="0"/>
          <w:lang w:eastAsia="en-GB"/>
        </w:rPr>
        <w:t xml:space="preserve">Emmons et al. (2009) focused on the success of integrating information literacy skills throughout the course work of an undergraduate, special education teacher preparation programme. The authors reported statistically significant improvement in information literacy knowledge from the pre-test to the post-test. The authors concluded that </w:t>
      </w:r>
      <w:r w:rsidR="00E85385">
        <w:rPr>
          <w:b w:val="0"/>
          <w:kern w:val="0"/>
          <w:lang w:eastAsia="en-GB"/>
        </w:rPr>
        <w:t>information literacy had the potential to position teachers as reflective practitioners.</w:t>
      </w:r>
      <w:r w:rsidRPr="00420B74">
        <w:rPr>
          <w:b w:val="0"/>
          <w:kern w:val="0"/>
          <w:lang w:eastAsia="en-GB"/>
        </w:rPr>
        <w:t xml:space="preserve"> In</w:t>
      </w:r>
      <w:r w:rsidRPr="00420B74">
        <w:rPr>
          <w:b w:val="0"/>
          <w:kern w:val="0"/>
          <w:szCs w:val="20"/>
          <w:lang w:eastAsia="en-GB"/>
        </w:rPr>
        <w:t xml:space="preserve"> a UK study that examined the information literacy of teachers a</w:t>
      </w:r>
      <w:r w:rsidR="008F4234">
        <w:rPr>
          <w:b w:val="0"/>
          <w:kern w:val="0"/>
          <w:szCs w:val="20"/>
          <w:lang w:eastAsia="en-GB"/>
        </w:rPr>
        <w:t>nd</w:t>
      </w:r>
      <w:r w:rsidRPr="00420B74">
        <w:rPr>
          <w:b w:val="0"/>
          <w:kern w:val="0"/>
          <w:szCs w:val="20"/>
          <w:lang w:eastAsia="en-GB"/>
        </w:rPr>
        <w:t xml:space="preserve"> students at two single sex state Grammar schools for boys and girls Merchant and Hepworth (2002) discovered </w:t>
      </w:r>
      <w:r w:rsidR="00E90DCF">
        <w:rPr>
          <w:b w:val="0"/>
          <w:kern w:val="0"/>
          <w:szCs w:val="20"/>
          <w:lang w:eastAsia="en-GB"/>
        </w:rPr>
        <w:t>that rather than through</w:t>
      </w:r>
      <w:r w:rsidRPr="00420B74">
        <w:rPr>
          <w:b w:val="0"/>
          <w:kern w:val="0"/>
          <w:szCs w:val="20"/>
          <w:lang w:eastAsia="en-GB"/>
        </w:rPr>
        <w:t xml:space="preserve"> any formal education, most of the teachers were information literates th</w:t>
      </w:r>
      <w:r w:rsidR="00913919">
        <w:rPr>
          <w:b w:val="0"/>
          <w:kern w:val="0"/>
          <w:szCs w:val="20"/>
          <w:lang w:eastAsia="en-GB"/>
        </w:rPr>
        <w:t>r</w:t>
      </w:r>
      <w:r w:rsidRPr="00420B74">
        <w:rPr>
          <w:b w:val="0"/>
          <w:kern w:val="0"/>
          <w:szCs w:val="20"/>
          <w:lang w:eastAsia="en-GB"/>
        </w:rPr>
        <w:t xml:space="preserve">ough their own hard work motivated by a recognition of the positive effect that being information literate could have for their teaching. </w:t>
      </w:r>
    </w:p>
    <w:p w14:paraId="4A22C7EF" w14:textId="77777777" w:rsidR="00CE31DE" w:rsidRDefault="00CE31DE" w:rsidP="00CE31DE"/>
    <w:p w14:paraId="1364E578" w14:textId="77777777" w:rsidR="00A475D5" w:rsidRDefault="00A475D5" w:rsidP="00CE31DE">
      <w:pPr>
        <w:spacing w:after="0"/>
        <w:jc w:val="left"/>
      </w:pPr>
    </w:p>
    <w:p w14:paraId="73AF7871" w14:textId="1A5A4063" w:rsidR="00420B74" w:rsidRPr="00420B74" w:rsidRDefault="00E54E77" w:rsidP="00CE31DE">
      <w:pPr>
        <w:spacing w:after="0"/>
        <w:jc w:val="left"/>
      </w:pPr>
      <w:r w:rsidRPr="00C10F15">
        <w:t>Relevance</w:t>
      </w:r>
      <w:r w:rsidR="00B3585A" w:rsidRPr="00C10F15">
        <w:t xml:space="preserve"> of teachers’ conception</w:t>
      </w:r>
      <w:r w:rsidR="00CE21BD" w:rsidRPr="00C10F15">
        <w:t>s</w:t>
      </w:r>
      <w:r w:rsidR="00B3585A" w:rsidRPr="00C10F15">
        <w:t xml:space="preserve"> </w:t>
      </w:r>
      <w:r w:rsidR="00420B74" w:rsidRPr="00420B74">
        <w:t>and attitudes about IL</w:t>
      </w:r>
    </w:p>
    <w:p w14:paraId="4CDC50CF" w14:textId="5AE0E897" w:rsidR="007A01F6" w:rsidRDefault="00B3585A" w:rsidP="00CB68DD">
      <w:pPr>
        <w:autoSpaceDE w:val="0"/>
        <w:autoSpaceDN w:val="0"/>
        <w:adjustRightInd w:val="0"/>
        <w:spacing w:line="360" w:lineRule="auto"/>
        <w:jc w:val="both"/>
        <w:rPr>
          <w:rFonts w:eastAsia="Times New Roman"/>
          <w:b w:val="0"/>
          <w:kern w:val="0"/>
          <w:lang w:eastAsia="en-GB"/>
        </w:rPr>
      </w:pPr>
      <w:r>
        <w:rPr>
          <w:rFonts w:eastAsia="Times New Roman"/>
          <w:b w:val="0"/>
          <w:kern w:val="0"/>
          <w:lang w:eastAsia="en-GB"/>
        </w:rPr>
        <w:t xml:space="preserve">The purpose of this research is to identify and describe the varying conceptions of IL that holds among the subjects of the research. Therefore, ‘conceptions’ is a key concept </w:t>
      </w:r>
      <w:r w:rsidR="00AC74D7">
        <w:rPr>
          <w:rFonts w:eastAsia="Times New Roman"/>
          <w:b w:val="0"/>
          <w:kern w:val="0"/>
          <w:lang w:eastAsia="en-GB"/>
        </w:rPr>
        <w:t xml:space="preserve">that needs to be properly delineated and aligned to the present study. </w:t>
      </w:r>
      <w:r w:rsidR="00A1059A">
        <w:rPr>
          <w:rFonts w:eastAsia="Times New Roman"/>
          <w:b w:val="0"/>
          <w:kern w:val="0"/>
          <w:lang w:eastAsia="en-GB"/>
        </w:rPr>
        <w:t xml:space="preserve">In order to </w:t>
      </w:r>
      <w:r w:rsidR="00970453">
        <w:rPr>
          <w:rFonts w:eastAsia="Times New Roman"/>
          <w:b w:val="0"/>
          <w:kern w:val="0"/>
          <w:lang w:eastAsia="en-GB"/>
        </w:rPr>
        <w:t xml:space="preserve">forestall any ambiguities and </w:t>
      </w:r>
      <w:r w:rsidR="00A1059A">
        <w:rPr>
          <w:rFonts w:eastAsia="Times New Roman"/>
          <w:b w:val="0"/>
          <w:kern w:val="0"/>
          <w:lang w:eastAsia="en-GB"/>
        </w:rPr>
        <w:t xml:space="preserve">advance understanding in respect to the nature of the study, a clear understanding of the related terms </w:t>
      </w:r>
      <w:r w:rsidR="00A1059A" w:rsidRPr="00970453">
        <w:rPr>
          <w:rFonts w:eastAsia="Times New Roman"/>
          <w:b w:val="0"/>
          <w:i/>
          <w:kern w:val="0"/>
          <w:lang w:eastAsia="en-GB"/>
        </w:rPr>
        <w:t>concepts</w:t>
      </w:r>
      <w:r w:rsidR="00A1059A">
        <w:rPr>
          <w:rFonts w:eastAsia="Times New Roman"/>
          <w:b w:val="0"/>
          <w:kern w:val="0"/>
          <w:lang w:eastAsia="en-GB"/>
        </w:rPr>
        <w:t xml:space="preserve"> and </w:t>
      </w:r>
      <w:r w:rsidR="00A1059A" w:rsidRPr="00970453">
        <w:rPr>
          <w:rFonts w:eastAsia="Times New Roman"/>
          <w:b w:val="0"/>
          <w:i/>
          <w:kern w:val="0"/>
          <w:lang w:eastAsia="en-GB"/>
        </w:rPr>
        <w:t>conceptions</w:t>
      </w:r>
      <w:r w:rsidR="00A1059A">
        <w:rPr>
          <w:rFonts w:eastAsia="Times New Roman"/>
          <w:b w:val="0"/>
          <w:kern w:val="0"/>
          <w:lang w:eastAsia="en-GB"/>
        </w:rPr>
        <w:t xml:space="preserve"> is necessary. </w:t>
      </w:r>
      <w:r w:rsidR="00420B74" w:rsidRPr="00970453">
        <w:rPr>
          <w:rFonts w:eastAsia="Times New Roman"/>
          <w:b w:val="0"/>
          <w:i/>
          <w:kern w:val="0"/>
          <w:lang w:eastAsia="en-GB"/>
        </w:rPr>
        <w:t>Concepts</w:t>
      </w:r>
      <w:r w:rsidR="00420B74" w:rsidRPr="00420B74">
        <w:rPr>
          <w:rFonts w:eastAsia="Times New Roman"/>
          <w:b w:val="0"/>
          <w:kern w:val="0"/>
          <w:lang w:eastAsia="en-GB"/>
        </w:rPr>
        <w:t xml:space="preserve"> can be described as mental representations. In their simplest forms, these mental representations can be expressed by a sing</w:t>
      </w:r>
      <w:r w:rsidR="007C3FCD">
        <w:rPr>
          <w:rFonts w:eastAsia="Times New Roman"/>
          <w:b w:val="0"/>
          <w:kern w:val="0"/>
          <w:lang w:eastAsia="en-GB"/>
        </w:rPr>
        <w:t xml:space="preserve">le word such as </w:t>
      </w:r>
      <w:r w:rsidR="007C3FCD" w:rsidRPr="007C3FCD">
        <w:rPr>
          <w:rFonts w:eastAsia="Times New Roman"/>
          <w:b w:val="0"/>
          <w:i/>
          <w:kern w:val="0"/>
          <w:lang w:eastAsia="en-GB"/>
        </w:rPr>
        <w:t>information</w:t>
      </w:r>
      <w:r w:rsidR="007C3FCD">
        <w:rPr>
          <w:rFonts w:eastAsia="Times New Roman"/>
          <w:b w:val="0"/>
          <w:kern w:val="0"/>
          <w:lang w:eastAsia="en-GB"/>
        </w:rPr>
        <w:t xml:space="preserve">, </w:t>
      </w:r>
      <w:r w:rsidR="00420B74" w:rsidRPr="007C3FCD">
        <w:rPr>
          <w:rFonts w:eastAsia="Times New Roman"/>
          <w:b w:val="0"/>
          <w:i/>
          <w:kern w:val="0"/>
          <w:lang w:eastAsia="en-GB"/>
        </w:rPr>
        <w:t>man</w:t>
      </w:r>
      <w:r w:rsidR="00420B74" w:rsidRPr="00420B74">
        <w:rPr>
          <w:rFonts w:eastAsia="Times New Roman"/>
          <w:b w:val="0"/>
          <w:kern w:val="0"/>
          <w:lang w:eastAsia="en-GB"/>
        </w:rPr>
        <w:t xml:space="preserve">, </w:t>
      </w:r>
      <w:r w:rsidR="00420B74" w:rsidRPr="007C3FCD">
        <w:rPr>
          <w:rFonts w:eastAsia="Times New Roman"/>
          <w:b w:val="0"/>
          <w:i/>
          <w:kern w:val="0"/>
          <w:lang w:eastAsia="en-GB"/>
        </w:rPr>
        <w:t>literacy</w:t>
      </w:r>
      <w:r w:rsidR="007C3FCD">
        <w:rPr>
          <w:rFonts w:eastAsia="Times New Roman"/>
          <w:b w:val="0"/>
          <w:kern w:val="0"/>
          <w:lang w:eastAsia="en-GB"/>
        </w:rPr>
        <w:t>,</w:t>
      </w:r>
      <w:r w:rsidR="00420B74" w:rsidRPr="00420B74">
        <w:rPr>
          <w:rFonts w:eastAsia="Times New Roman"/>
          <w:b w:val="0"/>
          <w:kern w:val="0"/>
          <w:lang w:eastAsia="en-GB"/>
        </w:rPr>
        <w:t xml:space="preserve"> </w:t>
      </w:r>
      <w:r w:rsidR="00420B74" w:rsidRPr="007C3FCD">
        <w:rPr>
          <w:rFonts w:eastAsia="Times New Roman"/>
          <w:b w:val="0"/>
          <w:i/>
          <w:kern w:val="0"/>
          <w:lang w:eastAsia="en-GB"/>
        </w:rPr>
        <w:t>food</w:t>
      </w:r>
      <w:r w:rsidR="007C3FCD">
        <w:rPr>
          <w:rFonts w:eastAsia="Times New Roman"/>
          <w:b w:val="0"/>
          <w:kern w:val="0"/>
          <w:lang w:eastAsia="en-GB"/>
        </w:rPr>
        <w:t xml:space="preserve"> or</w:t>
      </w:r>
      <w:r w:rsidR="00420B74" w:rsidRPr="00420B74">
        <w:rPr>
          <w:rFonts w:eastAsia="Times New Roman"/>
          <w:b w:val="0"/>
          <w:kern w:val="0"/>
          <w:lang w:eastAsia="en-GB"/>
        </w:rPr>
        <w:t xml:space="preserve"> </w:t>
      </w:r>
      <w:r w:rsidR="00420B74" w:rsidRPr="007C3FCD">
        <w:rPr>
          <w:rFonts w:eastAsia="Times New Roman"/>
          <w:b w:val="0"/>
          <w:i/>
          <w:kern w:val="0"/>
          <w:lang w:eastAsia="en-GB"/>
        </w:rPr>
        <w:t>animal</w:t>
      </w:r>
      <w:r w:rsidR="002B21E3">
        <w:rPr>
          <w:rFonts w:eastAsia="Times New Roman"/>
          <w:b w:val="0"/>
          <w:kern w:val="0"/>
          <w:lang w:eastAsia="en-GB"/>
        </w:rPr>
        <w:t xml:space="preserve"> </w:t>
      </w:r>
      <w:r w:rsidR="002B21E3">
        <w:rPr>
          <w:rFonts w:eastAsia="Times New Roman"/>
          <w:b w:val="0"/>
          <w:kern w:val="0"/>
          <w:lang w:eastAsia="en-GB"/>
        </w:rPr>
        <w:fldChar w:fldCharType="begin" w:fldLock="1"/>
      </w:r>
      <w:r w:rsidR="00905DF8">
        <w:rPr>
          <w:rFonts w:eastAsia="Times New Roman"/>
          <w:b w:val="0"/>
          <w:kern w:val="0"/>
          <w:lang w:eastAsia="en-GB"/>
        </w:rPr>
        <w:instrText>ADDIN CSL_CITATION { "citationItems" : [ { "id" : "ITEM-1", "itemData" : { "author" : [ { "dropping-particle" : "", "family" : "Carey", "given" : "S", "non-dropping-particle" : "", "parse-names" : false, "suffix" : "" } ], "container-title" : "Daedalus", "id" : "ITEM-1", "issue" : "Winter", "issued" : { "date-parts" : [ [ "2004" ] ] }, "page" : "59-68", "title" : "Boothstrapping &amp; the Origin of Concepts", "type" : "article-journal", "volume" : "59" }, "uris" : [ "http://www.mendeley.com/documents/?uuid=521f7198-16a3-4fe0-8697-7427445a9355" ] } ], "mendeley" : { "formattedCitation" : "(Carey, 2004)", "plainTextFormattedCitation" : "(Carey, 2004)", "previouslyFormattedCitation" : "(Carey, 2004)" }, "properties" : { "noteIndex" : 0 }, "schema" : "https://github.com/citation-style-language/schema/raw/master/csl-citation.json" }</w:instrText>
      </w:r>
      <w:r w:rsidR="002B21E3">
        <w:rPr>
          <w:rFonts w:eastAsia="Times New Roman"/>
          <w:b w:val="0"/>
          <w:kern w:val="0"/>
          <w:lang w:eastAsia="en-GB"/>
        </w:rPr>
        <w:fldChar w:fldCharType="separate"/>
      </w:r>
      <w:r w:rsidR="002B21E3" w:rsidRPr="002B21E3">
        <w:rPr>
          <w:rFonts w:eastAsia="Times New Roman"/>
          <w:b w:val="0"/>
          <w:noProof/>
          <w:kern w:val="0"/>
          <w:lang w:eastAsia="en-GB"/>
        </w:rPr>
        <w:t>(Carey, 2004)</w:t>
      </w:r>
      <w:r w:rsidR="002B21E3">
        <w:rPr>
          <w:rFonts w:eastAsia="Times New Roman"/>
          <w:b w:val="0"/>
          <w:kern w:val="0"/>
          <w:lang w:eastAsia="en-GB"/>
        </w:rPr>
        <w:fldChar w:fldCharType="end"/>
      </w:r>
      <w:r w:rsidR="002852FA">
        <w:rPr>
          <w:rFonts w:eastAsia="Times New Roman"/>
          <w:b w:val="0"/>
          <w:kern w:val="0"/>
          <w:lang w:eastAsia="en-GB"/>
        </w:rPr>
        <w:t>. Concepts can</w:t>
      </w:r>
      <w:r w:rsidR="00420B74" w:rsidRPr="00420B74">
        <w:rPr>
          <w:rFonts w:eastAsia="Times New Roman"/>
          <w:b w:val="0"/>
          <w:kern w:val="0"/>
          <w:lang w:eastAsia="en-GB"/>
        </w:rPr>
        <w:t xml:space="preserve"> also represent a set of ideas that can be described with a few words. Through the use of language, individual concepts can be combined to build more complex repres</w:t>
      </w:r>
      <w:r w:rsidR="00DF3356">
        <w:rPr>
          <w:rFonts w:eastAsia="Times New Roman"/>
          <w:b w:val="0"/>
          <w:kern w:val="0"/>
          <w:lang w:eastAsia="en-GB"/>
        </w:rPr>
        <w:t xml:space="preserve">entational structures, such as </w:t>
      </w:r>
      <w:r w:rsidR="00420B74" w:rsidRPr="00DF3356">
        <w:rPr>
          <w:rFonts w:eastAsia="Times New Roman"/>
          <w:b w:val="0"/>
          <w:i/>
          <w:kern w:val="0"/>
          <w:lang w:eastAsia="en-GB"/>
        </w:rPr>
        <w:t>information literacy</w:t>
      </w:r>
      <w:r w:rsidR="00DF3356">
        <w:rPr>
          <w:rFonts w:eastAsia="Times New Roman"/>
          <w:b w:val="0"/>
          <w:kern w:val="0"/>
          <w:lang w:eastAsia="en-GB"/>
        </w:rPr>
        <w:t xml:space="preserve"> or </w:t>
      </w:r>
      <w:r w:rsidR="00420B74" w:rsidRPr="00DF3356">
        <w:rPr>
          <w:rFonts w:eastAsia="Times New Roman"/>
          <w:b w:val="0"/>
          <w:i/>
          <w:kern w:val="0"/>
          <w:lang w:eastAsia="en-GB"/>
        </w:rPr>
        <w:t>the United Kingdom</w:t>
      </w:r>
      <w:r w:rsidR="00420B74" w:rsidRPr="00420B74">
        <w:rPr>
          <w:rFonts w:eastAsia="Times New Roman"/>
          <w:b w:val="0"/>
          <w:kern w:val="0"/>
          <w:lang w:eastAsia="en-GB"/>
        </w:rPr>
        <w:t>, or propositions suc</w:t>
      </w:r>
      <w:r w:rsidR="00DF3356">
        <w:rPr>
          <w:rFonts w:eastAsia="Times New Roman"/>
          <w:b w:val="0"/>
          <w:kern w:val="0"/>
          <w:lang w:eastAsia="en-GB"/>
        </w:rPr>
        <w:t xml:space="preserve">h as </w:t>
      </w:r>
      <w:r w:rsidR="00420B74" w:rsidRPr="00DF3356">
        <w:rPr>
          <w:rFonts w:eastAsia="Times New Roman"/>
          <w:b w:val="0"/>
          <w:i/>
          <w:kern w:val="0"/>
          <w:lang w:eastAsia="en-GB"/>
        </w:rPr>
        <w:t>to err is human</w:t>
      </w:r>
      <w:r w:rsidR="00420B74" w:rsidRPr="00420B74">
        <w:rPr>
          <w:rFonts w:eastAsia="Times New Roman"/>
          <w:b w:val="0"/>
          <w:kern w:val="0"/>
          <w:lang w:eastAsia="en-GB"/>
        </w:rPr>
        <w:t>’ At other times, more complex concepts may be employed to e</w:t>
      </w:r>
      <w:r w:rsidR="00FD5DAC">
        <w:rPr>
          <w:rFonts w:eastAsia="Times New Roman"/>
          <w:b w:val="0"/>
          <w:kern w:val="0"/>
          <w:lang w:eastAsia="en-GB"/>
        </w:rPr>
        <w:t xml:space="preserve">xpress an entire idea such as </w:t>
      </w:r>
      <w:r w:rsidR="00420B74" w:rsidRPr="00FD5DAC">
        <w:rPr>
          <w:rFonts w:eastAsia="Times New Roman"/>
          <w:b w:val="0"/>
          <w:i/>
          <w:kern w:val="0"/>
          <w:lang w:eastAsia="en-GB"/>
        </w:rPr>
        <w:t>the theory of natural selection</w:t>
      </w:r>
      <w:r w:rsidR="00FD5DAC">
        <w:rPr>
          <w:rFonts w:eastAsia="Times New Roman"/>
          <w:b w:val="0"/>
          <w:kern w:val="0"/>
          <w:lang w:eastAsia="en-GB"/>
        </w:rPr>
        <w:t xml:space="preserve">. </w:t>
      </w:r>
      <w:r w:rsidR="00420B74" w:rsidRPr="00420B74">
        <w:rPr>
          <w:rFonts w:eastAsia="Times New Roman"/>
          <w:b w:val="0"/>
          <w:kern w:val="0"/>
          <w:lang w:eastAsia="en-GB"/>
        </w:rPr>
        <w:t>Concepts serve a particular purpose and allow higher-order thinking, so that as mental abstractions, concepts allow generalization from some kno</w:t>
      </w:r>
      <w:r w:rsidR="00E55FE0">
        <w:rPr>
          <w:rFonts w:eastAsia="Times New Roman"/>
          <w:b w:val="0"/>
          <w:kern w:val="0"/>
          <w:lang w:eastAsia="en-GB"/>
        </w:rPr>
        <w:t xml:space="preserve">wn objects to objects unknown </w:t>
      </w:r>
      <w:r w:rsidR="00F319EC">
        <w:rPr>
          <w:rFonts w:eastAsia="Times New Roman"/>
          <w:b w:val="0"/>
          <w:kern w:val="0"/>
          <w:lang w:eastAsia="en-GB"/>
        </w:rPr>
        <w:fldChar w:fldCharType="begin" w:fldLock="1"/>
      </w:r>
      <w:r w:rsidR="00F319EC">
        <w:rPr>
          <w:rFonts w:eastAsia="Times New Roman"/>
          <w:b w:val="0"/>
          <w:kern w:val="0"/>
          <w:lang w:eastAsia="en-GB"/>
        </w:rPr>
        <w:instrText>ADDIN CSL_CITATION { "citationItems" : [ { "id" : "ITEM-1", "itemData" : { "URL" : "http://www.importanceofphilosophy.com/Epistemology_Concepts.html", "accessed" : { "date-parts" : [ [ "2015", "11", "3" ] ] }, "author" : [ { "dropping-particle" : "", "family" : "Landauer, J. and Rowlands", "given" : "J.", "non-dropping-particle" : "", "parse-names" : false, "suffix" : "" } ], "container-title" : "Philosophy", "id" : "ITEM-1", "issued" : { "date-parts" : [ [ "2001" ] ] }, "title" : "Concepts", "type" : "webpage" }, "uris" : [ "http://www.mendeley.com/documents/?uuid=f6e2a189-6ec4-4667-b5e3-9c191373530b" ] } ], "mendeley" : { "formattedCitation" : "(Landauer, J. and Rowlands, 2001)", "manualFormatting" : "(Landauer, &amp; Rowlands, 2001)", "plainTextFormattedCitation" : "(Landauer, J. and Rowlands, 2001)", "previouslyFormattedCitation" : "(Landauer, J. and Rowlands, 2001)" }, "properties" : { "noteIndex" : 0 }, "schema" : "https://github.com/citation-style-language/schema/raw/master/csl-citation.json" }</w:instrText>
      </w:r>
      <w:r w:rsidR="00F319EC">
        <w:rPr>
          <w:rFonts w:eastAsia="Times New Roman"/>
          <w:b w:val="0"/>
          <w:kern w:val="0"/>
          <w:lang w:eastAsia="en-GB"/>
        </w:rPr>
        <w:fldChar w:fldCharType="separate"/>
      </w:r>
      <w:r w:rsidR="00F319EC" w:rsidRPr="00F319EC">
        <w:rPr>
          <w:rFonts w:eastAsia="Times New Roman"/>
          <w:b w:val="0"/>
          <w:noProof/>
          <w:kern w:val="0"/>
          <w:lang w:eastAsia="en-GB"/>
        </w:rPr>
        <w:t xml:space="preserve">(Landauer, </w:t>
      </w:r>
      <w:r w:rsidR="00F319EC">
        <w:rPr>
          <w:rFonts w:eastAsia="Times New Roman"/>
          <w:b w:val="0"/>
          <w:noProof/>
          <w:kern w:val="0"/>
          <w:lang w:eastAsia="en-GB"/>
        </w:rPr>
        <w:t>&amp;</w:t>
      </w:r>
      <w:r w:rsidR="00F319EC" w:rsidRPr="00F319EC">
        <w:rPr>
          <w:rFonts w:eastAsia="Times New Roman"/>
          <w:b w:val="0"/>
          <w:noProof/>
          <w:kern w:val="0"/>
          <w:lang w:eastAsia="en-GB"/>
        </w:rPr>
        <w:t xml:space="preserve"> Rowlands, 2001)</w:t>
      </w:r>
      <w:r w:rsidR="00F319EC">
        <w:rPr>
          <w:rFonts w:eastAsia="Times New Roman"/>
          <w:b w:val="0"/>
          <w:kern w:val="0"/>
          <w:lang w:eastAsia="en-GB"/>
        </w:rPr>
        <w:fldChar w:fldCharType="end"/>
      </w:r>
      <w:r w:rsidR="00F319EC">
        <w:rPr>
          <w:rFonts w:eastAsia="Times New Roman"/>
          <w:b w:val="0"/>
          <w:kern w:val="0"/>
          <w:lang w:eastAsia="en-GB"/>
        </w:rPr>
        <w:t>.</w:t>
      </w:r>
      <w:r w:rsidR="00420B74" w:rsidRPr="00420B74">
        <w:rPr>
          <w:rFonts w:eastAsia="Times New Roman"/>
          <w:b w:val="0"/>
          <w:kern w:val="0"/>
          <w:lang w:eastAsia="en-GB"/>
        </w:rPr>
        <w:t xml:space="preserve"> </w:t>
      </w:r>
      <w:r w:rsidR="00AC74D7">
        <w:rPr>
          <w:rFonts w:eastAsia="Times New Roman"/>
          <w:b w:val="0"/>
          <w:kern w:val="0"/>
          <w:lang w:eastAsia="en-GB"/>
        </w:rPr>
        <w:t>On the other hand, phenomenography, which is the approach used i</w:t>
      </w:r>
      <w:r w:rsidR="00FD5DAC">
        <w:rPr>
          <w:rFonts w:eastAsia="Times New Roman"/>
          <w:b w:val="0"/>
          <w:kern w:val="0"/>
          <w:lang w:eastAsia="en-GB"/>
        </w:rPr>
        <w:t xml:space="preserve">n this study, applies the term </w:t>
      </w:r>
      <w:r w:rsidR="00AC74D7" w:rsidRPr="00FD5DAC">
        <w:rPr>
          <w:rFonts w:eastAsia="Times New Roman"/>
          <w:b w:val="0"/>
          <w:i/>
          <w:kern w:val="0"/>
          <w:lang w:eastAsia="en-GB"/>
        </w:rPr>
        <w:t>conceptions</w:t>
      </w:r>
      <w:r w:rsidR="00AC74D7">
        <w:rPr>
          <w:rFonts w:eastAsia="Times New Roman"/>
          <w:b w:val="0"/>
          <w:kern w:val="0"/>
          <w:lang w:eastAsia="en-GB"/>
        </w:rPr>
        <w:t xml:space="preserve"> to mean </w:t>
      </w:r>
      <w:r>
        <w:rPr>
          <w:rFonts w:eastAsia="Times New Roman"/>
          <w:b w:val="0"/>
          <w:kern w:val="0"/>
          <w:lang w:eastAsia="en-GB"/>
        </w:rPr>
        <w:t xml:space="preserve">“the experienced meaning of a phenomenon” (Svensson </w:t>
      </w:r>
      <w:r w:rsidR="00AC74D7">
        <w:rPr>
          <w:rFonts w:eastAsia="Times New Roman"/>
          <w:b w:val="0"/>
          <w:kern w:val="0"/>
          <w:lang w:eastAsia="en-GB"/>
        </w:rPr>
        <w:t xml:space="preserve">as cited in Bruce, 1997, p. 85). </w:t>
      </w:r>
      <w:r w:rsidR="00420B74" w:rsidRPr="00420B74">
        <w:rPr>
          <w:rFonts w:eastAsia="Times New Roman"/>
          <w:b w:val="0"/>
          <w:kern w:val="0"/>
          <w:lang w:eastAsia="en-GB"/>
        </w:rPr>
        <w:t xml:space="preserve">Bruce explains that a </w:t>
      </w:r>
      <w:r w:rsidR="00420B74" w:rsidRPr="009B27B6">
        <w:rPr>
          <w:rFonts w:eastAsia="Times New Roman"/>
          <w:b w:val="0"/>
          <w:i/>
          <w:kern w:val="0"/>
          <w:lang w:eastAsia="en-GB"/>
        </w:rPr>
        <w:t>conception</w:t>
      </w:r>
      <w:r w:rsidR="00420B74" w:rsidRPr="00420B74">
        <w:rPr>
          <w:rFonts w:eastAsia="Times New Roman"/>
          <w:b w:val="0"/>
          <w:kern w:val="0"/>
          <w:lang w:eastAsia="en-GB"/>
        </w:rPr>
        <w:t xml:space="preserve"> is formed through our way of focusing on some </w:t>
      </w:r>
      <w:r w:rsidR="00AC74D7">
        <w:rPr>
          <w:rFonts w:eastAsia="Times New Roman"/>
          <w:b w:val="0"/>
          <w:kern w:val="0"/>
          <w:lang w:eastAsia="en-GB"/>
        </w:rPr>
        <w:t>phenomenon which leads to the phenomenon being described in a particular way.</w:t>
      </w:r>
      <w:r w:rsidR="00420B74" w:rsidRPr="00420B74">
        <w:rPr>
          <w:rFonts w:eastAsia="Times New Roman"/>
          <w:b w:val="0"/>
          <w:kern w:val="0"/>
          <w:lang w:eastAsia="en-GB"/>
        </w:rPr>
        <w:t xml:space="preserve"> Phenomenographic researchers think of concept</w:t>
      </w:r>
      <w:r w:rsidR="00A367EA">
        <w:rPr>
          <w:rFonts w:eastAsia="Times New Roman"/>
          <w:b w:val="0"/>
          <w:kern w:val="0"/>
          <w:lang w:eastAsia="en-GB"/>
        </w:rPr>
        <w:t>ion</w:t>
      </w:r>
      <w:r w:rsidR="00420B74" w:rsidRPr="00420B74">
        <w:rPr>
          <w:rFonts w:eastAsia="Times New Roman"/>
          <w:b w:val="0"/>
          <w:kern w:val="0"/>
          <w:lang w:eastAsia="en-GB"/>
        </w:rPr>
        <w:t xml:space="preserve">s as constituted by the internal relationships between an object of attention </w:t>
      </w:r>
      <w:r w:rsidR="00A367EA">
        <w:rPr>
          <w:rFonts w:eastAsia="Times New Roman"/>
          <w:b w:val="0"/>
          <w:kern w:val="0"/>
          <w:lang w:eastAsia="en-GB"/>
        </w:rPr>
        <w:t>(e.g. a concept), and a subject experiencing that</w:t>
      </w:r>
      <w:r w:rsidR="00420B74" w:rsidRPr="00420B74">
        <w:rPr>
          <w:rFonts w:eastAsia="Times New Roman"/>
          <w:b w:val="0"/>
          <w:kern w:val="0"/>
          <w:lang w:eastAsia="en-GB"/>
        </w:rPr>
        <w:t xml:space="preserve"> object o</w:t>
      </w:r>
      <w:r w:rsidR="00A367EA">
        <w:rPr>
          <w:rFonts w:eastAsia="Times New Roman"/>
          <w:b w:val="0"/>
          <w:kern w:val="0"/>
          <w:lang w:eastAsia="en-GB"/>
        </w:rPr>
        <w:t>r concept</w:t>
      </w:r>
      <w:r w:rsidR="00420B74" w:rsidRPr="00420B74">
        <w:rPr>
          <w:rFonts w:eastAsia="Times New Roman"/>
          <w:b w:val="0"/>
          <w:kern w:val="0"/>
          <w:lang w:eastAsia="en-GB"/>
        </w:rPr>
        <w:t>. Thus, For Marton (1992 cited in Bru</w:t>
      </w:r>
      <w:r w:rsidR="00F96DB7">
        <w:rPr>
          <w:rFonts w:eastAsia="Times New Roman"/>
          <w:b w:val="0"/>
          <w:kern w:val="0"/>
          <w:lang w:eastAsia="en-GB"/>
        </w:rPr>
        <w:t>c</w:t>
      </w:r>
      <w:r w:rsidR="00420B74" w:rsidRPr="00420B74">
        <w:rPr>
          <w:rFonts w:eastAsia="Times New Roman"/>
          <w:b w:val="0"/>
          <w:kern w:val="0"/>
          <w:lang w:eastAsia="en-GB"/>
        </w:rPr>
        <w:t>e, 1997), conceptions are a way of experiencing the world, and as such, is the result of the internal relationship that result between a subject and an object.</w:t>
      </w:r>
      <w:r w:rsidR="008C0BD4">
        <w:rPr>
          <w:rFonts w:eastAsia="Times New Roman"/>
          <w:b w:val="0"/>
          <w:kern w:val="0"/>
          <w:lang w:eastAsia="en-GB"/>
        </w:rPr>
        <w:t xml:space="preserve"> </w:t>
      </w:r>
      <w:r w:rsidR="00206F47">
        <w:rPr>
          <w:rFonts w:eastAsia="Times New Roman"/>
          <w:b w:val="0"/>
          <w:kern w:val="0"/>
          <w:lang w:eastAsia="en-GB"/>
        </w:rPr>
        <w:t>Although no consensus exist at the present time about the specific meaning of information liter</w:t>
      </w:r>
      <w:r w:rsidR="00F96DB7">
        <w:rPr>
          <w:rFonts w:eastAsia="Times New Roman"/>
          <w:b w:val="0"/>
          <w:kern w:val="0"/>
          <w:lang w:eastAsia="en-GB"/>
        </w:rPr>
        <w:t>acy and what might be offered in an</w:t>
      </w:r>
      <w:r w:rsidR="00206F47">
        <w:rPr>
          <w:rFonts w:eastAsia="Times New Roman"/>
          <w:b w:val="0"/>
          <w:kern w:val="0"/>
          <w:lang w:eastAsia="en-GB"/>
        </w:rPr>
        <w:t xml:space="preserve"> information literacy curriculum</w:t>
      </w:r>
      <w:r w:rsidR="00C669A6">
        <w:rPr>
          <w:rFonts w:eastAsia="Times New Roman"/>
          <w:b w:val="0"/>
          <w:kern w:val="0"/>
          <w:lang w:eastAsia="en-GB"/>
        </w:rPr>
        <w:t xml:space="preserve"> </w:t>
      </w:r>
      <w:r w:rsidR="00C669A6">
        <w:rPr>
          <w:rFonts w:eastAsia="Times New Roman"/>
          <w:b w:val="0"/>
          <w:kern w:val="0"/>
          <w:lang w:eastAsia="en-GB"/>
        </w:rPr>
        <w:fldChar w:fldCharType="begin" w:fldLock="1"/>
      </w:r>
      <w:r w:rsidR="00C669A6">
        <w:rPr>
          <w:rFonts w:eastAsia="Times New Roman"/>
          <w:b w:val="0"/>
          <w:kern w:val="0"/>
          <w:lang w:eastAsia="en-GB"/>
        </w:rPr>
        <w:instrText>ADDIN CSL_CITATION { "citationItems" : [ { "id" : "ITEM-1", "itemData" : { "author" : [ { "dropping-particle" : "", "family" : "Bruce", "given" : "C S", "non-dropping-particle" : "", "parse-names" : false, "suffix" : "" }, { "dropping-particle" : "", "family" : "Edwards  &amp;", "given" : "S", "non-dropping-particle" : "", "parse-names" : false, "suffix" : "" }, { "dropping-particle" : "", "family" : "Lupton", "given" : "M", "non-dropping-particle" : "", "parse-names" : false, "suffix" : "" } ], "id" : "ITEM-1", "issued" : { "date-parts" : [ [ "2006" ] ] }, "page" : "1-18", "title" : "Six Frames for Information Literacy Education: A Conceptual Framework for Interpreting the Relationship Between Theory and Practice", "type" : "article-journal" }, "uris" : [ "http://www.mendeley.com/documents/?uuid=520433b7-38a6-445f-aa18-dfbd13b1c49b" ] } ], "mendeley" : { "formattedCitation" : "(C S Bruce, Edwards\u00a0 &amp;, &amp; Lupton, 2006)", "manualFormatting" : "(Bruce, Edwards\u00a0 &amp; Lupton, 2006)", "plainTextFormattedCitation" : "(C S Bruce, Edwards\u00a0 &amp;, &amp; Lupton, 2006)", "previouslyFormattedCitation" : "(C S Bruce, Edwards\u00a0 &amp;, &amp; Lupton, 2006)" }, "properties" : { "noteIndex" : 0 }, "schema" : "https://github.com/citation-style-language/schema/raw/master/csl-citation.json" }</w:instrText>
      </w:r>
      <w:r w:rsidR="00C669A6">
        <w:rPr>
          <w:rFonts w:eastAsia="Times New Roman"/>
          <w:b w:val="0"/>
          <w:kern w:val="0"/>
          <w:lang w:eastAsia="en-GB"/>
        </w:rPr>
        <w:fldChar w:fldCharType="separate"/>
      </w:r>
      <w:r w:rsidR="00C669A6">
        <w:rPr>
          <w:rFonts w:eastAsia="Times New Roman"/>
          <w:b w:val="0"/>
          <w:noProof/>
          <w:kern w:val="0"/>
          <w:lang w:eastAsia="en-GB"/>
        </w:rPr>
        <w:t>(</w:t>
      </w:r>
      <w:r w:rsidR="00C669A6" w:rsidRPr="00C669A6">
        <w:rPr>
          <w:rFonts w:eastAsia="Times New Roman"/>
          <w:b w:val="0"/>
          <w:noProof/>
          <w:kern w:val="0"/>
          <w:lang w:eastAsia="en-GB"/>
        </w:rPr>
        <w:t>Bruce, Edwards  &amp; Lupton, 2006)</w:t>
      </w:r>
      <w:r w:rsidR="00C669A6">
        <w:rPr>
          <w:rFonts w:eastAsia="Times New Roman"/>
          <w:b w:val="0"/>
          <w:kern w:val="0"/>
          <w:lang w:eastAsia="en-GB"/>
        </w:rPr>
        <w:fldChar w:fldCharType="end"/>
      </w:r>
      <w:r w:rsidR="00206F47">
        <w:rPr>
          <w:rFonts w:eastAsia="Times New Roman"/>
          <w:b w:val="0"/>
          <w:kern w:val="0"/>
          <w:lang w:eastAsia="en-GB"/>
        </w:rPr>
        <w:t>, one of the important objective of an information literacy curriculum is the development of adequate understanding</w:t>
      </w:r>
      <w:r w:rsidR="00C669A6">
        <w:rPr>
          <w:rFonts w:eastAsia="Times New Roman"/>
          <w:b w:val="0"/>
          <w:kern w:val="0"/>
          <w:lang w:eastAsia="en-GB"/>
        </w:rPr>
        <w:t xml:space="preserve"> of the concept in teachers and their </w:t>
      </w:r>
      <w:r w:rsidR="007A01F6">
        <w:rPr>
          <w:rFonts w:eastAsia="Times New Roman"/>
          <w:b w:val="0"/>
          <w:kern w:val="0"/>
          <w:lang w:eastAsia="en-GB"/>
        </w:rPr>
        <w:t>preparedness</w:t>
      </w:r>
      <w:r w:rsidR="00C669A6">
        <w:rPr>
          <w:rFonts w:eastAsia="Times New Roman"/>
          <w:b w:val="0"/>
          <w:kern w:val="0"/>
          <w:lang w:eastAsia="en-GB"/>
        </w:rPr>
        <w:t xml:space="preserve"> to introduce the concept in their own teaching (Carr, 1998).</w:t>
      </w:r>
      <w:r w:rsidR="008C0BD4">
        <w:rPr>
          <w:rFonts w:eastAsia="Times New Roman"/>
          <w:b w:val="0"/>
          <w:kern w:val="0"/>
          <w:lang w:eastAsia="en-GB"/>
        </w:rPr>
        <w:t xml:space="preserve"> </w:t>
      </w:r>
      <w:r w:rsidR="007C5725">
        <w:rPr>
          <w:rFonts w:eastAsia="Times New Roman"/>
          <w:b w:val="0"/>
          <w:kern w:val="0"/>
          <w:lang w:eastAsia="en-GB"/>
        </w:rPr>
        <w:t>It is believed that t</w:t>
      </w:r>
      <w:r w:rsidR="009B27B6">
        <w:rPr>
          <w:rFonts w:eastAsia="Times New Roman"/>
          <w:b w:val="0"/>
          <w:kern w:val="0"/>
          <w:lang w:eastAsia="en-GB"/>
        </w:rPr>
        <w:t xml:space="preserve">his can be possible when teachers’ conceptualizations of information literacy are understood </w:t>
      </w:r>
      <w:r w:rsidR="007A01F6">
        <w:rPr>
          <w:rFonts w:eastAsia="Times New Roman"/>
          <w:b w:val="0"/>
          <w:kern w:val="0"/>
          <w:lang w:eastAsia="en-GB"/>
        </w:rPr>
        <w:t xml:space="preserve">and </w:t>
      </w:r>
      <w:r w:rsidR="009B27B6">
        <w:rPr>
          <w:rFonts w:eastAsia="Times New Roman"/>
          <w:b w:val="0"/>
          <w:kern w:val="0"/>
          <w:lang w:eastAsia="en-GB"/>
        </w:rPr>
        <w:t>used</w:t>
      </w:r>
      <w:r w:rsidR="007C5725">
        <w:rPr>
          <w:rFonts w:eastAsia="Times New Roman"/>
          <w:b w:val="0"/>
          <w:kern w:val="0"/>
          <w:lang w:eastAsia="en-GB"/>
        </w:rPr>
        <w:t xml:space="preserve"> to </w:t>
      </w:r>
      <w:r w:rsidR="007A01F6">
        <w:rPr>
          <w:rFonts w:eastAsia="Times New Roman"/>
          <w:b w:val="0"/>
          <w:kern w:val="0"/>
          <w:lang w:eastAsia="en-GB"/>
        </w:rPr>
        <w:t>augment</w:t>
      </w:r>
      <w:r w:rsidR="007C5725">
        <w:rPr>
          <w:rFonts w:eastAsia="Times New Roman"/>
          <w:b w:val="0"/>
          <w:kern w:val="0"/>
          <w:lang w:eastAsia="en-GB"/>
        </w:rPr>
        <w:t xml:space="preserve"> t</w:t>
      </w:r>
      <w:r w:rsidR="009B27B6">
        <w:rPr>
          <w:rFonts w:eastAsia="Times New Roman"/>
          <w:b w:val="0"/>
          <w:kern w:val="0"/>
          <w:lang w:eastAsia="en-GB"/>
        </w:rPr>
        <w:t xml:space="preserve">heir </w:t>
      </w:r>
      <w:r w:rsidR="007C5725">
        <w:rPr>
          <w:rFonts w:eastAsia="Times New Roman"/>
          <w:b w:val="0"/>
          <w:kern w:val="0"/>
          <w:lang w:eastAsia="en-GB"/>
        </w:rPr>
        <w:t>own learning and professional development.</w:t>
      </w:r>
      <w:r w:rsidR="009B27B6">
        <w:rPr>
          <w:rFonts w:eastAsia="Times New Roman"/>
          <w:b w:val="0"/>
          <w:kern w:val="0"/>
          <w:lang w:eastAsia="en-GB"/>
        </w:rPr>
        <w:t xml:space="preserve"> </w:t>
      </w:r>
    </w:p>
    <w:p w14:paraId="3B14EC91" w14:textId="5B45F733" w:rsidR="00206F47" w:rsidRPr="00420B74" w:rsidRDefault="00DA5BE9" w:rsidP="00CB68DD">
      <w:pPr>
        <w:autoSpaceDE w:val="0"/>
        <w:autoSpaceDN w:val="0"/>
        <w:adjustRightInd w:val="0"/>
        <w:spacing w:line="360" w:lineRule="auto"/>
        <w:jc w:val="both"/>
        <w:rPr>
          <w:rFonts w:eastAsia="Times New Roman"/>
          <w:b w:val="0"/>
          <w:kern w:val="0"/>
          <w:lang w:eastAsia="en-GB"/>
        </w:rPr>
      </w:pPr>
      <w:r>
        <w:rPr>
          <w:rFonts w:eastAsia="Times New Roman"/>
          <w:b w:val="0"/>
          <w:kern w:val="0"/>
          <w:lang w:eastAsia="en-GB"/>
        </w:rPr>
        <w:t>Problems associated with</w:t>
      </w:r>
      <w:r w:rsidR="0011531A">
        <w:rPr>
          <w:rFonts w:eastAsia="Times New Roman"/>
          <w:b w:val="0"/>
          <w:kern w:val="0"/>
          <w:lang w:eastAsia="en-GB"/>
        </w:rPr>
        <w:t xml:space="preserve"> the </w:t>
      </w:r>
      <w:r>
        <w:rPr>
          <w:rFonts w:eastAsia="Times New Roman"/>
          <w:b w:val="0"/>
          <w:kern w:val="0"/>
          <w:lang w:eastAsia="en-GB"/>
        </w:rPr>
        <w:t xml:space="preserve">lack of information literacy interest in contemporary classrooms </w:t>
      </w:r>
      <w:r w:rsidR="00F02D45">
        <w:rPr>
          <w:rFonts w:eastAsia="Times New Roman"/>
          <w:b w:val="0"/>
          <w:kern w:val="0"/>
          <w:lang w:eastAsia="en-GB"/>
        </w:rPr>
        <w:t xml:space="preserve">have been attributed to </w:t>
      </w:r>
      <w:r>
        <w:rPr>
          <w:rFonts w:eastAsia="Times New Roman"/>
          <w:b w:val="0"/>
          <w:kern w:val="0"/>
          <w:lang w:eastAsia="en-GB"/>
        </w:rPr>
        <w:t xml:space="preserve">a lack of conceptual and pedagogical preparation </w:t>
      </w:r>
      <w:r w:rsidR="0023540A">
        <w:rPr>
          <w:rFonts w:eastAsia="Times New Roman"/>
          <w:b w:val="0"/>
          <w:kern w:val="0"/>
          <w:lang w:eastAsia="en-GB"/>
        </w:rPr>
        <w:t>among teachers, which contribute to low self-</w:t>
      </w:r>
      <w:r w:rsidR="00F02D45">
        <w:rPr>
          <w:rFonts w:eastAsia="Times New Roman"/>
          <w:b w:val="0"/>
          <w:kern w:val="0"/>
          <w:lang w:eastAsia="en-GB"/>
        </w:rPr>
        <w:t>effi</w:t>
      </w:r>
      <w:r w:rsidR="0023540A">
        <w:rPr>
          <w:rFonts w:eastAsia="Times New Roman"/>
          <w:b w:val="0"/>
          <w:kern w:val="0"/>
          <w:lang w:eastAsia="en-GB"/>
        </w:rPr>
        <w:t xml:space="preserve">cacy beliefs among teachers </w:t>
      </w:r>
      <w:r w:rsidR="0011531A">
        <w:rPr>
          <w:rFonts w:eastAsia="Times New Roman"/>
          <w:b w:val="0"/>
          <w:kern w:val="0"/>
          <w:lang w:eastAsia="en-GB"/>
        </w:rPr>
        <w:t xml:space="preserve">and, therefore, their reluctance to model IL in classrooms </w:t>
      </w:r>
      <w:r w:rsidR="00B05A82">
        <w:rPr>
          <w:rFonts w:eastAsia="Times New Roman"/>
          <w:b w:val="0"/>
          <w:kern w:val="0"/>
          <w:lang w:eastAsia="en-GB"/>
        </w:rPr>
        <w:fldChar w:fldCharType="begin" w:fldLock="1"/>
      </w:r>
      <w:r w:rsidR="002D080D">
        <w:rPr>
          <w:rFonts w:eastAsia="Times New Roman"/>
          <w:b w:val="0"/>
          <w:kern w:val="0"/>
          <w:lang w:eastAsia="en-GB"/>
        </w:rPr>
        <w:instrText>ADDIN CSL_CITATION { "citationItems" : [ { "id" : "ITEM-1", "itemData" : { "author" : [ { "dropping-particle" : "", "family" : "Zinn", "given" : "S. E.", "non-dropping-particle" : "", "parse-names" : false, "suffix" : "" } ], "container-title" : "Worldwide commonalities and challenges in information literacy research and practice: European conference on information literacy, ECIL 2013", "editor" : [ { "dropping-particle" : "", "family" : "Kurbanoglu, S., Grassian, E., Mizrachi, D., CAtts, R., and Spiranech", "given" : "S.", "non-dropping-particle" : "", "parse-names" : false, "suffix" : "" } ], "id" : "ITEM-1", "issued" : { "date-parts" : [ [ "2013" ] ] }, "page" : "212-218", "publisher" : "Springer", "publisher-place" : "Istanbul, Turkey", "title" : "The information literacy self-efficacy of disadvantaged teachers in South Africa.", "type" : "chapter" }, "uris" : [ "http://www.mendeley.com/documents/?uuid=c63c8574-c319-4c8c-949c-10e68fde682f" ] }, { "id" : "ITEM-2", "itemData" : { "author" : [ { "dropping-particle" : "", "family" : "Kurbanoglu", "given" : "S.", "non-dropping-particle" : "", "parse-names" : false, "suffix" : "" } ], "container-title" : "Qualitative and Quantitative Methods in Libraries, International Conference", "id" : "ITEM-2", "issued" : { "date-parts" : [ [ "2009" ] ] }, "publisher-place" : "Chania Crete, Greece", "title" : "Self-Efficacy: An Alternative Approach to the Evaluation of Information Literacy", "type" : "paper-conference" }, "uris" : [ "http://www.mendeley.com/documents/?uuid=e63a5698-6954-49a1-8899-a697c7d4e8df" ] } ], "mendeley" : { "formattedCitation" : "(S. Kurbanoglu, 2009; S. E. Zinn, 2013)", "manualFormatting" : "(Kurbanoglu, 2009; Zinn, 2013)", "plainTextFormattedCitation" : "(S. Kurbanoglu, 2009; S. E. Zinn, 2013)", "previouslyFormattedCitation" : "(S. Kurbanoglu, 2009; S. E. Zinn, 2013)" }, "properties" : { "noteIndex" : 0 }, "schema" : "https://github.com/citation-style-language/schema/raw/master/csl-citation.json" }</w:instrText>
      </w:r>
      <w:r w:rsidR="00B05A82">
        <w:rPr>
          <w:rFonts w:eastAsia="Times New Roman"/>
          <w:b w:val="0"/>
          <w:kern w:val="0"/>
          <w:lang w:eastAsia="en-GB"/>
        </w:rPr>
        <w:fldChar w:fldCharType="separate"/>
      </w:r>
      <w:r w:rsidR="00B05A82">
        <w:rPr>
          <w:rFonts w:eastAsia="Times New Roman"/>
          <w:b w:val="0"/>
          <w:noProof/>
          <w:kern w:val="0"/>
          <w:lang w:eastAsia="en-GB"/>
        </w:rPr>
        <w:t xml:space="preserve">(Kurbanoglu, 2009; </w:t>
      </w:r>
      <w:r w:rsidR="00B05A82" w:rsidRPr="00B05A82">
        <w:rPr>
          <w:rFonts w:eastAsia="Times New Roman"/>
          <w:b w:val="0"/>
          <w:noProof/>
          <w:kern w:val="0"/>
          <w:lang w:eastAsia="en-GB"/>
        </w:rPr>
        <w:t>Zinn, 2013)</w:t>
      </w:r>
      <w:r w:rsidR="00B05A82">
        <w:rPr>
          <w:rFonts w:eastAsia="Times New Roman"/>
          <w:b w:val="0"/>
          <w:kern w:val="0"/>
          <w:lang w:eastAsia="en-GB"/>
        </w:rPr>
        <w:fldChar w:fldCharType="end"/>
      </w:r>
      <w:r w:rsidR="00775065">
        <w:rPr>
          <w:rFonts w:eastAsia="Times New Roman"/>
          <w:b w:val="0"/>
          <w:kern w:val="0"/>
          <w:lang w:eastAsia="en-GB"/>
        </w:rPr>
        <w:t>.</w:t>
      </w:r>
      <w:r w:rsidR="002D080D">
        <w:rPr>
          <w:rFonts w:eastAsia="Times New Roman"/>
          <w:b w:val="0"/>
          <w:kern w:val="0"/>
          <w:lang w:eastAsia="en-GB"/>
        </w:rPr>
        <w:t xml:space="preserve"> </w:t>
      </w:r>
      <w:r w:rsidR="00CD1E6B">
        <w:rPr>
          <w:rFonts w:eastAsia="Times New Roman"/>
          <w:b w:val="0"/>
          <w:kern w:val="0"/>
          <w:lang w:eastAsia="en-GB"/>
        </w:rPr>
        <w:t>Bandura</w:t>
      </w:r>
      <w:r w:rsidR="002D080D">
        <w:rPr>
          <w:rFonts w:eastAsia="Times New Roman"/>
          <w:b w:val="0"/>
          <w:kern w:val="0"/>
          <w:lang w:eastAsia="en-GB"/>
        </w:rPr>
        <w:t xml:space="preserve"> (</w:t>
      </w:r>
      <w:r w:rsidR="00CD1E6B">
        <w:rPr>
          <w:rFonts w:eastAsia="Times New Roman"/>
          <w:b w:val="0"/>
          <w:kern w:val="0"/>
          <w:lang w:eastAsia="en-GB"/>
        </w:rPr>
        <w:t xml:space="preserve">as cited in </w:t>
      </w:r>
      <w:r w:rsidR="002D080D">
        <w:rPr>
          <w:rFonts w:eastAsia="Times New Roman"/>
          <w:b w:val="0"/>
          <w:kern w:val="0"/>
          <w:lang w:eastAsia="en-GB"/>
        </w:rPr>
        <w:fldChar w:fldCharType="begin" w:fldLock="1"/>
      </w:r>
      <w:r w:rsidR="002D080D">
        <w:rPr>
          <w:rFonts w:eastAsia="Times New Roman"/>
          <w:b w:val="0"/>
          <w:kern w:val="0"/>
          <w:lang w:eastAsia="en-GB"/>
        </w:rPr>
        <w:instrText>ADDIN CSL_CITATION { "citationItems" : [ { "id" : "ITEM-1", "itemData" : { "DOI" : "Doi 10.1108/00220410610714949", "ISBN" : "0022-0418", "ISSN" : "00220418", "abstract" : "Purpose - The main aim of this paper is to describe the development of a scale designed to measure self-efficacy for information literacy. Design/methodology/approach - Cronbach's alpha, item analysis and item discrimination indices, principal component analysis, varimax rotation, and discriminant validity were used to measure reliability and validity of the scale. A 28-item refined version of the scale was found highly reliable and of reasonable length. Findings - Further refinement based on principal component analysis indicated three major components, which allow approaching information literacy skills regarding to their complexity levels. Originality/value - The information literacy self-efficacy scale is recommended to identify individuals with low self-efficacy beliefs, which may be a significantly limiting factor for them to explore their information literacy skills.", "author" : [ { "dropping-particle" : "", "family" : "Kurbanoglu", "given" : "S S", "non-dropping-particle" : "", "parse-names" : false, "suffix" : "" }, { "dropping-particle" : "", "family" : "Akkoyunlu", "given" : "B", "non-dropping-particle" : "", "parse-names" : false, "suffix" : "" }, { "dropping-particle" : "", "family" : "Umay", "given" : "A", "non-dropping-particle" : "", "parse-names" : false, "suffix" : "" } ], "container-title" : "Journal of Documentation", "id" : "ITEM-1", "issue" : "6", "issued" : { "date-parts" : [ [ "2006" ] ] }, "page" : "730-743", "title" : "Developing the information literacy self-efficacy scale", "type" : "article-journal", "volume" : "62" }, "uris" : [ "http://www.mendeley.com/documents/?uuid=0a17773e-2b35-46d5-82e3-a767162a8672" ] } ], "mendeley" : { "formattedCitation" : "(S. S. Kurbanoglu, Akkoyunlu, &amp; Umay, 2006)", "manualFormatting" : "(Kurbanoglu, Akkoyunlu, &amp; Umay, 2006, p. 731)", "plainTextFormattedCitation" : "(S. S. Kurbanoglu, Akkoyunlu, &amp; Umay, 2006)", "previouslyFormattedCitation" : "(S. S. Kurbanoglu, Akkoyunlu, &amp; Umay, 2006)" }, "properties" : { "noteIndex" : 0 }, "schema" : "https://github.com/citation-style-language/schema/raw/master/csl-citation.json" }</w:instrText>
      </w:r>
      <w:r w:rsidR="002D080D">
        <w:rPr>
          <w:rFonts w:eastAsia="Times New Roman"/>
          <w:b w:val="0"/>
          <w:kern w:val="0"/>
          <w:lang w:eastAsia="en-GB"/>
        </w:rPr>
        <w:fldChar w:fldCharType="separate"/>
      </w:r>
      <w:r w:rsidR="002D080D">
        <w:rPr>
          <w:rFonts w:eastAsia="Times New Roman"/>
          <w:b w:val="0"/>
          <w:noProof/>
          <w:kern w:val="0"/>
          <w:lang w:eastAsia="en-GB"/>
        </w:rPr>
        <w:t>(</w:t>
      </w:r>
      <w:r w:rsidR="002D080D" w:rsidRPr="002D080D">
        <w:rPr>
          <w:rFonts w:eastAsia="Times New Roman"/>
          <w:b w:val="0"/>
          <w:noProof/>
          <w:kern w:val="0"/>
          <w:lang w:eastAsia="en-GB"/>
        </w:rPr>
        <w:t>Kurbanoglu, Akkoyunlu, &amp; Umay, 2006</w:t>
      </w:r>
      <w:r w:rsidR="002D080D">
        <w:rPr>
          <w:rFonts w:eastAsia="Times New Roman"/>
          <w:b w:val="0"/>
          <w:noProof/>
          <w:kern w:val="0"/>
          <w:lang w:eastAsia="en-GB"/>
        </w:rPr>
        <w:t>, p. 731</w:t>
      </w:r>
      <w:r w:rsidR="002D080D" w:rsidRPr="002D080D">
        <w:rPr>
          <w:rFonts w:eastAsia="Times New Roman"/>
          <w:b w:val="0"/>
          <w:noProof/>
          <w:kern w:val="0"/>
          <w:lang w:eastAsia="en-GB"/>
        </w:rPr>
        <w:t>)</w:t>
      </w:r>
      <w:r w:rsidR="002D080D">
        <w:rPr>
          <w:rFonts w:eastAsia="Times New Roman"/>
          <w:b w:val="0"/>
          <w:kern w:val="0"/>
          <w:lang w:eastAsia="en-GB"/>
        </w:rPr>
        <w:fldChar w:fldCharType="end"/>
      </w:r>
      <w:r w:rsidR="002D080D">
        <w:rPr>
          <w:rFonts w:eastAsia="Times New Roman"/>
          <w:b w:val="0"/>
          <w:kern w:val="0"/>
          <w:lang w:eastAsia="en-GB"/>
        </w:rPr>
        <w:t xml:space="preserve"> </w:t>
      </w:r>
      <w:r w:rsidR="00CD1E6B">
        <w:rPr>
          <w:rFonts w:eastAsia="Times New Roman"/>
          <w:b w:val="0"/>
          <w:kern w:val="0"/>
          <w:lang w:eastAsia="en-GB"/>
        </w:rPr>
        <w:t>define self-efficacy as ‘belief in one’s capabilities to organize and execute the course of action required to attain a goal’</w:t>
      </w:r>
      <w:r w:rsidR="002D080D">
        <w:rPr>
          <w:rFonts w:eastAsia="Times New Roman"/>
          <w:b w:val="0"/>
          <w:kern w:val="0"/>
          <w:lang w:eastAsia="en-GB"/>
        </w:rPr>
        <w:t>. It follows, therefore, that strong belief in teachers’ perceptions about their own IL knowledge and their ability to facilitate their students’ IL development is crucial for their future professional practice.</w:t>
      </w:r>
    </w:p>
    <w:p w14:paraId="2CC44893" w14:textId="5F05531D" w:rsidR="00420B74" w:rsidRPr="00420B74" w:rsidRDefault="00420B74" w:rsidP="006757D0">
      <w:pPr>
        <w:spacing w:after="0"/>
        <w:jc w:val="left"/>
      </w:pPr>
      <w:r w:rsidRPr="00420B74">
        <w:t>Concepts and Deep Understanding</w:t>
      </w:r>
    </w:p>
    <w:p w14:paraId="68BD601A" w14:textId="241081A1" w:rsidR="00420B74" w:rsidRPr="00420B74" w:rsidRDefault="00782DB0" w:rsidP="00550673">
      <w:pPr>
        <w:spacing w:line="360" w:lineRule="auto"/>
        <w:jc w:val="both"/>
        <w:rPr>
          <w:rFonts w:eastAsia="Times New Roman"/>
          <w:kern w:val="0"/>
          <w:lang w:eastAsia="en-GB"/>
        </w:rPr>
      </w:pPr>
      <w:r>
        <w:rPr>
          <w:rFonts w:eastAsia="Times New Roman"/>
          <w:b w:val="0"/>
          <w:kern w:val="0"/>
          <w:lang w:eastAsia="en-GB"/>
        </w:rPr>
        <w:t>Self-efficacy beliefs about information literacy involve</w:t>
      </w:r>
      <w:r w:rsidR="00AE1C1E">
        <w:rPr>
          <w:rFonts w:eastAsia="Times New Roman"/>
          <w:b w:val="0"/>
          <w:kern w:val="0"/>
          <w:lang w:eastAsia="en-GB"/>
        </w:rPr>
        <w:t xml:space="preserve"> deep understandings that lead</w:t>
      </w:r>
      <w:r w:rsidR="00951565">
        <w:rPr>
          <w:rFonts w:eastAsia="Times New Roman"/>
          <w:b w:val="0"/>
          <w:kern w:val="0"/>
          <w:lang w:eastAsia="en-GB"/>
        </w:rPr>
        <w:t xml:space="preserve"> to habituated and informed </w:t>
      </w:r>
      <w:r w:rsidR="00AE1C1E">
        <w:rPr>
          <w:rFonts w:eastAsia="Times New Roman"/>
          <w:b w:val="0"/>
          <w:kern w:val="0"/>
          <w:lang w:eastAsia="en-GB"/>
        </w:rPr>
        <w:t xml:space="preserve">application of information literacy processes to solving problems related to information use. </w:t>
      </w:r>
      <w:r w:rsidR="00951565">
        <w:rPr>
          <w:rFonts w:eastAsia="Times New Roman"/>
          <w:b w:val="0"/>
          <w:kern w:val="0"/>
          <w:lang w:eastAsia="en-GB"/>
        </w:rPr>
        <w:t xml:space="preserve">The phrase </w:t>
      </w:r>
      <w:r w:rsidR="00420B74" w:rsidRPr="00951565">
        <w:rPr>
          <w:rFonts w:eastAsia="Times New Roman"/>
          <w:b w:val="0"/>
          <w:i/>
          <w:kern w:val="0"/>
          <w:lang w:eastAsia="en-GB"/>
        </w:rPr>
        <w:t>deep understandings</w:t>
      </w:r>
      <w:r w:rsidR="00420B74" w:rsidRPr="00420B74">
        <w:rPr>
          <w:rFonts w:eastAsia="Times New Roman"/>
          <w:b w:val="0"/>
          <w:kern w:val="0"/>
          <w:lang w:eastAsia="en-GB"/>
        </w:rPr>
        <w:t xml:space="preserve"> is used in the cognitive sciences to generally refer to how concepts are “represented” in the mind of the learner </w:t>
      </w:r>
      <w:r w:rsidR="009F10DA">
        <w:rPr>
          <w:rFonts w:eastAsia="Times New Roman"/>
          <w:b w:val="0"/>
          <w:kern w:val="0"/>
          <w:lang w:eastAsia="en-GB"/>
        </w:rPr>
        <w:fldChar w:fldCharType="begin" w:fldLock="1"/>
      </w:r>
      <w:r w:rsidR="00B84D37">
        <w:rPr>
          <w:rFonts w:eastAsia="Times New Roman"/>
          <w:b w:val="0"/>
          <w:kern w:val="0"/>
          <w:lang w:eastAsia="en-GB"/>
        </w:rPr>
        <w:instrText>ADDIN CSL_CITATION { "citationItems" : [ { "id" : "ITEM-1", "itemData" : { "author" : [ { "dropping-particle" : "", "family" : "Zirbel", "given" : "E", "non-dropping-particle" : "", "parse-names" : false, "suffix" : "" } ], "container-title" : "Bulletin of the American Astronomical Society", "id" : "ITEM-1", "issued" : { "date-parts" : [ [ "2006" ] ] }, "page" : "1220", "title" : "Teaching to Promote Deep Understanding and Instigating Conceptual Change", "type" : "article-journal", "volume" : "38" }, "uris" : [ "http://www.mendeley.com/documents/?uuid=2d79f8c7-c3bd-45af-9266-6c2c67cc3cd4" ] } ], "mendeley" : { "formattedCitation" : "(Zirbel, 2006)", "plainTextFormattedCitation" : "(Zirbel, 2006)", "previouslyFormattedCitation" : "(Zirbel, 2006)" }, "properties" : { "noteIndex" : 0 }, "schema" : "https://github.com/citation-style-language/schema/raw/master/csl-citation.json" }</w:instrText>
      </w:r>
      <w:r w:rsidR="009F10DA">
        <w:rPr>
          <w:rFonts w:eastAsia="Times New Roman"/>
          <w:b w:val="0"/>
          <w:kern w:val="0"/>
          <w:lang w:eastAsia="en-GB"/>
        </w:rPr>
        <w:fldChar w:fldCharType="separate"/>
      </w:r>
      <w:r w:rsidR="009F10DA" w:rsidRPr="009F10DA">
        <w:rPr>
          <w:rFonts w:eastAsia="Times New Roman"/>
          <w:b w:val="0"/>
          <w:noProof/>
          <w:kern w:val="0"/>
          <w:lang w:eastAsia="en-GB"/>
        </w:rPr>
        <w:t>(Zirbel, 2006)</w:t>
      </w:r>
      <w:r w:rsidR="009F10DA">
        <w:rPr>
          <w:rFonts w:eastAsia="Times New Roman"/>
          <w:b w:val="0"/>
          <w:kern w:val="0"/>
          <w:lang w:eastAsia="en-GB"/>
        </w:rPr>
        <w:fldChar w:fldCharType="end"/>
      </w:r>
      <w:r w:rsidR="00905DF8">
        <w:rPr>
          <w:rFonts w:eastAsia="Times New Roman"/>
          <w:b w:val="0"/>
          <w:kern w:val="0"/>
          <w:lang w:eastAsia="en-GB"/>
        </w:rPr>
        <w:t xml:space="preserve"> </w:t>
      </w:r>
      <w:r w:rsidR="00420B74" w:rsidRPr="00420B74">
        <w:rPr>
          <w:rFonts w:eastAsia="Times New Roman"/>
          <w:b w:val="0"/>
          <w:kern w:val="0"/>
          <w:lang w:eastAsia="en-GB"/>
        </w:rPr>
        <w:t>and</w:t>
      </w:r>
      <w:r w:rsidR="00905DF8">
        <w:rPr>
          <w:rFonts w:eastAsia="Times New Roman"/>
          <w:b w:val="0"/>
          <w:kern w:val="0"/>
          <w:lang w:eastAsia="en-GB"/>
        </w:rPr>
        <w:t xml:space="preserve">, </w:t>
      </w:r>
      <w:r w:rsidR="00420B74" w:rsidRPr="00420B74">
        <w:rPr>
          <w:rFonts w:eastAsia="Times New Roman"/>
          <w:b w:val="0"/>
          <w:kern w:val="0"/>
          <w:lang w:eastAsia="en-GB"/>
        </w:rPr>
        <w:t xml:space="preserve"> most crucially, how these concepts are “connected” with each other (Grotzer cited in Zirbel</w:t>
      </w:r>
      <w:r w:rsidR="00807AD3">
        <w:rPr>
          <w:rFonts w:eastAsia="Times New Roman"/>
          <w:b w:val="0"/>
          <w:kern w:val="0"/>
          <w:lang w:eastAsia="en-GB"/>
        </w:rPr>
        <w:t>, 2006</w:t>
      </w:r>
      <w:r w:rsidR="00420B74" w:rsidRPr="00420B74">
        <w:rPr>
          <w:rFonts w:eastAsia="Times New Roman"/>
          <w:b w:val="0"/>
          <w:kern w:val="0"/>
          <w:lang w:eastAsia="en-GB"/>
        </w:rPr>
        <w:t>). Representations are symbols or images, in simple cases, and images</w:t>
      </w:r>
      <w:r w:rsidR="0071036B">
        <w:rPr>
          <w:rFonts w:eastAsia="Times New Roman"/>
          <w:b w:val="0"/>
          <w:kern w:val="0"/>
          <w:lang w:eastAsia="en-GB"/>
        </w:rPr>
        <w:t xml:space="preserve"> </w:t>
      </w:r>
      <w:r w:rsidR="00420B74" w:rsidRPr="00420B74">
        <w:rPr>
          <w:rFonts w:eastAsia="Times New Roman"/>
          <w:b w:val="0"/>
          <w:kern w:val="0"/>
          <w:lang w:eastAsia="en-GB"/>
        </w:rPr>
        <w:t>in the form of models in more abstract situations.</w:t>
      </w:r>
      <w:r w:rsidR="00420B74" w:rsidRPr="00420B74">
        <w:rPr>
          <w:rFonts w:eastAsia="Times New Roman"/>
          <w:kern w:val="0"/>
          <w:lang w:eastAsia="en-GB"/>
        </w:rPr>
        <w:t xml:space="preserve"> </w:t>
      </w:r>
      <w:r w:rsidR="00072917">
        <w:rPr>
          <w:rFonts w:eastAsia="Times New Roman"/>
          <w:b w:val="0"/>
          <w:kern w:val="0"/>
          <w:lang w:eastAsia="en-GB"/>
        </w:rPr>
        <w:t>Deep understanding</w:t>
      </w:r>
      <w:r w:rsidR="00420B74" w:rsidRPr="00420B74">
        <w:rPr>
          <w:rFonts w:eastAsia="Times New Roman"/>
          <w:b w:val="0"/>
          <w:kern w:val="0"/>
          <w:lang w:eastAsia="en-GB"/>
        </w:rPr>
        <w:t xml:space="preserve"> then means that concepts are well represented and </w:t>
      </w:r>
      <w:r w:rsidR="00940370" w:rsidRPr="00420B74">
        <w:rPr>
          <w:rFonts w:eastAsia="Times New Roman"/>
          <w:b w:val="0"/>
          <w:kern w:val="0"/>
          <w:lang w:eastAsia="en-GB"/>
        </w:rPr>
        <w:t>well connected</w:t>
      </w:r>
      <w:r w:rsidR="00420B74" w:rsidRPr="00420B74">
        <w:rPr>
          <w:rFonts w:eastAsia="Times New Roman"/>
          <w:b w:val="0"/>
          <w:kern w:val="0"/>
          <w:lang w:eastAsia="en-GB"/>
        </w:rPr>
        <w:t xml:space="preserve">. </w:t>
      </w:r>
      <w:r w:rsidR="00D45489" w:rsidRPr="00420B74">
        <w:rPr>
          <w:rFonts w:eastAsia="Times New Roman"/>
          <w:b w:val="0"/>
          <w:kern w:val="0"/>
          <w:lang w:eastAsia="en-GB"/>
        </w:rPr>
        <w:t>T</w:t>
      </w:r>
      <w:r w:rsidR="00D45489">
        <w:rPr>
          <w:rFonts w:eastAsia="Times New Roman"/>
          <w:b w:val="0"/>
          <w:kern w:val="0"/>
          <w:lang w:eastAsia="en-GB"/>
        </w:rPr>
        <w:t>herefore,</w:t>
      </w:r>
      <w:r w:rsidR="001A7409">
        <w:rPr>
          <w:rFonts w:eastAsia="Times New Roman"/>
          <w:b w:val="0"/>
          <w:kern w:val="0"/>
          <w:lang w:eastAsia="en-GB"/>
        </w:rPr>
        <w:t xml:space="preserve"> deep understanding of</w:t>
      </w:r>
      <w:r w:rsidR="00420B74" w:rsidRPr="00420B74">
        <w:rPr>
          <w:rFonts w:eastAsia="Times New Roman"/>
          <w:b w:val="0"/>
          <w:kern w:val="0"/>
          <w:lang w:eastAsia="en-GB"/>
        </w:rPr>
        <w:t xml:space="preserve"> </w:t>
      </w:r>
      <w:r w:rsidR="0071036B">
        <w:rPr>
          <w:rFonts w:eastAsia="Times New Roman"/>
          <w:b w:val="0"/>
          <w:kern w:val="0"/>
          <w:lang w:eastAsia="en-GB"/>
        </w:rPr>
        <w:t>information literacy</w:t>
      </w:r>
      <w:r w:rsidR="00420B74" w:rsidRPr="00420B74">
        <w:rPr>
          <w:rFonts w:eastAsia="Times New Roman"/>
          <w:b w:val="0"/>
          <w:kern w:val="0"/>
          <w:lang w:eastAsia="en-GB"/>
        </w:rPr>
        <w:t xml:space="preserve"> implies being able to make further connections between the interconnected </w:t>
      </w:r>
      <w:r w:rsidR="00940370" w:rsidRPr="00420B74">
        <w:rPr>
          <w:rFonts w:eastAsia="Times New Roman"/>
          <w:b w:val="0"/>
          <w:kern w:val="0"/>
          <w:lang w:eastAsia="en-GB"/>
        </w:rPr>
        <w:t>webs</w:t>
      </w:r>
      <w:r w:rsidR="00420B74" w:rsidRPr="00420B74">
        <w:rPr>
          <w:rFonts w:eastAsia="Times New Roman"/>
          <w:b w:val="0"/>
          <w:kern w:val="0"/>
          <w:lang w:eastAsia="en-GB"/>
        </w:rPr>
        <w:t xml:space="preserve"> of representations</w:t>
      </w:r>
      <w:r w:rsidR="001A7409">
        <w:rPr>
          <w:rFonts w:eastAsia="Times New Roman"/>
          <w:b w:val="0"/>
          <w:kern w:val="0"/>
          <w:lang w:eastAsia="en-GB"/>
        </w:rPr>
        <w:t xml:space="preserve"> related to IL</w:t>
      </w:r>
      <w:r w:rsidR="00420B74" w:rsidRPr="00420B74">
        <w:rPr>
          <w:rFonts w:eastAsia="Times New Roman"/>
          <w:b w:val="0"/>
          <w:kern w:val="0"/>
          <w:lang w:eastAsia="en-GB"/>
        </w:rPr>
        <w:t xml:space="preserve">. Deep thinking involves the construction of new concepts and is usually based on what the student already knows </w:t>
      </w:r>
      <w:r w:rsidR="00905DF8">
        <w:rPr>
          <w:rFonts w:eastAsia="Times New Roman"/>
          <w:b w:val="0"/>
          <w:kern w:val="0"/>
          <w:lang w:eastAsia="en-GB"/>
        </w:rPr>
        <w:fldChar w:fldCharType="begin" w:fldLock="1"/>
      </w:r>
      <w:r w:rsidR="00CE0ECE">
        <w:rPr>
          <w:rFonts w:eastAsia="Times New Roman"/>
          <w:b w:val="0"/>
          <w:kern w:val="0"/>
          <w:lang w:eastAsia="en-GB"/>
        </w:rPr>
        <w:instrText>ADDIN CSL_CITATION { "citationItems" : [ { "id" : "ITEM-1", "itemData" : { "author" : [ { "dropping-particle" : "", "family" : "Carey", "given" : "S", "non-dropping-particle" : "", "parse-names" : false, "suffix" : "" } ], "container-title" : "Daedalus", "id" : "ITEM-1", "issue" : "Winter", "issued" : { "date-parts" : [ [ "2004" ] ] }, "page" : "59-68", "title" : "Boothstrapping &amp; the Origin of Concepts", "type" : "article-journal", "volume" : "59" }, "uris" : [ "http://www.mendeley.com/documents/?uuid=521f7198-16a3-4fe0-8697-7427445a9355" ] } ], "mendeley" : { "formattedCitation" : "(Carey, 2004)", "plainTextFormattedCitation" : "(Carey, 2004)", "previouslyFormattedCitation" : "(Carey, 2004)" }, "properties" : { "noteIndex" : 0 }, "schema" : "https://github.com/citation-style-language/schema/raw/master/csl-citation.json" }</w:instrText>
      </w:r>
      <w:r w:rsidR="00905DF8">
        <w:rPr>
          <w:rFonts w:eastAsia="Times New Roman"/>
          <w:b w:val="0"/>
          <w:kern w:val="0"/>
          <w:lang w:eastAsia="en-GB"/>
        </w:rPr>
        <w:fldChar w:fldCharType="separate"/>
      </w:r>
      <w:r w:rsidR="00905DF8" w:rsidRPr="00905DF8">
        <w:rPr>
          <w:rFonts w:eastAsia="Times New Roman"/>
          <w:b w:val="0"/>
          <w:noProof/>
          <w:kern w:val="0"/>
          <w:lang w:eastAsia="en-GB"/>
        </w:rPr>
        <w:t>(Carey, 2004)</w:t>
      </w:r>
      <w:r w:rsidR="00905DF8">
        <w:rPr>
          <w:rFonts w:eastAsia="Times New Roman"/>
          <w:b w:val="0"/>
          <w:kern w:val="0"/>
          <w:lang w:eastAsia="en-GB"/>
        </w:rPr>
        <w:fldChar w:fldCharType="end"/>
      </w:r>
      <w:r w:rsidR="00420B74" w:rsidRPr="00420B74">
        <w:rPr>
          <w:rFonts w:eastAsia="Times New Roman"/>
          <w:b w:val="0"/>
          <w:kern w:val="0"/>
          <w:lang w:eastAsia="en-GB"/>
        </w:rPr>
        <w:t xml:space="preserve">. In this way, it is also very important that the most basic concepts are deeply understood and </w:t>
      </w:r>
      <w:r w:rsidR="0053691D" w:rsidRPr="00420B74">
        <w:rPr>
          <w:rFonts w:eastAsia="Times New Roman"/>
          <w:b w:val="0"/>
          <w:kern w:val="0"/>
          <w:lang w:eastAsia="en-GB"/>
        </w:rPr>
        <w:t>well connected</w:t>
      </w:r>
      <w:r w:rsidR="00420B74" w:rsidRPr="00420B74">
        <w:rPr>
          <w:rFonts w:eastAsia="Times New Roman"/>
          <w:b w:val="0"/>
          <w:kern w:val="0"/>
          <w:lang w:eastAsia="en-GB"/>
        </w:rPr>
        <w:t xml:space="preserve">. Learning which is based on somewhat </w:t>
      </w:r>
      <w:r w:rsidR="00685021">
        <w:rPr>
          <w:rFonts w:eastAsia="Times New Roman"/>
          <w:b w:val="0"/>
          <w:kern w:val="0"/>
          <w:lang w:eastAsia="en-GB"/>
        </w:rPr>
        <w:t>ill-</w:t>
      </w:r>
      <w:r w:rsidR="00685021" w:rsidRPr="00420B74">
        <w:rPr>
          <w:rFonts w:eastAsia="Times New Roman"/>
          <w:b w:val="0"/>
          <w:kern w:val="0"/>
          <w:lang w:eastAsia="en-GB"/>
        </w:rPr>
        <w:t>conceived</w:t>
      </w:r>
      <w:r w:rsidR="00420B74" w:rsidRPr="00420B74">
        <w:rPr>
          <w:rFonts w:eastAsia="Times New Roman"/>
          <w:b w:val="0"/>
          <w:kern w:val="0"/>
          <w:lang w:eastAsia="en-GB"/>
        </w:rPr>
        <w:t xml:space="preserve"> knowledge, results in poorly connected further concepts. </w:t>
      </w:r>
      <w:r w:rsidR="00905DF8">
        <w:rPr>
          <w:rFonts w:eastAsia="Times New Roman"/>
          <w:b w:val="0"/>
          <w:kern w:val="0"/>
          <w:lang w:eastAsia="en-GB"/>
        </w:rPr>
        <w:t xml:space="preserve">By reflecting on concepts, people are allowed to relate deeply to the concepts or phenomena and, thereby, see aspects of the </w:t>
      </w:r>
      <w:r w:rsidR="00CE0ECE">
        <w:rPr>
          <w:rFonts w:eastAsia="Times New Roman"/>
          <w:b w:val="0"/>
          <w:kern w:val="0"/>
          <w:lang w:eastAsia="en-GB"/>
        </w:rPr>
        <w:t>phenomenon in different ways.</w:t>
      </w:r>
    </w:p>
    <w:p w14:paraId="441CB8B0" w14:textId="66B1B7E0" w:rsidR="00420B74" w:rsidRPr="00420B74" w:rsidRDefault="00420B74" w:rsidP="00772FB0">
      <w:pPr>
        <w:spacing w:after="0"/>
        <w:jc w:val="left"/>
      </w:pPr>
      <w:r w:rsidRPr="00420B74">
        <w:t>Teachers’ Concepts and Teaching</w:t>
      </w:r>
    </w:p>
    <w:p w14:paraId="1CE604D1" w14:textId="3FEBE735" w:rsidR="00420B74" w:rsidRPr="00420B74" w:rsidRDefault="00420B74" w:rsidP="00CB68DD">
      <w:pPr>
        <w:spacing w:after="0" w:line="360" w:lineRule="auto"/>
        <w:jc w:val="both"/>
        <w:rPr>
          <w:rFonts w:eastAsia="Times New Roman"/>
          <w:b w:val="0"/>
          <w:kern w:val="0"/>
          <w:lang w:eastAsia="en-GB"/>
        </w:rPr>
      </w:pPr>
      <w:r w:rsidRPr="00420B74">
        <w:rPr>
          <w:rFonts w:eastAsia="Times New Roman"/>
          <w:b w:val="0"/>
          <w:kern w:val="0"/>
          <w:lang w:eastAsia="en-GB"/>
        </w:rPr>
        <w:t xml:space="preserve">It has been suggested that teachers’ professional behaviour in the classroom depends on what they believe about themselves, and about their own professional practice. </w:t>
      </w:r>
      <w:r w:rsidR="00CE0ECE">
        <w:rPr>
          <w:rFonts w:eastAsia="Times New Roman"/>
          <w:b w:val="0"/>
          <w:kern w:val="0"/>
          <w:lang w:eastAsia="en-GB"/>
        </w:rPr>
        <w:fldChar w:fldCharType="begin" w:fldLock="1"/>
      </w:r>
      <w:r w:rsidR="00F1378C">
        <w:rPr>
          <w:rFonts w:eastAsia="Times New Roman"/>
          <w:b w:val="0"/>
          <w:kern w:val="0"/>
          <w:lang w:eastAsia="en-GB"/>
        </w:rPr>
        <w:instrText>ADDIN CSL_CITATION { "citationItems" : [ { "id" : "ITEM-1", "itemData" : { "author" : [ { "dropping-particle" : "", "family" : "Pajares", "given" : "M F", "non-dropping-particle" : "", "parse-names" : false, "suffix" : "" } ], "container-title" : "Review of Educational Research", "id" : "ITEM-1", "issue" : "3", "issued" : { "date-parts" : [ [ "1992" ] ] }, "page" : "307-333", "title" : "Teachers' Beliefs and Educational Research: Cleaning up a Messy Construct", "type" : "article-journal", "volume" : "62" }, "uris" : [ "http://www.mendeley.com/documents/?uuid=c73563f4-9a09-4c25-aebf-ce917e1a1ffb" ] } ], "mendeley" : { "formattedCitation" : "(Pajares, 1992)", "manualFormatting" : "Pajares (1992)", "plainTextFormattedCitation" : "(Pajares, 1992)", "previouslyFormattedCitation" : "(Pajares, 1992)" }, "properties" : { "noteIndex" : 0 }, "schema" : "https://github.com/citation-style-language/schema/raw/master/csl-citation.json" }</w:instrText>
      </w:r>
      <w:r w:rsidR="00CE0ECE">
        <w:rPr>
          <w:rFonts w:eastAsia="Times New Roman"/>
          <w:b w:val="0"/>
          <w:kern w:val="0"/>
          <w:lang w:eastAsia="en-GB"/>
        </w:rPr>
        <w:fldChar w:fldCharType="separate"/>
      </w:r>
      <w:r w:rsidR="00CE0ECE" w:rsidRPr="00CE0ECE">
        <w:rPr>
          <w:rFonts w:eastAsia="Times New Roman"/>
          <w:b w:val="0"/>
          <w:noProof/>
          <w:kern w:val="0"/>
          <w:lang w:eastAsia="en-GB"/>
        </w:rPr>
        <w:t xml:space="preserve">Pajares </w:t>
      </w:r>
      <w:r w:rsidR="00CE0ECE">
        <w:rPr>
          <w:rFonts w:eastAsia="Times New Roman"/>
          <w:b w:val="0"/>
          <w:noProof/>
          <w:kern w:val="0"/>
          <w:lang w:eastAsia="en-GB"/>
        </w:rPr>
        <w:t>(1</w:t>
      </w:r>
      <w:r w:rsidR="00CE0ECE" w:rsidRPr="00CE0ECE">
        <w:rPr>
          <w:rFonts w:eastAsia="Times New Roman"/>
          <w:b w:val="0"/>
          <w:noProof/>
          <w:kern w:val="0"/>
          <w:lang w:eastAsia="en-GB"/>
        </w:rPr>
        <w:t>992)</w:t>
      </w:r>
      <w:r w:rsidR="00CE0ECE">
        <w:rPr>
          <w:rFonts w:eastAsia="Times New Roman"/>
          <w:b w:val="0"/>
          <w:kern w:val="0"/>
          <w:lang w:eastAsia="en-GB"/>
        </w:rPr>
        <w:fldChar w:fldCharType="end"/>
      </w:r>
      <w:r w:rsidR="00F1378C">
        <w:rPr>
          <w:rFonts w:eastAsia="Times New Roman"/>
          <w:b w:val="0"/>
          <w:kern w:val="0"/>
          <w:lang w:eastAsia="en-GB"/>
        </w:rPr>
        <w:t xml:space="preserve"> </w:t>
      </w:r>
      <w:r w:rsidRPr="00420B74">
        <w:rPr>
          <w:rFonts w:eastAsia="Times New Roman"/>
          <w:b w:val="0"/>
          <w:kern w:val="0"/>
          <w:lang w:eastAsia="en-GB"/>
        </w:rPr>
        <w:t>explains that the beliefs teachers hold influence their perceptions and judgements, which in turn, affect their behaviour in the classroom. When a teacher engages in teaching and learning he or she has a certain view, either explicit or implicit of the aim and concepts to be taught</w:t>
      </w:r>
      <w:r w:rsidR="00F1378C">
        <w:rPr>
          <w:rFonts w:eastAsia="Times New Roman"/>
          <w:b w:val="0"/>
          <w:kern w:val="0"/>
          <w:lang w:eastAsia="en-GB"/>
        </w:rPr>
        <w:t xml:space="preserve"> </w:t>
      </w:r>
      <w:r w:rsidR="00F1378C">
        <w:rPr>
          <w:rFonts w:eastAsia="Times New Roman"/>
          <w:b w:val="0"/>
          <w:kern w:val="0"/>
          <w:lang w:eastAsia="en-GB"/>
        </w:rPr>
        <w:fldChar w:fldCharType="begin" w:fldLock="1"/>
      </w:r>
      <w:r w:rsidR="0077130B">
        <w:rPr>
          <w:rFonts w:eastAsia="Times New Roman"/>
          <w:b w:val="0"/>
          <w:kern w:val="0"/>
          <w:lang w:eastAsia="en-GB"/>
        </w:rPr>
        <w:instrText>ADDIN CSL_CITATION { "citationItems" : [ { "id" : "ITEM-1", "itemData" : { "author" : [ { "dropping-particle" : "", "family" : "Paakkari", "given" : "L", "non-dropping-particle" : "", "parse-names" : false, "suffix" : "" }, { "dropping-particle" : "", "family" : "Tynj\u00e4l\u00e4  &amp;", "given" : "P", "non-dropping-particle" : "", "parse-names" : false, "suffix" : "" }, { "dropping-particle" : "", "family" : "Kannas", "given" : "L", "non-dropping-particle" : "", "parse-names" : false, "suffix" : "" } ], "container-title" : "Studies in Higher Education", "id" : "ITEM-1", "issue" : "8", "issued" : { "date-parts" : [ [ "0" ] ] }, "title" : "Student Teachers Ways of Experiencing the Teaching of Health Education", "type" : "article-journal", "volume" : "35" }, "uris" : [ "http://www.mendeley.com/documents/?uuid=895d96f2-6006-4258-8dad-ffa44cd2c46b" ] } ], "mendeley" : { "formattedCitation" : "(Paakkari, Tynj\u00e4l\u00e4\u00a0 &amp;, &amp; Kannas, n.d.)", "manualFormatting" : "(Paakkari, Tynj\u00e4l\u00e4 &amp; Kannas, 2010)", "plainTextFormattedCitation" : "(Paakkari, Tynj\u00e4l\u00e4\u00a0 &amp;, &amp; Kannas, n.d.)", "previouslyFormattedCitation" : "(Paakkari, Tynj\u00e4l\u00e4\u00a0 &amp;, &amp; Kannas, n.d.)" }, "properties" : { "noteIndex" : 0 }, "schema" : "https://github.com/citation-style-language/schema/raw/master/csl-citation.json" }</w:instrText>
      </w:r>
      <w:r w:rsidR="00F1378C">
        <w:rPr>
          <w:rFonts w:eastAsia="Times New Roman"/>
          <w:b w:val="0"/>
          <w:kern w:val="0"/>
          <w:lang w:eastAsia="en-GB"/>
        </w:rPr>
        <w:fldChar w:fldCharType="separate"/>
      </w:r>
      <w:r w:rsidR="00F1378C" w:rsidRPr="00F1378C">
        <w:rPr>
          <w:rFonts w:eastAsia="Times New Roman"/>
          <w:b w:val="0"/>
          <w:noProof/>
          <w:kern w:val="0"/>
          <w:lang w:eastAsia="en-GB"/>
        </w:rPr>
        <w:t>(Paak</w:t>
      </w:r>
      <w:r w:rsidR="00E15CE5">
        <w:rPr>
          <w:rFonts w:eastAsia="Times New Roman"/>
          <w:b w:val="0"/>
          <w:noProof/>
          <w:kern w:val="0"/>
          <w:lang w:eastAsia="en-GB"/>
        </w:rPr>
        <w:t>kari, Tynjälä</w:t>
      </w:r>
      <w:r w:rsidR="00F1378C">
        <w:rPr>
          <w:rFonts w:eastAsia="Times New Roman"/>
          <w:b w:val="0"/>
          <w:noProof/>
          <w:kern w:val="0"/>
          <w:lang w:eastAsia="en-GB"/>
        </w:rPr>
        <w:t xml:space="preserve"> &amp; Kannas, 20</w:t>
      </w:r>
      <w:r w:rsidR="00292AE0">
        <w:rPr>
          <w:rFonts w:eastAsia="Times New Roman"/>
          <w:b w:val="0"/>
          <w:noProof/>
          <w:kern w:val="0"/>
          <w:lang w:eastAsia="en-GB"/>
        </w:rPr>
        <w:t>10</w:t>
      </w:r>
      <w:r w:rsidR="00F1378C" w:rsidRPr="00F1378C">
        <w:rPr>
          <w:rFonts w:eastAsia="Times New Roman"/>
          <w:b w:val="0"/>
          <w:noProof/>
          <w:kern w:val="0"/>
          <w:lang w:eastAsia="en-GB"/>
        </w:rPr>
        <w:t>)</w:t>
      </w:r>
      <w:r w:rsidR="00F1378C">
        <w:rPr>
          <w:rFonts w:eastAsia="Times New Roman"/>
          <w:b w:val="0"/>
          <w:kern w:val="0"/>
          <w:lang w:eastAsia="en-GB"/>
        </w:rPr>
        <w:fldChar w:fldCharType="end"/>
      </w:r>
      <w:r w:rsidRPr="00420B74">
        <w:rPr>
          <w:rFonts w:eastAsia="Times New Roman"/>
          <w:b w:val="0"/>
          <w:kern w:val="0"/>
          <w:lang w:eastAsia="en-GB"/>
        </w:rPr>
        <w:t xml:space="preserve">. Being the one who translates the curriculum into classroom practice, the teacher’s ways of understanding the subject-matter have implications for her teaching practices </w:t>
      </w:r>
      <w:r w:rsidR="00F1378C">
        <w:rPr>
          <w:rFonts w:eastAsia="Times New Roman"/>
          <w:b w:val="0"/>
          <w:kern w:val="0"/>
          <w:lang w:eastAsia="en-GB"/>
        </w:rPr>
        <w:fldChar w:fldCharType="begin" w:fldLock="1"/>
      </w:r>
      <w:r w:rsidR="00F1378C">
        <w:rPr>
          <w:rFonts w:eastAsia="Times New Roman"/>
          <w:b w:val="0"/>
          <w:kern w:val="0"/>
          <w:lang w:eastAsia="en-GB"/>
        </w:rPr>
        <w:instrText>ADDIN CSL_CITATION { "citationItems" : [ { "id" : "ITEM-1", "itemData" : { "author" : [ { "dropping-particle" : "", "family" : "Trigwell", "given" : "K &amp;", "non-dropping-particle" : "", "parse-names" : false, "suffix" : "" }, { "dropping-particle" : "", "family" : "Prosser", "given" : "M", "non-dropping-particle" : "", "parse-names" : false, "suffix" : "" } ], "id" : "ITEM-1", "issue" : "3", "issued" : { "date-parts" : [ [ "1996" ] ] }, "page" : "275-285", "title" : "Changing Approaches to Teaching: A Relational Perspective", "type" : "article-journal" }, "uris" : [ "http://www.mendeley.com/documents/?uuid=02972ad4-ddb1-415b-86c8-466a7451b82d" ] } ], "mendeley" : { "formattedCitation" : "(Trigwell &amp; Prosser, 1996b)", "manualFormatting" : "(Trigwell &amp; Prosser, 1996b", "plainTextFormattedCitation" : "(Trigwell &amp; Prosser, 1996b)", "previouslyFormattedCitation" : "(Trigwell &amp; Prosser, 1996b)" }, "properties" : { "noteIndex" : 0 }, "schema" : "https://github.com/citation-style-language/schema/raw/master/csl-citation.json" }</w:instrText>
      </w:r>
      <w:r w:rsidR="00F1378C">
        <w:rPr>
          <w:rFonts w:eastAsia="Times New Roman"/>
          <w:b w:val="0"/>
          <w:kern w:val="0"/>
          <w:lang w:eastAsia="en-GB"/>
        </w:rPr>
        <w:fldChar w:fldCharType="separate"/>
      </w:r>
      <w:r w:rsidR="00F1378C" w:rsidRPr="00F1378C">
        <w:rPr>
          <w:rFonts w:eastAsia="Times New Roman"/>
          <w:b w:val="0"/>
          <w:noProof/>
          <w:kern w:val="0"/>
          <w:lang w:eastAsia="en-GB"/>
        </w:rPr>
        <w:t>(Trigwell &amp; Prosser, 1996b</w:t>
      </w:r>
      <w:r w:rsidR="00F1378C">
        <w:rPr>
          <w:rFonts w:eastAsia="Times New Roman"/>
          <w:b w:val="0"/>
          <w:kern w:val="0"/>
          <w:lang w:eastAsia="en-GB"/>
        </w:rPr>
        <w:fldChar w:fldCharType="end"/>
      </w:r>
      <w:r w:rsidR="00F1378C">
        <w:rPr>
          <w:rFonts w:eastAsia="Times New Roman"/>
          <w:b w:val="0"/>
          <w:kern w:val="0"/>
          <w:lang w:eastAsia="en-GB"/>
        </w:rPr>
        <w:t>;</w:t>
      </w:r>
      <w:r w:rsidRPr="00420B74">
        <w:rPr>
          <w:rFonts w:eastAsia="Times New Roman"/>
          <w:b w:val="0"/>
          <w:kern w:val="0"/>
          <w:lang w:eastAsia="en-GB"/>
        </w:rPr>
        <w:t xml:space="preserve"> </w:t>
      </w:r>
      <w:r w:rsidR="0063415F">
        <w:rPr>
          <w:rFonts w:eastAsia="Times New Roman"/>
          <w:b w:val="0"/>
          <w:kern w:val="0"/>
          <w:lang w:eastAsia="en-GB"/>
        </w:rPr>
        <w:fldChar w:fldCharType="begin" w:fldLock="1"/>
      </w:r>
      <w:r w:rsidR="00744765">
        <w:rPr>
          <w:rFonts w:eastAsia="Times New Roman"/>
          <w:b w:val="0"/>
          <w:kern w:val="0"/>
          <w:lang w:eastAsia="en-GB"/>
        </w:rPr>
        <w:instrText>ADDIN CSL_CITATION { "citationItems" : [ { "id" : "ITEM-1", "itemData" : { "author" : [ { "dropping-particle" : "", "family" : "Trigwell", "given" : "K", "non-dropping-particle" : "", "parse-names" : false, "suffix" : "" }, { "dropping-particle" : "", "family" : "Prosser", "given" : "M &amp;", "non-dropping-particle" : "", "parse-names" : false, "suffix" : "" }, { "dropping-particle" : "", "family" : "Waterhouse", "given" : "", "non-dropping-particle" : "", "parse-names" : false, "suffix" : "" } ], "container-title" : "Higher Education", "id" : "ITEM-1", "issued" : { "date-parts" : [ [ "1999" ] ] }, "page" : "57-70", "title" : "Relations Between Teachers' Approaches to Teaching &amp; Students' Approaches to Learning", "type" : "article-journal", "volume" : "37" }, "uris" : [ "http://www.mendeley.com/documents/?uuid=78321840-5d18-4f02-8240-f9e9778ad5ea" ] } ], "mendeley" : { "formattedCitation" : "(Trigwell et al., 1999)", "manualFormatting" : "Trigwell et al., 1999)", "plainTextFormattedCitation" : "(Trigwell et al., 1999)", "previouslyFormattedCitation" : "(Trigwell et al., 1999)" }, "properties" : { "noteIndex" : 0 }, "schema" : "https://github.com/citation-style-language/schema/raw/master/csl-citation.json" }</w:instrText>
      </w:r>
      <w:r w:rsidR="0063415F">
        <w:rPr>
          <w:rFonts w:eastAsia="Times New Roman"/>
          <w:b w:val="0"/>
          <w:kern w:val="0"/>
          <w:lang w:eastAsia="en-GB"/>
        </w:rPr>
        <w:fldChar w:fldCharType="separate"/>
      </w:r>
      <w:r w:rsidR="0063415F" w:rsidRPr="0063415F">
        <w:rPr>
          <w:rFonts w:eastAsia="Times New Roman"/>
          <w:b w:val="0"/>
          <w:noProof/>
          <w:kern w:val="0"/>
          <w:lang w:eastAsia="en-GB"/>
        </w:rPr>
        <w:t>Trigwell et al., 1999)</w:t>
      </w:r>
      <w:r w:rsidR="0063415F">
        <w:rPr>
          <w:rFonts w:eastAsia="Times New Roman"/>
          <w:b w:val="0"/>
          <w:kern w:val="0"/>
          <w:lang w:eastAsia="en-GB"/>
        </w:rPr>
        <w:fldChar w:fldCharType="end"/>
      </w:r>
      <w:r w:rsidR="002E2C7E">
        <w:rPr>
          <w:rFonts w:eastAsia="Times New Roman"/>
          <w:b w:val="0"/>
          <w:kern w:val="0"/>
          <w:lang w:eastAsia="en-GB"/>
        </w:rPr>
        <w:t xml:space="preserve">. </w:t>
      </w:r>
      <w:r w:rsidR="00B84D37">
        <w:rPr>
          <w:rFonts w:eastAsia="Times New Roman"/>
          <w:b w:val="0"/>
          <w:kern w:val="0"/>
          <w:lang w:eastAsia="en-GB"/>
        </w:rPr>
        <w:fldChar w:fldCharType="begin" w:fldLock="1"/>
      </w:r>
      <w:r w:rsidR="008D0438">
        <w:rPr>
          <w:rFonts w:eastAsia="Times New Roman"/>
          <w:b w:val="0"/>
          <w:kern w:val="0"/>
          <w:lang w:eastAsia="en-GB"/>
        </w:rPr>
        <w:instrText>ADDIN CSL_CITATION { "citationItems" : [ { "id" : "ITEM-1", "itemData" : { "author" : [ { "dropping-particle" : "", "family" : "Prosser, M., Martin, E., Trigwell, K., Ramsden, P. &amp; Lueckenhausen", "given" : "G.", "non-dropping-particle" : "", "parse-names" : false, "suffix" : "" } ], "container-title" : "Instructional Science", "id" : "ITEM-1", "issued" : { "date-parts" : [ [ "2005" ] ] }, "page" : "137-157", "title" : "Academics\u2019 experiences of understanding of their subject matter and the relationship to their experiences of teaching and learning.", "type" : "article-journal", "volume" : "33" }, "uris" : [ "http://www.mendeley.com/documents/?uuid=bf1000b4-0c9c-4124-b865-f3cdce797bf9" ] } ], "mendeley" : { "formattedCitation" : "(Prosser, M., Martin, E., Trigwell, K., Ramsden, P. &amp; Lueckenhausen, 2005)", "manualFormatting" : "Prosser, Martin, Trigwell, Ramsden, &amp; Lueckenhausen (2005)", "plainTextFormattedCitation" : "(Prosser, M., Martin, E., Trigwell, K., Ramsden, P. &amp; Lueckenhausen, 2005)", "previouslyFormattedCitation" : "(Prosser, M., Martin, E., Trigwell, K., Ramsden, P. &amp; Lueckenhausen, 2005)" }, "properties" : { "noteIndex" : 0 }, "schema" : "https://github.com/citation-style-language/schema/raw/master/csl-citation.json" }</w:instrText>
      </w:r>
      <w:r w:rsidR="00B84D37">
        <w:rPr>
          <w:rFonts w:eastAsia="Times New Roman"/>
          <w:b w:val="0"/>
          <w:kern w:val="0"/>
          <w:lang w:eastAsia="en-GB"/>
        </w:rPr>
        <w:fldChar w:fldCharType="separate"/>
      </w:r>
      <w:r w:rsidR="00B84D37" w:rsidRPr="00B84D37">
        <w:rPr>
          <w:rFonts w:eastAsia="Times New Roman"/>
          <w:b w:val="0"/>
          <w:noProof/>
          <w:kern w:val="0"/>
          <w:lang w:eastAsia="en-GB"/>
        </w:rPr>
        <w:t xml:space="preserve">Prosser, Martin, Trigwell, Ramsden, &amp; Lueckenhausen </w:t>
      </w:r>
      <w:r w:rsidR="00C75325">
        <w:rPr>
          <w:rFonts w:eastAsia="Times New Roman"/>
          <w:b w:val="0"/>
          <w:noProof/>
          <w:kern w:val="0"/>
          <w:lang w:eastAsia="en-GB"/>
        </w:rPr>
        <w:t>(</w:t>
      </w:r>
      <w:r w:rsidR="00B84D37" w:rsidRPr="00B84D37">
        <w:rPr>
          <w:rFonts w:eastAsia="Times New Roman"/>
          <w:b w:val="0"/>
          <w:noProof/>
          <w:kern w:val="0"/>
          <w:lang w:eastAsia="en-GB"/>
        </w:rPr>
        <w:t>2005)</w:t>
      </w:r>
      <w:r w:rsidR="00B84D37">
        <w:rPr>
          <w:rFonts w:eastAsia="Times New Roman"/>
          <w:b w:val="0"/>
          <w:kern w:val="0"/>
          <w:lang w:eastAsia="en-GB"/>
        </w:rPr>
        <w:fldChar w:fldCharType="end"/>
      </w:r>
      <w:r w:rsidR="00F11547">
        <w:rPr>
          <w:rFonts w:eastAsia="Times New Roman"/>
          <w:b w:val="0"/>
          <w:kern w:val="0"/>
          <w:lang w:eastAsia="en-GB"/>
        </w:rPr>
        <w:t xml:space="preserve"> </w:t>
      </w:r>
      <w:r w:rsidRPr="00420B74">
        <w:rPr>
          <w:rFonts w:eastAsia="Times New Roman"/>
          <w:b w:val="0"/>
          <w:kern w:val="0"/>
          <w:lang w:eastAsia="en-GB"/>
        </w:rPr>
        <w:t xml:space="preserve">argue that a teacher’s atomistic and less integrated experience of the subject is related to seeing teaching as information transmission, whereas a holistic and integrated experience of the subject is related to bringing about conceptual change.  According to </w:t>
      </w:r>
      <w:r w:rsidR="00744765">
        <w:rPr>
          <w:rFonts w:eastAsia="Times New Roman"/>
          <w:b w:val="0"/>
          <w:kern w:val="0"/>
          <w:lang w:eastAsia="en-GB"/>
        </w:rPr>
        <w:fldChar w:fldCharType="begin" w:fldLock="1"/>
      </w:r>
      <w:r w:rsidR="00BC0C72">
        <w:rPr>
          <w:rFonts w:eastAsia="Times New Roman"/>
          <w:b w:val="0"/>
          <w:kern w:val="0"/>
          <w:lang w:eastAsia="en-GB"/>
        </w:rPr>
        <w:instrText>ADDIN CSL_CITATION { "citationItems" : [ { "id" : "ITEM-1", "itemData" : { "author" : [ { "dropping-particle" : "", "family" : "Paakkari", "given" : "L", "non-dropping-particle" : "", "parse-names" : false, "suffix" : "" }, { "dropping-particle" : "", "family" : "Tynj\u00e4l\u00e4  &amp;", "given" : "P", "non-dropping-particle" : "", "parse-names" : false, "suffix" : "" }, { "dropping-particle" : "", "family" : "Kannas", "given" : "L", "non-dropping-particle" : "", "parse-names" : false, "suffix" : "" } ], "container-title" : "Studies in Higher Education", "id" : "ITEM-1", "issue" : "8", "issued" : { "date-parts" : [ [ "0" ] ] }, "title" : "Student Teachers Ways of Experiencing the Teaching of Health Education", "type" : "article-journal", "volume" : "35" }, "uris" : [ "http://www.mendeley.com/documents/?uuid=895d96f2-6006-4258-8dad-ffa44cd2c46b" ] } ], "mendeley" : { "formattedCitation" : "(Paakkari et al., n.d.)", "manualFormatting" : "Paakkari, Tynnala, Kannas (2009)", "plainTextFormattedCitation" : "(Paakkari et al., n.d.)", "previouslyFormattedCitation" : "(Paakkari et al., n.d.)" }, "properties" : { "noteIndex" : 0 }, "schema" : "https://github.com/citation-style-language/schema/raw/master/csl-citation.json" }</w:instrText>
      </w:r>
      <w:r w:rsidR="00744765">
        <w:rPr>
          <w:rFonts w:eastAsia="Times New Roman"/>
          <w:b w:val="0"/>
          <w:kern w:val="0"/>
          <w:lang w:eastAsia="en-GB"/>
        </w:rPr>
        <w:fldChar w:fldCharType="separate"/>
      </w:r>
      <w:r w:rsidR="00744765" w:rsidRPr="00744765">
        <w:rPr>
          <w:rFonts w:eastAsia="Times New Roman"/>
          <w:b w:val="0"/>
          <w:noProof/>
          <w:kern w:val="0"/>
          <w:lang w:eastAsia="en-GB"/>
        </w:rPr>
        <w:t>Paakkari</w:t>
      </w:r>
      <w:r w:rsidR="00744765">
        <w:rPr>
          <w:rFonts w:eastAsia="Times New Roman"/>
          <w:b w:val="0"/>
          <w:noProof/>
          <w:kern w:val="0"/>
          <w:lang w:eastAsia="en-GB"/>
        </w:rPr>
        <w:t>, Tynnala, Kannas (2009)</w:t>
      </w:r>
      <w:r w:rsidR="00744765">
        <w:rPr>
          <w:rFonts w:eastAsia="Times New Roman"/>
          <w:b w:val="0"/>
          <w:kern w:val="0"/>
          <w:lang w:eastAsia="en-GB"/>
        </w:rPr>
        <w:fldChar w:fldCharType="end"/>
      </w:r>
      <w:r w:rsidRPr="00420B74">
        <w:rPr>
          <w:rFonts w:eastAsia="Times New Roman"/>
          <w:b w:val="0"/>
          <w:kern w:val="0"/>
          <w:lang w:eastAsia="en-GB"/>
        </w:rPr>
        <w:t xml:space="preserve">, this view appears to confirm Marton and Booth’s </w:t>
      </w:r>
      <w:r w:rsidR="00744765">
        <w:rPr>
          <w:rFonts w:eastAsia="Times New Roman"/>
          <w:b w:val="0"/>
          <w:kern w:val="0"/>
          <w:lang w:eastAsia="en-GB"/>
        </w:rPr>
        <w:t xml:space="preserve">(1997) view that </w:t>
      </w:r>
      <w:r w:rsidRPr="00420B74">
        <w:rPr>
          <w:rFonts w:eastAsia="Times New Roman"/>
          <w:b w:val="0"/>
          <w:kern w:val="0"/>
          <w:lang w:eastAsia="en-GB"/>
        </w:rPr>
        <w:t xml:space="preserve">thinking, understanding, and experiencing in a certain way is logically intertwined to acting in a certain way. From the perspective of teacher training, it is essential to study what varying conceptions of information literacy teachers about to join the teaching profession might have. Moreover, </w:t>
      </w:r>
      <w:r w:rsidR="008D0438">
        <w:rPr>
          <w:rFonts w:eastAsia="Times New Roman"/>
          <w:b w:val="0"/>
          <w:kern w:val="0"/>
          <w:lang w:eastAsia="en-GB"/>
        </w:rPr>
        <w:fldChar w:fldCharType="begin" w:fldLock="1"/>
      </w:r>
      <w:r w:rsidR="006F654E">
        <w:rPr>
          <w:rFonts w:eastAsia="Times New Roman"/>
          <w:b w:val="0"/>
          <w:kern w:val="0"/>
          <w:lang w:eastAsia="en-GB"/>
        </w:rPr>
        <w:instrText>ADDIN CSL_CITATION { "citationItems" : [ { "id" : "ITEM-1", "itemData" : { "author" : [ { "dropping-particle" : "", "family" : "Holt-Reynolds", "given" : "D.", "non-dropping-particle" : "", "parse-names" : false, "suffix" : "" } ], "container-title" : "American Educational Research Journal", "id" : "ITEM-1", "issue" : "2", "issued" : { "date-parts" : [ [ "1992" ] ] }, "page" : "325-349", "title" : "Personal history-based beliefs as relevant prior knowledge in course work.", "type" : "article-journal", "volume" : "29" }, "uris" : [ "http://www.mendeley.com/documents/?uuid=05e39185-f1a5-4504-b06d-79d6ed5677d2" ] } ], "mendeley" : { "formattedCitation" : "(Holt-Reynolds, 1992)", "plainTextFormattedCitation" : "(Holt-Reynolds, 1992)", "previouslyFormattedCitation" : "(Holt-Reynolds, 1992)" }, "properties" : { "noteIndex" : 0 }, "schema" : "https://github.com/citation-style-language/schema/raw/master/csl-citation.json" }</w:instrText>
      </w:r>
      <w:r w:rsidR="008D0438">
        <w:rPr>
          <w:rFonts w:eastAsia="Times New Roman"/>
          <w:b w:val="0"/>
          <w:kern w:val="0"/>
          <w:lang w:eastAsia="en-GB"/>
        </w:rPr>
        <w:fldChar w:fldCharType="separate"/>
      </w:r>
      <w:r w:rsidR="008D0438" w:rsidRPr="008D0438">
        <w:rPr>
          <w:rFonts w:eastAsia="Times New Roman"/>
          <w:b w:val="0"/>
          <w:noProof/>
          <w:kern w:val="0"/>
          <w:lang w:eastAsia="en-GB"/>
        </w:rPr>
        <w:t>(Holt-Reynolds, 1992)</w:t>
      </w:r>
      <w:r w:rsidR="008D0438">
        <w:rPr>
          <w:rFonts w:eastAsia="Times New Roman"/>
          <w:b w:val="0"/>
          <w:kern w:val="0"/>
          <w:lang w:eastAsia="en-GB"/>
        </w:rPr>
        <w:fldChar w:fldCharType="end"/>
      </w:r>
      <w:r w:rsidRPr="00420B74">
        <w:rPr>
          <w:rFonts w:eastAsia="Times New Roman"/>
          <w:b w:val="0"/>
          <w:kern w:val="0"/>
          <w:lang w:eastAsia="en-GB"/>
        </w:rPr>
        <w:t xml:space="preserve"> holds </w:t>
      </w:r>
      <w:r w:rsidR="008D0438">
        <w:rPr>
          <w:rFonts w:eastAsia="Times New Roman"/>
          <w:b w:val="0"/>
          <w:kern w:val="0"/>
          <w:lang w:eastAsia="en-GB"/>
        </w:rPr>
        <w:t xml:space="preserve">the view </w:t>
      </w:r>
      <w:r w:rsidRPr="00420B74">
        <w:rPr>
          <w:rFonts w:eastAsia="Times New Roman"/>
          <w:b w:val="0"/>
          <w:kern w:val="0"/>
          <w:lang w:eastAsia="en-GB"/>
        </w:rPr>
        <w:t xml:space="preserve">that Constructivist pedagogies that have increasingly become part of teacher education coursework and training are premised on the intellectual notion where </w:t>
      </w:r>
    </w:p>
    <w:p w14:paraId="3F538757" w14:textId="77777777" w:rsidR="00420B74" w:rsidRPr="00420B74" w:rsidRDefault="00420B74" w:rsidP="00CB68DD">
      <w:pPr>
        <w:spacing w:before="100" w:after="100" w:line="360" w:lineRule="auto"/>
        <w:ind w:left="567" w:hanging="567"/>
        <w:jc w:val="both"/>
        <w:rPr>
          <w:rFonts w:eastAsia="Times New Roman"/>
          <w:b w:val="0"/>
          <w:kern w:val="0"/>
          <w:lang w:eastAsia="en-GB"/>
        </w:rPr>
      </w:pPr>
      <w:r w:rsidRPr="00420B74">
        <w:rPr>
          <w:rFonts w:eastAsia="Times New Roman"/>
          <w:b w:val="0"/>
          <w:kern w:val="0"/>
          <w:lang w:eastAsia="en-GB"/>
        </w:rPr>
        <w:tab/>
        <w:t xml:space="preserve">“knowledge is seen as created rather than received, mediated by discourse rather than transferred by teacher talk, explored and transformed rather than remembered as a uniform set of positivistic ideas” (p. 21).  </w:t>
      </w:r>
    </w:p>
    <w:p w14:paraId="027BDE0A" w14:textId="62EA1527" w:rsidR="002B0BB6" w:rsidRDefault="00420B74" w:rsidP="0010681A">
      <w:pPr>
        <w:spacing w:before="100" w:after="100" w:line="360" w:lineRule="auto"/>
        <w:jc w:val="both"/>
        <w:rPr>
          <w:rFonts w:eastAsia="Times New Roman"/>
          <w:b w:val="0"/>
          <w:kern w:val="0"/>
          <w:lang w:eastAsia="en-GB"/>
        </w:rPr>
      </w:pPr>
      <w:r w:rsidRPr="00420B74">
        <w:rPr>
          <w:rFonts w:eastAsia="Times New Roman"/>
          <w:b w:val="0"/>
          <w:kern w:val="0"/>
          <w:lang w:eastAsia="en-GB"/>
        </w:rPr>
        <w:t>Constructivism is increasingly offered as desirable ways for teaching and learning in an era described as the in</w:t>
      </w:r>
      <w:r w:rsidR="00F11547">
        <w:rPr>
          <w:rFonts w:eastAsia="Times New Roman"/>
          <w:b w:val="0"/>
          <w:kern w:val="0"/>
          <w:lang w:eastAsia="en-GB"/>
        </w:rPr>
        <w:t xml:space="preserve">formation age characterized by </w:t>
      </w:r>
      <w:r w:rsidRPr="00F11547">
        <w:rPr>
          <w:rFonts w:eastAsia="Times New Roman"/>
          <w:b w:val="0"/>
          <w:i/>
          <w:kern w:val="0"/>
          <w:lang w:eastAsia="en-GB"/>
        </w:rPr>
        <w:t>information explosion</w:t>
      </w:r>
      <w:r w:rsidRPr="00420B74">
        <w:rPr>
          <w:rFonts w:eastAsia="Times New Roman"/>
          <w:b w:val="0"/>
          <w:kern w:val="0"/>
          <w:lang w:eastAsia="en-GB"/>
        </w:rPr>
        <w:t xml:space="preserve">. This has been linked to a shift in educational pedagogy that is aimed to exploit the ever-growing information environment for students’ learning based on information literacy and a more open resource environment. This holds new expectations for all teachers, including </w:t>
      </w:r>
      <w:r w:rsidR="008D0438">
        <w:rPr>
          <w:rFonts w:eastAsia="Times New Roman"/>
          <w:b w:val="0"/>
          <w:kern w:val="0"/>
          <w:lang w:eastAsia="en-GB"/>
        </w:rPr>
        <w:t>teacher trainees</w:t>
      </w:r>
      <w:r w:rsidRPr="00420B74">
        <w:rPr>
          <w:rFonts w:eastAsia="Times New Roman"/>
          <w:b w:val="0"/>
          <w:kern w:val="0"/>
          <w:lang w:eastAsia="en-GB"/>
        </w:rPr>
        <w:t xml:space="preserve">.   The implications of this to teachers in Ghana in relation to information literacy, and the application of information literacy in the modelling of information literacy practices to their students are crucial. </w:t>
      </w:r>
    </w:p>
    <w:p w14:paraId="6501D968" w14:textId="4E8A42FC" w:rsidR="00571C53" w:rsidRPr="00571C53" w:rsidRDefault="0045369C" w:rsidP="007833B5">
      <w:pPr>
        <w:pStyle w:val="Heading2"/>
      </w:pPr>
      <w:bookmarkStart w:id="97" w:name="_Toc461971437"/>
      <w:r>
        <w:t>3.6</w:t>
      </w:r>
      <w:r w:rsidR="00571C53">
        <w:t xml:space="preserve"> The prevalence of ICTs </w:t>
      </w:r>
      <w:r w:rsidR="0010681A">
        <w:t>and</w:t>
      </w:r>
      <w:r w:rsidR="00571C53">
        <w:t xml:space="preserve"> modern society</w:t>
      </w:r>
      <w:bookmarkEnd w:id="97"/>
    </w:p>
    <w:p w14:paraId="12FE5855" w14:textId="757C031B" w:rsidR="002B0BB6" w:rsidRPr="00D015BB" w:rsidRDefault="00D51B97" w:rsidP="00D64584">
      <w:pPr>
        <w:pStyle w:val="ListParagraph"/>
        <w:autoSpaceDE w:val="0"/>
        <w:autoSpaceDN w:val="0"/>
        <w:adjustRightInd w:val="0"/>
        <w:spacing w:after="0" w:line="360" w:lineRule="auto"/>
        <w:ind w:left="0"/>
        <w:jc w:val="both"/>
        <w:rPr>
          <w:rFonts w:ascii="Times New Roman" w:eastAsia="Times New Roman" w:hAnsi="Times New Roman"/>
          <w:sz w:val="24"/>
          <w:szCs w:val="24"/>
        </w:rPr>
      </w:pPr>
      <w:r>
        <w:rPr>
          <w:rFonts w:ascii="Times New Roman" w:eastAsia="Times New Roman" w:hAnsi="Times New Roman"/>
          <w:sz w:val="24"/>
          <w:szCs w:val="24"/>
        </w:rPr>
        <w:t xml:space="preserve">In this section, the importance of technology is briefly discussed in order to situate IL education in the Ghanaian context. </w:t>
      </w:r>
      <w:r w:rsidR="002B0BB6" w:rsidRPr="002B0BB6">
        <w:rPr>
          <w:rFonts w:ascii="Times New Roman" w:eastAsia="Times New Roman" w:hAnsi="Times New Roman"/>
          <w:sz w:val="24"/>
          <w:szCs w:val="24"/>
        </w:rPr>
        <w:t xml:space="preserve">The ubiquity of personal computers in today’s world has led to the </w:t>
      </w:r>
      <w:r w:rsidR="004A0C34">
        <w:rPr>
          <w:rFonts w:ascii="Times New Roman" w:eastAsia="Times New Roman" w:hAnsi="Times New Roman"/>
          <w:sz w:val="24"/>
          <w:szCs w:val="24"/>
        </w:rPr>
        <w:t xml:space="preserve">association </w:t>
      </w:r>
      <w:r w:rsidR="002B0BB6" w:rsidRPr="002B0BB6">
        <w:rPr>
          <w:rFonts w:ascii="Times New Roman" w:eastAsia="Times New Roman" w:hAnsi="Times New Roman"/>
          <w:sz w:val="24"/>
          <w:szCs w:val="24"/>
        </w:rPr>
        <w:t>of</w:t>
      </w:r>
      <w:r w:rsidR="004A0C34">
        <w:rPr>
          <w:rFonts w:ascii="Times New Roman" w:eastAsia="Times New Roman" w:hAnsi="Times New Roman"/>
          <w:sz w:val="24"/>
          <w:szCs w:val="24"/>
        </w:rPr>
        <w:t xml:space="preserve"> personal </w:t>
      </w:r>
      <w:r w:rsidR="002B0BB6" w:rsidRPr="002B0BB6">
        <w:rPr>
          <w:rFonts w:ascii="Times New Roman" w:eastAsia="Times New Roman" w:hAnsi="Times New Roman"/>
          <w:sz w:val="24"/>
          <w:szCs w:val="24"/>
        </w:rPr>
        <w:t>computers with I</w:t>
      </w:r>
      <w:r w:rsidR="007A1E5B">
        <w:rPr>
          <w:rFonts w:ascii="Times New Roman" w:eastAsia="Times New Roman" w:hAnsi="Times New Roman"/>
          <w:sz w:val="24"/>
          <w:szCs w:val="24"/>
        </w:rPr>
        <w:t xml:space="preserve">nformation and Communication </w:t>
      </w:r>
      <w:r w:rsidR="002B0BB6" w:rsidRPr="002B0BB6">
        <w:rPr>
          <w:rFonts w:ascii="Times New Roman" w:eastAsia="Times New Roman" w:hAnsi="Times New Roman"/>
          <w:sz w:val="24"/>
          <w:szCs w:val="24"/>
        </w:rPr>
        <w:t>T</w:t>
      </w:r>
      <w:r w:rsidR="007A1E5B">
        <w:rPr>
          <w:rFonts w:ascii="Times New Roman" w:eastAsia="Times New Roman" w:hAnsi="Times New Roman"/>
          <w:sz w:val="24"/>
          <w:szCs w:val="24"/>
        </w:rPr>
        <w:t>echnologies, commonly referred to as ICTs</w:t>
      </w:r>
      <w:r w:rsidR="002B0BB6" w:rsidRPr="002B0BB6">
        <w:rPr>
          <w:rFonts w:ascii="Times New Roman" w:eastAsia="Times New Roman" w:hAnsi="Times New Roman"/>
          <w:sz w:val="24"/>
          <w:szCs w:val="24"/>
        </w:rPr>
        <w:t xml:space="preserve">. However, </w:t>
      </w:r>
      <w:r w:rsidR="00D015BB">
        <w:rPr>
          <w:rFonts w:ascii="Times New Roman" w:eastAsia="Times New Roman" w:hAnsi="Times New Roman"/>
          <w:sz w:val="24"/>
          <w:szCs w:val="24"/>
        </w:rPr>
        <w:t>definitions as to the meaning of ICTs</w:t>
      </w:r>
      <w:r w:rsidR="002B0BB6" w:rsidRPr="002B0BB6">
        <w:rPr>
          <w:rFonts w:ascii="Times New Roman" w:eastAsia="Times New Roman" w:hAnsi="Times New Roman"/>
          <w:b/>
          <w:sz w:val="24"/>
          <w:szCs w:val="24"/>
        </w:rPr>
        <w:t xml:space="preserve"> </w:t>
      </w:r>
      <w:r w:rsidR="002B0BB6" w:rsidRPr="00D015BB">
        <w:rPr>
          <w:rFonts w:ascii="Times New Roman" w:eastAsia="Times New Roman" w:hAnsi="Times New Roman"/>
          <w:sz w:val="24"/>
          <w:szCs w:val="24"/>
        </w:rPr>
        <w:t>abound,</w:t>
      </w:r>
      <w:r w:rsid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and they tend to be similar to each other. Ngenge</w:t>
      </w:r>
      <w:r w:rsid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w:t>
      </w:r>
      <w:r w:rsidR="00835D2F">
        <w:rPr>
          <w:rFonts w:ascii="Times New Roman" w:eastAsia="Times New Roman" w:hAnsi="Times New Roman"/>
          <w:sz w:val="24"/>
          <w:szCs w:val="24"/>
        </w:rPr>
        <w:t xml:space="preserve">as cited in Kituyi-Awake &amp; Adigun, </w:t>
      </w:r>
      <w:r w:rsidR="002B0BB6" w:rsidRPr="00D015BB">
        <w:rPr>
          <w:rFonts w:ascii="Times New Roman" w:eastAsia="Times New Roman" w:hAnsi="Times New Roman"/>
          <w:sz w:val="24"/>
          <w:szCs w:val="24"/>
        </w:rPr>
        <w:t>200</w:t>
      </w:r>
      <w:r w:rsidR="00835D2F">
        <w:rPr>
          <w:rFonts w:ascii="Times New Roman" w:eastAsia="Times New Roman" w:hAnsi="Times New Roman"/>
          <w:sz w:val="24"/>
          <w:szCs w:val="24"/>
        </w:rPr>
        <w:t>8</w:t>
      </w:r>
      <w:r w:rsidR="00B55752">
        <w:rPr>
          <w:rFonts w:ascii="Times New Roman" w:eastAsia="Times New Roman" w:hAnsi="Times New Roman"/>
          <w:sz w:val="24"/>
          <w:szCs w:val="24"/>
        </w:rPr>
        <w:t xml:space="preserve">, p. </w:t>
      </w:r>
      <w:r w:rsidR="002B0BB6" w:rsidRPr="00D015BB">
        <w:rPr>
          <w:rFonts w:ascii="Times New Roman" w:eastAsia="Times New Roman" w:hAnsi="Times New Roman"/>
          <w:sz w:val="24"/>
          <w:szCs w:val="24"/>
        </w:rPr>
        <w:t>1</w:t>
      </w:r>
      <w:r w:rsidR="00835D2F">
        <w:rPr>
          <w:rFonts w:ascii="Times New Roman" w:eastAsia="Times New Roman" w:hAnsi="Times New Roman"/>
          <w:sz w:val="24"/>
          <w:szCs w:val="24"/>
        </w:rPr>
        <w:t>27</w:t>
      </w:r>
      <w:r w:rsidR="002B0BB6" w:rsidRPr="00D015BB">
        <w:rPr>
          <w:rFonts w:ascii="Times New Roman" w:eastAsia="Times New Roman" w:hAnsi="Times New Roman"/>
          <w:sz w:val="24"/>
          <w:szCs w:val="24"/>
        </w:rPr>
        <w:t>-</w:t>
      </w:r>
      <w:r w:rsidR="00835D2F">
        <w:rPr>
          <w:rFonts w:ascii="Times New Roman" w:eastAsia="Times New Roman" w:hAnsi="Times New Roman"/>
          <w:sz w:val="24"/>
          <w:szCs w:val="24"/>
        </w:rPr>
        <w:t>1</w:t>
      </w:r>
      <w:r w:rsidR="002B0BB6" w:rsidRPr="00D015BB">
        <w:rPr>
          <w:rFonts w:ascii="Times New Roman" w:eastAsia="Times New Roman" w:hAnsi="Times New Roman"/>
          <w:sz w:val="24"/>
          <w:szCs w:val="24"/>
        </w:rPr>
        <w:t>2</w:t>
      </w:r>
      <w:r w:rsidR="00835D2F">
        <w:rPr>
          <w:rFonts w:ascii="Times New Roman" w:eastAsia="Times New Roman" w:hAnsi="Times New Roman"/>
          <w:sz w:val="24"/>
          <w:szCs w:val="24"/>
        </w:rPr>
        <w:t>8</w:t>
      </w:r>
      <w:r w:rsidR="002B0BB6" w:rsidRPr="00D015BB">
        <w:rPr>
          <w:rFonts w:ascii="Times New Roman" w:eastAsia="Times New Roman" w:hAnsi="Times New Roman"/>
          <w:sz w:val="24"/>
          <w:szCs w:val="24"/>
        </w:rPr>
        <w:t>), for example, defines ICTs as technologies that enable the</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handling of information and facilitate different forms of communication</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between human actors, between human beings and electronic systems, and</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between electronic systems. He groups the technologies into five categories,</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namely: (a) capturing technologies that collect and digitize information, such</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as keyboards, mice, voice recognition systems, bar code readers and image</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scanners; (b) storage technologies, such as: magnetic tapes, floppy disks,</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hard disks, optical disks (such as CD-ROMS), and smart cards; c) processing</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technologies, which create system and applications software and</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communication media such as fibre optics, cellular phones, and fax</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machines; (d) communication technologies that produce devices and</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networks which transmit information, such as Digital Cellular Networks</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(DCNS), Local Area Networks (LANS), and Wide Area Networks (WANs) such</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as the Internet; and lastly, (e) display technologies, which create a variety</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 xml:space="preserve">of output </w:t>
      </w:r>
      <w:r w:rsidR="00D64584" w:rsidRPr="00D015BB">
        <w:rPr>
          <w:rFonts w:ascii="Times New Roman" w:eastAsia="Times New Roman" w:hAnsi="Times New Roman"/>
          <w:sz w:val="24"/>
          <w:szCs w:val="24"/>
        </w:rPr>
        <w:t>devices</w:t>
      </w:r>
      <w:r w:rsidR="002B0BB6" w:rsidRPr="00D015BB">
        <w:rPr>
          <w:rFonts w:ascii="Times New Roman" w:eastAsia="Times New Roman" w:hAnsi="Times New Roman"/>
          <w:sz w:val="24"/>
          <w:szCs w:val="24"/>
        </w:rPr>
        <w:t xml:space="preserve"> for the display of digitized information, such as display</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screens for computers, digital TV sets, digital video discs, printers, voice</w:t>
      </w:r>
      <w:r w:rsidR="00D015BB" w:rsidRPr="00D015B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synthesizers and virtual reality helmets.</w:t>
      </w:r>
      <w:r w:rsidR="00D64584">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Similarly, Rouge (2005)</w:t>
      </w:r>
      <w:r w:rsidR="00D34E6B">
        <w:rPr>
          <w:rFonts w:ascii="Times New Roman" w:eastAsia="Times New Roman" w:hAnsi="Times New Roman"/>
          <w:sz w:val="24"/>
          <w:szCs w:val="24"/>
        </w:rPr>
        <w:t xml:space="preserve"> </w:t>
      </w:r>
      <w:r w:rsidR="002B0BB6" w:rsidRPr="00D015BB">
        <w:rPr>
          <w:rFonts w:ascii="Times New Roman" w:eastAsia="Times New Roman" w:hAnsi="Times New Roman"/>
          <w:sz w:val="24"/>
          <w:szCs w:val="24"/>
        </w:rPr>
        <w:t xml:space="preserve">sees ICTs as an umbrella term that includes any communication device or applications enabled by them such as video conferencing and distance </w:t>
      </w:r>
      <w:r w:rsidR="00D34E6B" w:rsidRPr="00D015BB">
        <w:rPr>
          <w:rFonts w:ascii="Times New Roman" w:eastAsia="Times New Roman" w:hAnsi="Times New Roman"/>
          <w:sz w:val="24"/>
          <w:szCs w:val="24"/>
        </w:rPr>
        <w:t>learning</w:t>
      </w:r>
      <w:r w:rsidR="002B0BB6" w:rsidRPr="00D015BB">
        <w:rPr>
          <w:rFonts w:ascii="Times New Roman" w:eastAsia="Times New Roman" w:hAnsi="Times New Roman"/>
          <w:sz w:val="24"/>
          <w:szCs w:val="24"/>
        </w:rPr>
        <w:t xml:space="preserve">. A more comprehensive description of ICTs is offered by the UNDP </w:t>
      </w:r>
      <w:r w:rsidR="00D34E6B">
        <w:rPr>
          <w:rFonts w:ascii="Times New Roman" w:eastAsia="Times New Roman" w:hAnsi="Times New Roman"/>
          <w:sz w:val="24"/>
          <w:szCs w:val="24"/>
        </w:rPr>
        <w:t>(</w:t>
      </w:r>
      <w:r w:rsidR="002B0BB6" w:rsidRPr="00D015BB">
        <w:rPr>
          <w:rFonts w:ascii="Times New Roman" w:eastAsia="Times New Roman" w:hAnsi="Times New Roman"/>
          <w:sz w:val="24"/>
          <w:szCs w:val="24"/>
        </w:rPr>
        <w:t>UN</w:t>
      </w:r>
      <w:r w:rsidR="00D34E6B">
        <w:rPr>
          <w:rFonts w:ascii="Times New Roman" w:eastAsia="Times New Roman" w:hAnsi="Times New Roman"/>
          <w:sz w:val="24"/>
          <w:szCs w:val="24"/>
        </w:rPr>
        <w:t>DP</w:t>
      </w:r>
      <w:r w:rsidR="002B0BB6" w:rsidRPr="00D015BB">
        <w:rPr>
          <w:rFonts w:ascii="Times New Roman" w:eastAsia="Times New Roman" w:hAnsi="Times New Roman"/>
          <w:sz w:val="24"/>
          <w:szCs w:val="24"/>
        </w:rPr>
        <w:t>, 2001) as</w:t>
      </w:r>
    </w:p>
    <w:p w14:paraId="428F6E6D" w14:textId="77777777" w:rsidR="002B0BB6" w:rsidRPr="002B0BB6" w:rsidRDefault="002B0BB6" w:rsidP="002B0BB6">
      <w:pPr>
        <w:autoSpaceDE w:val="0"/>
        <w:autoSpaceDN w:val="0"/>
        <w:adjustRightInd w:val="0"/>
        <w:spacing w:after="0" w:line="360" w:lineRule="auto"/>
        <w:ind w:left="720"/>
        <w:jc w:val="both"/>
        <w:rPr>
          <w:rFonts w:eastAsia="Times New Roman"/>
          <w:b w:val="0"/>
          <w:kern w:val="0"/>
          <w:lang w:eastAsia="en-GB"/>
        </w:rPr>
      </w:pPr>
      <w:r w:rsidRPr="002B0BB6">
        <w:rPr>
          <w:rFonts w:eastAsia="Times New Roman"/>
          <w:b w:val="0"/>
          <w:kern w:val="0"/>
          <w:lang w:eastAsia="en-GB"/>
        </w:rPr>
        <w:t>…information handling tools – a varied set of goods, applications and services that are used to produce, store, process, distribute, and exchange infor</w:t>
      </w:r>
      <w:r w:rsidR="00D34E6B">
        <w:rPr>
          <w:rFonts w:eastAsia="Times New Roman"/>
          <w:b w:val="0"/>
          <w:kern w:val="0"/>
          <w:lang w:eastAsia="en-GB"/>
        </w:rPr>
        <w:t>mation. They include the ‘old’ I</w:t>
      </w:r>
      <w:r w:rsidRPr="002B0BB6">
        <w:rPr>
          <w:rFonts w:eastAsia="Times New Roman"/>
          <w:b w:val="0"/>
          <w:kern w:val="0"/>
          <w:lang w:eastAsia="en-GB"/>
        </w:rPr>
        <w:t xml:space="preserve">CTs of radio, television, </w:t>
      </w:r>
      <w:r w:rsidR="00D34E6B" w:rsidRPr="002B0BB6">
        <w:rPr>
          <w:rFonts w:eastAsia="Times New Roman"/>
          <w:b w:val="0"/>
          <w:kern w:val="0"/>
          <w:lang w:eastAsia="en-GB"/>
        </w:rPr>
        <w:t>and telephone</w:t>
      </w:r>
      <w:r w:rsidRPr="002B0BB6">
        <w:rPr>
          <w:rFonts w:eastAsia="Times New Roman"/>
          <w:b w:val="0"/>
          <w:kern w:val="0"/>
          <w:lang w:eastAsia="en-GB"/>
        </w:rPr>
        <w:t xml:space="preserve">, and the new ICTs of </w:t>
      </w:r>
      <w:r w:rsidR="00D34E6B" w:rsidRPr="002B0BB6">
        <w:rPr>
          <w:rFonts w:eastAsia="Times New Roman"/>
          <w:b w:val="0"/>
          <w:kern w:val="0"/>
          <w:lang w:eastAsia="en-GB"/>
        </w:rPr>
        <w:t>computers, satellite</w:t>
      </w:r>
      <w:r w:rsidRPr="002B0BB6">
        <w:rPr>
          <w:rFonts w:eastAsia="Times New Roman"/>
          <w:b w:val="0"/>
          <w:kern w:val="0"/>
          <w:lang w:eastAsia="en-GB"/>
        </w:rPr>
        <w:t xml:space="preserve"> and wireless technologies and the internet. These different tools are now able to work together and </w:t>
      </w:r>
      <w:r w:rsidR="00D34E6B" w:rsidRPr="002B0BB6">
        <w:rPr>
          <w:rFonts w:eastAsia="Times New Roman"/>
          <w:b w:val="0"/>
          <w:kern w:val="0"/>
          <w:lang w:eastAsia="en-GB"/>
        </w:rPr>
        <w:t>combine</w:t>
      </w:r>
      <w:r w:rsidRPr="002B0BB6">
        <w:rPr>
          <w:rFonts w:eastAsia="Times New Roman"/>
          <w:b w:val="0"/>
          <w:kern w:val="0"/>
          <w:lang w:eastAsia="en-GB"/>
        </w:rPr>
        <w:t xml:space="preserve"> to form our “networked world – a massive infrastructure of interconnected telephone services, standardized computing hardware, the </w:t>
      </w:r>
      <w:r w:rsidR="009B61C2" w:rsidRPr="002B0BB6">
        <w:rPr>
          <w:rFonts w:eastAsia="Times New Roman"/>
          <w:b w:val="0"/>
          <w:kern w:val="0"/>
          <w:lang w:eastAsia="en-GB"/>
        </w:rPr>
        <w:t>Internet</w:t>
      </w:r>
      <w:r w:rsidRPr="002B0BB6">
        <w:rPr>
          <w:rFonts w:eastAsia="Times New Roman"/>
          <w:b w:val="0"/>
          <w:kern w:val="0"/>
          <w:lang w:eastAsia="en-GB"/>
        </w:rPr>
        <w:t xml:space="preserve"> radio, and television which reaches into every corner of the globe” </w:t>
      </w:r>
      <w:r w:rsidR="009B61C2">
        <w:rPr>
          <w:rFonts w:eastAsia="Times New Roman"/>
          <w:b w:val="0"/>
          <w:kern w:val="0"/>
          <w:lang w:eastAsia="en-GB"/>
        </w:rPr>
        <w:fldChar w:fldCharType="begin" w:fldLock="1"/>
      </w:r>
      <w:r w:rsidR="00541636">
        <w:rPr>
          <w:rFonts w:eastAsia="Times New Roman"/>
          <w:b w:val="0"/>
          <w:kern w:val="0"/>
          <w:lang w:eastAsia="en-GB"/>
        </w:rPr>
        <w:instrText>ADDIN CSL_CITATION { "citationItems" : [ { "id" : "ITEM-1", "itemData" : { "author" : [ { "dropping-particle" : "", "family" : "UNDP - evaluation office", "given" : "", "non-dropping-particle" : "", "parse-names" : false, "suffix" : "" } ], "id" : "ITEM-1", "issued" : { "date-parts" : [ [ "2001" ] ] }, "number-of-pages" : "2", "publisher-place" : "New York", "title" : "Synthesis of lessons learned: Information Communications Technology for Development", "type" : "report" }, "uris" : [ "http://www.mendeley.com/documents/?uuid=91e4f525-1845-48c6-9a36-ab84a6d178de" ] } ], "mendeley" : { "formattedCitation" : "(UNDP - evaluation office, 2001)", "manualFormatting" : "(UNDP - evaluation office, 2001", "plainTextFormattedCitation" : "(UNDP - evaluation office, 2001)", "previouslyFormattedCitation" : "(UNDP - evaluation office, 2001)" }, "properties" : { "noteIndex" : 0 }, "schema" : "https://github.com/citation-style-language/schema/raw/master/csl-citation.json" }</w:instrText>
      </w:r>
      <w:r w:rsidR="009B61C2">
        <w:rPr>
          <w:rFonts w:eastAsia="Times New Roman"/>
          <w:b w:val="0"/>
          <w:kern w:val="0"/>
          <w:lang w:eastAsia="en-GB"/>
        </w:rPr>
        <w:fldChar w:fldCharType="separate"/>
      </w:r>
      <w:r w:rsidR="009B61C2" w:rsidRPr="009B61C2">
        <w:rPr>
          <w:rFonts w:eastAsia="Times New Roman"/>
          <w:b w:val="0"/>
          <w:noProof/>
          <w:kern w:val="0"/>
          <w:lang w:eastAsia="en-GB"/>
        </w:rPr>
        <w:t>(UNDP - evaluation office, 2001</w:t>
      </w:r>
      <w:r w:rsidR="009B61C2">
        <w:rPr>
          <w:rFonts w:eastAsia="Times New Roman"/>
          <w:b w:val="0"/>
          <w:kern w:val="0"/>
          <w:lang w:eastAsia="en-GB"/>
        </w:rPr>
        <w:fldChar w:fldCharType="end"/>
      </w:r>
      <w:r w:rsidRPr="002B0BB6">
        <w:rPr>
          <w:rFonts w:eastAsia="Times New Roman"/>
          <w:b w:val="0"/>
          <w:kern w:val="0"/>
          <w:lang w:eastAsia="en-GB"/>
        </w:rPr>
        <w:t xml:space="preserve">, p. 2)  </w:t>
      </w:r>
    </w:p>
    <w:p w14:paraId="138C1242" w14:textId="77777777" w:rsidR="002B0BB6" w:rsidRPr="002B0BB6" w:rsidRDefault="002B0BB6" w:rsidP="002B0BB6">
      <w:pPr>
        <w:autoSpaceDE w:val="0"/>
        <w:autoSpaceDN w:val="0"/>
        <w:adjustRightInd w:val="0"/>
        <w:spacing w:after="0" w:line="360" w:lineRule="auto"/>
        <w:jc w:val="both"/>
        <w:rPr>
          <w:rFonts w:eastAsia="Times New Roman"/>
          <w:b w:val="0"/>
          <w:kern w:val="0"/>
          <w:lang w:eastAsia="en-GB"/>
        </w:rPr>
      </w:pPr>
      <w:r w:rsidRPr="002B0BB6">
        <w:rPr>
          <w:rFonts w:eastAsia="Times New Roman"/>
          <w:b w:val="0"/>
          <w:kern w:val="0"/>
          <w:lang w:eastAsia="en-GB"/>
        </w:rPr>
        <w:t xml:space="preserve">However, in respect of the concept of ‘old’ and ‘new’ technologies, the limitation of this definition is </w:t>
      </w:r>
      <w:r w:rsidR="008B72E7" w:rsidRPr="002B0BB6">
        <w:rPr>
          <w:rFonts w:eastAsia="Times New Roman"/>
          <w:b w:val="0"/>
          <w:kern w:val="0"/>
          <w:lang w:eastAsia="en-GB"/>
        </w:rPr>
        <w:t>apparent,</w:t>
      </w:r>
      <w:r w:rsidRPr="002B0BB6">
        <w:rPr>
          <w:rFonts w:eastAsia="Times New Roman"/>
          <w:b w:val="0"/>
          <w:kern w:val="0"/>
          <w:lang w:eastAsia="en-GB"/>
        </w:rPr>
        <w:t xml:space="preserve"> as it does not take account of many </w:t>
      </w:r>
      <w:r w:rsidR="00D64584" w:rsidRPr="002B0BB6">
        <w:rPr>
          <w:rFonts w:eastAsia="Times New Roman"/>
          <w:b w:val="0"/>
          <w:kern w:val="0"/>
          <w:lang w:eastAsia="en-GB"/>
        </w:rPr>
        <w:t>techniques</w:t>
      </w:r>
      <w:r w:rsidRPr="002B0BB6">
        <w:rPr>
          <w:rFonts w:eastAsia="Times New Roman"/>
          <w:b w:val="0"/>
          <w:kern w:val="0"/>
          <w:lang w:eastAsia="en-GB"/>
        </w:rPr>
        <w:t xml:space="preserve"> of </w:t>
      </w:r>
      <w:r w:rsidR="008B72E7" w:rsidRPr="002B0BB6">
        <w:rPr>
          <w:rFonts w:eastAsia="Times New Roman"/>
          <w:b w:val="0"/>
          <w:kern w:val="0"/>
          <w:lang w:eastAsia="en-GB"/>
        </w:rPr>
        <w:t>communication that</w:t>
      </w:r>
      <w:r w:rsidRPr="002B0BB6">
        <w:rPr>
          <w:rFonts w:eastAsia="Times New Roman"/>
          <w:b w:val="0"/>
          <w:kern w:val="0"/>
          <w:lang w:eastAsia="en-GB"/>
        </w:rPr>
        <w:t xml:space="preserve"> enabled ancient civilizations to thrive</w:t>
      </w:r>
      <w:r w:rsidR="00D64584">
        <w:rPr>
          <w:rFonts w:eastAsia="Times New Roman"/>
          <w:b w:val="0"/>
          <w:kern w:val="0"/>
          <w:lang w:eastAsia="en-GB"/>
        </w:rPr>
        <w:t xml:space="preserve"> prior to modern technologies</w:t>
      </w:r>
      <w:r w:rsidRPr="002B0BB6">
        <w:rPr>
          <w:rFonts w:eastAsia="Times New Roman"/>
          <w:b w:val="0"/>
          <w:kern w:val="0"/>
          <w:lang w:eastAsia="en-GB"/>
        </w:rPr>
        <w:t>. For example, it leaves out the age-old African tradition of transmitting information through the traditional West African ‘</w:t>
      </w:r>
      <w:r w:rsidR="00D64584">
        <w:rPr>
          <w:rFonts w:eastAsia="Times New Roman"/>
          <w:b w:val="0"/>
          <w:kern w:val="0"/>
          <w:lang w:eastAsia="en-GB"/>
        </w:rPr>
        <w:t xml:space="preserve">Talking-drum’ and other </w:t>
      </w:r>
      <w:r w:rsidR="008B72E7">
        <w:rPr>
          <w:rFonts w:eastAsia="Times New Roman"/>
          <w:b w:val="0"/>
          <w:kern w:val="0"/>
          <w:lang w:eastAsia="en-GB"/>
        </w:rPr>
        <w:t>artefac</w:t>
      </w:r>
      <w:r w:rsidR="008B72E7" w:rsidRPr="002B0BB6">
        <w:rPr>
          <w:rFonts w:eastAsia="Times New Roman"/>
          <w:b w:val="0"/>
          <w:kern w:val="0"/>
          <w:lang w:eastAsia="en-GB"/>
        </w:rPr>
        <w:t>ts</w:t>
      </w:r>
      <w:r w:rsidR="008B72E7">
        <w:rPr>
          <w:rFonts w:eastAsia="Times New Roman"/>
          <w:b w:val="0"/>
          <w:kern w:val="0"/>
          <w:lang w:eastAsia="en-GB"/>
        </w:rPr>
        <w:t xml:space="preserve"> that</w:t>
      </w:r>
      <w:r w:rsidR="00D64584">
        <w:rPr>
          <w:rFonts w:eastAsia="Times New Roman"/>
          <w:b w:val="0"/>
          <w:kern w:val="0"/>
          <w:lang w:eastAsia="en-GB"/>
        </w:rPr>
        <w:t xml:space="preserve"> were used</w:t>
      </w:r>
      <w:r w:rsidR="00DA0367">
        <w:rPr>
          <w:rFonts w:eastAsia="Times New Roman"/>
          <w:b w:val="0"/>
          <w:kern w:val="0"/>
          <w:lang w:eastAsia="en-GB"/>
        </w:rPr>
        <w:t xml:space="preserve"> to communicate information, and are still used today. The talking drum, which </w:t>
      </w:r>
      <w:r w:rsidR="00D64584" w:rsidRPr="002B0BB6">
        <w:rPr>
          <w:rFonts w:eastAsia="Times New Roman"/>
          <w:b w:val="0"/>
          <w:kern w:val="0"/>
          <w:lang w:eastAsia="en-GB"/>
        </w:rPr>
        <w:t>mimic</w:t>
      </w:r>
      <w:r w:rsidR="00DA0367">
        <w:rPr>
          <w:rFonts w:eastAsia="Times New Roman"/>
          <w:b w:val="0"/>
          <w:kern w:val="0"/>
          <w:lang w:eastAsia="en-GB"/>
        </w:rPr>
        <w:t>s</w:t>
      </w:r>
      <w:r w:rsidRPr="002B0BB6">
        <w:rPr>
          <w:rFonts w:eastAsia="Times New Roman"/>
          <w:b w:val="0"/>
          <w:kern w:val="0"/>
          <w:lang w:eastAsia="en-GB"/>
        </w:rPr>
        <w:t xml:space="preserve"> human </w:t>
      </w:r>
      <w:r w:rsidR="008B72E7" w:rsidRPr="002B0BB6">
        <w:rPr>
          <w:rFonts w:eastAsia="Times New Roman"/>
          <w:b w:val="0"/>
          <w:kern w:val="0"/>
          <w:lang w:eastAsia="en-GB"/>
        </w:rPr>
        <w:t>language,</w:t>
      </w:r>
      <w:r w:rsidR="00DA0367">
        <w:rPr>
          <w:rFonts w:eastAsia="Times New Roman"/>
          <w:b w:val="0"/>
          <w:kern w:val="0"/>
          <w:lang w:eastAsia="en-GB"/>
        </w:rPr>
        <w:t xml:space="preserve"> is used </w:t>
      </w:r>
      <w:r w:rsidRPr="002B0BB6">
        <w:rPr>
          <w:rFonts w:eastAsia="Times New Roman"/>
          <w:b w:val="0"/>
          <w:kern w:val="0"/>
          <w:lang w:eastAsia="en-GB"/>
        </w:rPr>
        <w:t>to communicate complex messages over large distances</w:t>
      </w:r>
      <w:r w:rsidR="00DA0367">
        <w:rPr>
          <w:rFonts w:eastAsia="Times New Roman"/>
          <w:b w:val="0"/>
          <w:kern w:val="0"/>
          <w:lang w:eastAsia="en-GB"/>
        </w:rPr>
        <w:t xml:space="preserve"> throughout the Western African sub-region</w:t>
      </w:r>
      <w:r w:rsidRPr="002B0BB6">
        <w:rPr>
          <w:rFonts w:eastAsia="Times New Roman"/>
          <w:b w:val="0"/>
          <w:kern w:val="0"/>
          <w:lang w:eastAsia="en-GB"/>
        </w:rPr>
        <w:t xml:space="preserve"> (Nketia as cited in </w:t>
      </w:r>
      <w:r w:rsidR="003A3DAC">
        <w:rPr>
          <w:rFonts w:eastAsia="Times New Roman"/>
          <w:b w:val="0"/>
          <w:kern w:val="0"/>
          <w:lang w:eastAsia="en-GB"/>
        </w:rPr>
        <w:fldChar w:fldCharType="begin" w:fldLock="1"/>
      </w:r>
      <w:r w:rsidR="009B61C2">
        <w:rPr>
          <w:rFonts w:eastAsia="Times New Roman"/>
          <w:b w:val="0"/>
          <w:kern w:val="0"/>
          <w:lang w:eastAsia="en-GB"/>
        </w:rPr>
        <w:instrText>ADDIN CSL_CITATION { "citationItems" : [ { "id" : "ITEM-1", "itemData" : { "author" : [ { "dropping-particle" : "", "family" : "Wilson", "given" : "B.", "non-dropping-particle" : "", "parse-names" : false, "suffix" : "" } ], "container-title" : "Etnomusicology Review", "id" : "ITEM-1", "issued" : { "date-parts" : [ [ "2006" ] ] }, "title" : "The Dreumming of traditional Ashante healing ceremonies.", "type" : "article-journal", "volume" : "11" }, "uris" : [ "http://www.mendeley.com/documents/?uuid=54405d38-8048-437d-8a72-1b5f6a9550c5" ] } ], "mendeley" : { "formattedCitation" : "(B. Wilson, 2006)", "manualFormatting" : "Wilson, 2006)", "plainTextFormattedCitation" : "(B. Wilson, 2006)", "previouslyFormattedCitation" : "(B. Wilson, 2006)" }, "properties" : { "noteIndex" : 0 }, "schema" : "https://github.com/citation-style-language/schema/raw/master/csl-citation.json" }</w:instrText>
      </w:r>
      <w:r w:rsidR="003A3DAC">
        <w:rPr>
          <w:rFonts w:eastAsia="Times New Roman"/>
          <w:b w:val="0"/>
          <w:kern w:val="0"/>
          <w:lang w:eastAsia="en-GB"/>
        </w:rPr>
        <w:fldChar w:fldCharType="separate"/>
      </w:r>
      <w:r w:rsidR="003A3DAC" w:rsidRPr="003A3DAC">
        <w:rPr>
          <w:rFonts w:eastAsia="Times New Roman"/>
          <w:b w:val="0"/>
          <w:noProof/>
          <w:kern w:val="0"/>
          <w:lang w:eastAsia="en-GB"/>
        </w:rPr>
        <w:t>Wilson, 2006)</w:t>
      </w:r>
      <w:r w:rsidR="003A3DAC">
        <w:rPr>
          <w:rFonts w:eastAsia="Times New Roman"/>
          <w:b w:val="0"/>
          <w:kern w:val="0"/>
          <w:lang w:eastAsia="en-GB"/>
        </w:rPr>
        <w:fldChar w:fldCharType="end"/>
      </w:r>
      <w:r w:rsidRPr="002B0BB6">
        <w:rPr>
          <w:rFonts w:eastAsia="Times New Roman"/>
          <w:b w:val="0"/>
          <w:kern w:val="0"/>
          <w:lang w:eastAsia="en-GB"/>
        </w:rPr>
        <w:t xml:space="preserve">.  ICTs are widely held as tools for information management and have a critical role to play in the fight against poverty and economic stagnation in countries around the world, but especially in developing </w:t>
      </w:r>
      <w:r w:rsidR="00B87926" w:rsidRPr="002B0BB6">
        <w:rPr>
          <w:rFonts w:eastAsia="Times New Roman"/>
          <w:b w:val="0"/>
          <w:kern w:val="0"/>
          <w:lang w:eastAsia="en-GB"/>
        </w:rPr>
        <w:t>countries</w:t>
      </w:r>
      <w:r w:rsidRPr="002B0BB6">
        <w:rPr>
          <w:rFonts w:eastAsia="Times New Roman"/>
          <w:b w:val="0"/>
          <w:kern w:val="0"/>
          <w:lang w:eastAsia="en-GB"/>
        </w:rPr>
        <w:t xml:space="preserve"> where the potential use of technology to fight starvation, homelessness, and health services, have been noted </w:t>
      </w:r>
      <w:r w:rsidR="004D0E42">
        <w:rPr>
          <w:rFonts w:eastAsia="Times New Roman"/>
          <w:b w:val="0"/>
          <w:kern w:val="0"/>
          <w:lang w:eastAsia="en-GB"/>
        </w:rPr>
        <w:fldChar w:fldCharType="begin" w:fldLock="1"/>
      </w:r>
      <w:r w:rsidR="003A3DAC">
        <w:rPr>
          <w:rFonts w:eastAsia="Times New Roman"/>
          <w:b w:val="0"/>
          <w:kern w:val="0"/>
          <w:lang w:eastAsia="en-GB"/>
        </w:rPr>
        <w:instrText>ADDIN CSL_CITATION { "citationItems" : [ { "id" : "ITEM-1", "itemData" : { "author" : [ { "dropping-particle" : "", "family" : "Sierra", "given" : "K.", "non-dropping-particle" : "", "parse-names" : false, "suffix" : "" } ], "container-title" : "Information and communications for development - Global trends and policies.", "id" : "ITEM-1", "issued" : { "date-parts" : [ [ "2006" ] ] }, "page" : "xi", "publisher" : "The IBRD (The World Bank)", "publisher-place" : "Washington, DC: USA", "title" : "Foreward", "type" : "chapter" }, "uris" : [ "http://www.mendeley.com/documents/?uuid=990d0b4c-a7c6-40e9-bd4b-470dde76d1e9" ] } ], "mendeley" : { "formattedCitation" : "(Sierra, 2006)", "manualFormatting" : "(Sierra, 2006", "plainTextFormattedCitation" : "(Sierra, 2006)", "previouslyFormattedCitation" : "(Sierra, 2006)" }, "properties" : { "noteIndex" : 0 }, "schema" : "https://github.com/citation-style-language/schema/raw/master/csl-citation.json" }</w:instrText>
      </w:r>
      <w:r w:rsidR="004D0E42">
        <w:rPr>
          <w:rFonts w:eastAsia="Times New Roman"/>
          <w:b w:val="0"/>
          <w:kern w:val="0"/>
          <w:lang w:eastAsia="en-GB"/>
        </w:rPr>
        <w:fldChar w:fldCharType="separate"/>
      </w:r>
      <w:r w:rsidR="004D0E42" w:rsidRPr="004D0E42">
        <w:rPr>
          <w:rFonts w:eastAsia="Times New Roman"/>
          <w:b w:val="0"/>
          <w:noProof/>
          <w:kern w:val="0"/>
          <w:lang w:eastAsia="en-GB"/>
        </w:rPr>
        <w:t>(Sierra, 2006</w:t>
      </w:r>
      <w:r w:rsidR="004D0E42">
        <w:rPr>
          <w:rFonts w:eastAsia="Times New Roman"/>
          <w:b w:val="0"/>
          <w:kern w:val="0"/>
          <w:lang w:eastAsia="en-GB"/>
        </w:rPr>
        <w:fldChar w:fldCharType="end"/>
      </w:r>
      <w:r w:rsidRPr="002B0BB6">
        <w:rPr>
          <w:rFonts w:eastAsia="Times New Roman"/>
          <w:b w:val="0"/>
          <w:kern w:val="0"/>
          <w:lang w:eastAsia="en-GB"/>
        </w:rPr>
        <w:t xml:space="preserve">, p. xi). </w:t>
      </w:r>
      <w:r w:rsidR="008B72E7">
        <w:rPr>
          <w:rFonts w:eastAsia="Times New Roman"/>
          <w:b w:val="0"/>
          <w:kern w:val="0"/>
          <w:lang w:eastAsia="en-GB"/>
        </w:rPr>
        <w:t>In any case, t</w:t>
      </w:r>
      <w:r w:rsidRPr="002B0BB6">
        <w:rPr>
          <w:rFonts w:eastAsia="Times New Roman"/>
          <w:b w:val="0"/>
          <w:kern w:val="0"/>
          <w:lang w:eastAsia="en-GB"/>
        </w:rPr>
        <w:t xml:space="preserve">he true benefit of </w:t>
      </w:r>
      <w:r w:rsidR="00D64584">
        <w:rPr>
          <w:rFonts w:eastAsia="Times New Roman"/>
          <w:b w:val="0"/>
          <w:kern w:val="0"/>
          <w:lang w:eastAsia="en-GB"/>
        </w:rPr>
        <w:t>I</w:t>
      </w:r>
      <w:r w:rsidRPr="002B0BB6">
        <w:rPr>
          <w:rFonts w:eastAsia="Times New Roman"/>
          <w:b w:val="0"/>
          <w:kern w:val="0"/>
          <w:lang w:eastAsia="en-GB"/>
        </w:rPr>
        <w:t>CT to economic development in Africa is not fully known; and experts warn against taking IC</w:t>
      </w:r>
      <w:r w:rsidR="00B87926">
        <w:rPr>
          <w:rFonts w:eastAsia="Times New Roman"/>
          <w:b w:val="0"/>
          <w:kern w:val="0"/>
          <w:lang w:eastAsia="en-GB"/>
        </w:rPr>
        <w:t>T</w:t>
      </w:r>
      <w:r w:rsidRPr="002B0BB6">
        <w:rPr>
          <w:rFonts w:eastAsia="Times New Roman"/>
          <w:b w:val="0"/>
          <w:kern w:val="0"/>
          <w:lang w:eastAsia="en-GB"/>
        </w:rPr>
        <w:t>s as a panacea for economic development problems</w:t>
      </w:r>
      <w:r w:rsidR="00D64584">
        <w:rPr>
          <w:rFonts w:eastAsia="Times New Roman"/>
          <w:b w:val="0"/>
          <w:kern w:val="0"/>
          <w:lang w:eastAsia="en-GB"/>
        </w:rPr>
        <w:t xml:space="preserve"> </w:t>
      </w:r>
      <w:r w:rsidR="0035019D">
        <w:rPr>
          <w:rFonts w:eastAsia="Times New Roman"/>
          <w:b w:val="0"/>
          <w:kern w:val="0"/>
          <w:lang w:eastAsia="en-GB"/>
        </w:rPr>
        <w:fldChar w:fldCharType="begin" w:fldLock="1"/>
      </w:r>
      <w:r w:rsidR="00D142FB">
        <w:rPr>
          <w:rFonts w:eastAsia="Times New Roman"/>
          <w:b w:val="0"/>
          <w:kern w:val="0"/>
          <w:lang w:eastAsia="en-GB"/>
        </w:rPr>
        <w:instrText>ADDIN CSL_CITATION { "citationItems" : [ { "id" : "ITEM-1", "itemData" : { "author" : [ { "dropping-particle" : "", "family" : "Kituyi-Awaki, A. &amp; Adigun", "given" : "M. O.", "non-dropping-particle" : "", "parse-names" : false, "suffix" : "" } ], "container-title" : "International JOurnal of Education and development using Information and Communications Technology.", "id" : "ITEM-1", "issue" : "4", "issued" : { "date-parts" : [ [ "2008" ] ] }, "page" : "127-147", "title" : "Analyzing ICT use and access among rural women in Kenya.", "type" : "article-journal", "volume" : "4" }, "uris" : [ "http://www.mendeley.com/documents/?uuid=319fb257-8303-4621-9006-8135e7088b36" ] } ], "mendeley" : { "formattedCitation" : "(Kituyi-Awaki, A. &amp; Adigun, 2008)", "manualFormatting" : "(Kituyi-Awaki &amp; adigun, 2008)", "plainTextFormattedCitation" : "(Kituyi-Awaki, A. &amp; Adigun, 2008)", "previouslyFormattedCitation" : "(Kituyi-Awaki, A. &amp; Adigun, 2008)" }, "properties" : { "noteIndex" : 0 }, "schema" : "https://github.com/citation-style-language/schema/raw/master/csl-citation.json" }</w:instrText>
      </w:r>
      <w:r w:rsidR="0035019D">
        <w:rPr>
          <w:rFonts w:eastAsia="Times New Roman"/>
          <w:b w:val="0"/>
          <w:kern w:val="0"/>
          <w:lang w:eastAsia="en-GB"/>
        </w:rPr>
        <w:fldChar w:fldCharType="separate"/>
      </w:r>
      <w:r w:rsidR="0035019D">
        <w:rPr>
          <w:rFonts w:eastAsia="Times New Roman"/>
          <w:b w:val="0"/>
          <w:noProof/>
          <w:kern w:val="0"/>
          <w:lang w:eastAsia="en-GB"/>
        </w:rPr>
        <w:t xml:space="preserve">(Kituyi-Awaki </w:t>
      </w:r>
      <w:r w:rsidR="0035019D" w:rsidRPr="0035019D">
        <w:rPr>
          <w:rFonts w:eastAsia="Times New Roman"/>
          <w:b w:val="0"/>
          <w:noProof/>
          <w:kern w:val="0"/>
          <w:lang w:eastAsia="en-GB"/>
        </w:rPr>
        <w:t>&amp; adigun, 2008)</w:t>
      </w:r>
      <w:r w:rsidR="0035019D">
        <w:rPr>
          <w:rFonts w:eastAsia="Times New Roman"/>
          <w:b w:val="0"/>
          <w:kern w:val="0"/>
          <w:lang w:eastAsia="en-GB"/>
        </w:rPr>
        <w:fldChar w:fldCharType="end"/>
      </w:r>
      <w:r w:rsidR="00D64584">
        <w:rPr>
          <w:rFonts w:eastAsia="Times New Roman"/>
          <w:b w:val="0"/>
          <w:kern w:val="0"/>
          <w:lang w:eastAsia="en-GB"/>
        </w:rPr>
        <w:t>. At the same time, a</w:t>
      </w:r>
      <w:r w:rsidRPr="002B0BB6">
        <w:rPr>
          <w:rFonts w:eastAsia="Times New Roman"/>
          <w:b w:val="0"/>
          <w:kern w:val="0"/>
          <w:lang w:eastAsia="en-GB"/>
        </w:rPr>
        <w:t>s ICTs have come to be associated with the transformation of society</w:t>
      </w:r>
      <w:r w:rsidR="00C8345C">
        <w:rPr>
          <w:rFonts w:eastAsia="Times New Roman"/>
          <w:b w:val="0"/>
          <w:kern w:val="0"/>
          <w:lang w:eastAsia="en-GB"/>
        </w:rPr>
        <w:t>,</w:t>
      </w:r>
      <w:r w:rsidRPr="002B0BB6">
        <w:rPr>
          <w:rFonts w:eastAsia="Times New Roman"/>
          <w:b w:val="0"/>
          <w:kern w:val="0"/>
          <w:lang w:eastAsia="en-GB"/>
        </w:rPr>
        <w:t xml:space="preserve"> the national and individual economi</w:t>
      </w:r>
      <w:r w:rsidR="00D64584">
        <w:rPr>
          <w:rFonts w:eastAsia="Times New Roman"/>
          <w:b w:val="0"/>
          <w:kern w:val="0"/>
          <w:lang w:eastAsia="en-GB"/>
        </w:rPr>
        <w:t>c well-being</w:t>
      </w:r>
      <w:r w:rsidRPr="002B0BB6">
        <w:rPr>
          <w:rFonts w:eastAsia="Times New Roman"/>
          <w:b w:val="0"/>
          <w:kern w:val="0"/>
          <w:lang w:eastAsia="en-GB"/>
        </w:rPr>
        <w:t xml:space="preserve"> </w:t>
      </w:r>
      <w:r w:rsidR="0035019D">
        <w:rPr>
          <w:rFonts w:eastAsia="Times New Roman"/>
          <w:b w:val="0"/>
          <w:kern w:val="0"/>
          <w:lang w:eastAsia="en-GB"/>
        </w:rPr>
        <w:fldChar w:fldCharType="begin" w:fldLock="1"/>
      </w:r>
      <w:r w:rsidR="004D0E42">
        <w:rPr>
          <w:rFonts w:eastAsia="Times New Roman"/>
          <w:b w:val="0"/>
          <w:kern w:val="0"/>
          <w:lang w:eastAsia="en-GB"/>
        </w:rPr>
        <w:instrText>ADDIN CSL_CITATION { "citationItems" : [ { "id" : "ITEM-1", "itemData" : { "author" : [ { "dropping-particle" : "", "family" : "United Nations ICT Task Force", "given" : "", "non-dropping-particle" : "", "parse-names" : false, "suffix" : "" } ], "id" : "ITEM-1", "issued" : { "date-parts" : [ [ "2003" ] ] }, "title" : "Tools for development: Using Information and Communications Technology to achieve the millennium development goals.", "type" : "report" }, "uris" : [ "http://www.mendeley.com/documents/?uuid=1c3b4821-c876-475b-80d1-a0cd15532d2a" ] } ], "mendeley" : { "formattedCitation" : "(United Nations ICT Task Force, 2003)", "plainTextFormattedCitation" : "(United Nations ICT Task Force, 2003)", "previouslyFormattedCitation" : "(United Nations ICT Task Force, 2003)" }, "properties" : { "noteIndex" : 0 }, "schema" : "https://github.com/citation-style-language/schema/raw/master/csl-citation.json" }</w:instrText>
      </w:r>
      <w:r w:rsidR="0035019D">
        <w:rPr>
          <w:rFonts w:eastAsia="Times New Roman"/>
          <w:b w:val="0"/>
          <w:kern w:val="0"/>
          <w:lang w:eastAsia="en-GB"/>
        </w:rPr>
        <w:fldChar w:fldCharType="separate"/>
      </w:r>
      <w:r w:rsidR="0035019D" w:rsidRPr="0035019D">
        <w:rPr>
          <w:rFonts w:eastAsia="Times New Roman"/>
          <w:b w:val="0"/>
          <w:noProof/>
          <w:kern w:val="0"/>
          <w:lang w:eastAsia="en-GB"/>
        </w:rPr>
        <w:t>(United Nations ICT Task Force, 2003)</w:t>
      </w:r>
      <w:r w:rsidR="0035019D">
        <w:rPr>
          <w:rFonts w:eastAsia="Times New Roman"/>
          <w:b w:val="0"/>
          <w:kern w:val="0"/>
          <w:lang w:eastAsia="en-GB"/>
        </w:rPr>
        <w:fldChar w:fldCharType="end"/>
      </w:r>
      <w:r w:rsidR="002D4DDF">
        <w:rPr>
          <w:rFonts w:eastAsia="Times New Roman"/>
          <w:b w:val="0"/>
          <w:kern w:val="0"/>
          <w:lang w:eastAsia="en-GB"/>
        </w:rPr>
        <w:t>.</w:t>
      </w:r>
      <w:r w:rsidRPr="002B0BB6">
        <w:rPr>
          <w:rFonts w:eastAsia="Times New Roman"/>
          <w:b w:val="0"/>
          <w:kern w:val="0"/>
          <w:lang w:eastAsia="en-GB"/>
        </w:rPr>
        <w:t xml:space="preserve"> Kituyi-Awaki et al. assert that nations that disregard its potential for development risk further isolation.as evidence suggest that the inability to prioritize ICT strategies that enable developing countries to transform their infrastructure and join the global marketplace will deepen the divide be</w:t>
      </w:r>
      <w:r w:rsidR="00FD4BE7">
        <w:rPr>
          <w:rFonts w:eastAsia="Times New Roman"/>
          <w:b w:val="0"/>
          <w:kern w:val="0"/>
          <w:lang w:eastAsia="en-GB"/>
        </w:rPr>
        <w:t xml:space="preserve">tween the rich and the poor.   </w:t>
      </w:r>
      <w:r w:rsidRPr="00C26930">
        <w:rPr>
          <w:rFonts w:eastAsia="Times New Roman"/>
          <w:b w:val="0"/>
          <w:kern w:val="0"/>
          <w:lang w:eastAsia="en-GB"/>
        </w:rPr>
        <w:t xml:space="preserve">Research done in the last three decades has shown that ICT </w:t>
      </w:r>
      <w:r w:rsidR="00DE1AAC" w:rsidRPr="00C26930">
        <w:rPr>
          <w:rFonts w:eastAsia="Times New Roman"/>
          <w:b w:val="0"/>
          <w:kern w:val="0"/>
          <w:lang w:eastAsia="en-GB"/>
        </w:rPr>
        <w:t>strengthens</w:t>
      </w:r>
      <w:r w:rsidRPr="00C26930">
        <w:rPr>
          <w:rFonts w:eastAsia="Times New Roman"/>
          <w:b w:val="0"/>
          <w:kern w:val="0"/>
          <w:lang w:eastAsia="en-GB"/>
        </w:rPr>
        <w:t xml:space="preserve"> economic production, distribution, public service delivery and government administration. </w:t>
      </w:r>
      <w:r w:rsidR="002C44E5" w:rsidRPr="00C26930">
        <w:rPr>
          <w:rFonts w:eastAsia="Times New Roman"/>
          <w:b w:val="0"/>
          <w:kern w:val="0"/>
          <w:lang w:eastAsia="en-GB"/>
        </w:rPr>
        <w:t xml:space="preserve">What is not very clear, though, is the claim that ICT intensification ‘deterministically’ leads to higher economic production </w:t>
      </w:r>
      <w:r w:rsidR="0035019D">
        <w:rPr>
          <w:rFonts w:eastAsia="Times New Roman"/>
          <w:b w:val="0"/>
          <w:kern w:val="0"/>
          <w:lang w:eastAsia="en-GB"/>
        </w:rPr>
        <w:fldChar w:fldCharType="begin" w:fldLock="1"/>
      </w:r>
      <w:r w:rsidR="0035019D">
        <w:rPr>
          <w:rFonts w:eastAsia="Times New Roman"/>
          <w:b w:val="0"/>
          <w:kern w:val="0"/>
          <w:lang w:eastAsia="en-GB"/>
        </w:rPr>
        <w:instrText>ADDIN CSL_CITATION { "citationItems" : [ { "id" : "ITEM-1", "itemData" : { "author" : [ { "dropping-particle" : "", "family" : "Avgerou", "given" : "C.", "non-dropping-particle" : "", "parse-names" : false, "suffix" : "" } ], "container-title" : "London: LSE Research Online", "id" : "ITEM-1", "issued" : { "date-parts" : [ [ "1998" ] ] }, "title" : "How can IT enable economic growth in developing countries?", "type" : "article-journal" }, "uris" : [ "http://www.mendeley.com/documents/?uuid=dbd6eab5-8188-43ef-a5e4-40f9e2e7ce60" ] } ], "mendeley" : { "formattedCitation" : "(Avgerou, 1998)", "plainTextFormattedCitation" : "(Avgerou, 1998)", "previouslyFormattedCitation" : "(Avgerou, 1998)" }, "properties" : { "noteIndex" : 0 }, "schema" : "https://github.com/citation-style-language/schema/raw/master/csl-citation.json" }</w:instrText>
      </w:r>
      <w:r w:rsidR="0035019D">
        <w:rPr>
          <w:rFonts w:eastAsia="Times New Roman"/>
          <w:b w:val="0"/>
          <w:kern w:val="0"/>
          <w:lang w:eastAsia="en-GB"/>
        </w:rPr>
        <w:fldChar w:fldCharType="separate"/>
      </w:r>
      <w:r w:rsidR="0035019D" w:rsidRPr="0035019D">
        <w:rPr>
          <w:rFonts w:eastAsia="Times New Roman"/>
          <w:b w:val="0"/>
          <w:noProof/>
          <w:kern w:val="0"/>
          <w:lang w:eastAsia="en-GB"/>
        </w:rPr>
        <w:t>(Avgerou, 1998)</w:t>
      </w:r>
      <w:r w:rsidR="0035019D">
        <w:rPr>
          <w:rFonts w:eastAsia="Times New Roman"/>
          <w:b w:val="0"/>
          <w:kern w:val="0"/>
          <w:lang w:eastAsia="en-GB"/>
        </w:rPr>
        <w:fldChar w:fldCharType="end"/>
      </w:r>
      <w:r w:rsidR="002C44E5" w:rsidRPr="00C26930">
        <w:rPr>
          <w:rFonts w:eastAsia="Times New Roman"/>
          <w:b w:val="0"/>
          <w:kern w:val="0"/>
          <w:lang w:eastAsia="en-GB"/>
        </w:rPr>
        <w:t xml:space="preserve">. </w:t>
      </w:r>
      <w:r w:rsidRPr="00C26930">
        <w:rPr>
          <w:rFonts w:eastAsia="Times New Roman"/>
          <w:b w:val="0"/>
          <w:kern w:val="0"/>
          <w:lang w:eastAsia="en-GB"/>
        </w:rPr>
        <w:t xml:space="preserve">However, the observation has been made of </w:t>
      </w:r>
      <w:r w:rsidR="003107CE">
        <w:rPr>
          <w:rFonts w:eastAsia="Times New Roman"/>
          <w:b w:val="0"/>
          <w:kern w:val="0"/>
          <w:lang w:eastAsia="en-GB"/>
        </w:rPr>
        <w:t xml:space="preserve">the </w:t>
      </w:r>
      <w:r w:rsidRPr="00C26930">
        <w:rPr>
          <w:rFonts w:eastAsia="Times New Roman"/>
          <w:b w:val="0"/>
          <w:kern w:val="0"/>
          <w:lang w:eastAsia="en-GB"/>
        </w:rPr>
        <w:t xml:space="preserve">increasing </w:t>
      </w:r>
      <w:r w:rsidR="0041566D" w:rsidRPr="00C26930">
        <w:rPr>
          <w:rFonts w:eastAsia="Times New Roman"/>
          <w:b w:val="0"/>
          <w:kern w:val="0"/>
          <w:lang w:eastAsia="en-GB"/>
        </w:rPr>
        <w:t xml:space="preserve">role of </w:t>
      </w:r>
      <w:r w:rsidRPr="00C26930">
        <w:rPr>
          <w:rFonts w:eastAsia="Times New Roman"/>
          <w:b w:val="0"/>
          <w:kern w:val="0"/>
          <w:lang w:eastAsia="en-GB"/>
        </w:rPr>
        <w:t>information</w:t>
      </w:r>
      <w:r w:rsidR="0041566D" w:rsidRPr="00C26930">
        <w:rPr>
          <w:rFonts w:eastAsia="Times New Roman"/>
          <w:b w:val="0"/>
          <w:kern w:val="0"/>
          <w:lang w:eastAsia="en-GB"/>
        </w:rPr>
        <w:t xml:space="preserve"> and knowledge</w:t>
      </w:r>
      <w:r w:rsidRPr="00C26930">
        <w:rPr>
          <w:rFonts w:eastAsia="Times New Roman"/>
          <w:b w:val="0"/>
          <w:kern w:val="0"/>
          <w:lang w:eastAsia="en-GB"/>
        </w:rPr>
        <w:t xml:space="preserve"> intensity of economic activity, rapid </w:t>
      </w:r>
      <w:r w:rsidR="00DE1AAC" w:rsidRPr="00C26930">
        <w:rPr>
          <w:rFonts w:eastAsia="Times New Roman"/>
          <w:b w:val="0"/>
          <w:kern w:val="0"/>
          <w:lang w:eastAsia="en-GB"/>
        </w:rPr>
        <w:t>technological</w:t>
      </w:r>
      <w:r w:rsidRPr="00C26930">
        <w:rPr>
          <w:rFonts w:eastAsia="Times New Roman"/>
          <w:b w:val="0"/>
          <w:kern w:val="0"/>
          <w:lang w:eastAsia="en-GB"/>
        </w:rPr>
        <w:t xml:space="preserve"> change</w:t>
      </w:r>
      <w:r w:rsidR="002C44E5" w:rsidRPr="00C26930">
        <w:rPr>
          <w:rFonts w:eastAsia="Times New Roman"/>
          <w:b w:val="0"/>
          <w:kern w:val="0"/>
          <w:lang w:eastAsia="en-GB"/>
        </w:rPr>
        <w:t xml:space="preserve"> (e.g., Castell, 2010)</w:t>
      </w:r>
      <w:r w:rsidRPr="00C26930">
        <w:rPr>
          <w:rFonts w:eastAsia="Times New Roman"/>
          <w:b w:val="0"/>
          <w:kern w:val="0"/>
          <w:lang w:eastAsia="en-GB"/>
        </w:rPr>
        <w:t>, and demand growth</w:t>
      </w:r>
      <w:r w:rsidR="0041566D" w:rsidRPr="00C26930">
        <w:rPr>
          <w:rFonts w:eastAsia="Times New Roman"/>
          <w:b w:val="0"/>
          <w:kern w:val="0"/>
          <w:lang w:eastAsia="en-GB"/>
        </w:rPr>
        <w:t xml:space="preserve"> which has</w:t>
      </w:r>
      <w:r w:rsidRPr="00C26930">
        <w:rPr>
          <w:rFonts w:eastAsia="Times New Roman"/>
          <w:b w:val="0"/>
          <w:kern w:val="0"/>
          <w:lang w:eastAsia="en-GB"/>
        </w:rPr>
        <w:t xml:space="preserve"> made ICT critica</w:t>
      </w:r>
      <w:r w:rsidR="002C44E5" w:rsidRPr="00C26930">
        <w:rPr>
          <w:rFonts w:eastAsia="Times New Roman"/>
          <w:b w:val="0"/>
          <w:kern w:val="0"/>
          <w:lang w:eastAsia="en-GB"/>
        </w:rPr>
        <w:t>l to competitiveness and growth</w:t>
      </w:r>
      <w:r w:rsidRPr="00C26930">
        <w:rPr>
          <w:rFonts w:eastAsia="Times New Roman"/>
          <w:b w:val="0"/>
          <w:kern w:val="0"/>
          <w:lang w:eastAsia="en-GB"/>
        </w:rPr>
        <w:t xml:space="preserve">. In this sense, information is seen in similar </w:t>
      </w:r>
      <w:r w:rsidR="00DE1AAC" w:rsidRPr="00C26930">
        <w:rPr>
          <w:rFonts w:eastAsia="Times New Roman"/>
          <w:b w:val="0"/>
          <w:kern w:val="0"/>
          <w:lang w:eastAsia="en-GB"/>
        </w:rPr>
        <w:t>light to</w:t>
      </w:r>
      <w:r w:rsidRPr="00C26930">
        <w:rPr>
          <w:rFonts w:eastAsia="Times New Roman"/>
          <w:b w:val="0"/>
          <w:kern w:val="0"/>
          <w:lang w:eastAsia="en-GB"/>
        </w:rPr>
        <w:t xml:space="preserve"> other inputs of production, a resource that can be </w:t>
      </w:r>
      <w:r w:rsidR="00DE1AAC" w:rsidRPr="00C26930">
        <w:rPr>
          <w:rFonts w:eastAsia="Times New Roman"/>
          <w:b w:val="0"/>
          <w:kern w:val="0"/>
          <w:lang w:eastAsia="en-GB"/>
        </w:rPr>
        <w:t>utilized to</w:t>
      </w:r>
      <w:r w:rsidRPr="00C26930">
        <w:rPr>
          <w:rFonts w:eastAsia="Times New Roman"/>
          <w:b w:val="0"/>
          <w:kern w:val="0"/>
          <w:lang w:eastAsia="en-GB"/>
        </w:rPr>
        <w:t xml:space="preserve"> achieve economic gains. And, in the context of </w:t>
      </w:r>
      <w:r w:rsidR="00DE1DC3" w:rsidRPr="00C26930">
        <w:rPr>
          <w:rFonts w:eastAsia="Times New Roman"/>
          <w:b w:val="0"/>
          <w:kern w:val="0"/>
          <w:lang w:eastAsia="en-GB"/>
        </w:rPr>
        <w:t>the information or knowledge society</w:t>
      </w:r>
      <w:r w:rsidRPr="00C26930">
        <w:rPr>
          <w:rFonts w:eastAsia="Times New Roman"/>
          <w:b w:val="0"/>
          <w:kern w:val="0"/>
          <w:lang w:eastAsia="en-GB"/>
        </w:rPr>
        <w:t xml:space="preserve">, the most important human input to development of society is regarded as the ability to manipulate information to generate new knowledge, to share and distribute it to communities, and to find further more ways to transform knowledge to further the prosperity of society </w:t>
      </w:r>
      <w:r w:rsidR="00464792">
        <w:rPr>
          <w:rFonts w:eastAsia="Times New Roman"/>
          <w:b w:val="0"/>
          <w:kern w:val="0"/>
          <w:lang w:eastAsia="en-GB"/>
        </w:rPr>
        <w:fldChar w:fldCharType="begin" w:fldLock="1"/>
      </w:r>
      <w:r w:rsidR="00D142FB">
        <w:rPr>
          <w:rFonts w:eastAsia="Times New Roman"/>
          <w:b w:val="0"/>
          <w:kern w:val="0"/>
          <w:lang w:eastAsia="en-GB"/>
        </w:rPr>
        <w:instrText>ADDIN CSL_CITATION { "citationItems" : [ { "id" : "ITEM-1", "itemData" : { "author" : [ { "dropping-particle" : "", "family" : "UNESCO-IITE", "given" : "", "non-dropping-particle" : "", "parse-names" : false, "suffix" : "" } ], "id" : "ITEM-1", "issued" : { "date-parts" : [ [ "2006" ] ] }, "publisher-place" : "Moscow, USSR", "title" : "ICTs in education for people with special needs.", "type" : "report" }, "uris" : [ "http://www.mendeley.com/documents/?uuid=39c5c5bc-4c92-4742-b3a9-edf7ab318e76" ] } ], "mendeley" : { "formattedCitation" : "(UNESCO-IITE, 2006)", "plainTextFormattedCitation" : "(UNESCO-IITE, 2006)", "previouslyFormattedCitation" : "(UNESCO-IITE, 2006)" }, "properties" : { "noteIndex" : 0 }, "schema" : "https://github.com/citation-style-language/schema/raw/master/csl-citation.json" }</w:instrText>
      </w:r>
      <w:r w:rsidR="00464792">
        <w:rPr>
          <w:rFonts w:eastAsia="Times New Roman"/>
          <w:b w:val="0"/>
          <w:kern w:val="0"/>
          <w:lang w:eastAsia="en-GB"/>
        </w:rPr>
        <w:fldChar w:fldCharType="separate"/>
      </w:r>
      <w:r w:rsidR="00464792" w:rsidRPr="00464792">
        <w:rPr>
          <w:rFonts w:eastAsia="Times New Roman"/>
          <w:b w:val="0"/>
          <w:noProof/>
          <w:kern w:val="0"/>
          <w:lang w:eastAsia="en-GB"/>
        </w:rPr>
        <w:t>(UNESCO-IITE, 2006)</w:t>
      </w:r>
      <w:r w:rsidR="00464792">
        <w:rPr>
          <w:rFonts w:eastAsia="Times New Roman"/>
          <w:b w:val="0"/>
          <w:kern w:val="0"/>
          <w:lang w:eastAsia="en-GB"/>
        </w:rPr>
        <w:fldChar w:fldCharType="end"/>
      </w:r>
      <w:r w:rsidRPr="00C26930">
        <w:rPr>
          <w:rFonts w:eastAsia="Times New Roman"/>
          <w:b w:val="0"/>
          <w:kern w:val="0"/>
          <w:lang w:eastAsia="en-GB"/>
        </w:rPr>
        <w:t>.</w:t>
      </w:r>
      <w:r w:rsidRPr="002B0BB6">
        <w:rPr>
          <w:rFonts w:eastAsia="Times New Roman"/>
          <w:b w:val="0"/>
          <w:kern w:val="0"/>
          <w:lang w:eastAsia="en-GB"/>
        </w:rPr>
        <w:t xml:space="preserve"> </w:t>
      </w:r>
    </w:p>
    <w:p w14:paraId="7FA52C77" w14:textId="069C0798" w:rsidR="00DE1AAC" w:rsidRDefault="00C2166F" w:rsidP="006261F0">
      <w:pPr>
        <w:spacing w:before="240" w:after="0"/>
        <w:jc w:val="left"/>
      </w:pPr>
      <w:r>
        <w:t xml:space="preserve">Social benefits of ICTs </w:t>
      </w:r>
    </w:p>
    <w:p w14:paraId="7EA7BDCC" w14:textId="77777777" w:rsidR="0009324E" w:rsidRDefault="002B0BB6" w:rsidP="002B0BB6">
      <w:pPr>
        <w:autoSpaceDE w:val="0"/>
        <w:autoSpaceDN w:val="0"/>
        <w:adjustRightInd w:val="0"/>
        <w:spacing w:after="0" w:line="360" w:lineRule="auto"/>
        <w:jc w:val="both"/>
        <w:rPr>
          <w:rFonts w:eastAsia="Times New Roman"/>
          <w:b w:val="0"/>
          <w:kern w:val="0"/>
          <w:lang w:eastAsia="en-GB"/>
        </w:rPr>
      </w:pPr>
      <w:r w:rsidRPr="002B0BB6">
        <w:rPr>
          <w:rFonts w:eastAsia="Times New Roman"/>
          <w:b w:val="0"/>
          <w:kern w:val="0"/>
          <w:lang w:eastAsia="en-GB"/>
        </w:rPr>
        <w:t xml:space="preserve">The </w:t>
      </w:r>
      <w:r w:rsidR="00D142FB">
        <w:rPr>
          <w:rFonts w:eastAsia="Times New Roman"/>
          <w:b w:val="0"/>
          <w:kern w:val="0"/>
          <w:lang w:eastAsia="en-GB"/>
        </w:rPr>
        <w:fldChar w:fldCharType="begin" w:fldLock="1"/>
      </w:r>
      <w:r w:rsidR="00A017D8">
        <w:rPr>
          <w:rFonts w:eastAsia="Times New Roman"/>
          <w:b w:val="0"/>
          <w:kern w:val="0"/>
          <w:lang w:eastAsia="en-GB"/>
        </w:rPr>
        <w:instrText>ADDIN CSL_CITATION { "citationItems" : [ { "id" : "ITEM-1", "itemData" : { "author" : [ { "dropping-particle" : "", "family" : "UNDP - evaluation office", "given" : "", "non-dropping-particle" : "", "parse-names" : false, "suffix" : "" } ], "id" : "ITEM-1", "issued" : { "date-parts" : [ [ "2001" ] ] }, "number-of-pages" : "2", "publisher-place" : "New York", "title" : "Synthesis of lessons learned: Information Communications Technology for Development", "type" : "report" }, "uris" : [ "http://www.mendeley.com/documents/?uuid=91e4f525-1845-48c6-9a36-ab84a6d178de" ] } ], "mendeley" : { "formattedCitation" : "(UNDP - evaluation office, 2001)", "manualFormatting" : "UNDP - evaluation office (2001)", "plainTextFormattedCitation" : "(UNDP - evaluation office, 2001)", "previouslyFormattedCitation" : "(UNDP - evaluation office, 2001)" }, "properties" : { "noteIndex" : 0 }, "schema" : "https://github.com/citation-style-language/schema/raw/master/csl-citation.json" }</w:instrText>
      </w:r>
      <w:r w:rsidR="00D142FB">
        <w:rPr>
          <w:rFonts w:eastAsia="Times New Roman"/>
          <w:b w:val="0"/>
          <w:kern w:val="0"/>
          <w:lang w:eastAsia="en-GB"/>
        </w:rPr>
        <w:fldChar w:fldCharType="separate"/>
      </w:r>
      <w:r w:rsidR="00D142FB">
        <w:rPr>
          <w:rFonts w:eastAsia="Times New Roman"/>
          <w:b w:val="0"/>
          <w:noProof/>
          <w:kern w:val="0"/>
          <w:lang w:eastAsia="en-GB"/>
        </w:rPr>
        <w:t>UNDP - evaluation office</w:t>
      </w:r>
      <w:r w:rsidR="00D142FB" w:rsidRPr="00D142FB">
        <w:rPr>
          <w:rFonts w:eastAsia="Times New Roman"/>
          <w:b w:val="0"/>
          <w:noProof/>
          <w:kern w:val="0"/>
          <w:lang w:eastAsia="en-GB"/>
        </w:rPr>
        <w:t xml:space="preserve"> </w:t>
      </w:r>
      <w:r w:rsidR="00D142FB">
        <w:rPr>
          <w:rFonts w:eastAsia="Times New Roman"/>
          <w:b w:val="0"/>
          <w:noProof/>
          <w:kern w:val="0"/>
          <w:lang w:eastAsia="en-GB"/>
        </w:rPr>
        <w:t>(</w:t>
      </w:r>
      <w:r w:rsidR="00D142FB" w:rsidRPr="00D142FB">
        <w:rPr>
          <w:rFonts w:eastAsia="Times New Roman"/>
          <w:b w:val="0"/>
          <w:noProof/>
          <w:kern w:val="0"/>
          <w:lang w:eastAsia="en-GB"/>
        </w:rPr>
        <w:t>2001)</w:t>
      </w:r>
      <w:r w:rsidR="00D142FB">
        <w:rPr>
          <w:rFonts w:eastAsia="Times New Roman"/>
          <w:b w:val="0"/>
          <w:kern w:val="0"/>
          <w:lang w:eastAsia="en-GB"/>
        </w:rPr>
        <w:fldChar w:fldCharType="end"/>
      </w:r>
      <w:r w:rsidRPr="002B0BB6">
        <w:rPr>
          <w:rFonts w:eastAsia="Times New Roman"/>
          <w:b w:val="0"/>
          <w:kern w:val="0"/>
          <w:lang w:eastAsia="en-GB"/>
        </w:rPr>
        <w:t xml:space="preserve"> asserts that technology, especially ICT enables development effects, and that an association can be observed between human capabilities such as a healthy life, knowledge, creativity, </w:t>
      </w:r>
      <w:r w:rsidR="0009324E" w:rsidRPr="002B0BB6">
        <w:rPr>
          <w:rFonts w:eastAsia="Times New Roman"/>
          <w:b w:val="0"/>
          <w:kern w:val="0"/>
          <w:lang w:eastAsia="en-GB"/>
        </w:rPr>
        <w:t>and participation</w:t>
      </w:r>
      <w:r w:rsidR="00FD4BE7">
        <w:rPr>
          <w:rFonts w:eastAsia="Times New Roman"/>
          <w:b w:val="0"/>
          <w:kern w:val="0"/>
          <w:lang w:eastAsia="en-GB"/>
        </w:rPr>
        <w:t xml:space="preserve"> in the social, economic</w:t>
      </w:r>
      <w:r w:rsidRPr="002B0BB6">
        <w:rPr>
          <w:rFonts w:eastAsia="Times New Roman"/>
          <w:b w:val="0"/>
          <w:kern w:val="0"/>
          <w:lang w:eastAsia="en-GB"/>
        </w:rPr>
        <w:t xml:space="preserve">, and political life of a </w:t>
      </w:r>
      <w:r w:rsidR="0009324E" w:rsidRPr="002B0BB6">
        <w:rPr>
          <w:rFonts w:eastAsia="Times New Roman"/>
          <w:b w:val="0"/>
          <w:kern w:val="0"/>
          <w:lang w:eastAsia="en-GB"/>
        </w:rPr>
        <w:t>community,</w:t>
      </w:r>
      <w:r w:rsidRPr="002B0BB6">
        <w:rPr>
          <w:rFonts w:eastAsia="Times New Roman"/>
          <w:b w:val="0"/>
          <w:kern w:val="0"/>
          <w:lang w:eastAsia="en-GB"/>
        </w:rPr>
        <w:t xml:space="preserve"> and impact on economic growth through increased productivity</w:t>
      </w:r>
      <w:r w:rsidR="00FD4BE7">
        <w:rPr>
          <w:rFonts w:eastAsia="Times New Roman"/>
          <w:b w:val="0"/>
          <w:kern w:val="0"/>
          <w:lang w:eastAsia="en-GB"/>
        </w:rPr>
        <w:t xml:space="preserve"> and lifelong learning</w:t>
      </w:r>
      <w:r w:rsidRPr="002B0BB6">
        <w:rPr>
          <w:rFonts w:eastAsia="Times New Roman"/>
          <w:b w:val="0"/>
          <w:kern w:val="0"/>
          <w:lang w:eastAsia="en-GB"/>
        </w:rPr>
        <w:t>.</w:t>
      </w:r>
      <w:r w:rsidR="001E18BD">
        <w:rPr>
          <w:rFonts w:eastAsia="Times New Roman"/>
          <w:b w:val="0"/>
          <w:kern w:val="0"/>
          <w:lang w:eastAsia="en-GB"/>
        </w:rPr>
        <w:t xml:space="preserve"> Lifelong learning is assumed to be a requirement for keeping up with the pace of change in contemporary society as a result of the new technologies and the increas</w:t>
      </w:r>
      <w:r w:rsidR="00975C16">
        <w:rPr>
          <w:rFonts w:eastAsia="Times New Roman"/>
          <w:b w:val="0"/>
          <w:kern w:val="0"/>
          <w:lang w:eastAsia="en-GB"/>
        </w:rPr>
        <w:t>ing</w:t>
      </w:r>
      <w:r w:rsidR="001E18BD">
        <w:rPr>
          <w:rFonts w:eastAsia="Times New Roman"/>
          <w:b w:val="0"/>
          <w:kern w:val="0"/>
          <w:lang w:eastAsia="en-GB"/>
        </w:rPr>
        <w:t xml:space="preserve"> </w:t>
      </w:r>
      <w:r w:rsidR="001E18BD" w:rsidRPr="008E3A90">
        <w:rPr>
          <w:rFonts w:eastAsia="Times New Roman"/>
          <w:b w:val="0"/>
          <w:kern w:val="0"/>
          <w:lang w:eastAsia="en-GB"/>
        </w:rPr>
        <w:t>knowledge and information</w:t>
      </w:r>
      <w:r w:rsidR="00975C16">
        <w:rPr>
          <w:rFonts w:eastAsia="Times New Roman"/>
          <w:b w:val="0"/>
          <w:kern w:val="0"/>
          <w:lang w:eastAsia="en-GB"/>
        </w:rPr>
        <w:t xml:space="preserve">. </w:t>
      </w:r>
      <w:r w:rsidR="003C67E8">
        <w:rPr>
          <w:rFonts w:eastAsia="Times New Roman"/>
          <w:b w:val="0"/>
          <w:kern w:val="0"/>
          <w:lang w:eastAsia="en-GB"/>
        </w:rPr>
        <w:t xml:space="preserve">Indeed, the </w:t>
      </w:r>
      <w:r w:rsidR="00F243E1">
        <w:rPr>
          <w:rFonts w:eastAsia="Times New Roman"/>
          <w:b w:val="0"/>
          <w:kern w:val="0"/>
          <w:lang w:eastAsia="en-GB"/>
        </w:rPr>
        <w:t>Information L</w:t>
      </w:r>
      <w:r w:rsidR="003C67E8">
        <w:rPr>
          <w:rFonts w:eastAsia="Times New Roman"/>
          <w:b w:val="0"/>
          <w:kern w:val="0"/>
          <w:lang w:eastAsia="en-GB"/>
        </w:rPr>
        <w:t xml:space="preserve">iteracy </w:t>
      </w:r>
      <w:r w:rsidR="00F243E1">
        <w:rPr>
          <w:rFonts w:eastAsia="Times New Roman"/>
          <w:b w:val="0"/>
          <w:kern w:val="0"/>
          <w:lang w:eastAsia="en-GB"/>
        </w:rPr>
        <w:t>M</w:t>
      </w:r>
      <w:r w:rsidR="003C67E8">
        <w:rPr>
          <w:rFonts w:eastAsia="Times New Roman"/>
          <w:b w:val="0"/>
          <w:kern w:val="0"/>
          <w:lang w:eastAsia="en-GB"/>
        </w:rPr>
        <w:t xml:space="preserve">eeting of </w:t>
      </w:r>
      <w:r w:rsidR="00F243E1">
        <w:rPr>
          <w:rFonts w:eastAsia="Times New Roman"/>
          <w:b w:val="0"/>
          <w:kern w:val="0"/>
          <w:lang w:eastAsia="en-GB"/>
        </w:rPr>
        <w:t>E</w:t>
      </w:r>
      <w:r w:rsidR="003C67E8">
        <w:rPr>
          <w:rFonts w:eastAsia="Times New Roman"/>
          <w:b w:val="0"/>
          <w:kern w:val="0"/>
          <w:lang w:eastAsia="en-GB"/>
        </w:rPr>
        <w:t xml:space="preserve">xperts </w:t>
      </w:r>
      <w:r w:rsidR="000A45AF">
        <w:rPr>
          <w:rFonts w:eastAsia="Times New Roman"/>
          <w:b w:val="0"/>
          <w:kern w:val="0"/>
          <w:lang w:eastAsia="en-GB"/>
        </w:rPr>
        <w:fldChar w:fldCharType="begin" w:fldLock="1"/>
      </w:r>
      <w:r w:rsidR="000E4D23">
        <w:rPr>
          <w:rFonts w:eastAsia="Times New Roman"/>
          <w:b w:val="0"/>
          <w:kern w:val="0"/>
          <w:lang w:eastAsia="en-GB"/>
        </w:rPr>
        <w:instrText>ADDIN CSL_CITATION { "citationItems" : [ { "id" : "ITEM-1", "itemData" : { "author" : [ { "dropping-particle" : "", "family" : "Thompson", "given" : "S", "non-dropping-particle" : "", "parse-names" : false, "suffix" : "" } ], "editor" : [ { "dropping-particle" : "", "family" : "Cody", "given" : "J", "non-dropping-particle" : "", "parse-names" : false, "suffix" : "" } ], "id" : "ITEM-1", "issued" : { "date-parts" : [ [ "2003" ] ] }, "title" : "Information Literacy Meeting of Experts", "type" : "report" }, "uris" : [ "http://www.mendeley.com/documents/?uuid=d4001710-4581-44e0-8095-cff089f19ba5" ] } ], "mendeley" : { "formattedCitation" : "(Thompson, 2003)", "plainTextFormattedCitation" : "(Thompson, 2003)", "previouslyFormattedCitation" : "(Thompson, 2003)" }, "properties" : { "noteIndex" : 0 }, "schema" : "https://github.com/citation-style-language/schema/raw/master/csl-citation.json" }</w:instrText>
      </w:r>
      <w:r w:rsidR="000A45AF">
        <w:rPr>
          <w:rFonts w:eastAsia="Times New Roman"/>
          <w:b w:val="0"/>
          <w:kern w:val="0"/>
          <w:lang w:eastAsia="en-GB"/>
        </w:rPr>
        <w:fldChar w:fldCharType="separate"/>
      </w:r>
      <w:r w:rsidR="000A45AF" w:rsidRPr="000A45AF">
        <w:rPr>
          <w:rFonts w:eastAsia="Times New Roman"/>
          <w:b w:val="0"/>
          <w:noProof/>
          <w:kern w:val="0"/>
          <w:lang w:eastAsia="en-GB"/>
        </w:rPr>
        <w:t>(Thompson, 2003)</w:t>
      </w:r>
      <w:r w:rsidR="000A45AF">
        <w:rPr>
          <w:rFonts w:eastAsia="Times New Roman"/>
          <w:b w:val="0"/>
          <w:kern w:val="0"/>
          <w:lang w:eastAsia="en-GB"/>
        </w:rPr>
        <w:fldChar w:fldCharType="end"/>
      </w:r>
      <w:r w:rsidR="003C67E8">
        <w:rPr>
          <w:rFonts w:eastAsia="Times New Roman"/>
          <w:b w:val="0"/>
          <w:kern w:val="0"/>
          <w:lang w:eastAsia="en-GB"/>
        </w:rPr>
        <w:t xml:space="preserve">, </w:t>
      </w:r>
      <w:r w:rsidR="00803272">
        <w:rPr>
          <w:rFonts w:eastAsia="Times New Roman"/>
          <w:b w:val="0"/>
          <w:kern w:val="0"/>
          <w:lang w:eastAsia="en-GB"/>
        </w:rPr>
        <w:t>boldly described information IL as a “prerequisite for participating effectively in the information society (usually alternated with the knowledge society) and is part of the basic human right of lifelong learning</w:t>
      </w:r>
      <w:r w:rsidR="007104AE">
        <w:rPr>
          <w:rFonts w:eastAsia="Times New Roman"/>
          <w:b w:val="0"/>
          <w:kern w:val="0"/>
          <w:lang w:eastAsia="en-GB"/>
        </w:rPr>
        <w:t>.</w:t>
      </w:r>
      <w:r w:rsidR="00803272">
        <w:rPr>
          <w:rFonts w:eastAsia="Times New Roman"/>
          <w:b w:val="0"/>
          <w:kern w:val="0"/>
          <w:lang w:eastAsia="en-GB"/>
        </w:rPr>
        <w:t>”</w:t>
      </w:r>
      <w:r w:rsidR="00585321">
        <w:rPr>
          <w:rFonts w:eastAsia="Times New Roman"/>
          <w:b w:val="0"/>
          <w:kern w:val="0"/>
          <w:lang w:eastAsia="en-GB"/>
        </w:rPr>
        <w:t xml:space="preserve"> It</w:t>
      </w:r>
      <w:r w:rsidR="00975C16">
        <w:rPr>
          <w:rFonts w:eastAsia="Times New Roman"/>
          <w:b w:val="0"/>
          <w:kern w:val="0"/>
          <w:lang w:eastAsia="en-GB"/>
        </w:rPr>
        <w:t xml:space="preserve"> is believed that despite the diversity of living environments, a complex pool of information and knowledge globally, poses a challenge to the capacity of workers, students, to identify appropriate information and mange it for decision-</w:t>
      </w:r>
      <w:r w:rsidR="00073AC4">
        <w:rPr>
          <w:rFonts w:eastAsia="Times New Roman"/>
          <w:b w:val="0"/>
          <w:kern w:val="0"/>
          <w:lang w:eastAsia="en-GB"/>
        </w:rPr>
        <w:t>making</w:t>
      </w:r>
      <w:r w:rsidR="00975C16">
        <w:rPr>
          <w:rFonts w:eastAsia="Times New Roman"/>
          <w:b w:val="0"/>
          <w:kern w:val="0"/>
          <w:lang w:eastAsia="en-GB"/>
        </w:rPr>
        <w:t>.</w:t>
      </w:r>
      <w:r w:rsidR="006B266F">
        <w:rPr>
          <w:rFonts w:eastAsia="Times New Roman"/>
          <w:b w:val="0"/>
          <w:kern w:val="0"/>
          <w:lang w:eastAsia="en-GB"/>
        </w:rPr>
        <w:t xml:space="preserve"> </w:t>
      </w:r>
      <w:r w:rsidR="00073AC4">
        <w:rPr>
          <w:rFonts w:eastAsia="Times New Roman"/>
          <w:b w:val="0"/>
          <w:kern w:val="0"/>
          <w:lang w:eastAsia="en-GB"/>
        </w:rPr>
        <w:t>Therefore, preparation to participate in the knowledge economy involves an emphasis early in a nation’s education system in primary and secondary schools on learning general skills and competencies which include, communication skills</w:t>
      </w:r>
      <w:r w:rsidR="00FD1189">
        <w:rPr>
          <w:rFonts w:eastAsia="Times New Roman"/>
          <w:b w:val="0"/>
          <w:kern w:val="0"/>
          <w:lang w:eastAsia="en-GB"/>
        </w:rPr>
        <w:t>;</w:t>
      </w:r>
      <w:r w:rsidR="00073AC4">
        <w:rPr>
          <w:rFonts w:eastAsia="Times New Roman"/>
          <w:b w:val="0"/>
          <w:kern w:val="0"/>
          <w:lang w:eastAsia="en-GB"/>
        </w:rPr>
        <w:t xml:space="preserve"> </w:t>
      </w:r>
      <w:r w:rsidR="009B72D5">
        <w:rPr>
          <w:rFonts w:eastAsia="Times New Roman"/>
          <w:b w:val="0"/>
          <w:kern w:val="0"/>
          <w:lang w:eastAsia="en-GB"/>
        </w:rPr>
        <w:t>new</w:t>
      </w:r>
      <w:r w:rsidR="00073AC4">
        <w:rPr>
          <w:rFonts w:eastAsia="Times New Roman"/>
          <w:b w:val="0"/>
          <w:kern w:val="0"/>
          <w:lang w:eastAsia="en-GB"/>
        </w:rPr>
        <w:t xml:space="preserve"> literacy</w:t>
      </w:r>
      <w:r w:rsidR="00C529D6">
        <w:rPr>
          <w:rFonts w:eastAsia="Times New Roman"/>
          <w:b w:val="0"/>
          <w:kern w:val="0"/>
          <w:lang w:eastAsia="en-GB"/>
        </w:rPr>
        <w:t xml:space="preserve"> </w:t>
      </w:r>
      <w:r w:rsidR="009D0F39">
        <w:rPr>
          <w:rFonts w:eastAsia="Times New Roman"/>
          <w:b w:val="0"/>
          <w:kern w:val="0"/>
          <w:lang w:eastAsia="en-GB"/>
        </w:rPr>
        <w:t>(</w:t>
      </w:r>
      <w:r w:rsidR="00C529D6">
        <w:rPr>
          <w:rFonts w:eastAsia="Times New Roman"/>
          <w:b w:val="0"/>
          <w:kern w:val="0"/>
          <w:lang w:eastAsia="en-GB"/>
        </w:rPr>
        <w:t>including information literacy</w:t>
      </w:r>
      <w:r w:rsidR="009D0F39">
        <w:rPr>
          <w:rFonts w:eastAsia="Times New Roman"/>
          <w:b w:val="0"/>
          <w:kern w:val="0"/>
          <w:lang w:eastAsia="en-GB"/>
        </w:rPr>
        <w:t xml:space="preserve">) </w:t>
      </w:r>
      <w:r w:rsidR="00073AC4">
        <w:rPr>
          <w:rFonts w:eastAsia="Times New Roman"/>
          <w:b w:val="0"/>
          <w:kern w:val="0"/>
          <w:lang w:eastAsia="en-GB"/>
        </w:rPr>
        <w:t>skills</w:t>
      </w:r>
      <w:r w:rsidR="003D7D1F">
        <w:rPr>
          <w:rFonts w:eastAsia="Times New Roman"/>
          <w:b w:val="0"/>
          <w:kern w:val="0"/>
          <w:lang w:eastAsia="en-GB"/>
        </w:rPr>
        <w:t>;</w:t>
      </w:r>
      <w:r w:rsidR="00073AC4">
        <w:rPr>
          <w:rFonts w:eastAsia="Times New Roman"/>
          <w:b w:val="0"/>
          <w:kern w:val="0"/>
          <w:lang w:eastAsia="en-GB"/>
        </w:rPr>
        <w:t xml:space="preserve"> problem-solving and interpersonal skills</w:t>
      </w:r>
      <w:r w:rsidR="003D7D1F">
        <w:rPr>
          <w:rFonts w:eastAsia="Times New Roman"/>
          <w:b w:val="0"/>
          <w:kern w:val="0"/>
          <w:lang w:eastAsia="en-GB"/>
        </w:rPr>
        <w:t>;</w:t>
      </w:r>
      <w:r w:rsidR="00073AC4">
        <w:rPr>
          <w:rFonts w:eastAsia="Times New Roman"/>
          <w:b w:val="0"/>
          <w:kern w:val="0"/>
          <w:lang w:eastAsia="en-GB"/>
        </w:rPr>
        <w:t xml:space="preserve"> as well as skills required for learning to learn </w:t>
      </w:r>
      <w:r w:rsidR="000E4D23">
        <w:rPr>
          <w:rFonts w:eastAsia="Times New Roman"/>
          <w:b w:val="0"/>
          <w:kern w:val="0"/>
          <w:lang w:eastAsia="en-GB"/>
        </w:rPr>
        <w:fldChar w:fldCharType="begin" w:fldLock="1"/>
      </w:r>
      <w:r w:rsidR="00354E32">
        <w:rPr>
          <w:rFonts w:eastAsia="Times New Roman"/>
          <w:b w:val="0"/>
          <w:kern w:val="0"/>
          <w:lang w:eastAsia="en-GB"/>
        </w:rPr>
        <w:instrText>ADDIN CSL_CITATION { "citationItems" : [ { "id" : "ITEM-1", "itemData" : { "author" : [ { "dropping-particle" : "", "family" : "Butcher", "given" : "N &amp; Associates", "non-dropping-particle" : "", "parse-names" : false, "suffix" : "" } ], "id" : "ITEM-1", "issued" : { "date-parts" : [ [ "2011" ] ] }, "title" : "ICT, education, development, and the knowledge society.", "type" : "report" }, "uris" : [ "http://www.mendeley.com/documents/?uuid=ec1fa878-df39-4aa5-8a5e-e155211e1028" ] } ], "mendeley" : { "formattedCitation" : "(Butcher, 2011)", "plainTextFormattedCitation" : "(Butcher, 2011)", "previouslyFormattedCitation" : "(Butcher, 2011)" }, "properties" : { "noteIndex" : 0 }, "schema" : "https://github.com/citation-style-language/schema/raw/master/csl-citation.json" }</w:instrText>
      </w:r>
      <w:r w:rsidR="000E4D23">
        <w:rPr>
          <w:rFonts w:eastAsia="Times New Roman"/>
          <w:b w:val="0"/>
          <w:kern w:val="0"/>
          <w:lang w:eastAsia="en-GB"/>
        </w:rPr>
        <w:fldChar w:fldCharType="separate"/>
      </w:r>
      <w:r w:rsidR="000E4D23" w:rsidRPr="000E4D23">
        <w:rPr>
          <w:rFonts w:eastAsia="Times New Roman"/>
          <w:b w:val="0"/>
          <w:noProof/>
          <w:kern w:val="0"/>
          <w:lang w:eastAsia="en-GB"/>
        </w:rPr>
        <w:t>(Butcher, 2011)</w:t>
      </w:r>
      <w:r w:rsidR="000E4D23">
        <w:rPr>
          <w:rFonts w:eastAsia="Times New Roman"/>
          <w:b w:val="0"/>
          <w:kern w:val="0"/>
          <w:lang w:eastAsia="en-GB"/>
        </w:rPr>
        <w:fldChar w:fldCharType="end"/>
      </w:r>
      <w:r w:rsidR="00073AC4">
        <w:rPr>
          <w:rFonts w:eastAsia="Times New Roman"/>
          <w:b w:val="0"/>
          <w:kern w:val="0"/>
          <w:lang w:eastAsia="en-GB"/>
        </w:rPr>
        <w:t xml:space="preserve">. </w:t>
      </w:r>
      <w:r w:rsidR="00733BF5">
        <w:rPr>
          <w:rFonts w:eastAsia="Times New Roman"/>
          <w:b w:val="0"/>
          <w:kern w:val="0"/>
          <w:lang w:eastAsia="en-GB"/>
        </w:rPr>
        <w:t>The requirement of an information literate citizenry as the cornerstone of a society that is equitable and possesses the potential for sustained economic growth (Rader,</w:t>
      </w:r>
      <w:r w:rsidR="00AE55FE">
        <w:rPr>
          <w:rFonts w:eastAsia="Times New Roman"/>
          <w:b w:val="0"/>
          <w:kern w:val="0"/>
          <w:lang w:eastAsia="en-GB"/>
        </w:rPr>
        <w:t xml:space="preserve"> 2005,</w:t>
      </w:r>
      <w:r w:rsidR="00733BF5">
        <w:rPr>
          <w:rFonts w:eastAsia="Times New Roman"/>
          <w:b w:val="0"/>
          <w:kern w:val="0"/>
          <w:lang w:eastAsia="en-GB"/>
        </w:rPr>
        <w:t xml:space="preserve"> p.1)</w:t>
      </w:r>
      <w:r w:rsidR="00777F69">
        <w:rPr>
          <w:rFonts w:eastAsia="Times New Roman"/>
          <w:b w:val="0"/>
          <w:kern w:val="0"/>
          <w:lang w:eastAsia="en-GB"/>
        </w:rPr>
        <w:t>, and education with an information literate teacher corps is seen as the requirement for building the required competencies in learners; the emphasis is therefore on a teaching profession that is itself information literate.</w:t>
      </w:r>
    </w:p>
    <w:p w14:paraId="042942F5" w14:textId="295044EF" w:rsidR="002B0BB6" w:rsidRPr="002B0BB6" w:rsidRDefault="0010681A" w:rsidP="00BC6A72">
      <w:pPr>
        <w:spacing w:before="240" w:after="0"/>
        <w:jc w:val="left"/>
      </w:pPr>
      <w:r>
        <w:t>The Knowledge Society</w:t>
      </w:r>
      <w:r w:rsidR="00937278">
        <w:t xml:space="preserve"> (KS)</w:t>
      </w:r>
      <w:r>
        <w:t xml:space="preserve">: </w:t>
      </w:r>
      <w:r w:rsidR="00FA62F2">
        <w:t>t</w:t>
      </w:r>
      <w:r>
        <w:t xml:space="preserve">he context for </w:t>
      </w:r>
      <w:r w:rsidRPr="00420B74">
        <w:t>IL</w:t>
      </w:r>
      <w:r>
        <w:t xml:space="preserve"> in Ghana</w:t>
      </w:r>
    </w:p>
    <w:p w14:paraId="3DFA709E" w14:textId="17001859" w:rsidR="00380928" w:rsidRDefault="002B0BB6" w:rsidP="002B0BB6">
      <w:pPr>
        <w:autoSpaceDE w:val="0"/>
        <w:autoSpaceDN w:val="0"/>
        <w:adjustRightInd w:val="0"/>
        <w:spacing w:after="0" w:line="360" w:lineRule="auto"/>
        <w:jc w:val="both"/>
        <w:rPr>
          <w:rFonts w:eastAsia="Times New Roman"/>
          <w:b w:val="0"/>
          <w:kern w:val="0"/>
          <w:lang w:eastAsia="en-GB"/>
        </w:rPr>
      </w:pPr>
      <w:r w:rsidRPr="002B0BB6">
        <w:rPr>
          <w:rFonts w:eastAsia="Times New Roman"/>
          <w:b w:val="0"/>
          <w:kern w:val="0"/>
          <w:lang w:eastAsia="en-GB"/>
        </w:rPr>
        <w:t>The Ghanaian government has indicated its wish to migrate its economy towards a state that has come to be commonly identified as</w:t>
      </w:r>
      <w:r w:rsidR="00A017D8">
        <w:rPr>
          <w:rFonts w:eastAsia="Times New Roman"/>
          <w:b w:val="0"/>
          <w:kern w:val="0"/>
          <w:lang w:eastAsia="en-GB"/>
        </w:rPr>
        <w:t xml:space="preserve"> the </w:t>
      </w:r>
      <w:r w:rsidR="00A017D8" w:rsidRPr="00A017D8">
        <w:rPr>
          <w:rFonts w:eastAsia="Times New Roman"/>
          <w:b w:val="0"/>
          <w:i/>
          <w:kern w:val="0"/>
          <w:lang w:eastAsia="en-GB"/>
        </w:rPr>
        <w:t>information society</w:t>
      </w:r>
      <w:r w:rsidR="00A017D8">
        <w:rPr>
          <w:rFonts w:eastAsia="Times New Roman"/>
          <w:b w:val="0"/>
          <w:i/>
          <w:kern w:val="0"/>
          <w:lang w:eastAsia="en-GB"/>
        </w:rPr>
        <w:t>,</w:t>
      </w:r>
      <w:r w:rsidRPr="002B0BB6">
        <w:rPr>
          <w:rFonts w:eastAsia="Times New Roman"/>
          <w:b w:val="0"/>
          <w:kern w:val="0"/>
          <w:lang w:eastAsia="en-GB"/>
        </w:rPr>
        <w:t xml:space="preserve"> </w:t>
      </w:r>
      <w:r w:rsidR="00A017D8">
        <w:rPr>
          <w:rFonts w:eastAsia="Times New Roman"/>
          <w:b w:val="0"/>
          <w:kern w:val="0"/>
          <w:lang w:eastAsia="en-GB"/>
        </w:rPr>
        <w:t xml:space="preserve">or alternatively, </w:t>
      </w:r>
      <w:r w:rsidR="00A017D8">
        <w:rPr>
          <w:rFonts w:eastAsia="Times New Roman"/>
          <w:b w:val="0"/>
          <w:i/>
          <w:kern w:val="0"/>
          <w:lang w:eastAsia="en-GB"/>
        </w:rPr>
        <w:t>knowledge society</w:t>
      </w:r>
      <w:r w:rsidR="00741B72">
        <w:rPr>
          <w:rFonts w:eastAsia="Times New Roman"/>
          <w:b w:val="0"/>
          <w:i/>
          <w:kern w:val="0"/>
          <w:lang w:eastAsia="en-GB"/>
        </w:rPr>
        <w:t xml:space="preserve"> </w:t>
      </w:r>
      <w:r w:rsidR="00650098">
        <w:rPr>
          <w:rFonts w:eastAsia="Times New Roman"/>
          <w:b w:val="0"/>
          <w:kern w:val="0"/>
          <w:lang w:eastAsia="en-GB"/>
        </w:rPr>
        <w:fldChar w:fldCharType="begin" w:fldLock="1"/>
      </w:r>
      <w:r w:rsidR="00747352">
        <w:rPr>
          <w:rFonts w:eastAsia="Times New Roman"/>
          <w:b w:val="0"/>
          <w:kern w:val="0"/>
          <w:lang w:eastAsia="en-GB"/>
        </w:rPr>
        <w:instrText>ADDIN CSL_CITATION { "citationItems" : [ { "id" : "ITEM-1", "itemData" : { "author" : [ { "dropping-particle" : "", "family" : "The Republic of Ghana", "given" : "", "non-dropping-particle" : "", "parse-names" : false, "suffix" : "" } ], "id" : "ITEM-1", "issued" : { "date-parts" : [ [ "2003" ] ] }, "title" : "The Ghana ICT for for Accelerated Development [ICT4AD] Policy", "type" : "article" }, "uris" : [ "http://www.mendeley.com/documents/?uuid=d41e0fbe-8635-49d9-a794-8fe6be376415" ] } ], "mendeley" : { "formattedCitation" : "(The Republic of Ghana, 2003)", "plainTextFormattedCitation" : "(The Republic of Ghana, 2003)", "previouslyFormattedCitation" : "(The Republic of Ghana, 2003)" }, "properties" : { "noteIndex" : 0 }, "schema" : "https://github.com/citation-style-language/schema/raw/master/csl-citation.json" }</w:instrText>
      </w:r>
      <w:r w:rsidR="00650098">
        <w:rPr>
          <w:rFonts w:eastAsia="Times New Roman"/>
          <w:b w:val="0"/>
          <w:kern w:val="0"/>
          <w:lang w:eastAsia="en-GB"/>
        </w:rPr>
        <w:fldChar w:fldCharType="separate"/>
      </w:r>
      <w:r w:rsidR="00650098" w:rsidRPr="00650098">
        <w:rPr>
          <w:rFonts w:eastAsia="Times New Roman"/>
          <w:b w:val="0"/>
          <w:noProof/>
          <w:kern w:val="0"/>
          <w:lang w:eastAsia="en-GB"/>
        </w:rPr>
        <w:t>(The Republic of Ghana, 2003)</w:t>
      </w:r>
      <w:r w:rsidR="00650098">
        <w:rPr>
          <w:rFonts w:eastAsia="Times New Roman"/>
          <w:b w:val="0"/>
          <w:kern w:val="0"/>
          <w:lang w:eastAsia="en-GB"/>
        </w:rPr>
        <w:fldChar w:fldCharType="end"/>
      </w:r>
      <w:r w:rsidR="00650098">
        <w:rPr>
          <w:rFonts w:eastAsia="Times New Roman"/>
          <w:b w:val="0"/>
          <w:kern w:val="0"/>
          <w:lang w:eastAsia="en-GB"/>
        </w:rPr>
        <w:t>.</w:t>
      </w:r>
      <w:r w:rsidR="00354E32">
        <w:rPr>
          <w:rFonts w:eastAsia="Times New Roman"/>
          <w:b w:val="0"/>
          <w:kern w:val="0"/>
          <w:lang w:eastAsia="en-GB"/>
        </w:rPr>
        <w:t xml:space="preserve"> </w:t>
      </w:r>
      <w:r w:rsidR="00650098">
        <w:rPr>
          <w:rFonts w:eastAsia="Times New Roman"/>
          <w:b w:val="0"/>
          <w:kern w:val="0"/>
          <w:lang w:eastAsia="en-GB"/>
        </w:rPr>
        <w:t xml:space="preserve"> </w:t>
      </w:r>
      <w:r w:rsidR="00900A36">
        <w:rPr>
          <w:rFonts w:eastAsia="Times New Roman"/>
          <w:b w:val="0"/>
          <w:kern w:val="0"/>
          <w:lang w:eastAsia="en-GB"/>
        </w:rPr>
        <w:t>In a knowledge society</w:t>
      </w:r>
      <w:r w:rsidR="00A72990">
        <w:rPr>
          <w:rFonts w:eastAsia="Times New Roman"/>
          <w:b w:val="0"/>
          <w:kern w:val="0"/>
          <w:lang w:eastAsia="en-GB"/>
        </w:rPr>
        <w:t>, emphasis is placed on</w:t>
      </w:r>
      <w:r w:rsidR="002C4CEF">
        <w:rPr>
          <w:rFonts w:eastAsia="Times New Roman"/>
          <w:b w:val="0"/>
          <w:kern w:val="0"/>
          <w:lang w:eastAsia="en-GB"/>
        </w:rPr>
        <w:t xml:space="preserve"> the importance </w:t>
      </w:r>
      <w:r w:rsidR="007F46B2">
        <w:rPr>
          <w:rFonts w:eastAsia="Times New Roman"/>
          <w:b w:val="0"/>
          <w:kern w:val="0"/>
          <w:lang w:eastAsia="en-GB"/>
        </w:rPr>
        <w:t xml:space="preserve">of information as material for </w:t>
      </w:r>
      <w:r w:rsidR="002C4CEF">
        <w:rPr>
          <w:rFonts w:eastAsia="Times New Roman"/>
          <w:b w:val="0"/>
          <w:kern w:val="0"/>
          <w:lang w:eastAsia="en-GB"/>
        </w:rPr>
        <w:t>potential knowledge</w:t>
      </w:r>
      <w:r w:rsidR="007F46B2">
        <w:rPr>
          <w:rFonts w:eastAsia="Times New Roman"/>
          <w:b w:val="0"/>
          <w:kern w:val="0"/>
          <w:lang w:eastAsia="en-GB"/>
        </w:rPr>
        <w:t xml:space="preserve"> creation</w:t>
      </w:r>
      <w:r w:rsidR="002C4CEF">
        <w:rPr>
          <w:rFonts w:eastAsia="Times New Roman"/>
          <w:b w:val="0"/>
          <w:kern w:val="0"/>
          <w:lang w:eastAsia="en-GB"/>
        </w:rPr>
        <w:t xml:space="preserve"> which</w:t>
      </w:r>
      <w:r w:rsidR="00937278">
        <w:rPr>
          <w:rFonts w:eastAsia="Times New Roman"/>
          <w:b w:val="0"/>
          <w:kern w:val="0"/>
          <w:lang w:eastAsia="en-GB"/>
        </w:rPr>
        <w:t xml:space="preserve"> can </w:t>
      </w:r>
      <w:r w:rsidR="002C4CEF">
        <w:rPr>
          <w:rFonts w:eastAsia="Times New Roman"/>
          <w:b w:val="0"/>
          <w:kern w:val="0"/>
          <w:lang w:eastAsia="en-GB"/>
        </w:rPr>
        <w:t xml:space="preserve">provide the potential for nations to enhance their development through providing more efficient ways for producing goods and services, and delivering them at lower costs to </w:t>
      </w:r>
      <w:r w:rsidR="00A72990">
        <w:rPr>
          <w:rFonts w:eastAsia="Times New Roman"/>
          <w:b w:val="0"/>
          <w:kern w:val="0"/>
          <w:lang w:eastAsia="en-GB"/>
        </w:rPr>
        <w:t xml:space="preserve">a </w:t>
      </w:r>
      <w:r w:rsidR="002C4CEF">
        <w:rPr>
          <w:rFonts w:eastAsia="Times New Roman"/>
          <w:b w:val="0"/>
          <w:kern w:val="0"/>
          <w:lang w:eastAsia="en-GB"/>
        </w:rPr>
        <w:t xml:space="preserve">majority of the people </w:t>
      </w:r>
      <w:r w:rsidR="00A017D8">
        <w:rPr>
          <w:rFonts w:eastAsia="Times New Roman"/>
          <w:b w:val="0"/>
          <w:kern w:val="0"/>
          <w:lang w:eastAsia="en-GB"/>
        </w:rPr>
        <w:fldChar w:fldCharType="begin" w:fldLock="1"/>
      </w:r>
      <w:r w:rsidR="002E7FDF">
        <w:rPr>
          <w:rFonts w:eastAsia="Times New Roman"/>
          <w:b w:val="0"/>
          <w:kern w:val="0"/>
          <w:lang w:eastAsia="en-GB"/>
        </w:rPr>
        <w:instrText>ADDIN CSL_CITATION { "citationItems" : [ { "id" : "ITEM-1", "itemData" : { "author" : [ { "dropping-particle" : "", "family" : "Kefela", "given" : "G. T.", "non-dropping-particle" : "", "parse-names" : false, "suffix" : "" } ], "container-title" : "International NGO Journal", "id" : "ITEM-1", "issue" : "7", "issued" : { "date-parts" : [ [ "2010" ] ] }, "page" : "160-166", "title" : "Knowledge-based economy and society has become a vital commodity to countries.", "type" : "article-journal", "volume" : "5" }, "uris" : [ "http://www.mendeley.com/documents/?uuid=fb890376-fe17-4a55-8872-e233714f9126" ] } ], "mendeley" : { "formattedCitation" : "(Kefela, 2010)", "plainTextFormattedCitation" : "(Kefela, 2010)", "previouslyFormattedCitation" : "(Kefela, 2010)" }, "properties" : { "noteIndex" : 0 }, "schema" : "https://github.com/citation-style-language/schema/raw/master/csl-citation.json" }</w:instrText>
      </w:r>
      <w:r w:rsidR="00A017D8">
        <w:rPr>
          <w:rFonts w:eastAsia="Times New Roman"/>
          <w:b w:val="0"/>
          <w:kern w:val="0"/>
          <w:lang w:eastAsia="en-GB"/>
        </w:rPr>
        <w:fldChar w:fldCharType="separate"/>
      </w:r>
      <w:r w:rsidR="00A017D8" w:rsidRPr="00A017D8">
        <w:rPr>
          <w:rFonts w:eastAsia="Times New Roman"/>
          <w:b w:val="0"/>
          <w:noProof/>
          <w:kern w:val="0"/>
          <w:lang w:eastAsia="en-GB"/>
        </w:rPr>
        <w:t>(Kefela, 2010)</w:t>
      </w:r>
      <w:r w:rsidR="00A017D8">
        <w:rPr>
          <w:rFonts w:eastAsia="Times New Roman"/>
          <w:b w:val="0"/>
          <w:kern w:val="0"/>
          <w:lang w:eastAsia="en-GB"/>
        </w:rPr>
        <w:fldChar w:fldCharType="end"/>
      </w:r>
      <w:r w:rsidR="002C4CEF">
        <w:rPr>
          <w:rFonts w:eastAsia="Times New Roman"/>
          <w:b w:val="0"/>
          <w:kern w:val="0"/>
          <w:lang w:eastAsia="en-GB"/>
        </w:rPr>
        <w:t xml:space="preserve">. </w:t>
      </w:r>
      <w:r w:rsidR="00571C53">
        <w:rPr>
          <w:rFonts w:eastAsia="Times New Roman"/>
          <w:b w:val="0"/>
          <w:kern w:val="0"/>
          <w:lang w:eastAsia="en-GB"/>
        </w:rPr>
        <w:t>K</w:t>
      </w:r>
      <w:r w:rsidRPr="002B0BB6">
        <w:rPr>
          <w:rFonts w:eastAsia="Times New Roman"/>
          <w:b w:val="0"/>
          <w:kern w:val="0"/>
          <w:lang w:eastAsia="en-GB"/>
        </w:rPr>
        <w:t xml:space="preserve">nowledge is regarded as the primary factor of production </w:t>
      </w:r>
      <w:r w:rsidR="00A72990">
        <w:rPr>
          <w:rFonts w:eastAsia="Times New Roman"/>
          <w:b w:val="0"/>
          <w:kern w:val="0"/>
          <w:lang w:eastAsia="en-GB"/>
        </w:rPr>
        <w:t xml:space="preserve">rather than </w:t>
      </w:r>
      <w:r w:rsidRPr="002B0BB6">
        <w:rPr>
          <w:rFonts w:eastAsia="Times New Roman"/>
          <w:b w:val="0"/>
          <w:kern w:val="0"/>
          <w:lang w:eastAsia="en-GB"/>
        </w:rPr>
        <w:t>capital and labour</w:t>
      </w:r>
      <w:r w:rsidR="00571C53">
        <w:rPr>
          <w:rFonts w:eastAsia="Times New Roman"/>
          <w:b w:val="0"/>
          <w:kern w:val="0"/>
          <w:lang w:eastAsia="en-GB"/>
        </w:rPr>
        <w:t>. Thus the KS is defined as one where</w:t>
      </w:r>
      <w:r w:rsidRPr="002B0BB6">
        <w:rPr>
          <w:rFonts w:eastAsia="Times New Roman"/>
          <w:b w:val="0"/>
          <w:kern w:val="0"/>
          <w:lang w:eastAsia="en-GB"/>
        </w:rPr>
        <w:t xml:space="preserve"> emphasis is placed on information and the creation of knowledge for the sharing, prosperity, and well-being of its people </w:t>
      </w:r>
      <w:r w:rsidR="002E7FDF">
        <w:rPr>
          <w:rFonts w:eastAsia="Times New Roman"/>
          <w:b w:val="0"/>
          <w:kern w:val="0"/>
          <w:lang w:eastAsia="en-GB"/>
        </w:rPr>
        <w:fldChar w:fldCharType="begin" w:fldLock="1"/>
      </w:r>
      <w:r w:rsidR="00501621">
        <w:rPr>
          <w:rFonts w:eastAsia="Times New Roman"/>
          <w:b w:val="0"/>
          <w:kern w:val="0"/>
          <w:lang w:eastAsia="en-GB"/>
        </w:rPr>
        <w:instrText>ADDIN CSL_CITATION { "citationItems" : [ { "id" : "ITEM-1", "itemData" : { "DOI" : "10.1163/156913303100418816", "ISSN" : "1569-1322", "author" : [ { "dropping-particle" : "", "family" : "Evers", "given" : "Hans-dieter", "non-dropping-particle" : "", "parse-names" : false, "suffix" : "" } ], "container-title" : "Comparative Sociology", "id" : "ITEM-1", "issue" : "2", "issued" : { "date-parts" : [ [ "2003" ] ] }, "page" : "355-373", "title" : "Transition towards a Knowledge Society: Malaysia and Indonesia in Comparative Perspective", "type" : "article-journal", "volume" : "2" }, "uris" : [ "http://www.mendeley.com/documents/?uuid=8887f332-f991-418e-9f94-ded203454ca1" ] } ], "mendeley" : { "formattedCitation" : "(Evers, 2003)", "plainTextFormattedCitation" : "(Evers, 2003)", "previouslyFormattedCitation" : "(Evers, 2003)" }, "properties" : { "noteIndex" : 0 }, "schema" : "https://github.com/citation-style-language/schema/raw/master/csl-citation.json" }</w:instrText>
      </w:r>
      <w:r w:rsidR="002E7FDF">
        <w:rPr>
          <w:rFonts w:eastAsia="Times New Roman"/>
          <w:b w:val="0"/>
          <w:kern w:val="0"/>
          <w:lang w:eastAsia="en-GB"/>
        </w:rPr>
        <w:fldChar w:fldCharType="separate"/>
      </w:r>
      <w:r w:rsidR="002E7FDF" w:rsidRPr="002E7FDF">
        <w:rPr>
          <w:rFonts w:eastAsia="Times New Roman"/>
          <w:b w:val="0"/>
          <w:noProof/>
          <w:kern w:val="0"/>
          <w:lang w:eastAsia="en-GB"/>
        </w:rPr>
        <w:t>(Evers, 2003)</w:t>
      </w:r>
      <w:r w:rsidR="002E7FDF">
        <w:rPr>
          <w:rFonts w:eastAsia="Times New Roman"/>
          <w:b w:val="0"/>
          <w:kern w:val="0"/>
          <w:lang w:eastAsia="en-GB"/>
        </w:rPr>
        <w:fldChar w:fldCharType="end"/>
      </w:r>
      <w:r w:rsidRPr="002B0BB6">
        <w:rPr>
          <w:rFonts w:eastAsia="Times New Roman"/>
          <w:b w:val="0"/>
          <w:kern w:val="0"/>
          <w:lang w:eastAsia="en-GB"/>
        </w:rPr>
        <w:t xml:space="preserve">. </w:t>
      </w:r>
      <w:r w:rsidR="00380928">
        <w:rPr>
          <w:rFonts w:eastAsia="Times New Roman"/>
          <w:b w:val="0"/>
          <w:kern w:val="0"/>
          <w:lang w:eastAsia="en-GB"/>
        </w:rPr>
        <w:t xml:space="preserve"> </w:t>
      </w:r>
      <w:r w:rsidRPr="002B0BB6">
        <w:rPr>
          <w:rFonts w:eastAsia="Times New Roman"/>
          <w:b w:val="0"/>
          <w:kern w:val="0"/>
          <w:lang w:eastAsia="en-GB"/>
        </w:rPr>
        <w:t xml:space="preserve">The role of </w:t>
      </w:r>
      <w:r w:rsidR="00380928">
        <w:rPr>
          <w:rFonts w:eastAsia="Times New Roman"/>
          <w:b w:val="0"/>
          <w:kern w:val="0"/>
          <w:lang w:eastAsia="en-GB"/>
        </w:rPr>
        <w:t>ICT</w:t>
      </w:r>
      <w:r w:rsidRPr="002B0BB6">
        <w:rPr>
          <w:rFonts w:eastAsia="Times New Roman"/>
          <w:b w:val="0"/>
          <w:kern w:val="0"/>
          <w:lang w:eastAsia="en-GB"/>
        </w:rPr>
        <w:t xml:space="preserve"> as a force for economic development and the implication for information</w:t>
      </w:r>
      <w:r w:rsidR="00380928">
        <w:rPr>
          <w:rFonts w:eastAsia="Times New Roman"/>
          <w:b w:val="0"/>
          <w:kern w:val="0"/>
          <w:lang w:eastAsia="en-GB"/>
        </w:rPr>
        <w:t xml:space="preserve"> or knowledge for </w:t>
      </w:r>
      <w:r w:rsidRPr="002B0BB6">
        <w:rPr>
          <w:rFonts w:eastAsia="Times New Roman"/>
          <w:b w:val="0"/>
          <w:kern w:val="0"/>
          <w:lang w:eastAsia="en-GB"/>
        </w:rPr>
        <w:t>traditional factors of production</w:t>
      </w:r>
      <w:r w:rsidR="008750D6">
        <w:rPr>
          <w:rFonts w:eastAsia="Times New Roman"/>
          <w:b w:val="0"/>
          <w:kern w:val="0"/>
          <w:lang w:eastAsia="en-GB"/>
        </w:rPr>
        <w:t xml:space="preserve"> </w:t>
      </w:r>
      <w:r w:rsidR="004135E2">
        <w:rPr>
          <w:rFonts w:eastAsia="Times New Roman"/>
          <w:b w:val="0"/>
          <w:kern w:val="0"/>
          <w:lang w:eastAsia="en-GB"/>
        </w:rPr>
        <w:t xml:space="preserve">together with </w:t>
      </w:r>
      <w:r w:rsidR="008750D6">
        <w:rPr>
          <w:rFonts w:eastAsia="Times New Roman"/>
          <w:b w:val="0"/>
          <w:kern w:val="0"/>
          <w:lang w:eastAsia="en-GB"/>
        </w:rPr>
        <w:t xml:space="preserve">the cultivation of appropriate competencies for education for </w:t>
      </w:r>
      <w:r w:rsidR="004135E2">
        <w:rPr>
          <w:rFonts w:eastAsia="Times New Roman"/>
          <w:b w:val="0"/>
          <w:kern w:val="0"/>
          <w:lang w:eastAsia="en-GB"/>
        </w:rPr>
        <w:t xml:space="preserve">the education for </w:t>
      </w:r>
      <w:r w:rsidR="008750D6">
        <w:rPr>
          <w:rFonts w:eastAsia="Times New Roman"/>
          <w:b w:val="0"/>
          <w:kern w:val="0"/>
          <w:lang w:eastAsia="en-GB"/>
        </w:rPr>
        <w:t>knowledge society workers</w:t>
      </w:r>
      <w:r w:rsidR="004135E2">
        <w:rPr>
          <w:rFonts w:eastAsia="Times New Roman"/>
          <w:b w:val="0"/>
          <w:kern w:val="0"/>
          <w:lang w:eastAsia="en-GB"/>
        </w:rPr>
        <w:t>,</w:t>
      </w:r>
      <w:r w:rsidR="008750D6">
        <w:rPr>
          <w:rFonts w:eastAsia="Times New Roman"/>
          <w:b w:val="0"/>
          <w:kern w:val="0"/>
          <w:lang w:eastAsia="en-GB"/>
        </w:rPr>
        <w:t xml:space="preserve"> have been </w:t>
      </w:r>
      <w:r w:rsidRPr="002B0BB6">
        <w:rPr>
          <w:rFonts w:eastAsia="Times New Roman"/>
          <w:b w:val="0"/>
          <w:kern w:val="0"/>
          <w:lang w:eastAsia="en-GB"/>
        </w:rPr>
        <w:t xml:space="preserve">highlighted in </w:t>
      </w:r>
      <w:r w:rsidR="00380928">
        <w:rPr>
          <w:rFonts w:eastAsia="Times New Roman"/>
          <w:b w:val="0"/>
          <w:kern w:val="0"/>
          <w:lang w:eastAsia="en-GB"/>
        </w:rPr>
        <w:t>the overall framework for ICT</w:t>
      </w:r>
      <w:r w:rsidR="004135E2">
        <w:rPr>
          <w:rFonts w:eastAsia="Times New Roman"/>
          <w:b w:val="0"/>
          <w:kern w:val="0"/>
          <w:lang w:eastAsia="en-GB"/>
        </w:rPr>
        <w:t>.</w:t>
      </w:r>
      <w:r w:rsidR="00404465">
        <w:rPr>
          <w:rFonts w:eastAsia="Times New Roman"/>
          <w:b w:val="0"/>
          <w:kern w:val="0"/>
          <w:lang w:eastAsia="en-GB"/>
        </w:rPr>
        <w:t xml:space="preserve"> </w:t>
      </w:r>
      <w:r w:rsidR="004135E2">
        <w:rPr>
          <w:rFonts w:eastAsia="Times New Roman"/>
          <w:b w:val="0"/>
          <w:kern w:val="0"/>
          <w:lang w:eastAsia="en-GB"/>
        </w:rPr>
        <w:t>T</w:t>
      </w:r>
      <w:r w:rsidR="00404465">
        <w:rPr>
          <w:rFonts w:eastAsia="Times New Roman"/>
          <w:b w:val="0"/>
          <w:kern w:val="0"/>
          <w:lang w:eastAsia="en-GB"/>
        </w:rPr>
        <w:t xml:space="preserve">he </w:t>
      </w:r>
      <w:r w:rsidRPr="002B0BB6">
        <w:rPr>
          <w:rFonts w:eastAsia="Times New Roman"/>
          <w:b w:val="0"/>
          <w:kern w:val="0"/>
          <w:lang w:eastAsia="en-GB"/>
        </w:rPr>
        <w:t>economic development</w:t>
      </w:r>
      <w:r w:rsidR="00404465">
        <w:rPr>
          <w:rFonts w:eastAsia="Times New Roman"/>
          <w:b w:val="0"/>
          <w:kern w:val="0"/>
          <w:lang w:eastAsia="en-GB"/>
        </w:rPr>
        <w:t xml:space="preserve"> of Ghana</w:t>
      </w:r>
      <w:r w:rsidRPr="002B0BB6">
        <w:rPr>
          <w:rFonts w:eastAsia="Times New Roman"/>
          <w:b w:val="0"/>
          <w:kern w:val="0"/>
          <w:lang w:eastAsia="en-GB"/>
        </w:rPr>
        <w:t xml:space="preserve"> has therefore </w:t>
      </w:r>
      <w:r w:rsidR="004135E2">
        <w:rPr>
          <w:rFonts w:eastAsia="Times New Roman"/>
          <w:b w:val="0"/>
          <w:kern w:val="0"/>
          <w:lang w:eastAsia="en-GB"/>
        </w:rPr>
        <w:t xml:space="preserve">been </w:t>
      </w:r>
      <w:r w:rsidRPr="002B0BB6">
        <w:rPr>
          <w:rFonts w:eastAsia="Times New Roman"/>
          <w:b w:val="0"/>
          <w:kern w:val="0"/>
          <w:lang w:eastAsia="en-GB"/>
        </w:rPr>
        <w:t>underpinned by a strong focus on ICT in achieving Ghana’</w:t>
      </w:r>
      <w:r w:rsidR="008750D6">
        <w:rPr>
          <w:rFonts w:eastAsia="Times New Roman"/>
          <w:b w:val="0"/>
          <w:kern w:val="0"/>
          <w:lang w:eastAsia="en-GB"/>
        </w:rPr>
        <w:t xml:space="preserve">s millennium development goals which </w:t>
      </w:r>
      <w:r w:rsidR="004135E2">
        <w:rPr>
          <w:rFonts w:eastAsia="Times New Roman"/>
          <w:b w:val="0"/>
          <w:kern w:val="0"/>
          <w:lang w:eastAsia="en-GB"/>
        </w:rPr>
        <w:t xml:space="preserve">were </w:t>
      </w:r>
      <w:r w:rsidR="008750D6">
        <w:rPr>
          <w:rFonts w:eastAsia="Times New Roman"/>
          <w:b w:val="0"/>
          <w:kern w:val="0"/>
          <w:lang w:eastAsia="en-GB"/>
        </w:rPr>
        <w:t xml:space="preserve">outlined in the ICT for Accelerated </w:t>
      </w:r>
      <w:r w:rsidR="004135E2">
        <w:rPr>
          <w:rFonts w:eastAsia="Times New Roman"/>
          <w:b w:val="0"/>
          <w:kern w:val="0"/>
          <w:lang w:eastAsia="en-GB"/>
        </w:rPr>
        <w:t>D</w:t>
      </w:r>
      <w:r w:rsidR="008750D6">
        <w:rPr>
          <w:rFonts w:eastAsia="Times New Roman"/>
          <w:b w:val="0"/>
          <w:kern w:val="0"/>
          <w:lang w:eastAsia="en-GB"/>
        </w:rPr>
        <w:t>evelopment policy document (Republic of Ghana, 2003) which is discussed in the next section.</w:t>
      </w:r>
    </w:p>
    <w:p w14:paraId="4BBF3F67" w14:textId="0873FA68" w:rsidR="00380928" w:rsidRDefault="00380928" w:rsidP="00353FD4">
      <w:pPr>
        <w:spacing w:before="240" w:after="0"/>
        <w:jc w:val="left"/>
        <w:rPr>
          <w:kern w:val="0"/>
        </w:rPr>
      </w:pPr>
      <w:r w:rsidRPr="002B0BB6">
        <w:t>ICT</w:t>
      </w:r>
      <w:r w:rsidR="00D848D2">
        <w:t xml:space="preserve"> for A</w:t>
      </w:r>
      <w:r>
        <w:t>ccelerated Development (ICT</w:t>
      </w:r>
      <w:r w:rsidRPr="002B0BB6">
        <w:t>4AD</w:t>
      </w:r>
      <w:r>
        <w:t>)</w:t>
      </w:r>
    </w:p>
    <w:p w14:paraId="02F042BD" w14:textId="77777777" w:rsidR="007051E0" w:rsidRDefault="007051E0" w:rsidP="002B0BB6">
      <w:pPr>
        <w:autoSpaceDE w:val="0"/>
        <w:autoSpaceDN w:val="0"/>
        <w:adjustRightInd w:val="0"/>
        <w:spacing w:after="0" w:line="360" w:lineRule="auto"/>
        <w:jc w:val="both"/>
        <w:rPr>
          <w:rFonts w:eastAsia="Times New Roman"/>
          <w:b w:val="0"/>
          <w:kern w:val="0"/>
          <w:lang w:eastAsia="en-GB"/>
        </w:rPr>
      </w:pPr>
      <w:r>
        <w:rPr>
          <w:rFonts w:eastAsia="Times New Roman"/>
          <w:b w:val="0"/>
          <w:kern w:val="0"/>
          <w:lang w:eastAsia="en-GB"/>
        </w:rPr>
        <w:t>In an age associated with increasing exploitat</w:t>
      </w:r>
      <w:r w:rsidR="00900A36">
        <w:rPr>
          <w:rFonts w:eastAsia="Times New Roman"/>
          <w:b w:val="0"/>
          <w:kern w:val="0"/>
          <w:lang w:eastAsia="en-GB"/>
        </w:rPr>
        <w:t>ion of information and computer</w:t>
      </w:r>
      <w:r>
        <w:rPr>
          <w:rFonts w:eastAsia="Times New Roman"/>
          <w:b w:val="0"/>
          <w:kern w:val="0"/>
          <w:lang w:eastAsia="en-GB"/>
        </w:rPr>
        <w:t xml:space="preserve"> use for national and personal development, the need to harness the power of technology</w:t>
      </w:r>
      <w:r w:rsidR="00EA3E7B">
        <w:rPr>
          <w:rFonts w:eastAsia="Times New Roman"/>
          <w:b w:val="0"/>
          <w:kern w:val="0"/>
          <w:lang w:eastAsia="en-GB"/>
        </w:rPr>
        <w:t xml:space="preserve"> was powerfully articulated by P</w:t>
      </w:r>
      <w:r>
        <w:rPr>
          <w:rFonts w:eastAsia="Times New Roman"/>
          <w:b w:val="0"/>
          <w:kern w:val="0"/>
          <w:lang w:eastAsia="en-GB"/>
        </w:rPr>
        <w:t>rofessor Allotey of Kwame Nkrumah University of Science and Technology (KNUST) of Ghana in a warning that was meant for the African continent, but that seems particularly pertinent to Ghana:</w:t>
      </w:r>
    </w:p>
    <w:p w14:paraId="563D0ADA" w14:textId="77777777" w:rsidR="007051E0" w:rsidRDefault="0085754E" w:rsidP="0085754E">
      <w:pPr>
        <w:autoSpaceDE w:val="0"/>
        <w:autoSpaceDN w:val="0"/>
        <w:adjustRightInd w:val="0"/>
        <w:spacing w:after="0" w:line="360" w:lineRule="auto"/>
        <w:ind w:left="810"/>
        <w:jc w:val="both"/>
        <w:rPr>
          <w:rFonts w:eastAsia="Times New Roman"/>
          <w:b w:val="0"/>
          <w:kern w:val="0"/>
          <w:lang w:eastAsia="en-GB"/>
        </w:rPr>
      </w:pPr>
      <w:r>
        <w:rPr>
          <w:rFonts w:eastAsia="Times New Roman"/>
          <w:b w:val="0"/>
          <w:kern w:val="0"/>
          <w:lang w:eastAsia="en-GB"/>
        </w:rPr>
        <w:t>“…</w:t>
      </w:r>
      <w:r w:rsidR="007051E0">
        <w:rPr>
          <w:rFonts w:eastAsia="Times New Roman"/>
          <w:b w:val="0"/>
          <w:kern w:val="0"/>
          <w:lang w:eastAsia="en-GB"/>
        </w:rPr>
        <w:t>we paid the price for not taking part in the industrial revolution</w:t>
      </w:r>
      <w:r>
        <w:rPr>
          <w:rFonts w:eastAsia="Times New Roman"/>
          <w:b w:val="0"/>
          <w:kern w:val="0"/>
          <w:lang w:eastAsia="en-GB"/>
        </w:rPr>
        <w:t xml:space="preserve"> of the late eighteenth century because we didn’t have the opportunity to see what was taking place in Europe. Now we see that information technology has become an indispensable tool. We can no longer sit down and watch passively” (Allotey, as cited in </w:t>
      </w:r>
      <w:r w:rsidR="00501621">
        <w:rPr>
          <w:rFonts w:eastAsia="Times New Roman"/>
          <w:b w:val="0"/>
          <w:kern w:val="0"/>
          <w:lang w:eastAsia="en-GB"/>
        </w:rPr>
        <w:fldChar w:fldCharType="begin" w:fldLock="1"/>
      </w:r>
      <w:r w:rsidR="00501621">
        <w:rPr>
          <w:rFonts w:eastAsia="Times New Roman"/>
          <w:b w:val="0"/>
          <w:kern w:val="0"/>
          <w:lang w:eastAsia="en-GB"/>
        </w:rPr>
        <w:instrText>ADDIN CSL_CITATION { "citationItems" : [ { "id" : "ITEM-1", "itemData" : { "ISSN" : "13036521", "abstract" : "This study explored the perceptions of 395 participants (students, teachers, and education officers) in Ghana on the role of the computer and the teacher in promoting the first five principles of instruction for quality teaching and learning. To achieve the intention of the study, five point Likert-type scales based on the first five principles of instruction, with Cronbach alpha of .87, were used for the data collection. Frequency distributions and chisquare tests were employed to analyse the data. The results of the study indicate that there is perception dissimilarities among the participants on the role of a computer and a teacher in implementing the first five principles of instruction. In addition, according to the findings, there is a mismatch of participants' recommendations on training students to acquire computer skills, and training teachers to acquire skills in designing their teaching. The theoretical and practical implications of the results are discussed. \u00a9 The Turkish Online Journal of Educational Technology.", "author" : [ { "dropping-particle" : "", "family" : "Sarfo", "given" : "Frederick Kwaku", "non-dropping-particle" : "", "parse-names" : false, "suffix" : "" }, { "dropping-particle" : "", "family" : "Ansong-Gyimah", "given" : "Kwame", "non-dropping-particle" : "", "parse-names" : false, "suffix" : "" } ], "container-title" : "Turkish Online Journal of Educational Technology", "id" : "ITEM-1", "issue" : "3", "issued" : { "date-parts" : [ [ "2010" ] ] }, "page" : "85-95", "title" : "The perceptions of students, teachers, and educational officers in Ghana on the role of computer and the teacher in promoting the first five principles of instruction", "type" : "article-journal", "volume" : "9" }, "uris" : [ "http://www.mendeley.com/documents/?uuid=ea060558-c7f1-466e-84e1-bb5a750f8f02" ] } ], "mendeley" : { "formattedCitation" : "(Sarfo &amp; Ansong-Gyimah, 2010)", "manualFormatting" : "Sarfo &amp; Ansong-Gyimah, 2010", "plainTextFormattedCitation" : "(Sarfo &amp; Ansong-Gyimah, 2010)", "previouslyFormattedCitation" : "(Sarfo &amp; Ansong-Gyimah, 2010)" }, "properties" : { "noteIndex" : 0 }, "schema" : "https://github.com/citation-style-language/schema/raw/master/csl-citation.json" }</w:instrText>
      </w:r>
      <w:r w:rsidR="00501621">
        <w:rPr>
          <w:rFonts w:eastAsia="Times New Roman"/>
          <w:b w:val="0"/>
          <w:kern w:val="0"/>
          <w:lang w:eastAsia="en-GB"/>
        </w:rPr>
        <w:fldChar w:fldCharType="separate"/>
      </w:r>
      <w:r w:rsidR="00501621" w:rsidRPr="00501621">
        <w:rPr>
          <w:rFonts w:eastAsia="Times New Roman"/>
          <w:b w:val="0"/>
          <w:noProof/>
          <w:kern w:val="0"/>
          <w:lang w:eastAsia="en-GB"/>
        </w:rPr>
        <w:t>Sarfo &amp; Ansong-Gyimah, 2010</w:t>
      </w:r>
      <w:r w:rsidR="00501621">
        <w:rPr>
          <w:rFonts w:eastAsia="Times New Roman"/>
          <w:b w:val="0"/>
          <w:kern w:val="0"/>
          <w:lang w:eastAsia="en-GB"/>
        </w:rPr>
        <w:fldChar w:fldCharType="end"/>
      </w:r>
      <w:r>
        <w:rPr>
          <w:rFonts w:eastAsia="Times New Roman"/>
          <w:b w:val="0"/>
          <w:kern w:val="0"/>
          <w:lang w:eastAsia="en-GB"/>
        </w:rPr>
        <w:t>, p. 86).</w:t>
      </w:r>
    </w:p>
    <w:p w14:paraId="7ED61DE4" w14:textId="68C9454F" w:rsidR="00DE6128" w:rsidRDefault="007A2235" w:rsidP="002B0BB6">
      <w:pPr>
        <w:autoSpaceDE w:val="0"/>
        <w:autoSpaceDN w:val="0"/>
        <w:adjustRightInd w:val="0"/>
        <w:spacing w:after="0" w:line="360" w:lineRule="auto"/>
        <w:jc w:val="both"/>
        <w:rPr>
          <w:rFonts w:eastAsia="Times New Roman"/>
          <w:b w:val="0"/>
          <w:kern w:val="0"/>
          <w:lang w:eastAsia="en-GB"/>
        </w:rPr>
      </w:pPr>
      <w:r>
        <w:rPr>
          <w:rFonts w:eastAsia="Times New Roman"/>
          <w:b w:val="0"/>
          <w:kern w:val="0"/>
          <w:lang w:eastAsia="en-GB"/>
        </w:rPr>
        <w:t xml:space="preserve">Ghana established the basis of a knowledge society in a </w:t>
      </w:r>
      <w:r w:rsidR="00A41D21">
        <w:rPr>
          <w:rFonts w:eastAsia="Times New Roman"/>
          <w:b w:val="0"/>
          <w:kern w:val="0"/>
          <w:lang w:eastAsia="en-GB"/>
        </w:rPr>
        <w:t>long-term</w:t>
      </w:r>
      <w:r>
        <w:rPr>
          <w:rFonts w:eastAsia="Times New Roman"/>
          <w:b w:val="0"/>
          <w:kern w:val="0"/>
          <w:lang w:eastAsia="en-GB"/>
        </w:rPr>
        <w:t xml:space="preserve"> policy document known as the ICT for Accelerated Development </w:t>
      </w:r>
      <w:r w:rsidR="00A41D21">
        <w:rPr>
          <w:rFonts w:eastAsia="Times New Roman"/>
          <w:b w:val="0"/>
          <w:kern w:val="0"/>
          <w:lang w:eastAsia="en-GB"/>
        </w:rPr>
        <w:t>(ICT4AD)</w:t>
      </w:r>
      <w:r>
        <w:rPr>
          <w:rFonts w:eastAsia="Times New Roman"/>
          <w:b w:val="0"/>
          <w:kern w:val="0"/>
          <w:lang w:eastAsia="en-GB"/>
        </w:rPr>
        <w:t xml:space="preserve"> </w:t>
      </w:r>
      <w:r w:rsidR="00A41D21">
        <w:rPr>
          <w:rFonts w:eastAsia="Times New Roman"/>
          <w:b w:val="0"/>
          <w:kern w:val="0"/>
          <w:lang w:eastAsia="en-GB"/>
        </w:rPr>
        <w:t xml:space="preserve">Policy. </w:t>
      </w:r>
      <w:r w:rsidR="00380928">
        <w:rPr>
          <w:rFonts w:eastAsia="Times New Roman"/>
          <w:b w:val="0"/>
          <w:kern w:val="0"/>
          <w:lang w:eastAsia="en-GB"/>
        </w:rPr>
        <w:t>Ghana’s overall economic, social and educ</w:t>
      </w:r>
      <w:r>
        <w:rPr>
          <w:rFonts w:eastAsia="Times New Roman"/>
          <w:b w:val="0"/>
          <w:kern w:val="0"/>
          <w:lang w:eastAsia="en-GB"/>
        </w:rPr>
        <w:t xml:space="preserve">ational policy is contained in this policy </w:t>
      </w:r>
      <w:r w:rsidR="00380928">
        <w:rPr>
          <w:rFonts w:eastAsia="Times New Roman"/>
          <w:b w:val="0"/>
          <w:kern w:val="0"/>
          <w:lang w:eastAsia="en-GB"/>
        </w:rPr>
        <w:t xml:space="preserve">framework </w:t>
      </w:r>
      <w:r>
        <w:rPr>
          <w:rFonts w:eastAsia="Times New Roman"/>
          <w:b w:val="0"/>
          <w:kern w:val="0"/>
          <w:lang w:eastAsia="en-GB"/>
        </w:rPr>
        <w:t>for</w:t>
      </w:r>
      <w:r w:rsidR="00380928">
        <w:rPr>
          <w:rFonts w:eastAsia="Times New Roman"/>
          <w:b w:val="0"/>
          <w:kern w:val="0"/>
          <w:lang w:eastAsia="en-GB"/>
        </w:rPr>
        <w:t xml:space="preserve"> national development</w:t>
      </w:r>
      <w:r w:rsidR="004105C2">
        <w:rPr>
          <w:rFonts w:eastAsia="Times New Roman"/>
          <w:b w:val="0"/>
          <w:kern w:val="0"/>
          <w:lang w:eastAsia="en-GB"/>
        </w:rPr>
        <w:t xml:space="preserve"> (The Republic of Ghana, 2003). </w:t>
      </w:r>
      <w:r w:rsidR="00452DE6">
        <w:rPr>
          <w:rFonts w:eastAsia="Times New Roman"/>
          <w:b w:val="0"/>
          <w:kern w:val="0"/>
          <w:lang w:eastAsia="en-GB"/>
        </w:rPr>
        <w:t xml:space="preserve">The goal is to put Ghana on its way to becoming </w:t>
      </w:r>
      <w:r w:rsidR="007E5730">
        <w:rPr>
          <w:rFonts w:eastAsia="Times New Roman"/>
          <w:b w:val="0"/>
          <w:kern w:val="0"/>
          <w:lang w:eastAsia="en-GB"/>
        </w:rPr>
        <w:t>some information rich</w:t>
      </w:r>
      <w:r w:rsidR="00452DE6">
        <w:rPr>
          <w:rFonts w:eastAsia="Times New Roman"/>
          <w:b w:val="0"/>
          <w:kern w:val="0"/>
          <w:lang w:eastAsia="en-GB"/>
        </w:rPr>
        <w:t xml:space="preserve">, knowledge economy. </w:t>
      </w:r>
      <w:r w:rsidR="004105C2">
        <w:rPr>
          <w:rFonts w:eastAsia="Times New Roman"/>
          <w:b w:val="0"/>
          <w:kern w:val="0"/>
          <w:lang w:eastAsia="en-GB"/>
        </w:rPr>
        <w:t>Within this framework the government</w:t>
      </w:r>
      <w:r w:rsidR="00DE6128">
        <w:rPr>
          <w:rFonts w:eastAsia="Times New Roman"/>
          <w:b w:val="0"/>
          <w:kern w:val="0"/>
          <w:lang w:eastAsia="en-GB"/>
        </w:rPr>
        <w:t xml:space="preserve"> sets out </w:t>
      </w:r>
      <w:r w:rsidR="00EA3E7B">
        <w:rPr>
          <w:rFonts w:eastAsia="Times New Roman"/>
          <w:b w:val="0"/>
          <w:kern w:val="0"/>
          <w:lang w:eastAsia="en-GB"/>
        </w:rPr>
        <w:t>its</w:t>
      </w:r>
      <w:r w:rsidR="00DE6128">
        <w:rPr>
          <w:rFonts w:eastAsia="Times New Roman"/>
          <w:b w:val="0"/>
          <w:kern w:val="0"/>
          <w:lang w:eastAsia="en-GB"/>
        </w:rPr>
        <w:t xml:space="preserve"> motivation for embarking on the ICT policy for Ghana:</w:t>
      </w:r>
    </w:p>
    <w:p w14:paraId="7745BCB8" w14:textId="68A02B29" w:rsidR="00DE6128" w:rsidRDefault="00DE6128" w:rsidP="00EA3E7B">
      <w:pPr>
        <w:autoSpaceDE w:val="0"/>
        <w:autoSpaceDN w:val="0"/>
        <w:adjustRightInd w:val="0"/>
        <w:spacing w:after="0" w:line="360" w:lineRule="auto"/>
        <w:ind w:left="720"/>
        <w:jc w:val="left"/>
        <w:rPr>
          <w:rFonts w:eastAsia="Times New Roman"/>
          <w:b w:val="0"/>
          <w:kern w:val="0"/>
          <w:lang w:eastAsia="en-GB"/>
        </w:rPr>
      </w:pPr>
      <w:r>
        <w:rPr>
          <w:rFonts w:eastAsia="Times New Roman"/>
          <w:b w:val="0"/>
          <w:kern w:val="0"/>
          <w:lang w:eastAsia="en-GB"/>
        </w:rPr>
        <w:t xml:space="preserve">“There is no doubt that information, knowledge, and technology are increasingly becoming the key drivers for socio-economic development world-wide. A nations capability to accelerate its socio-economic development process and gain global competitiveness and improve the well-being of its people depends very much on the extent to which it can develop, use, </w:t>
      </w:r>
      <w:r w:rsidR="007E5730">
        <w:rPr>
          <w:rFonts w:eastAsia="Times New Roman"/>
          <w:b w:val="0"/>
          <w:kern w:val="0"/>
          <w:lang w:eastAsia="en-GB"/>
        </w:rPr>
        <w:t>exploit, and</w:t>
      </w:r>
      <w:r>
        <w:rPr>
          <w:rFonts w:eastAsia="Times New Roman"/>
          <w:b w:val="0"/>
          <w:kern w:val="0"/>
          <w:lang w:eastAsia="en-GB"/>
        </w:rPr>
        <w:t xml:space="preserve"> sell – information, knowledge and technology in one form or another” (</w:t>
      </w:r>
      <w:r w:rsidR="00F850DE">
        <w:rPr>
          <w:rFonts w:eastAsia="Times New Roman"/>
          <w:b w:val="0"/>
          <w:kern w:val="0"/>
          <w:lang w:eastAsia="en-GB"/>
        </w:rPr>
        <w:t>Republic of Ghana, 2003, p. 7)</w:t>
      </w:r>
    </w:p>
    <w:p w14:paraId="635BAA6A" w14:textId="5529914D" w:rsidR="00D30821" w:rsidRDefault="006B00D0" w:rsidP="002B0BB6">
      <w:pPr>
        <w:autoSpaceDE w:val="0"/>
        <w:autoSpaceDN w:val="0"/>
        <w:adjustRightInd w:val="0"/>
        <w:spacing w:after="0" w:line="360" w:lineRule="auto"/>
        <w:jc w:val="both"/>
        <w:rPr>
          <w:rFonts w:eastAsia="Times New Roman"/>
          <w:b w:val="0"/>
          <w:kern w:val="0"/>
          <w:lang w:eastAsia="en-GB"/>
        </w:rPr>
      </w:pPr>
      <w:r>
        <w:rPr>
          <w:rFonts w:eastAsia="Times New Roman"/>
          <w:b w:val="0"/>
          <w:kern w:val="0"/>
          <w:lang w:eastAsia="en-GB"/>
        </w:rPr>
        <w:t xml:space="preserve">In order to attain this </w:t>
      </w:r>
      <w:r w:rsidR="00B7771A">
        <w:rPr>
          <w:rFonts w:eastAsia="Times New Roman"/>
          <w:b w:val="0"/>
          <w:kern w:val="0"/>
          <w:lang w:eastAsia="en-GB"/>
        </w:rPr>
        <w:t>status,</w:t>
      </w:r>
      <w:r>
        <w:rPr>
          <w:rFonts w:eastAsia="Times New Roman"/>
          <w:b w:val="0"/>
          <w:kern w:val="0"/>
          <w:lang w:eastAsia="en-GB"/>
        </w:rPr>
        <w:t xml:space="preserve"> the document addresses 14 priority area</w:t>
      </w:r>
      <w:r w:rsidR="00A965D0">
        <w:rPr>
          <w:rFonts w:eastAsia="Times New Roman"/>
          <w:b w:val="0"/>
          <w:kern w:val="0"/>
          <w:lang w:eastAsia="en-GB"/>
        </w:rPr>
        <w:t>s. A key priority area dealing</w:t>
      </w:r>
      <w:r>
        <w:rPr>
          <w:rFonts w:eastAsia="Times New Roman"/>
          <w:b w:val="0"/>
          <w:kern w:val="0"/>
          <w:lang w:eastAsia="en-GB"/>
        </w:rPr>
        <w:t xml:space="preserve"> with the development of appropriate human re</w:t>
      </w:r>
      <w:r w:rsidR="00A965D0">
        <w:rPr>
          <w:rFonts w:eastAsia="Times New Roman"/>
          <w:b w:val="0"/>
          <w:kern w:val="0"/>
          <w:lang w:eastAsia="en-GB"/>
        </w:rPr>
        <w:t xml:space="preserve">source capacity to is education. </w:t>
      </w:r>
      <w:r w:rsidR="00D30821">
        <w:rPr>
          <w:rFonts w:eastAsia="Times New Roman"/>
          <w:b w:val="0"/>
          <w:kern w:val="0"/>
          <w:lang w:eastAsia="en-GB"/>
        </w:rPr>
        <w:t xml:space="preserve">The ICT4AD policy clarifies </w:t>
      </w:r>
    </w:p>
    <w:p w14:paraId="4EA5A10A" w14:textId="77777777" w:rsidR="00D30821" w:rsidRDefault="00D30821" w:rsidP="00213E37">
      <w:pPr>
        <w:numPr>
          <w:ilvl w:val="0"/>
          <w:numId w:val="35"/>
        </w:numPr>
        <w:autoSpaceDE w:val="0"/>
        <w:autoSpaceDN w:val="0"/>
        <w:adjustRightInd w:val="0"/>
        <w:spacing w:after="0" w:line="360" w:lineRule="auto"/>
        <w:jc w:val="both"/>
        <w:rPr>
          <w:rFonts w:eastAsia="Times New Roman"/>
          <w:b w:val="0"/>
          <w:kern w:val="0"/>
          <w:lang w:eastAsia="en-GB"/>
        </w:rPr>
      </w:pPr>
      <w:r>
        <w:rPr>
          <w:rFonts w:eastAsia="Times New Roman"/>
          <w:b w:val="0"/>
          <w:kern w:val="0"/>
          <w:lang w:eastAsia="en-GB"/>
        </w:rPr>
        <w:t>the ICT literacy values of Ghana’s envisioned knowledge society;</w:t>
      </w:r>
    </w:p>
    <w:p w14:paraId="431FD220" w14:textId="77777777" w:rsidR="00D30821" w:rsidRDefault="00D30821" w:rsidP="00213E37">
      <w:pPr>
        <w:numPr>
          <w:ilvl w:val="0"/>
          <w:numId w:val="35"/>
        </w:numPr>
        <w:autoSpaceDE w:val="0"/>
        <w:autoSpaceDN w:val="0"/>
        <w:adjustRightInd w:val="0"/>
        <w:spacing w:after="0" w:line="360" w:lineRule="auto"/>
        <w:jc w:val="both"/>
        <w:rPr>
          <w:rFonts w:eastAsia="Times New Roman"/>
          <w:b w:val="0"/>
          <w:kern w:val="0"/>
          <w:lang w:eastAsia="en-GB"/>
        </w:rPr>
      </w:pPr>
      <w:r>
        <w:rPr>
          <w:rFonts w:eastAsia="Times New Roman"/>
          <w:b w:val="0"/>
          <w:kern w:val="0"/>
          <w:lang w:eastAsia="en-GB"/>
        </w:rPr>
        <w:t>the importance of life-long learning life-long learning as a goal of education;</w:t>
      </w:r>
    </w:p>
    <w:p w14:paraId="36CCF921" w14:textId="5E9F3855" w:rsidR="00D30821" w:rsidRDefault="00D30821" w:rsidP="00213E37">
      <w:pPr>
        <w:numPr>
          <w:ilvl w:val="0"/>
          <w:numId w:val="35"/>
        </w:numPr>
        <w:autoSpaceDE w:val="0"/>
        <w:autoSpaceDN w:val="0"/>
        <w:adjustRightInd w:val="0"/>
        <w:spacing w:after="0" w:line="360" w:lineRule="auto"/>
        <w:jc w:val="both"/>
        <w:rPr>
          <w:rFonts w:eastAsia="Times New Roman"/>
          <w:b w:val="0"/>
          <w:kern w:val="0"/>
          <w:lang w:eastAsia="en-GB"/>
        </w:rPr>
      </w:pPr>
      <w:r>
        <w:rPr>
          <w:rFonts w:eastAsia="Times New Roman"/>
          <w:b w:val="0"/>
          <w:kern w:val="0"/>
          <w:lang w:eastAsia="en-GB"/>
        </w:rPr>
        <w:t>the cultivation of flexible skills, including information skills to help create knowledge in the knowledge society, rather than specific subject areas which are not immediately needed by employers</w:t>
      </w:r>
      <w:r w:rsidR="008E298A">
        <w:rPr>
          <w:rFonts w:eastAsia="Times New Roman"/>
          <w:b w:val="0"/>
          <w:kern w:val="0"/>
          <w:lang w:eastAsia="en-GB"/>
        </w:rPr>
        <w:t xml:space="preserve"> </w:t>
      </w:r>
      <w:r w:rsidR="00FA4306">
        <w:rPr>
          <w:rFonts w:eastAsia="Times New Roman"/>
          <w:b w:val="0"/>
          <w:kern w:val="0"/>
          <w:lang w:eastAsia="en-GB"/>
        </w:rPr>
        <w:t>and;</w:t>
      </w:r>
    </w:p>
    <w:p w14:paraId="707E4937" w14:textId="77777777" w:rsidR="00D30821" w:rsidRDefault="00D30821" w:rsidP="00213E37">
      <w:pPr>
        <w:numPr>
          <w:ilvl w:val="0"/>
          <w:numId w:val="35"/>
        </w:numPr>
        <w:autoSpaceDE w:val="0"/>
        <w:autoSpaceDN w:val="0"/>
        <w:adjustRightInd w:val="0"/>
        <w:spacing w:after="0" w:line="360" w:lineRule="auto"/>
        <w:jc w:val="both"/>
        <w:rPr>
          <w:rFonts w:eastAsia="Times New Roman"/>
          <w:b w:val="0"/>
          <w:kern w:val="0"/>
          <w:lang w:eastAsia="en-GB"/>
        </w:rPr>
      </w:pPr>
      <w:r>
        <w:rPr>
          <w:rFonts w:eastAsia="Times New Roman"/>
          <w:b w:val="0"/>
          <w:kern w:val="0"/>
          <w:lang w:eastAsia="en-GB"/>
        </w:rPr>
        <w:t>attitudes such as problem-solving, teamwork and collaboration, the spirit of enquiry and curiosity.</w:t>
      </w:r>
    </w:p>
    <w:p w14:paraId="37CBC834" w14:textId="77777777" w:rsidR="00DE6128" w:rsidRDefault="00D67F04" w:rsidP="00D30821">
      <w:pPr>
        <w:autoSpaceDE w:val="0"/>
        <w:autoSpaceDN w:val="0"/>
        <w:adjustRightInd w:val="0"/>
        <w:spacing w:after="0" w:line="360" w:lineRule="auto"/>
        <w:ind w:left="360"/>
        <w:jc w:val="both"/>
        <w:rPr>
          <w:rFonts w:eastAsia="Times New Roman"/>
          <w:b w:val="0"/>
          <w:kern w:val="0"/>
          <w:lang w:eastAsia="en-GB"/>
        </w:rPr>
      </w:pPr>
      <w:r>
        <w:rPr>
          <w:rFonts w:eastAsia="Times New Roman"/>
          <w:b w:val="0"/>
          <w:kern w:val="0"/>
          <w:lang w:eastAsia="en-GB"/>
        </w:rPr>
        <w:t xml:space="preserve"> </w:t>
      </w:r>
      <w:r w:rsidR="00DE6128">
        <w:rPr>
          <w:rFonts w:eastAsia="Times New Roman"/>
          <w:b w:val="0"/>
          <w:kern w:val="0"/>
          <w:lang w:eastAsia="en-GB"/>
        </w:rPr>
        <w:t xml:space="preserve"> </w:t>
      </w:r>
    </w:p>
    <w:p w14:paraId="1FCC4B3C" w14:textId="77777777" w:rsidR="002B0BB6" w:rsidRPr="002B0BB6" w:rsidRDefault="002B0BB6" w:rsidP="002B0BB6">
      <w:pPr>
        <w:autoSpaceDE w:val="0"/>
        <w:autoSpaceDN w:val="0"/>
        <w:adjustRightInd w:val="0"/>
        <w:spacing w:after="0" w:line="360" w:lineRule="auto"/>
        <w:jc w:val="both"/>
        <w:rPr>
          <w:rFonts w:eastAsia="Times New Roman"/>
          <w:b w:val="0"/>
          <w:kern w:val="0"/>
          <w:lang w:eastAsia="en-GB"/>
        </w:rPr>
      </w:pPr>
      <w:r w:rsidRPr="002B0BB6">
        <w:rPr>
          <w:rFonts w:eastAsia="Times New Roman"/>
          <w:b w:val="0"/>
          <w:kern w:val="0"/>
          <w:lang w:eastAsia="en-GB"/>
        </w:rPr>
        <w:t xml:space="preserve">The </w:t>
      </w:r>
      <w:r w:rsidR="00EB6B54" w:rsidRPr="002B0BB6">
        <w:rPr>
          <w:rFonts w:eastAsia="Times New Roman"/>
          <w:b w:val="0"/>
          <w:kern w:val="0"/>
          <w:lang w:eastAsia="en-GB"/>
        </w:rPr>
        <w:t>potential</w:t>
      </w:r>
      <w:r w:rsidRPr="002B0BB6">
        <w:rPr>
          <w:rFonts w:eastAsia="Times New Roman"/>
          <w:b w:val="0"/>
          <w:kern w:val="0"/>
          <w:lang w:eastAsia="en-GB"/>
        </w:rPr>
        <w:t xml:space="preserve"> of ICTs alone to generate economic success has been called into question. Mansell (2006) writes that:</w:t>
      </w:r>
    </w:p>
    <w:p w14:paraId="7B6EF630" w14:textId="77777777" w:rsidR="002B0BB6" w:rsidRPr="002B0BB6" w:rsidRDefault="002B0BB6" w:rsidP="002B0BB6">
      <w:pPr>
        <w:autoSpaceDE w:val="0"/>
        <w:autoSpaceDN w:val="0"/>
        <w:adjustRightInd w:val="0"/>
        <w:spacing w:after="0" w:line="360" w:lineRule="auto"/>
        <w:ind w:left="450"/>
        <w:jc w:val="both"/>
        <w:rPr>
          <w:rFonts w:eastAsia="Times New Roman"/>
          <w:b w:val="0"/>
          <w:kern w:val="0"/>
          <w:lang w:eastAsia="en-GB"/>
        </w:rPr>
      </w:pPr>
      <w:r w:rsidRPr="002B0BB6">
        <w:rPr>
          <w:rFonts w:eastAsia="Times New Roman"/>
          <w:b w:val="0"/>
          <w:kern w:val="0"/>
          <w:lang w:eastAsia="en-GB"/>
        </w:rPr>
        <w:t xml:space="preserve">Many of those involved in considering what knowledge societies are, or will become, seem to believe that the very existence of technology will </w:t>
      </w:r>
      <w:r w:rsidR="00EB6B54" w:rsidRPr="002B0BB6">
        <w:rPr>
          <w:rFonts w:eastAsia="Times New Roman"/>
          <w:b w:val="0"/>
          <w:kern w:val="0"/>
          <w:lang w:eastAsia="en-GB"/>
        </w:rPr>
        <w:t>create</w:t>
      </w:r>
      <w:r w:rsidRPr="002B0BB6">
        <w:rPr>
          <w:rFonts w:eastAsia="Times New Roman"/>
          <w:b w:val="0"/>
          <w:kern w:val="0"/>
          <w:lang w:eastAsia="en-GB"/>
        </w:rPr>
        <w:t xml:space="preserve"> the conditions for equitable human development. They hold fast to the belief even in the face of accumulating evidence demonstrating that the presence of information and communication technologies is not a sufficient condition to make a difference to poverty </w:t>
      </w:r>
      <w:r w:rsidR="00EB6B54" w:rsidRPr="002B0BB6">
        <w:rPr>
          <w:rFonts w:eastAsia="Times New Roman"/>
          <w:b w:val="0"/>
          <w:kern w:val="0"/>
          <w:lang w:eastAsia="en-GB"/>
        </w:rPr>
        <w:t>reduction</w:t>
      </w:r>
      <w:r w:rsidRPr="002B0BB6">
        <w:rPr>
          <w:rFonts w:eastAsia="Times New Roman"/>
          <w:b w:val="0"/>
          <w:kern w:val="0"/>
          <w:lang w:eastAsia="en-GB"/>
        </w:rPr>
        <w:t>…assembling the tools is only a part. We also need to assemble the human capabilities that enable people to decide for themselves how they wish to take advantage of these technologies.</w:t>
      </w:r>
    </w:p>
    <w:p w14:paraId="6AE794E2" w14:textId="77777777" w:rsidR="002B0BB6" w:rsidRPr="002B0BB6" w:rsidRDefault="002B0BB6" w:rsidP="002B0BB6">
      <w:pPr>
        <w:autoSpaceDE w:val="0"/>
        <w:autoSpaceDN w:val="0"/>
        <w:adjustRightInd w:val="0"/>
        <w:spacing w:after="0" w:line="360" w:lineRule="auto"/>
        <w:ind w:left="450"/>
        <w:jc w:val="both"/>
        <w:rPr>
          <w:rFonts w:eastAsia="Times New Roman"/>
          <w:b w:val="0"/>
          <w:kern w:val="0"/>
          <w:lang w:eastAsia="en-GB"/>
        </w:rPr>
      </w:pPr>
    </w:p>
    <w:p w14:paraId="51478F45" w14:textId="65A09787" w:rsidR="0010681A" w:rsidRPr="00AA4606" w:rsidRDefault="002B0BB6" w:rsidP="00AA4606">
      <w:pPr>
        <w:tabs>
          <w:tab w:val="left" w:pos="0"/>
        </w:tabs>
        <w:autoSpaceDE w:val="0"/>
        <w:autoSpaceDN w:val="0"/>
        <w:adjustRightInd w:val="0"/>
        <w:spacing w:after="0" w:line="360" w:lineRule="auto"/>
        <w:jc w:val="both"/>
        <w:rPr>
          <w:rFonts w:eastAsia="Times New Roman"/>
          <w:b w:val="0"/>
          <w:kern w:val="0"/>
          <w:lang w:eastAsia="en-GB"/>
        </w:rPr>
      </w:pPr>
      <w:r w:rsidRPr="002B0BB6">
        <w:rPr>
          <w:rFonts w:eastAsia="Times New Roman"/>
          <w:b w:val="0"/>
          <w:kern w:val="0"/>
          <w:lang w:eastAsia="en-GB"/>
        </w:rPr>
        <w:t>Mansell’s</w:t>
      </w:r>
      <w:r w:rsidR="00981CFD">
        <w:rPr>
          <w:rFonts w:eastAsia="Times New Roman"/>
          <w:b w:val="0"/>
          <w:kern w:val="0"/>
          <w:lang w:eastAsia="en-GB"/>
        </w:rPr>
        <w:t xml:space="preserve"> (2006)</w:t>
      </w:r>
      <w:r w:rsidRPr="002B0BB6">
        <w:rPr>
          <w:rFonts w:eastAsia="Times New Roman"/>
          <w:b w:val="0"/>
          <w:kern w:val="0"/>
          <w:lang w:eastAsia="en-GB"/>
        </w:rPr>
        <w:t xml:space="preserve"> observation is consistent with </w:t>
      </w:r>
      <w:r w:rsidR="003079A3">
        <w:rPr>
          <w:rFonts w:eastAsia="Times New Roman"/>
          <w:b w:val="0"/>
          <w:kern w:val="0"/>
          <w:lang w:eastAsia="en-GB"/>
        </w:rPr>
        <w:fldChar w:fldCharType="begin" w:fldLock="1"/>
      </w:r>
      <w:r w:rsidR="003079A3">
        <w:rPr>
          <w:rFonts w:eastAsia="Times New Roman"/>
          <w:b w:val="0"/>
          <w:kern w:val="0"/>
          <w:lang w:eastAsia="en-GB"/>
        </w:rPr>
        <w:instrText>ADDIN CSL_CITATION { "citationItems" : [ { "id" : "ITEM-1", "itemData" : { "author" : [ { "dropping-particle" : "", "family" : "Tipson, F. S., and Fritelli", "given" : "C.", "non-dropping-particle" : "", "parse-names" : false, "suffix" : "" } ], "id" : "ITEM-1", "issued" : { "date-parts" : [ [ "2003" ] ] }, "publisher" : "Marple Foundation", "publisher-place" : "New York", "title" : "National strategies of 'ICT for development' : Global digital opportunities.", "type" : "book" }, "uris" : [ "http://www.mendeley.com/documents/?uuid=22dbdf52-d774-4141-953b-025040a61444" ] } ], "mendeley" : { "formattedCitation" : "(Tipson, F. S., and Fritelli, 2003)", "manualFormatting" : "Tipson and Fritelli (2003)", "plainTextFormattedCitation" : "(Tipson, F. S., and Fritelli, 2003)", "previouslyFormattedCitation" : "(Tipson, F. S., and Fritelli, 2003)" }, "properties" : { "noteIndex" : 0 }, "schema" : "https://github.com/citation-style-language/schema/raw/master/csl-citation.json" }</w:instrText>
      </w:r>
      <w:r w:rsidR="003079A3">
        <w:rPr>
          <w:rFonts w:eastAsia="Times New Roman"/>
          <w:b w:val="0"/>
          <w:kern w:val="0"/>
          <w:lang w:eastAsia="en-GB"/>
        </w:rPr>
        <w:fldChar w:fldCharType="separate"/>
      </w:r>
      <w:r w:rsidR="003079A3">
        <w:rPr>
          <w:rFonts w:eastAsia="Times New Roman"/>
          <w:b w:val="0"/>
          <w:noProof/>
          <w:kern w:val="0"/>
          <w:lang w:eastAsia="en-GB"/>
        </w:rPr>
        <w:t xml:space="preserve">Tipson </w:t>
      </w:r>
      <w:r w:rsidR="003079A3" w:rsidRPr="003079A3">
        <w:rPr>
          <w:rFonts w:eastAsia="Times New Roman"/>
          <w:b w:val="0"/>
          <w:noProof/>
          <w:kern w:val="0"/>
          <w:lang w:eastAsia="en-GB"/>
        </w:rPr>
        <w:t xml:space="preserve">and Fritelli </w:t>
      </w:r>
      <w:r w:rsidR="003079A3">
        <w:rPr>
          <w:rFonts w:eastAsia="Times New Roman"/>
          <w:b w:val="0"/>
          <w:noProof/>
          <w:kern w:val="0"/>
          <w:lang w:eastAsia="en-GB"/>
        </w:rPr>
        <w:t>(</w:t>
      </w:r>
      <w:r w:rsidR="003079A3" w:rsidRPr="003079A3">
        <w:rPr>
          <w:rFonts w:eastAsia="Times New Roman"/>
          <w:b w:val="0"/>
          <w:noProof/>
          <w:kern w:val="0"/>
          <w:lang w:eastAsia="en-GB"/>
        </w:rPr>
        <w:t>2003)</w:t>
      </w:r>
      <w:r w:rsidR="003079A3">
        <w:rPr>
          <w:rFonts w:eastAsia="Times New Roman"/>
          <w:b w:val="0"/>
          <w:kern w:val="0"/>
          <w:lang w:eastAsia="en-GB"/>
        </w:rPr>
        <w:fldChar w:fldCharType="end"/>
      </w:r>
      <w:r w:rsidR="00276F4E">
        <w:rPr>
          <w:rFonts w:eastAsia="Times New Roman"/>
          <w:b w:val="0"/>
          <w:kern w:val="0"/>
          <w:lang w:eastAsia="en-GB"/>
        </w:rPr>
        <w:t xml:space="preserve"> who</w:t>
      </w:r>
      <w:r w:rsidRPr="002B0BB6">
        <w:rPr>
          <w:rFonts w:eastAsia="Times New Roman"/>
          <w:b w:val="0"/>
          <w:kern w:val="0"/>
          <w:lang w:eastAsia="en-GB"/>
        </w:rPr>
        <w:t xml:space="preserve">, after summarizing the experiences of a number of national </w:t>
      </w:r>
      <w:r w:rsidR="00EB6B54" w:rsidRPr="002B0BB6">
        <w:rPr>
          <w:rFonts w:eastAsia="Times New Roman"/>
          <w:b w:val="0"/>
          <w:kern w:val="0"/>
          <w:lang w:eastAsia="en-GB"/>
        </w:rPr>
        <w:t>strategies</w:t>
      </w:r>
      <w:r w:rsidRPr="002B0BB6">
        <w:rPr>
          <w:rFonts w:eastAsia="Times New Roman"/>
          <w:b w:val="0"/>
          <w:kern w:val="0"/>
          <w:lang w:eastAsia="en-GB"/>
        </w:rPr>
        <w:t xml:space="preserve"> and ICT development initiatives</w:t>
      </w:r>
      <w:r w:rsidR="00276F4E">
        <w:rPr>
          <w:rFonts w:eastAsia="Times New Roman"/>
          <w:b w:val="0"/>
          <w:kern w:val="0"/>
          <w:lang w:eastAsia="en-GB"/>
        </w:rPr>
        <w:t>,</w:t>
      </w:r>
      <w:r w:rsidRPr="002B0BB6">
        <w:rPr>
          <w:rFonts w:eastAsia="Times New Roman"/>
          <w:b w:val="0"/>
          <w:kern w:val="0"/>
          <w:lang w:eastAsia="en-GB"/>
        </w:rPr>
        <w:t xml:space="preserve"> conclude</w:t>
      </w:r>
      <w:r w:rsidR="003079A3">
        <w:rPr>
          <w:rFonts w:eastAsia="Times New Roman"/>
          <w:b w:val="0"/>
          <w:kern w:val="0"/>
          <w:lang w:eastAsia="en-GB"/>
        </w:rPr>
        <w:t xml:space="preserve">d </w:t>
      </w:r>
      <w:r w:rsidRPr="002B0BB6">
        <w:rPr>
          <w:rFonts w:eastAsia="Times New Roman"/>
          <w:b w:val="0"/>
          <w:kern w:val="0"/>
          <w:lang w:eastAsia="en-GB"/>
        </w:rPr>
        <w:t xml:space="preserve">that inspite of the </w:t>
      </w:r>
      <w:r w:rsidR="00EB6B54">
        <w:rPr>
          <w:rFonts w:eastAsia="Times New Roman"/>
          <w:b w:val="0"/>
          <w:kern w:val="0"/>
          <w:lang w:eastAsia="en-GB"/>
        </w:rPr>
        <w:t xml:space="preserve">application </w:t>
      </w:r>
      <w:r w:rsidRPr="002B0BB6">
        <w:rPr>
          <w:rFonts w:eastAsia="Times New Roman"/>
          <w:b w:val="0"/>
          <w:kern w:val="0"/>
          <w:lang w:eastAsia="en-GB"/>
        </w:rPr>
        <w:t xml:space="preserve">of heavy ICTs many </w:t>
      </w:r>
      <w:r w:rsidR="00EB6B54" w:rsidRPr="002B0BB6">
        <w:rPr>
          <w:rFonts w:eastAsia="Times New Roman"/>
          <w:b w:val="0"/>
          <w:kern w:val="0"/>
          <w:lang w:eastAsia="en-GB"/>
        </w:rPr>
        <w:t>nations</w:t>
      </w:r>
      <w:r w:rsidR="00276F4E">
        <w:rPr>
          <w:rFonts w:eastAsia="Times New Roman"/>
          <w:b w:val="0"/>
          <w:kern w:val="0"/>
          <w:lang w:eastAsia="en-GB"/>
        </w:rPr>
        <w:t xml:space="preserve"> including</w:t>
      </w:r>
      <w:r w:rsidRPr="002B0BB6">
        <w:rPr>
          <w:rFonts w:eastAsia="Times New Roman"/>
          <w:b w:val="0"/>
          <w:kern w:val="0"/>
          <w:lang w:eastAsia="en-GB"/>
        </w:rPr>
        <w:t xml:space="preserve"> some in Africa have achieved disappointing result</w:t>
      </w:r>
      <w:r w:rsidR="00276F4E">
        <w:rPr>
          <w:rFonts w:eastAsia="Times New Roman"/>
          <w:b w:val="0"/>
          <w:kern w:val="0"/>
          <w:lang w:eastAsia="en-GB"/>
        </w:rPr>
        <w:t>s</w:t>
      </w:r>
      <w:r w:rsidRPr="002B0BB6">
        <w:rPr>
          <w:rFonts w:eastAsia="Times New Roman"/>
          <w:b w:val="0"/>
          <w:kern w:val="0"/>
          <w:lang w:eastAsia="en-GB"/>
        </w:rPr>
        <w:t>. The researchers conclude that this has been possibl</w:t>
      </w:r>
      <w:r w:rsidR="00276F4E">
        <w:rPr>
          <w:rFonts w:eastAsia="Times New Roman"/>
          <w:b w:val="0"/>
          <w:kern w:val="0"/>
          <w:lang w:eastAsia="en-GB"/>
        </w:rPr>
        <w:t>y</w:t>
      </w:r>
      <w:r w:rsidRPr="002B0BB6">
        <w:rPr>
          <w:rFonts w:eastAsia="Times New Roman"/>
          <w:b w:val="0"/>
          <w:kern w:val="0"/>
          <w:lang w:eastAsia="en-GB"/>
        </w:rPr>
        <w:t xml:space="preserve"> partly due to a focus on particular technologies without </w:t>
      </w:r>
      <w:r w:rsidR="00EB6B54" w:rsidRPr="002B0BB6">
        <w:rPr>
          <w:rFonts w:eastAsia="Times New Roman"/>
          <w:b w:val="0"/>
          <w:kern w:val="0"/>
          <w:lang w:eastAsia="en-GB"/>
        </w:rPr>
        <w:t>giving</w:t>
      </w:r>
      <w:r w:rsidRPr="002B0BB6">
        <w:rPr>
          <w:rFonts w:eastAsia="Times New Roman"/>
          <w:b w:val="0"/>
          <w:kern w:val="0"/>
          <w:lang w:eastAsia="en-GB"/>
        </w:rPr>
        <w:t xml:space="preserve"> due consideration to </w:t>
      </w:r>
      <w:r w:rsidR="00276F4E">
        <w:rPr>
          <w:rFonts w:eastAsia="Times New Roman"/>
          <w:b w:val="0"/>
          <w:kern w:val="0"/>
          <w:lang w:eastAsia="en-GB"/>
        </w:rPr>
        <w:t xml:space="preserve">the </w:t>
      </w:r>
      <w:r w:rsidRPr="002B0BB6">
        <w:rPr>
          <w:rFonts w:eastAsia="Times New Roman"/>
          <w:b w:val="0"/>
          <w:kern w:val="0"/>
          <w:lang w:eastAsia="en-GB"/>
        </w:rPr>
        <w:t xml:space="preserve">initiatives necessary to exploit the capabilities of technology. </w:t>
      </w:r>
      <w:r w:rsidR="00276F4E">
        <w:rPr>
          <w:rFonts w:eastAsia="Times New Roman"/>
          <w:b w:val="0"/>
          <w:kern w:val="0"/>
          <w:lang w:eastAsia="en-GB"/>
        </w:rPr>
        <w:t>T</w:t>
      </w:r>
      <w:r w:rsidR="000C52DB" w:rsidRPr="002B0BB6">
        <w:rPr>
          <w:rFonts w:eastAsia="Times New Roman"/>
          <w:b w:val="0"/>
          <w:kern w:val="0"/>
          <w:lang w:eastAsia="en-GB"/>
        </w:rPr>
        <w:t>his includes</w:t>
      </w:r>
      <w:r w:rsidR="00276F4E">
        <w:rPr>
          <w:rFonts w:eastAsia="Times New Roman"/>
          <w:b w:val="0"/>
          <w:kern w:val="0"/>
          <w:lang w:eastAsia="en-GB"/>
        </w:rPr>
        <w:t xml:space="preserve"> the capacity of the </w:t>
      </w:r>
      <w:r w:rsidRPr="002B0BB6">
        <w:rPr>
          <w:rFonts w:eastAsia="Times New Roman"/>
          <w:b w:val="0"/>
          <w:kern w:val="0"/>
          <w:lang w:eastAsia="en-GB"/>
        </w:rPr>
        <w:t>information skills</w:t>
      </w:r>
      <w:r w:rsidR="00276F4E">
        <w:rPr>
          <w:rFonts w:eastAsia="Times New Roman"/>
          <w:b w:val="0"/>
          <w:kern w:val="0"/>
          <w:lang w:eastAsia="en-GB"/>
        </w:rPr>
        <w:t xml:space="preserve"> of</w:t>
      </w:r>
      <w:r w:rsidRPr="002B0BB6">
        <w:rPr>
          <w:rFonts w:eastAsia="Times New Roman"/>
          <w:b w:val="0"/>
          <w:kern w:val="0"/>
          <w:lang w:eastAsia="en-GB"/>
        </w:rPr>
        <w:t xml:space="preserve"> </w:t>
      </w:r>
      <w:r w:rsidR="00EB6B54" w:rsidRPr="002B0BB6">
        <w:rPr>
          <w:rFonts w:eastAsia="Times New Roman"/>
          <w:b w:val="0"/>
          <w:kern w:val="0"/>
          <w:lang w:eastAsia="en-GB"/>
        </w:rPr>
        <w:t>people</w:t>
      </w:r>
      <w:r w:rsidRPr="002B0BB6">
        <w:rPr>
          <w:rFonts w:eastAsia="Times New Roman"/>
          <w:b w:val="0"/>
          <w:kern w:val="0"/>
          <w:lang w:eastAsia="en-GB"/>
        </w:rPr>
        <w:t xml:space="preserve"> to exploit knowledge and information. It is now recognized that the workers of the twenty-first century will</w:t>
      </w:r>
      <w:r w:rsidR="00EB6B54">
        <w:rPr>
          <w:rFonts w:eastAsia="Times New Roman"/>
          <w:b w:val="0"/>
          <w:kern w:val="0"/>
          <w:lang w:eastAsia="en-GB"/>
        </w:rPr>
        <w:t xml:space="preserve"> </w:t>
      </w:r>
      <w:r w:rsidRPr="002B0BB6">
        <w:rPr>
          <w:rFonts w:eastAsia="Times New Roman"/>
          <w:b w:val="0"/>
          <w:kern w:val="0"/>
          <w:lang w:eastAsia="en-GB"/>
        </w:rPr>
        <w:t xml:space="preserve">need to </w:t>
      </w:r>
      <w:r w:rsidR="00EB6B54">
        <w:rPr>
          <w:rFonts w:eastAsia="Times New Roman"/>
          <w:b w:val="0"/>
          <w:kern w:val="0"/>
          <w:lang w:eastAsia="en-GB"/>
        </w:rPr>
        <w:t>b</w:t>
      </w:r>
      <w:r w:rsidRPr="002B0BB6">
        <w:rPr>
          <w:rFonts w:eastAsia="Times New Roman"/>
          <w:b w:val="0"/>
          <w:kern w:val="0"/>
          <w:lang w:eastAsia="en-GB"/>
        </w:rPr>
        <w:t xml:space="preserve">e </w:t>
      </w:r>
      <w:r w:rsidR="00EB6B54" w:rsidRPr="002B0BB6">
        <w:rPr>
          <w:rFonts w:eastAsia="Times New Roman"/>
          <w:b w:val="0"/>
          <w:kern w:val="0"/>
          <w:lang w:eastAsia="en-GB"/>
        </w:rPr>
        <w:t>equipped</w:t>
      </w:r>
      <w:r w:rsidR="00276F4E">
        <w:rPr>
          <w:rFonts w:eastAsia="Times New Roman"/>
          <w:b w:val="0"/>
          <w:kern w:val="0"/>
          <w:lang w:eastAsia="en-GB"/>
        </w:rPr>
        <w:t xml:space="preserve"> with the potential</w:t>
      </w:r>
      <w:r w:rsidRPr="002B0BB6">
        <w:rPr>
          <w:rFonts w:eastAsia="Times New Roman"/>
          <w:b w:val="0"/>
          <w:kern w:val="0"/>
          <w:lang w:eastAsia="en-GB"/>
        </w:rPr>
        <w:t xml:space="preserve"> that allow</w:t>
      </w:r>
      <w:r w:rsidR="00276F4E">
        <w:rPr>
          <w:rFonts w:eastAsia="Times New Roman"/>
          <w:b w:val="0"/>
          <w:kern w:val="0"/>
          <w:lang w:eastAsia="en-GB"/>
        </w:rPr>
        <w:t>s</w:t>
      </w:r>
      <w:r w:rsidRPr="002B0BB6">
        <w:rPr>
          <w:rFonts w:eastAsia="Times New Roman"/>
          <w:b w:val="0"/>
          <w:kern w:val="0"/>
          <w:lang w:eastAsia="en-GB"/>
        </w:rPr>
        <w:t xml:space="preserve"> them to access information and utilize information </w:t>
      </w:r>
      <w:r w:rsidR="00EB6B54" w:rsidRPr="002B0BB6">
        <w:rPr>
          <w:rFonts w:eastAsia="Times New Roman"/>
          <w:b w:val="0"/>
          <w:kern w:val="0"/>
          <w:lang w:eastAsia="en-GB"/>
        </w:rPr>
        <w:t>effectively</w:t>
      </w:r>
      <w:r w:rsidRPr="002B0BB6">
        <w:rPr>
          <w:rFonts w:eastAsia="Times New Roman"/>
          <w:b w:val="0"/>
          <w:kern w:val="0"/>
          <w:lang w:eastAsia="en-GB"/>
        </w:rPr>
        <w:t xml:space="preserve"> </w:t>
      </w:r>
      <w:r w:rsidR="00EB6B54">
        <w:rPr>
          <w:rFonts w:eastAsia="Times New Roman"/>
          <w:b w:val="0"/>
          <w:kern w:val="0"/>
          <w:lang w:eastAsia="en-GB"/>
        </w:rPr>
        <w:t>a</w:t>
      </w:r>
      <w:r w:rsidRPr="002B0BB6">
        <w:rPr>
          <w:rFonts w:eastAsia="Times New Roman"/>
          <w:b w:val="0"/>
          <w:kern w:val="0"/>
          <w:lang w:eastAsia="en-GB"/>
        </w:rPr>
        <w:t xml:space="preserve">nd efficiently in the economy. The </w:t>
      </w:r>
      <w:r w:rsidR="00EB6B54" w:rsidRPr="002B0BB6">
        <w:rPr>
          <w:rFonts w:eastAsia="Times New Roman"/>
          <w:b w:val="0"/>
          <w:kern w:val="0"/>
          <w:lang w:eastAsia="en-GB"/>
        </w:rPr>
        <w:t>discourse</w:t>
      </w:r>
      <w:r w:rsidRPr="002B0BB6">
        <w:rPr>
          <w:rFonts w:eastAsia="Times New Roman"/>
          <w:b w:val="0"/>
          <w:kern w:val="0"/>
          <w:lang w:eastAsia="en-GB"/>
        </w:rPr>
        <w:t xml:space="preserve"> on info</w:t>
      </w:r>
      <w:r w:rsidR="00EB6B54">
        <w:rPr>
          <w:rFonts w:eastAsia="Times New Roman"/>
          <w:b w:val="0"/>
          <w:kern w:val="0"/>
          <w:lang w:eastAsia="en-GB"/>
        </w:rPr>
        <w:t xml:space="preserve">rmation literacy suggests that </w:t>
      </w:r>
      <w:r w:rsidRPr="002B0BB6">
        <w:rPr>
          <w:rFonts w:eastAsia="Times New Roman"/>
          <w:b w:val="0"/>
          <w:kern w:val="0"/>
          <w:lang w:eastAsia="en-GB"/>
        </w:rPr>
        <w:t xml:space="preserve">the ability of a society to build a thriving information society depends on </w:t>
      </w:r>
      <w:r w:rsidR="00276F4E">
        <w:rPr>
          <w:rFonts w:eastAsia="Times New Roman"/>
          <w:b w:val="0"/>
          <w:kern w:val="0"/>
          <w:lang w:eastAsia="en-GB"/>
        </w:rPr>
        <w:t xml:space="preserve">an </w:t>
      </w:r>
      <w:r w:rsidRPr="002B0BB6">
        <w:rPr>
          <w:rFonts w:eastAsia="Times New Roman"/>
          <w:b w:val="0"/>
          <w:kern w:val="0"/>
          <w:lang w:eastAsia="en-GB"/>
        </w:rPr>
        <w:t xml:space="preserve">information literate workforce </w:t>
      </w:r>
      <w:r w:rsidR="00276F4E">
        <w:rPr>
          <w:rFonts w:eastAsia="Times New Roman"/>
          <w:b w:val="0"/>
          <w:kern w:val="0"/>
          <w:lang w:eastAsia="en-GB"/>
        </w:rPr>
        <w:t xml:space="preserve">which </w:t>
      </w:r>
      <w:r w:rsidRPr="002B0BB6">
        <w:rPr>
          <w:rFonts w:eastAsia="Times New Roman"/>
          <w:b w:val="0"/>
          <w:kern w:val="0"/>
          <w:lang w:eastAsia="en-GB"/>
        </w:rPr>
        <w:t>will be required to build a society which is equitable and possess economic growth potential (</w:t>
      </w:r>
      <w:r w:rsidR="000C52DB">
        <w:rPr>
          <w:rFonts w:eastAsia="Times New Roman"/>
          <w:b w:val="0"/>
          <w:kern w:val="0"/>
          <w:lang w:eastAsia="en-GB"/>
        </w:rPr>
        <w:t>Rader</w:t>
      </w:r>
      <w:r w:rsidRPr="002B0BB6">
        <w:rPr>
          <w:rFonts w:eastAsia="Times New Roman"/>
          <w:b w:val="0"/>
          <w:kern w:val="0"/>
          <w:lang w:eastAsia="en-GB"/>
        </w:rPr>
        <w:t xml:space="preserve">, 2005).  </w:t>
      </w:r>
    </w:p>
    <w:p w14:paraId="41503CEF" w14:textId="630E7C13" w:rsidR="002B0BB6" w:rsidRPr="00AA4606" w:rsidRDefault="002B0BB6" w:rsidP="006E4FD9">
      <w:pPr>
        <w:spacing w:before="240" w:after="0"/>
        <w:jc w:val="left"/>
      </w:pPr>
      <w:r w:rsidRPr="00AA4606">
        <w:t xml:space="preserve">ICT and </w:t>
      </w:r>
      <w:r w:rsidR="00174B89">
        <w:t>e</w:t>
      </w:r>
      <w:r w:rsidRPr="00AA4606">
        <w:t>ducational strategy in Ghana</w:t>
      </w:r>
    </w:p>
    <w:p w14:paraId="3E3E61C2" w14:textId="4D974D10" w:rsidR="002B0BB6" w:rsidRPr="00424868" w:rsidRDefault="002B0BB6" w:rsidP="00424868">
      <w:pPr>
        <w:autoSpaceDE w:val="0"/>
        <w:autoSpaceDN w:val="0"/>
        <w:adjustRightInd w:val="0"/>
        <w:spacing w:after="0" w:line="360" w:lineRule="auto"/>
        <w:jc w:val="both"/>
        <w:rPr>
          <w:rFonts w:eastAsia="Times New Roman"/>
          <w:b w:val="0"/>
          <w:kern w:val="0"/>
          <w:lang w:eastAsia="en-GB"/>
        </w:rPr>
      </w:pPr>
      <w:r w:rsidRPr="002B0BB6">
        <w:rPr>
          <w:rFonts w:eastAsia="Times New Roman"/>
          <w:b w:val="0"/>
          <w:kern w:val="0"/>
          <w:lang w:eastAsia="en-GB"/>
        </w:rPr>
        <w:t xml:space="preserve">A consensus seems to emerge from the above discussion in relation to the technological revolution since the last century that has changed the way individuals work, </w:t>
      </w:r>
      <w:r w:rsidR="00DF4926">
        <w:rPr>
          <w:rFonts w:eastAsia="Times New Roman"/>
          <w:b w:val="0"/>
          <w:kern w:val="0"/>
          <w:lang w:eastAsia="en-GB"/>
        </w:rPr>
        <w:t>spend their free time</w:t>
      </w:r>
      <w:r w:rsidRPr="002B0BB6">
        <w:rPr>
          <w:rFonts w:eastAsia="Times New Roman"/>
          <w:b w:val="0"/>
          <w:kern w:val="0"/>
          <w:lang w:eastAsia="en-GB"/>
        </w:rPr>
        <w:t xml:space="preserve">, and use information to make decisions. In particular, new modes of </w:t>
      </w:r>
      <w:r w:rsidR="004C4EBE" w:rsidRPr="002B0BB6">
        <w:rPr>
          <w:rFonts w:eastAsia="Times New Roman"/>
          <w:b w:val="0"/>
          <w:kern w:val="0"/>
          <w:lang w:eastAsia="en-GB"/>
        </w:rPr>
        <w:t>communication</w:t>
      </w:r>
      <w:r w:rsidR="00DF4926">
        <w:rPr>
          <w:rFonts w:eastAsia="Times New Roman"/>
          <w:b w:val="0"/>
          <w:kern w:val="0"/>
          <w:lang w:eastAsia="en-GB"/>
        </w:rPr>
        <w:t xml:space="preserve"> </w:t>
      </w:r>
      <w:r w:rsidRPr="002B0BB6">
        <w:rPr>
          <w:rFonts w:eastAsia="Times New Roman"/>
          <w:b w:val="0"/>
          <w:kern w:val="0"/>
          <w:lang w:eastAsia="en-GB"/>
        </w:rPr>
        <w:t>and types of services have changed the way people interact with education and how people learn</w:t>
      </w:r>
      <w:r w:rsidR="00E954CC">
        <w:rPr>
          <w:rFonts w:eastAsia="Times New Roman"/>
          <w:b w:val="0"/>
          <w:kern w:val="0"/>
          <w:lang w:eastAsia="en-GB"/>
        </w:rPr>
        <w:t>; also how they</w:t>
      </w:r>
      <w:r w:rsidRPr="002B0BB6">
        <w:rPr>
          <w:rFonts w:eastAsia="Times New Roman"/>
          <w:b w:val="0"/>
          <w:kern w:val="0"/>
          <w:lang w:eastAsia="en-GB"/>
        </w:rPr>
        <w:t xml:space="preserve"> interaction with governments,</w:t>
      </w:r>
      <w:r w:rsidR="00DF4926">
        <w:rPr>
          <w:rFonts w:eastAsia="Times New Roman"/>
          <w:b w:val="0"/>
          <w:kern w:val="0"/>
          <w:lang w:eastAsia="en-GB"/>
        </w:rPr>
        <w:t xml:space="preserve"> </w:t>
      </w:r>
      <w:r w:rsidRPr="002B0BB6">
        <w:rPr>
          <w:rFonts w:eastAsia="Times New Roman"/>
          <w:b w:val="0"/>
          <w:kern w:val="0"/>
          <w:lang w:eastAsia="en-GB"/>
        </w:rPr>
        <w:t>suppliers, and with each other. These new ways of doing things have inevitably changed the nature of skills required for working in the n</w:t>
      </w:r>
      <w:r w:rsidR="00DF4926">
        <w:rPr>
          <w:rFonts w:eastAsia="Times New Roman"/>
          <w:b w:val="0"/>
          <w:kern w:val="0"/>
          <w:lang w:eastAsia="en-GB"/>
        </w:rPr>
        <w:t xml:space="preserve">ew information societies. In a </w:t>
      </w:r>
      <w:r w:rsidRPr="002B0BB6">
        <w:rPr>
          <w:rFonts w:eastAsia="Times New Roman"/>
          <w:b w:val="0"/>
          <w:kern w:val="0"/>
          <w:lang w:eastAsia="en-GB"/>
        </w:rPr>
        <w:t>Ghan</w:t>
      </w:r>
      <w:r w:rsidR="00DF4926">
        <w:rPr>
          <w:rFonts w:eastAsia="Times New Roman"/>
          <w:b w:val="0"/>
          <w:kern w:val="0"/>
          <w:lang w:eastAsia="en-GB"/>
        </w:rPr>
        <w:t>a</w:t>
      </w:r>
      <w:r w:rsidRPr="002B0BB6">
        <w:rPr>
          <w:rFonts w:eastAsia="Times New Roman"/>
          <w:b w:val="0"/>
          <w:kern w:val="0"/>
          <w:lang w:eastAsia="en-GB"/>
        </w:rPr>
        <w:t xml:space="preserve">ian </w:t>
      </w:r>
      <w:r w:rsidR="0074511E">
        <w:rPr>
          <w:rFonts w:eastAsia="Times New Roman"/>
          <w:b w:val="0"/>
          <w:kern w:val="0"/>
          <w:lang w:eastAsia="en-GB"/>
        </w:rPr>
        <w:t>study, Dadzie (2007) reported on</w:t>
      </w:r>
      <w:r w:rsidRPr="002B0BB6">
        <w:rPr>
          <w:rFonts w:eastAsia="Times New Roman"/>
          <w:b w:val="0"/>
          <w:kern w:val="0"/>
          <w:lang w:eastAsia="en-GB"/>
        </w:rPr>
        <w:t xml:space="preserve"> the anxiety among local entrepreneurs about the lack of </w:t>
      </w:r>
      <w:r w:rsidR="0074511E">
        <w:rPr>
          <w:rFonts w:eastAsia="Times New Roman"/>
          <w:b w:val="0"/>
          <w:kern w:val="0"/>
          <w:lang w:eastAsia="en-GB"/>
        </w:rPr>
        <w:t xml:space="preserve">the </w:t>
      </w:r>
      <w:r w:rsidRPr="002B0BB6">
        <w:rPr>
          <w:rFonts w:eastAsia="Times New Roman"/>
          <w:b w:val="0"/>
          <w:kern w:val="0"/>
          <w:lang w:eastAsia="en-GB"/>
        </w:rPr>
        <w:t>‘</w:t>
      </w:r>
      <w:r w:rsidR="00860107">
        <w:rPr>
          <w:rFonts w:eastAsia="Times New Roman"/>
          <w:b w:val="0"/>
          <w:kern w:val="0"/>
          <w:lang w:eastAsia="en-GB"/>
        </w:rPr>
        <w:t>important</w:t>
      </w:r>
      <w:r w:rsidRPr="002B0BB6">
        <w:rPr>
          <w:rFonts w:eastAsia="Times New Roman"/>
          <w:b w:val="0"/>
          <w:kern w:val="0"/>
          <w:lang w:eastAsia="en-GB"/>
        </w:rPr>
        <w:t xml:space="preserve"> key skills’ of communication, oral and written expression of English, and skills of information processing which has </w:t>
      </w:r>
      <w:r w:rsidR="00135899">
        <w:rPr>
          <w:rFonts w:eastAsia="Times New Roman"/>
          <w:b w:val="0"/>
          <w:kern w:val="0"/>
          <w:lang w:eastAsia="en-GB"/>
        </w:rPr>
        <w:t>left</w:t>
      </w:r>
      <w:r w:rsidRPr="002B0BB6">
        <w:rPr>
          <w:rFonts w:eastAsia="Times New Roman"/>
          <w:b w:val="0"/>
          <w:kern w:val="0"/>
          <w:lang w:eastAsia="en-GB"/>
        </w:rPr>
        <w:t xml:space="preserve"> graduates unprepared for the </w:t>
      </w:r>
      <w:r w:rsidR="00860107" w:rsidRPr="002B0BB6">
        <w:rPr>
          <w:rFonts w:eastAsia="Times New Roman"/>
          <w:b w:val="0"/>
          <w:kern w:val="0"/>
          <w:lang w:eastAsia="en-GB"/>
        </w:rPr>
        <w:t>workplace</w:t>
      </w:r>
      <w:r w:rsidRPr="002B0BB6">
        <w:rPr>
          <w:rFonts w:eastAsia="Times New Roman"/>
          <w:b w:val="0"/>
          <w:kern w:val="0"/>
          <w:lang w:eastAsia="en-GB"/>
        </w:rPr>
        <w:t xml:space="preserve"> demands of a </w:t>
      </w:r>
      <w:r w:rsidR="00860107" w:rsidRPr="002B0BB6">
        <w:rPr>
          <w:rFonts w:eastAsia="Times New Roman"/>
          <w:b w:val="0"/>
          <w:kern w:val="0"/>
          <w:lang w:eastAsia="en-GB"/>
        </w:rPr>
        <w:t>transitioning</w:t>
      </w:r>
      <w:r w:rsidRPr="002B0BB6">
        <w:rPr>
          <w:rFonts w:eastAsia="Times New Roman"/>
          <w:b w:val="0"/>
          <w:kern w:val="0"/>
          <w:lang w:eastAsia="en-GB"/>
        </w:rPr>
        <w:t xml:space="preserve"> economy. Regarding the transformation in the global economic system, the OEC</w:t>
      </w:r>
      <w:r w:rsidR="0074511E">
        <w:rPr>
          <w:rFonts w:eastAsia="Times New Roman"/>
          <w:b w:val="0"/>
          <w:kern w:val="0"/>
          <w:lang w:eastAsia="en-GB"/>
        </w:rPr>
        <w:t>D (2015) asse</w:t>
      </w:r>
      <w:r w:rsidR="008D7319">
        <w:rPr>
          <w:rFonts w:eastAsia="Times New Roman"/>
          <w:b w:val="0"/>
          <w:kern w:val="0"/>
          <w:lang w:eastAsia="en-GB"/>
        </w:rPr>
        <w:t>r</w:t>
      </w:r>
      <w:r w:rsidR="0074511E">
        <w:rPr>
          <w:rFonts w:eastAsia="Times New Roman"/>
          <w:b w:val="0"/>
          <w:kern w:val="0"/>
          <w:lang w:eastAsia="en-GB"/>
        </w:rPr>
        <w:t>ts</w:t>
      </w:r>
      <w:r w:rsidR="0040058A">
        <w:rPr>
          <w:rFonts w:eastAsia="Times New Roman"/>
          <w:b w:val="0"/>
          <w:kern w:val="0"/>
          <w:lang w:eastAsia="en-GB"/>
        </w:rPr>
        <w:t xml:space="preserve"> that lo</w:t>
      </w:r>
      <w:r w:rsidRPr="002B0BB6">
        <w:rPr>
          <w:rFonts w:eastAsia="Times New Roman"/>
          <w:b w:val="0"/>
          <w:kern w:val="0"/>
          <w:lang w:eastAsia="en-GB"/>
        </w:rPr>
        <w:t xml:space="preserve">w skills tasks in manufacturing </w:t>
      </w:r>
      <w:r w:rsidR="0074511E">
        <w:rPr>
          <w:rFonts w:eastAsia="Times New Roman"/>
          <w:b w:val="0"/>
          <w:kern w:val="0"/>
          <w:lang w:eastAsia="en-GB"/>
        </w:rPr>
        <w:t xml:space="preserve">are </w:t>
      </w:r>
      <w:r w:rsidRPr="002B0BB6">
        <w:rPr>
          <w:rFonts w:eastAsia="Times New Roman"/>
          <w:b w:val="0"/>
          <w:kern w:val="0"/>
          <w:lang w:eastAsia="en-GB"/>
        </w:rPr>
        <w:t>becom</w:t>
      </w:r>
      <w:r w:rsidR="0074511E">
        <w:rPr>
          <w:rFonts w:eastAsia="Times New Roman"/>
          <w:b w:val="0"/>
          <w:kern w:val="0"/>
          <w:lang w:eastAsia="en-GB"/>
        </w:rPr>
        <w:t>ing</w:t>
      </w:r>
      <w:r w:rsidRPr="002B0BB6">
        <w:rPr>
          <w:rFonts w:eastAsia="Times New Roman"/>
          <w:b w:val="0"/>
          <w:kern w:val="0"/>
          <w:lang w:eastAsia="en-GB"/>
        </w:rPr>
        <w:t xml:space="preserve"> increasingly automated and the need for information processing skills </w:t>
      </w:r>
      <w:r w:rsidR="001C4480" w:rsidRPr="002B0BB6">
        <w:rPr>
          <w:rFonts w:eastAsia="Times New Roman"/>
          <w:b w:val="0"/>
          <w:kern w:val="0"/>
          <w:lang w:eastAsia="en-GB"/>
        </w:rPr>
        <w:t>and other</w:t>
      </w:r>
      <w:r w:rsidRPr="002B0BB6">
        <w:rPr>
          <w:rFonts w:eastAsia="Times New Roman"/>
          <w:b w:val="0"/>
          <w:kern w:val="0"/>
          <w:lang w:eastAsia="en-GB"/>
        </w:rPr>
        <w:t xml:space="preserve"> high </w:t>
      </w:r>
      <w:r w:rsidR="001C4480" w:rsidRPr="002B0BB6">
        <w:rPr>
          <w:rFonts w:eastAsia="Times New Roman"/>
          <w:b w:val="0"/>
          <w:kern w:val="0"/>
          <w:lang w:eastAsia="en-GB"/>
        </w:rPr>
        <w:t>level cognitive</w:t>
      </w:r>
      <w:r w:rsidRPr="002B0BB6">
        <w:rPr>
          <w:rFonts w:eastAsia="Times New Roman"/>
          <w:b w:val="0"/>
          <w:kern w:val="0"/>
          <w:lang w:eastAsia="en-GB"/>
        </w:rPr>
        <w:t xml:space="preserve"> and interpersonal skills </w:t>
      </w:r>
      <w:r w:rsidR="0074511E">
        <w:rPr>
          <w:rFonts w:eastAsia="Times New Roman"/>
          <w:b w:val="0"/>
          <w:kern w:val="0"/>
          <w:lang w:eastAsia="en-GB"/>
        </w:rPr>
        <w:t>is on the ascendancy.</w:t>
      </w:r>
      <w:r w:rsidRPr="002B0BB6">
        <w:rPr>
          <w:rFonts w:eastAsia="Times New Roman"/>
          <w:b w:val="0"/>
          <w:kern w:val="0"/>
          <w:lang w:eastAsia="en-GB"/>
        </w:rPr>
        <w:t xml:space="preserve"> </w:t>
      </w:r>
      <w:r w:rsidR="0074511E">
        <w:rPr>
          <w:rFonts w:eastAsia="Times New Roman"/>
          <w:b w:val="0"/>
          <w:kern w:val="0"/>
          <w:lang w:eastAsia="en-GB"/>
        </w:rPr>
        <w:t>W</w:t>
      </w:r>
      <w:r w:rsidRPr="002B0BB6">
        <w:rPr>
          <w:rFonts w:eastAsia="Times New Roman"/>
          <w:b w:val="0"/>
          <w:kern w:val="0"/>
          <w:lang w:eastAsia="en-GB"/>
        </w:rPr>
        <w:t>ork</w:t>
      </w:r>
      <w:r w:rsidR="0074511E">
        <w:rPr>
          <w:rFonts w:eastAsia="Times New Roman"/>
          <w:b w:val="0"/>
          <w:kern w:val="0"/>
          <w:lang w:eastAsia="en-GB"/>
        </w:rPr>
        <w:t>ers of the twenty-first century</w:t>
      </w:r>
      <w:r w:rsidRPr="002B0BB6">
        <w:rPr>
          <w:rFonts w:eastAsia="Times New Roman"/>
          <w:b w:val="0"/>
          <w:kern w:val="0"/>
          <w:lang w:eastAsia="en-GB"/>
        </w:rPr>
        <w:t xml:space="preserve"> need to cultivate information-processing skills, including</w:t>
      </w:r>
      <w:r w:rsidR="001C4480">
        <w:rPr>
          <w:rFonts w:eastAsia="Times New Roman"/>
          <w:b w:val="0"/>
          <w:kern w:val="0"/>
          <w:lang w:eastAsia="en-GB"/>
        </w:rPr>
        <w:t xml:space="preserve"> literacy, numeracy and problem-</w:t>
      </w:r>
      <w:r w:rsidR="001C4480" w:rsidRPr="002B0BB6">
        <w:rPr>
          <w:rFonts w:eastAsia="Times New Roman"/>
          <w:b w:val="0"/>
          <w:kern w:val="0"/>
          <w:lang w:eastAsia="en-GB"/>
        </w:rPr>
        <w:t>solving, and</w:t>
      </w:r>
      <w:r w:rsidRPr="002B0BB6">
        <w:rPr>
          <w:rFonts w:eastAsia="Times New Roman"/>
          <w:b w:val="0"/>
          <w:kern w:val="0"/>
          <w:lang w:eastAsia="en-GB"/>
        </w:rPr>
        <w:t xml:space="preserve"> “generic” skills, such as interpersonal communication, self-management, and the ability to learn, to help </w:t>
      </w:r>
      <w:r w:rsidR="001C4480" w:rsidRPr="002B0BB6">
        <w:rPr>
          <w:rFonts w:eastAsia="Times New Roman"/>
          <w:b w:val="0"/>
          <w:kern w:val="0"/>
          <w:lang w:eastAsia="en-GB"/>
        </w:rPr>
        <w:t>them weather</w:t>
      </w:r>
      <w:r w:rsidRPr="002B0BB6">
        <w:rPr>
          <w:rFonts w:eastAsia="Times New Roman"/>
          <w:b w:val="0"/>
          <w:kern w:val="0"/>
          <w:lang w:eastAsia="en-GB"/>
        </w:rPr>
        <w:t xml:space="preserve"> the uncertainties of a rapidly changing labour market, in addition to having occupation-specific skills</w:t>
      </w:r>
      <w:r w:rsidR="00424868">
        <w:rPr>
          <w:rFonts w:eastAsia="Times New Roman"/>
          <w:b w:val="0"/>
          <w:kern w:val="0"/>
          <w:lang w:eastAsia="en-GB"/>
        </w:rPr>
        <w:t>.</w:t>
      </w:r>
    </w:p>
    <w:p w14:paraId="7A392D82" w14:textId="3C04B571" w:rsidR="00420B74" w:rsidRPr="00420B74" w:rsidRDefault="00E805EA" w:rsidP="003A7E35">
      <w:pPr>
        <w:pStyle w:val="Heading2"/>
      </w:pPr>
      <w:bookmarkStart w:id="98" w:name="_Toc461971438"/>
      <w:r>
        <w:t>3.7</w:t>
      </w:r>
      <w:r w:rsidR="00424868">
        <w:t xml:space="preserve"> I</w:t>
      </w:r>
      <w:r w:rsidR="002B0BB6">
        <w:t xml:space="preserve">L </w:t>
      </w:r>
      <w:r w:rsidR="00420B74" w:rsidRPr="00420B74">
        <w:t>in Ghana</w:t>
      </w:r>
      <w:bookmarkEnd w:id="98"/>
    </w:p>
    <w:p w14:paraId="7E93D2DA" w14:textId="12711138" w:rsidR="00420B74" w:rsidRPr="00420B74" w:rsidRDefault="00420B74" w:rsidP="00CB68DD">
      <w:pPr>
        <w:autoSpaceDE w:val="0"/>
        <w:autoSpaceDN w:val="0"/>
        <w:adjustRightInd w:val="0"/>
        <w:spacing w:line="360" w:lineRule="auto"/>
        <w:jc w:val="both"/>
        <w:rPr>
          <w:rFonts w:eastAsia="Times New Roman"/>
          <w:b w:val="0"/>
          <w:kern w:val="0"/>
          <w:lang w:eastAsia="en-GB"/>
        </w:rPr>
      </w:pPr>
      <w:r w:rsidRPr="00420B74">
        <w:rPr>
          <w:rFonts w:eastAsia="Times New Roman"/>
          <w:b w:val="0"/>
          <w:kern w:val="0"/>
          <w:lang w:eastAsia="en-GB"/>
        </w:rPr>
        <w:t>In a knowledge society, knowledge itself b</w:t>
      </w:r>
      <w:r w:rsidR="00D26D6F">
        <w:rPr>
          <w:rFonts w:eastAsia="Times New Roman"/>
          <w:b w:val="0"/>
          <w:kern w:val="0"/>
          <w:lang w:eastAsia="en-GB"/>
        </w:rPr>
        <w:t>ecomes a</w:t>
      </w:r>
      <w:r w:rsidR="001C1A73">
        <w:rPr>
          <w:rFonts w:eastAsia="Times New Roman"/>
          <w:b w:val="0"/>
          <w:kern w:val="0"/>
          <w:lang w:eastAsia="en-GB"/>
        </w:rPr>
        <w:t xml:space="preserve"> factor of production</w:t>
      </w:r>
      <w:r w:rsidRPr="00420B74">
        <w:rPr>
          <w:rFonts w:eastAsia="Times New Roman"/>
          <w:b w:val="0"/>
          <w:kern w:val="0"/>
          <w:lang w:eastAsia="en-GB"/>
        </w:rPr>
        <w:t xml:space="preserve">, and plays a central role in driving economic and social development. </w:t>
      </w:r>
      <w:r w:rsidR="00E132F7">
        <w:rPr>
          <w:rFonts w:eastAsia="Times New Roman"/>
          <w:b w:val="0"/>
          <w:kern w:val="0"/>
          <w:lang w:eastAsia="en-GB"/>
        </w:rPr>
        <w:t xml:space="preserve">Information-related and </w:t>
      </w:r>
      <w:r w:rsidRPr="00420B74">
        <w:rPr>
          <w:rFonts w:eastAsia="Times New Roman"/>
          <w:b w:val="0"/>
          <w:kern w:val="0"/>
          <w:lang w:eastAsia="en-GB"/>
        </w:rPr>
        <w:t>knowledge-driven industries have much higher economic growth, both in terms of volume and revenue, than manufacturing industries and</w:t>
      </w:r>
      <w:r w:rsidR="00993855">
        <w:rPr>
          <w:rFonts w:eastAsia="Times New Roman"/>
          <w:b w:val="0"/>
          <w:kern w:val="0"/>
          <w:lang w:eastAsia="en-GB"/>
        </w:rPr>
        <w:t xml:space="preserve"> </w:t>
      </w:r>
      <w:r w:rsidRPr="00420B74">
        <w:rPr>
          <w:rFonts w:eastAsia="Times New Roman"/>
          <w:b w:val="0"/>
          <w:kern w:val="0"/>
          <w:lang w:eastAsia="en-GB"/>
        </w:rPr>
        <w:t>agriculture. This segment also requires intellectually motivated, creative, competitive decision makers who</w:t>
      </w:r>
      <w:r w:rsidR="00993855">
        <w:rPr>
          <w:rFonts w:eastAsia="Times New Roman"/>
          <w:b w:val="0"/>
          <w:kern w:val="0"/>
          <w:lang w:eastAsia="en-GB"/>
        </w:rPr>
        <w:t xml:space="preserve"> </w:t>
      </w:r>
      <w:r w:rsidR="00790E38">
        <w:rPr>
          <w:rFonts w:eastAsia="Times New Roman"/>
          <w:b w:val="0"/>
          <w:kern w:val="0"/>
          <w:lang w:eastAsia="en-GB"/>
        </w:rPr>
        <w:t>can leverage with</w:t>
      </w:r>
      <w:r w:rsidRPr="00420B74">
        <w:rPr>
          <w:rFonts w:eastAsia="Times New Roman"/>
          <w:b w:val="0"/>
          <w:kern w:val="0"/>
          <w:lang w:eastAsia="en-GB"/>
        </w:rPr>
        <w:t xml:space="preserve"> the knowledge organizations to </w:t>
      </w:r>
      <w:r w:rsidR="000E0CC0">
        <w:rPr>
          <w:rFonts w:eastAsia="Times New Roman"/>
          <w:b w:val="0"/>
          <w:kern w:val="0"/>
          <w:lang w:eastAsia="en-GB"/>
        </w:rPr>
        <w:t>achieve</w:t>
      </w:r>
      <w:r w:rsidRPr="00420B74">
        <w:rPr>
          <w:rFonts w:eastAsia="Times New Roman"/>
          <w:b w:val="0"/>
          <w:kern w:val="0"/>
          <w:lang w:eastAsia="en-GB"/>
        </w:rPr>
        <w:t xml:space="preserve"> their goals. This workforce would </w:t>
      </w:r>
      <w:r w:rsidR="008644CD">
        <w:rPr>
          <w:rFonts w:eastAsia="Times New Roman"/>
          <w:b w:val="0"/>
          <w:kern w:val="0"/>
          <w:lang w:eastAsia="en-GB"/>
        </w:rPr>
        <w:t xml:space="preserve">require a more judicious </w:t>
      </w:r>
      <w:r w:rsidR="00287985">
        <w:rPr>
          <w:rFonts w:eastAsia="Times New Roman"/>
          <w:b w:val="0"/>
          <w:kern w:val="0"/>
          <w:lang w:eastAsia="en-GB"/>
        </w:rPr>
        <w:t xml:space="preserve">and expert </w:t>
      </w:r>
      <w:r w:rsidR="008644CD">
        <w:rPr>
          <w:rFonts w:eastAsia="Times New Roman"/>
          <w:b w:val="0"/>
          <w:kern w:val="0"/>
          <w:lang w:eastAsia="en-GB"/>
        </w:rPr>
        <w:t xml:space="preserve">use of a nation’s </w:t>
      </w:r>
      <w:r w:rsidRPr="00420B74">
        <w:rPr>
          <w:rFonts w:eastAsia="Times New Roman"/>
          <w:b w:val="0"/>
          <w:kern w:val="0"/>
          <w:lang w:eastAsia="en-GB"/>
        </w:rPr>
        <w:t>information resources, information s</w:t>
      </w:r>
      <w:r w:rsidR="008644CD">
        <w:rPr>
          <w:rFonts w:eastAsia="Times New Roman"/>
          <w:b w:val="0"/>
          <w:kern w:val="0"/>
          <w:lang w:eastAsia="en-GB"/>
        </w:rPr>
        <w:t xml:space="preserve">ervices and information systems in a more rational and effective way </w:t>
      </w:r>
      <w:r w:rsidRPr="00420B74">
        <w:rPr>
          <w:rFonts w:eastAsia="Times New Roman"/>
          <w:b w:val="0"/>
          <w:kern w:val="0"/>
          <w:lang w:eastAsia="en-GB"/>
        </w:rPr>
        <w:t>to pursue their professional</w:t>
      </w:r>
      <w:r w:rsidR="008644CD">
        <w:rPr>
          <w:rFonts w:eastAsia="Times New Roman"/>
          <w:b w:val="0"/>
          <w:kern w:val="0"/>
          <w:lang w:eastAsia="en-GB"/>
        </w:rPr>
        <w:t xml:space="preserve">, </w:t>
      </w:r>
      <w:r w:rsidRPr="00420B74">
        <w:rPr>
          <w:rFonts w:eastAsia="Times New Roman"/>
          <w:b w:val="0"/>
          <w:kern w:val="0"/>
          <w:lang w:eastAsia="en-GB"/>
        </w:rPr>
        <w:t>organizational</w:t>
      </w:r>
      <w:r w:rsidR="008644CD">
        <w:rPr>
          <w:rFonts w:eastAsia="Times New Roman"/>
          <w:b w:val="0"/>
          <w:kern w:val="0"/>
          <w:lang w:eastAsia="en-GB"/>
        </w:rPr>
        <w:t>,</w:t>
      </w:r>
      <w:r w:rsidRPr="00420B74">
        <w:rPr>
          <w:rFonts w:eastAsia="Times New Roman"/>
          <w:b w:val="0"/>
          <w:kern w:val="0"/>
          <w:lang w:eastAsia="en-GB"/>
        </w:rPr>
        <w:t xml:space="preserve"> and social goals. The utilization of information resources can be ha</w:t>
      </w:r>
      <w:r w:rsidR="00BC0C72">
        <w:rPr>
          <w:rFonts w:eastAsia="Times New Roman"/>
          <w:b w:val="0"/>
          <w:kern w:val="0"/>
          <w:lang w:eastAsia="en-GB"/>
        </w:rPr>
        <w:t>bituated and sensitized through</w:t>
      </w:r>
      <w:r w:rsidRPr="00420B74">
        <w:rPr>
          <w:rFonts w:eastAsia="Times New Roman"/>
          <w:b w:val="0"/>
          <w:kern w:val="0"/>
          <w:lang w:eastAsia="en-GB"/>
        </w:rPr>
        <w:t xml:space="preserve"> information literacy compete</w:t>
      </w:r>
      <w:r w:rsidR="00BC0C72">
        <w:rPr>
          <w:rFonts w:eastAsia="Times New Roman"/>
          <w:b w:val="0"/>
          <w:kern w:val="0"/>
          <w:lang w:eastAsia="en-GB"/>
        </w:rPr>
        <w:t>ncy development programmes. I</w:t>
      </w:r>
      <w:r w:rsidRPr="00420B74">
        <w:rPr>
          <w:rFonts w:eastAsia="Times New Roman"/>
          <w:b w:val="0"/>
          <w:kern w:val="0"/>
          <w:lang w:eastAsia="en-GB"/>
        </w:rPr>
        <w:t xml:space="preserve">nformation literacy is required at every stage and sphere of a person’s life, starting from the </w:t>
      </w:r>
      <w:r w:rsidR="009920EE">
        <w:rPr>
          <w:rFonts w:eastAsia="Times New Roman"/>
          <w:b w:val="0"/>
          <w:kern w:val="0"/>
          <w:lang w:eastAsia="en-GB"/>
        </w:rPr>
        <w:t xml:space="preserve">basic </w:t>
      </w:r>
      <w:r w:rsidRPr="00420B74">
        <w:rPr>
          <w:rFonts w:eastAsia="Times New Roman"/>
          <w:b w:val="0"/>
          <w:kern w:val="0"/>
          <w:lang w:eastAsia="en-GB"/>
        </w:rPr>
        <w:t>school education to higher education, from social life to professional life</w:t>
      </w:r>
      <w:r w:rsidR="00BC0C72">
        <w:rPr>
          <w:rFonts w:eastAsia="Times New Roman"/>
          <w:b w:val="0"/>
          <w:kern w:val="0"/>
          <w:lang w:eastAsia="en-GB"/>
        </w:rPr>
        <w:t xml:space="preserve"> (ALA, 1989; </w:t>
      </w:r>
      <w:r w:rsidR="00BC0C72">
        <w:rPr>
          <w:rFonts w:eastAsia="Times New Roman"/>
          <w:b w:val="0"/>
          <w:kern w:val="0"/>
          <w:lang w:eastAsia="en-GB"/>
        </w:rPr>
        <w:fldChar w:fldCharType="begin" w:fldLock="1"/>
      </w:r>
      <w:r w:rsidR="00F319EC">
        <w:rPr>
          <w:rFonts w:eastAsia="Times New Roman"/>
          <w:b w:val="0"/>
          <w:kern w:val="0"/>
          <w:lang w:eastAsia="en-GB"/>
        </w:rPr>
        <w:instrText>ADDIN CSL_CITATION { "citationItems" : [ { "id" : "ITEM-1", "itemData" : { "author" : [ { "dropping-particle" : "", "family" : "Garner", "given" : "S", "non-dropping-particle" : "", "parse-names" : false, "suffix" : "" } ], "id" : "ITEM-1", "issued" : { "date-parts" : [ [ "2005" ] ] }, "title" : "High-Level Colloquium on Information Literacy and Lifelong Learning\u2019, Report of a Meeting Sponsored by the United Nations Education, Scientificand Cultural Organization (UNESCO), National Forum on Information Literacy (NFIL) and the International Federati", "type" : "report" }, "uris" : [ "http://www.mendeley.com/documents/?uuid=dc568600-3de3-4e2e-89cb-48b01892db2e" ] } ], "mendeley" : { "formattedCitation" : "(Garner, 2005)", "manualFormatting" : "Garner, 2005)", "plainTextFormattedCitation" : "(Garner, 2005)", "previouslyFormattedCitation" : "(Garner, 2005)" }, "properties" : { "noteIndex" : 0 }, "schema" : "https://github.com/citation-style-language/schema/raw/master/csl-citation.json" }</w:instrText>
      </w:r>
      <w:r w:rsidR="00BC0C72">
        <w:rPr>
          <w:rFonts w:eastAsia="Times New Roman"/>
          <w:b w:val="0"/>
          <w:kern w:val="0"/>
          <w:lang w:eastAsia="en-GB"/>
        </w:rPr>
        <w:fldChar w:fldCharType="separate"/>
      </w:r>
      <w:r w:rsidR="00BC0C72" w:rsidRPr="00BC0C72">
        <w:rPr>
          <w:rFonts w:eastAsia="Times New Roman"/>
          <w:b w:val="0"/>
          <w:noProof/>
          <w:kern w:val="0"/>
          <w:lang w:eastAsia="en-GB"/>
        </w:rPr>
        <w:t>Garner, 2005)</w:t>
      </w:r>
      <w:r w:rsidR="00BC0C72">
        <w:rPr>
          <w:rFonts w:eastAsia="Times New Roman"/>
          <w:b w:val="0"/>
          <w:kern w:val="0"/>
          <w:lang w:eastAsia="en-GB"/>
        </w:rPr>
        <w:fldChar w:fldCharType="end"/>
      </w:r>
      <w:r w:rsidRPr="00420B74">
        <w:rPr>
          <w:rFonts w:eastAsia="Times New Roman"/>
          <w:b w:val="0"/>
          <w:kern w:val="0"/>
          <w:lang w:eastAsia="en-GB"/>
        </w:rPr>
        <w:t>.</w:t>
      </w:r>
    </w:p>
    <w:p w14:paraId="740C9D5A" w14:textId="434E18F5" w:rsidR="00420B74" w:rsidRPr="00420B74" w:rsidRDefault="00420B74" w:rsidP="007833B5">
      <w:pPr>
        <w:autoSpaceDE w:val="0"/>
        <w:autoSpaceDN w:val="0"/>
        <w:adjustRightInd w:val="0"/>
        <w:spacing w:line="360" w:lineRule="auto"/>
        <w:jc w:val="both"/>
        <w:rPr>
          <w:rFonts w:eastAsia="Times New Roman"/>
          <w:b w:val="0"/>
          <w:kern w:val="0"/>
          <w:lang w:eastAsia="en-GB"/>
        </w:rPr>
      </w:pPr>
      <w:r w:rsidRPr="00420B74">
        <w:rPr>
          <w:rFonts w:eastAsia="Times New Roman"/>
          <w:b w:val="0"/>
          <w:kern w:val="0"/>
          <w:lang w:eastAsia="en-GB"/>
        </w:rPr>
        <w:t>The technological, social</w:t>
      </w:r>
      <w:r w:rsidR="00F875C7">
        <w:rPr>
          <w:rFonts w:eastAsia="Times New Roman"/>
          <w:b w:val="0"/>
          <w:kern w:val="0"/>
          <w:lang w:eastAsia="en-GB"/>
        </w:rPr>
        <w:t>,</w:t>
      </w:r>
      <w:r w:rsidRPr="00420B74">
        <w:rPr>
          <w:rFonts w:eastAsia="Times New Roman"/>
          <w:b w:val="0"/>
          <w:kern w:val="0"/>
          <w:lang w:eastAsia="en-GB"/>
        </w:rPr>
        <w:t xml:space="preserve"> and economic imperatives of contemporary times described in academic circles as the information age</w:t>
      </w:r>
      <w:r w:rsidR="000E0CC0">
        <w:rPr>
          <w:rFonts w:eastAsia="Times New Roman"/>
          <w:b w:val="0"/>
          <w:kern w:val="0"/>
          <w:lang w:eastAsia="en-GB"/>
        </w:rPr>
        <w:t>,</w:t>
      </w:r>
      <w:r w:rsidRPr="00420B74">
        <w:rPr>
          <w:rFonts w:eastAsia="Times New Roman"/>
          <w:b w:val="0"/>
          <w:kern w:val="0"/>
          <w:lang w:eastAsia="en-GB"/>
        </w:rPr>
        <w:t xml:space="preserve"> is perceived to have established new realities and demands in b</w:t>
      </w:r>
      <w:r w:rsidR="00442E90">
        <w:rPr>
          <w:rFonts w:eastAsia="Times New Roman"/>
          <w:b w:val="0"/>
          <w:kern w:val="0"/>
          <w:lang w:eastAsia="en-GB"/>
        </w:rPr>
        <w:t>oth education and the workplace</w:t>
      </w:r>
      <w:r w:rsidR="000E0CC0">
        <w:rPr>
          <w:rFonts w:eastAsia="Times New Roman"/>
          <w:b w:val="0"/>
          <w:kern w:val="0"/>
          <w:lang w:eastAsia="en-GB"/>
        </w:rPr>
        <w:t>;</w:t>
      </w:r>
      <w:r w:rsidR="00442E90">
        <w:rPr>
          <w:rFonts w:eastAsia="Times New Roman"/>
          <w:b w:val="0"/>
          <w:kern w:val="0"/>
          <w:lang w:eastAsia="en-GB"/>
        </w:rPr>
        <w:t xml:space="preserve"> the emerging status of information </w:t>
      </w:r>
      <w:r w:rsidR="00D632AE">
        <w:rPr>
          <w:rFonts w:eastAsia="Times New Roman"/>
          <w:b w:val="0"/>
          <w:kern w:val="0"/>
          <w:lang w:eastAsia="en-GB"/>
        </w:rPr>
        <w:t xml:space="preserve">is seen </w:t>
      </w:r>
      <w:r w:rsidR="00442E90">
        <w:rPr>
          <w:rFonts w:eastAsia="Times New Roman"/>
          <w:b w:val="0"/>
          <w:kern w:val="0"/>
          <w:lang w:eastAsia="en-GB"/>
        </w:rPr>
        <w:t>as a valuable wealth generating resource that needs to be translated into wealth for the individual and the nation</w:t>
      </w:r>
      <w:r w:rsidR="00D8281C">
        <w:rPr>
          <w:rFonts w:eastAsia="Times New Roman"/>
          <w:b w:val="0"/>
          <w:kern w:val="0"/>
          <w:lang w:eastAsia="en-GB"/>
        </w:rPr>
        <w:t>.</w:t>
      </w:r>
      <w:r w:rsidRPr="00420B74">
        <w:rPr>
          <w:rFonts w:eastAsia="Times New Roman"/>
          <w:b w:val="0"/>
          <w:kern w:val="0"/>
          <w:lang w:eastAsia="en-GB"/>
        </w:rPr>
        <w:t xml:space="preserve"> However, </w:t>
      </w:r>
      <w:r w:rsidR="00D8281C">
        <w:rPr>
          <w:rFonts w:eastAsia="Times New Roman"/>
          <w:b w:val="0"/>
          <w:kern w:val="0"/>
          <w:lang w:eastAsia="en-GB"/>
        </w:rPr>
        <w:t xml:space="preserve">some researchers and employers </w:t>
      </w:r>
      <w:r w:rsidR="006458D8">
        <w:rPr>
          <w:rFonts w:eastAsia="Times New Roman"/>
          <w:b w:val="0"/>
          <w:kern w:val="0"/>
          <w:lang w:eastAsia="en-GB"/>
        </w:rPr>
        <w:t xml:space="preserve">in different parts of the world have complained about recent </w:t>
      </w:r>
      <w:r w:rsidRPr="00420B74">
        <w:rPr>
          <w:rFonts w:eastAsia="Times New Roman"/>
          <w:b w:val="0"/>
          <w:kern w:val="0"/>
          <w:lang w:eastAsia="en-GB"/>
        </w:rPr>
        <w:t>graduates</w:t>
      </w:r>
      <w:r w:rsidR="006458D8">
        <w:rPr>
          <w:rFonts w:eastAsia="Times New Roman"/>
          <w:b w:val="0"/>
          <w:kern w:val="0"/>
          <w:lang w:eastAsia="en-GB"/>
        </w:rPr>
        <w:t xml:space="preserve">’ lack of </w:t>
      </w:r>
      <w:r w:rsidRPr="00420B74">
        <w:rPr>
          <w:rFonts w:eastAsia="Times New Roman"/>
          <w:b w:val="0"/>
          <w:kern w:val="0"/>
          <w:lang w:eastAsia="en-GB"/>
        </w:rPr>
        <w:t xml:space="preserve">the kind of ‘literacy’ required for </w:t>
      </w:r>
      <w:r w:rsidR="006458D8">
        <w:rPr>
          <w:rFonts w:eastAsia="Times New Roman"/>
          <w:b w:val="0"/>
          <w:kern w:val="0"/>
          <w:lang w:eastAsia="en-GB"/>
        </w:rPr>
        <w:t xml:space="preserve">working and </w:t>
      </w:r>
      <w:r w:rsidRPr="00420B74">
        <w:rPr>
          <w:rFonts w:eastAsia="Times New Roman"/>
          <w:b w:val="0"/>
          <w:kern w:val="0"/>
          <w:lang w:eastAsia="en-GB"/>
        </w:rPr>
        <w:t>living successful</w:t>
      </w:r>
      <w:r w:rsidR="006458D8">
        <w:rPr>
          <w:rFonts w:eastAsia="Times New Roman"/>
          <w:b w:val="0"/>
          <w:kern w:val="0"/>
          <w:lang w:eastAsia="en-GB"/>
        </w:rPr>
        <w:t>ly</w:t>
      </w:r>
      <w:r w:rsidRPr="00420B74">
        <w:rPr>
          <w:rFonts w:eastAsia="Times New Roman"/>
          <w:b w:val="0"/>
          <w:kern w:val="0"/>
          <w:lang w:eastAsia="en-GB"/>
        </w:rPr>
        <w:t xml:space="preserve"> in the</w:t>
      </w:r>
      <w:r w:rsidR="006458D8">
        <w:rPr>
          <w:rFonts w:eastAsia="Times New Roman"/>
          <w:b w:val="0"/>
          <w:kern w:val="0"/>
          <w:lang w:eastAsia="en-GB"/>
        </w:rPr>
        <w:t xml:space="preserve"> information age</w:t>
      </w:r>
      <w:r w:rsidR="00D8281C">
        <w:rPr>
          <w:rFonts w:eastAsia="Times New Roman"/>
          <w:b w:val="0"/>
          <w:kern w:val="0"/>
          <w:lang w:eastAsia="en-GB"/>
        </w:rPr>
        <w:t xml:space="preserve"> </w:t>
      </w:r>
      <w:r w:rsidR="006F654E">
        <w:rPr>
          <w:rFonts w:eastAsia="Times New Roman"/>
          <w:b w:val="0"/>
          <w:kern w:val="0"/>
          <w:lang w:eastAsia="en-GB"/>
        </w:rPr>
        <w:fldChar w:fldCharType="begin" w:fldLock="1"/>
      </w:r>
      <w:r w:rsidR="006F654E">
        <w:rPr>
          <w:rFonts w:eastAsia="Times New Roman"/>
          <w:b w:val="0"/>
          <w:kern w:val="0"/>
          <w:lang w:eastAsia="en-GB"/>
        </w:rPr>
        <w:instrText>ADDIN CSL_CITATION { "citationItems" : [ { "id" : "ITEM-1", "itemData" : { "author" : [ { "dropping-particle" : "", "family" : "Grasgreen", "given" : "A.", "non-dropping-particle" : "", "parse-names" : false, "suffix" : "" } ], "container-title" : "Inside Higher Education", "id" : "ITEM-1", "issued" : { "date-parts" : [ [ "2013" ] ] }, "title" : "More data show students unprepared for work, but what to do about it? | Inside Higher Ed", "type" : "article-newspaper" }, "uris" : [ "http://www.mendeley.com/documents/?uuid=0098a05d-9c69-41a9-8f80-9903875617e5" ] } ], "mendeley" : { "formattedCitation" : "(Grasgreen, 2013)", "manualFormatting" : "(e.g., Grasgreen, 2013)", "plainTextFormattedCitation" : "(Grasgreen, 2013)", "previouslyFormattedCitation" : "(Grasgreen, 2013)" }, "properties" : { "noteIndex" : 0 }, "schema" : "https://github.com/citation-style-language/schema/raw/master/csl-citation.json" }</w:instrText>
      </w:r>
      <w:r w:rsidR="006F654E">
        <w:rPr>
          <w:rFonts w:eastAsia="Times New Roman"/>
          <w:b w:val="0"/>
          <w:kern w:val="0"/>
          <w:lang w:eastAsia="en-GB"/>
        </w:rPr>
        <w:fldChar w:fldCharType="separate"/>
      </w:r>
      <w:r w:rsidR="006F654E" w:rsidRPr="006F654E">
        <w:rPr>
          <w:rFonts w:eastAsia="Times New Roman"/>
          <w:b w:val="0"/>
          <w:noProof/>
          <w:kern w:val="0"/>
          <w:lang w:eastAsia="en-GB"/>
        </w:rPr>
        <w:t>(</w:t>
      </w:r>
      <w:r w:rsidR="006F654E">
        <w:rPr>
          <w:rFonts w:eastAsia="Times New Roman"/>
          <w:b w:val="0"/>
          <w:noProof/>
          <w:kern w:val="0"/>
          <w:lang w:eastAsia="en-GB"/>
        </w:rPr>
        <w:t xml:space="preserve">e.g., </w:t>
      </w:r>
      <w:r w:rsidR="006F654E" w:rsidRPr="006F654E">
        <w:rPr>
          <w:rFonts w:eastAsia="Times New Roman"/>
          <w:b w:val="0"/>
          <w:noProof/>
          <w:kern w:val="0"/>
          <w:lang w:eastAsia="en-GB"/>
        </w:rPr>
        <w:t>Grasgreen, 2013)</w:t>
      </w:r>
      <w:r w:rsidR="006F654E">
        <w:rPr>
          <w:rFonts w:eastAsia="Times New Roman"/>
          <w:b w:val="0"/>
          <w:kern w:val="0"/>
          <w:lang w:eastAsia="en-GB"/>
        </w:rPr>
        <w:fldChar w:fldCharType="end"/>
      </w:r>
      <w:r w:rsidRPr="006F654E">
        <w:rPr>
          <w:rFonts w:eastAsia="Times New Roman"/>
          <w:b w:val="0"/>
          <w:kern w:val="0"/>
          <w:lang w:eastAsia="en-GB"/>
        </w:rPr>
        <w:t>.</w:t>
      </w:r>
      <w:r w:rsidRPr="00420B74">
        <w:rPr>
          <w:rFonts w:eastAsia="Times New Roman"/>
          <w:b w:val="0"/>
          <w:kern w:val="0"/>
          <w:lang w:eastAsia="en-GB"/>
        </w:rPr>
        <w:t xml:space="preserve"> </w:t>
      </w:r>
      <w:r w:rsidR="006F654E">
        <w:rPr>
          <w:rFonts w:eastAsia="Times New Roman"/>
          <w:b w:val="0"/>
          <w:kern w:val="0"/>
          <w:lang w:eastAsia="en-GB"/>
        </w:rPr>
        <w:t>There ha</w:t>
      </w:r>
      <w:r w:rsidR="00D632AE">
        <w:rPr>
          <w:rFonts w:eastAsia="Times New Roman"/>
          <w:b w:val="0"/>
          <w:kern w:val="0"/>
          <w:lang w:eastAsia="en-GB"/>
        </w:rPr>
        <w:t>ve</w:t>
      </w:r>
      <w:r w:rsidR="006F654E">
        <w:rPr>
          <w:rFonts w:eastAsia="Times New Roman"/>
          <w:b w:val="0"/>
          <w:kern w:val="0"/>
          <w:lang w:eastAsia="en-GB"/>
        </w:rPr>
        <w:t xml:space="preserve"> been calls for educational institutions to “re-</w:t>
      </w:r>
      <w:r w:rsidR="00B66290">
        <w:rPr>
          <w:rFonts w:eastAsia="Times New Roman"/>
          <w:b w:val="0"/>
          <w:kern w:val="0"/>
          <w:lang w:eastAsia="en-GB"/>
        </w:rPr>
        <w:t>evaluate not</w:t>
      </w:r>
      <w:r w:rsidR="006F654E">
        <w:rPr>
          <w:rFonts w:eastAsia="Times New Roman"/>
          <w:b w:val="0"/>
          <w:kern w:val="0"/>
          <w:lang w:eastAsia="en-GB"/>
        </w:rPr>
        <w:t xml:space="preserve"> what they teach, but how to empower their students to use information” </w:t>
      </w:r>
      <w:r w:rsidR="006F654E">
        <w:rPr>
          <w:rFonts w:eastAsia="Times New Roman"/>
          <w:b w:val="0"/>
          <w:kern w:val="0"/>
          <w:lang w:eastAsia="en-GB"/>
        </w:rPr>
        <w:fldChar w:fldCharType="begin" w:fldLock="1"/>
      </w:r>
      <w:r w:rsidR="00E806E7">
        <w:rPr>
          <w:rFonts w:eastAsia="Times New Roman"/>
          <w:b w:val="0"/>
          <w:kern w:val="0"/>
          <w:lang w:eastAsia="en-GB"/>
        </w:rPr>
        <w:instrText>ADDIN CSL_CITATION { "citationItems" : [ { "id" : "ITEM-1", "itemData" : { "author" : [ { "dropping-particle" : "", "family" : "Murnane", "given" : "R.", "non-dropping-particle" : "", "parse-names" : false, "suffix" : "" } ], "container-title" : "Harvard Educational News", "id" : "ITEM-1", "issued" : { "date-parts" : [ [ "2004", "10" ] ] }, "title" : "Rethinking education in the information age", "type" : "article-magazine" }, "uris" : [ "http://www.mendeley.com/documents/?uuid=6845e21f-0003-4d3d-9b72-70a053755803" ] } ], "mendeley" : { "formattedCitation" : "(Murnane, 2004)", "manualFormatting" : "(Murnane, 2004, para 3)", "plainTextFormattedCitation" : "(Murnane, 2004)", "previouslyFormattedCitation" : "(Murnane, 2004)" }, "properties" : { "noteIndex" : 0 }, "schema" : "https://github.com/citation-style-language/schema/raw/master/csl-citation.json" }</w:instrText>
      </w:r>
      <w:r w:rsidR="006F654E">
        <w:rPr>
          <w:rFonts w:eastAsia="Times New Roman"/>
          <w:b w:val="0"/>
          <w:kern w:val="0"/>
          <w:lang w:eastAsia="en-GB"/>
        </w:rPr>
        <w:fldChar w:fldCharType="separate"/>
      </w:r>
      <w:r w:rsidR="006F654E" w:rsidRPr="006F654E">
        <w:rPr>
          <w:rFonts w:eastAsia="Times New Roman"/>
          <w:b w:val="0"/>
          <w:noProof/>
          <w:kern w:val="0"/>
          <w:lang w:eastAsia="en-GB"/>
        </w:rPr>
        <w:t>(Murnane, 2004</w:t>
      </w:r>
      <w:r w:rsidR="006F654E">
        <w:rPr>
          <w:rFonts w:eastAsia="Times New Roman"/>
          <w:b w:val="0"/>
          <w:noProof/>
          <w:kern w:val="0"/>
          <w:lang w:eastAsia="en-GB"/>
        </w:rPr>
        <w:t>, para 3</w:t>
      </w:r>
      <w:r w:rsidR="006F654E" w:rsidRPr="006F654E">
        <w:rPr>
          <w:rFonts w:eastAsia="Times New Roman"/>
          <w:b w:val="0"/>
          <w:noProof/>
          <w:kern w:val="0"/>
          <w:lang w:eastAsia="en-GB"/>
        </w:rPr>
        <w:t>)</w:t>
      </w:r>
      <w:r w:rsidR="006F654E">
        <w:rPr>
          <w:rFonts w:eastAsia="Times New Roman"/>
          <w:b w:val="0"/>
          <w:kern w:val="0"/>
          <w:lang w:eastAsia="en-GB"/>
        </w:rPr>
        <w:fldChar w:fldCharType="end"/>
      </w:r>
      <w:r w:rsidR="00E806E7">
        <w:rPr>
          <w:rFonts w:eastAsia="Times New Roman"/>
          <w:b w:val="0"/>
          <w:kern w:val="0"/>
          <w:lang w:eastAsia="en-GB"/>
        </w:rPr>
        <w:t>.</w:t>
      </w:r>
      <w:r w:rsidR="006F654E">
        <w:rPr>
          <w:rFonts w:eastAsia="Times New Roman"/>
          <w:b w:val="0"/>
          <w:kern w:val="0"/>
          <w:lang w:eastAsia="en-GB"/>
        </w:rPr>
        <w:t xml:space="preserve">  </w:t>
      </w:r>
      <w:r w:rsidRPr="00420B74">
        <w:rPr>
          <w:rFonts w:eastAsia="Times New Roman"/>
          <w:b w:val="0"/>
          <w:kern w:val="0"/>
          <w:lang w:eastAsia="en-GB"/>
        </w:rPr>
        <w:t xml:space="preserve">This has put considerable pressure on policy makers and other </w:t>
      </w:r>
      <w:r w:rsidR="006B2A8B" w:rsidRPr="00420B74">
        <w:rPr>
          <w:rFonts w:eastAsia="Times New Roman"/>
          <w:b w:val="0"/>
          <w:kern w:val="0"/>
          <w:lang w:eastAsia="en-GB"/>
        </w:rPr>
        <w:t>stakeholders</w:t>
      </w:r>
      <w:r w:rsidRPr="00420B74">
        <w:rPr>
          <w:rFonts w:eastAsia="Times New Roman"/>
          <w:b w:val="0"/>
          <w:kern w:val="0"/>
          <w:lang w:eastAsia="en-GB"/>
        </w:rPr>
        <w:t xml:space="preserve"> to update their own knowledge of information processing skills as</w:t>
      </w:r>
      <w:r w:rsidR="00BD2F79">
        <w:rPr>
          <w:rFonts w:eastAsia="Times New Roman"/>
          <w:b w:val="0"/>
          <w:kern w:val="0"/>
          <w:lang w:eastAsia="en-GB"/>
        </w:rPr>
        <w:t xml:space="preserve"> well as</w:t>
      </w:r>
      <w:r w:rsidRPr="00420B74">
        <w:rPr>
          <w:rFonts w:eastAsia="Times New Roman"/>
          <w:b w:val="0"/>
          <w:kern w:val="0"/>
          <w:lang w:eastAsia="en-GB"/>
        </w:rPr>
        <w:t xml:space="preserve"> </w:t>
      </w:r>
      <w:r w:rsidR="00BD2F79">
        <w:rPr>
          <w:rFonts w:eastAsia="Times New Roman"/>
          <w:b w:val="0"/>
          <w:kern w:val="0"/>
          <w:lang w:eastAsia="en-GB"/>
        </w:rPr>
        <w:t>those of their learners.</w:t>
      </w:r>
      <w:r w:rsidRPr="00420B74">
        <w:rPr>
          <w:rFonts w:eastAsia="Times New Roman"/>
          <w:b w:val="0"/>
          <w:kern w:val="0"/>
          <w:lang w:eastAsia="en-GB"/>
        </w:rPr>
        <w:t xml:space="preserve"> In other </w:t>
      </w:r>
      <w:r w:rsidR="003E6702" w:rsidRPr="00420B74">
        <w:rPr>
          <w:rFonts w:eastAsia="Times New Roman"/>
          <w:b w:val="0"/>
          <w:kern w:val="0"/>
          <w:lang w:eastAsia="en-GB"/>
        </w:rPr>
        <w:t>words,</w:t>
      </w:r>
      <w:r w:rsidRPr="00420B74">
        <w:rPr>
          <w:rFonts w:eastAsia="Times New Roman"/>
          <w:b w:val="0"/>
          <w:kern w:val="0"/>
          <w:lang w:eastAsia="en-GB"/>
        </w:rPr>
        <w:t xml:space="preserve"> they and their students require the 21</w:t>
      </w:r>
      <w:r w:rsidRPr="00420B74">
        <w:rPr>
          <w:rFonts w:eastAsia="Times New Roman"/>
          <w:b w:val="0"/>
          <w:kern w:val="0"/>
          <w:vertAlign w:val="superscript"/>
          <w:lang w:eastAsia="en-GB"/>
        </w:rPr>
        <w:t>st</w:t>
      </w:r>
      <w:r w:rsidRPr="00420B74">
        <w:rPr>
          <w:rFonts w:eastAsia="Times New Roman"/>
          <w:b w:val="0"/>
          <w:kern w:val="0"/>
          <w:lang w:eastAsia="en-GB"/>
        </w:rPr>
        <w:t xml:space="preserve"> century skills that will equip them to deal effectively with information by being able “to recognize </w:t>
      </w:r>
      <w:r w:rsidR="005844D1">
        <w:rPr>
          <w:rFonts w:eastAsia="Times New Roman"/>
          <w:b w:val="0"/>
          <w:kern w:val="0"/>
          <w:lang w:eastAsia="en-GB"/>
        </w:rPr>
        <w:t>their information needs, and take the necessary measures to fulfil those needs</w:t>
      </w:r>
      <w:r w:rsidR="00D632AE">
        <w:rPr>
          <w:rFonts w:eastAsia="Times New Roman"/>
          <w:b w:val="0"/>
          <w:kern w:val="0"/>
          <w:lang w:eastAsia="en-GB"/>
        </w:rPr>
        <w:t>”</w:t>
      </w:r>
      <w:r w:rsidR="005844D1">
        <w:rPr>
          <w:rFonts w:eastAsia="Times New Roman"/>
          <w:b w:val="0"/>
          <w:kern w:val="0"/>
          <w:lang w:eastAsia="en-GB"/>
        </w:rPr>
        <w:t xml:space="preserve"> </w:t>
      </w:r>
      <w:r w:rsidRPr="00420B74">
        <w:rPr>
          <w:rFonts w:eastAsia="Times New Roman"/>
          <w:b w:val="0"/>
          <w:kern w:val="0"/>
          <w:lang w:eastAsia="en-GB"/>
        </w:rPr>
        <w:t>(ALA, 1989).</w:t>
      </w:r>
      <w:r w:rsidR="007833B5">
        <w:rPr>
          <w:rFonts w:eastAsia="Times New Roman"/>
          <w:b w:val="0"/>
          <w:kern w:val="0"/>
          <w:lang w:eastAsia="en-GB"/>
        </w:rPr>
        <w:t xml:space="preserve"> </w:t>
      </w:r>
      <w:r w:rsidRPr="00420B74">
        <w:rPr>
          <w:rFonts w:eastAsia="Times New Roman"/>
          <w:b w:val="0"/>
          <w:kern w:val="0"/>
          <w:lang w:eastAsia="en-GB"/>
        </w:rPr>
        <w:t>Individuals equipped with the ability to use information effectively to work or learn over their lifetime are called information literates because they have acquired the essential literacy of the 21</w:t>
      </w:r>
      <w:r w:rsidRPr="00420B74">
        <w:rPr>
          <w:rFonts w:eastAsia="Times New Roman"/>
          <w:b w:val="0"/>
          <w:kern w:val="0"/>
          <w:vertAlign w:val="superscript"/>
          <w:lang w:eastAsia="en-GB"/>
        </w:rPr>
        <w:t>st</w:t>
      </w:r>
      <w:r w:rsidRPr="00420B74">
        <w:rPr>
          <w:rFonts w:eastAsia="Times New Roman"/>
          <w:b w:val="0"/>
          <w:kern w:val="0"/>
          <w:lang w:eastAsia="en-GB"/>
        </w:rPr>
        <w:t xml:space="preserve"> century which extends reading and writing to the information-rich environment of the internet age for the purpose of learning or solving problems (Kuhlthau, 2001). Such individuals</w:t>
      </w:r>
      <w:r w:rsidR="00E30C4A">
        <w:rPr>
          <w:rFonts w:eastAsia="Times New Roman"/>
          <w:b w:val="0"/>
          <w:kern w:val="0"/>
          <w:lang w:eastAsia="en-GB"/>
        </w:rPr>
        <w:t xml:space="preserve"> are deemed to have successfully acquired</w:t>
      </w:r>
      <w:r w:rsidRPr="00420B74">
        <w:rPr>
          <w:rFonts w:eastAsia="Times New Roman"/>
          <w:b w:val="0"/>
          <w:kern w:val="0"/>
          <w:lang w:eastAsia="en-GB"/>
        </w:rPr>
        <w:t xml:space="preserve"> lifelong learning skill</w:t>
      </w:r>
      <w:r w:rsidR="00E30C4A">
        <w:rPr>
          <w:rFonts w:eastAsia="Times New Roman"/>
          <w:b w:val="0"/>
          <w:kern w:val="0"/>
          <w:lang w:eastAsia="en-GB"/>
        </w:rPr>
        <w:t>s, which enable</w:t>
      </w:r>
      <w:r w:rsidRPr="00420B74">
        <w:rPr>
          <w:rFonts w:eastAsia="Times New Roman"/>
          <w:b w:val="0"/>
          <w:kern w:val="0"/>
          <w:lang w:eastAsia="en-GB"/>
        </w:rPr>
        <w:t xml:space="preserve"> them to satisfy their information needs wherever</w:t>
      </w:r>
      <w:r w:rsidR="00AD0111">
        <w:rPr>
          <w:rFonts w:eastAsia="Times New Roman"/>
          <w:b w:val="0"/>
          <w:kern w:val="0"/>
          <w:lang w:eastAsia="en-GB"/>
        </w:rPr>
        <w:t xml:space="preserve"> and whenever they need</w:t>
      </w:r>
      <w:r w:rsidRPr="00420B74">
        <w:rPr>
          <w:rFonts w:eastAsia="Times New Roman"/>
          <w:b w:val="0"/>
          <w:kern w:val="0"/>
          <w:lang w:eastAsia="en-GB"/>
        </w:rPr>
        <w:t>, and at all times.to such extent that others can learn from them. As a result</w:t>
      </w:r>
      <w:r w:rsidR="00AD0111">
        <w:rPr>
          <w:rFonts w:eastAsia="Times New Roman"/>
          <w:b w:val="0"/>
          <w:kern w:val="0"/>
          <w:lang w:eastAsia="en-GB"/>
        </w:rPr>
        <w:t>,</w:t>
      </w:r>
      <w:r w:rsidRPr="00420B74">
        <w:rPr>
          <w:rFonts w:eastAsia="Times New Roman"/>
          <w:b w:val="0"/>
          <w:kern w:val="0"/>
          <w:lang w:eastAsia="en-GB"/>
        </w:rPr>
        <w:t xml:space="preserve"> information literacy is gaining importance as a central educational goal </w:t>
      </w:r>
      <w:r w:rsidRPr="00420B74">
        <w:rPr>
          <w:rFonts w:eastAsia="Times New Roman"/>
          <w:b w:val="0"/>
          <w:kern w:val="0"/>
          <w:lang w:eastAsia="en-GB"/>
        </w:rPr>
        <w:fldChar w:fldCharType="begin"/>
      </w:r>
      <w:r w:rsidR="00FA5D0F">
        <w:rPr>
          <w:rFonts w:eastAsia="Times New Roman"/>
          <w:b w:val="0"/>
          <w:kern w:val="0"/>
          <w:lang w:eastAsia="en-GB"/>
        </w:rPr>
        <w:instrText xml:space="preserve"> ADDIN EN.CITE &lt;EndNote&gt;&lt;Cite&gt;&lt;Author&gt;Moore&lt;/Author&gt;&lt;Year&gt;2000&lt;/Year&gt;&lt;RecNum&gt;2466&lt;/RecNum&gt;&lt;IDText&gt;Concept, Challenge, Conundrum: From Library Skills to Information Literacy&lt;/IDText&gt;&lt;DisplayText&gt;(Moore, 2000a)&lt;/DisplayText&gt;&lt;record&gt;&lt;rec-number&gt;2466&lt;/rec-number&gt;&lt;foreign-keys&gt;&lt;key app="EN" db-id="50wxdpzd9vd5r7e9t5b595djrfpttrxw9avp"&gt;2466&lt;/key&gt;&lt;/foreign-keys&gt;&lt;ref-type name="Electronic Article"&gt;43&lt;/ref-type&gt;&lt;contributors&gt;&lt;authors&gt;&lt;author&gt;Moore, P.&lt;/author&gt;&lt;/authors&gt;&lt;/contributors&gt;&lt;titles&gt;&lt;title&gt;Concept, Challenge, Conundrum: From Library Skills to Information Literacy&lt;/title&gt;&lt;/titles&gt;&lt;dates&gt;&lt;year&gt;2000&lt;/year&gt;&lt;pub-dates&gt;&lt;date&gt;3 September, 2012&lt;/date&gt;&lt;/pub-dates&gt;&lt;/dates&gt;&lt;pub-location&gt;New Zealand: Wellington&lt;/pub-location&gt;&lt;publisher&gt;Australian Library and Information Association&lt;/publisher&gt;&lt;urls&gt;&lt;related-urls&gt;&lt;url&gt;http://www.thefreelibrary.com/Concept,+challenge,+conundrum%3A+from+library+skills+to+information...-a067682972&lt;/url&gt;&lt;/related-urls&gt;&lt;/urls&gt;&lt;/record&gt;&lt;/Cite&gt;&lt;/EndNote&gt;</w:instrText>
      </w:r>
      <w:r w:rsidRPr="00420B74">
        <w:rPr>
          <w:rFonts w:eastAsia="Times New Roman"/>
          <w:b w:val="0"/>
          <w:kern w:val="0"/>
          <w:lang w:eastAsia="en-GB"/>
        </w:rPr>
        <w:fldChar w:fldCharType="separate"/>
      </w:r>
      <w:r w:rsidR="00FA5D0F">
        <w:rPr>
          <w:rFonts w:eastAsia="Times New Roman"/>
          <w:b w:val="0"/>
          <w:noProof/>
          <w:kern w:val="0"/>
          <w:lang w:eastAsia="en-GB"/>
        </w:rPr>
        <w:t>(</w:t>
      </w:r>
      <w:hyperlink w:anchor="_ENREF_56" w:tooltip="Moore, 2000 #2466" w:history="1">
        <w:r w:rsidR="00FA5D0F">
          <w:rPr>
            <w:rFonts w:eastAsia="Times New Roman"/>
            <w:b w:val="0"/>
            <w:noProof/>
            <w:kern w:val="0"/>
            <w:lang w:eastAsia="en-GB"/>
          </w:rPr>
          <w:t>Moore, 2000</w:t>
        </w:r>
      </w:hyperlink>
      <w:r w:rsidR="00FA5D0F">
        <w:rPr>
          <w:rFonts w:eastAsia="Times New Roman"/>
          <w:b w:val="0"/>
          <w:noProof/>
          <w:kern w:val="0"/>
          <w:lang w:eastAsia="en-GB"/>
        </w:rPr>
        <w:t>)</w:t>
      </w:r>
      <w:r w:rsidRPr="00420B74">
        <w:rPr>
          <w:rFonts w:eastAsia="Times New Roman"/>
          <w:b w:val="0"/>
          <w:kern w:val="0"/>
          <w:lang w:eastAsia="en-GB"/>
        </w:rPr>
        <w:fldChar w:fldCharType="end"/>
      </w:r>
      <w:r w:rsidRPr="00420B74">
        <w:rPr>
          <w:rFonts w:eastAsia="Times New Roman"/>
          <w:b w:val="0"/>
          <w:kern w:val="0"/>
          <w:lang w:eastAsia="en-GB"/>
        </w:rPr>
        <w:t xml:space="preserve">. Virkus, (2003), has catalogued various national and institutional initiatives designed to make participants information literates. According to </w:t>
      </w:r>
      <w:r w:rsidR="003A24C0">
        <w:rPr>
          <w:rFonts w:eastAsia="Times New Roman"/>
          <w:b w:val="0"/>
          <w:kern w:val="0"/>
          <w:lang w:eastAsia="en-GB"/>
        </w:rPr>
        <w:fldChar w:fldCharType="begin" w:fldLock="1"/>
      </w:r>
      <w:r w:rsidR="003A24C0">
        <w:rPr>
          <w:rFonts w:eastAsia="Times New Roman"/>
          <w:b w:val="0"/>
          <w:kern w:val="0"/>
          <w:lang w:eastAsia="en-GB"/>
        </w:rPr>
        <w:instrText>ADDIN CSL_CITATION { "citationItems" : [ { "id" : "ITEM-1", "itemData" : { "author" : [ { "dropping-particle" : "", "family" : "Lau", "given" : "J", "non-dropping-particle" : "", "parse-names" : false, "suffix" : "" } ], "container-title" : "Guidelines of Information Literacy for Lifelong Learning: Final Draft", "editor" : [ { "dropping-particle" : "", "family" : "Lau", "given" : "J", "non-dropping-particle" : "", "parse-names" : false, "suffix" : "" } ], "id" : "ITEM-1", "issued" : { "date-parts" : [ [ "2006" ] ] }, "publisher" : "International Federation of Library Associations and Institutions [IFLA]", "title" : "Guidelines of Information Literacy for Lifelong Learning", "type" : "report" }, "uris" : [ "http://www.mendeley.com/documents/?uuid=f006073a-3666-4fa3-b0c5-8698055ca783" ] } ], "mendeley" : { "formattedCitation" : "(Lau, 2006)", "plainTextFormattedCitation" : "(Lau, 2006)", "previouslyFormattedCitation" : "(Lau, 2006)" }, "properties" : { "noteIndex" : 0 }, "schema" : "https://github.com/citation-style-language/schema/raw/master/csl-citation.json" }</w:instrText>
      </w:r>
      <w:r w:rsidR="003A24C0">
        <w:rPr>
          <w:rFonts w:eastAsia="Times New Roman"/>
          <w:b w:val="0"/>
          <w:kern w:val="0"/>
          <w:lang w:eastAsia="en-GB"/>
        </w:rPr>
        <w:fldChar w:fldCharType="separate"/>
      </w:r>
      <w:r w:rsidR="003A24C0" w:rsidRPr="003A24C0">
        <w:rPr>
          <w:rFonts w:eastAsia="Times New Roman"/>
          <w:b w:val="0"/>
          <w:noProof/>
          <w:kern w:val="0"/>
          <w:lang w:eastAsia="en-GB"/>
        </w:rPr>
        <w:t>(Lau, 2006)</w:t>
      </w:r>
      <w:r w:rsidR="003A24C0">
        <w:rPr>
          <w:rFonts w:eastAsia="Times New Roman"/>
          <w:b w:val="0"/>
          <w:kern w:val="0"/>
          <w:lang w:eastAsia="en-GB"/>
        </w:rPr>
        <w:fldChar w:fldCharType="end"/>
      </w:r>
      <w:r w:rsidR="003A24C0">
        <w:rPr>
          <w:rFonts w:eastAsia="Times New Roman"/>
          <w:b w:val="0"/>
          <w:kern w:val="0"/>
          <w:lang w:eastAsia="en-GB"/>
        </w:rPr>
        <w:t xml:space="preserve"> </w:t>
      </w:r>
      <w:r w:rsidRPr="00420B74">
        <w:rPr>
          <w:rFonts w:eastAsia="Times New Roman"/>
          <w:b w:val="0"/>
          <w:kern w:val="0"/>
          <w:lang w:eastAsia="en-GB"/>
        </w:rPr>
        <w:t xml:space="preserve">these initiatives are at different levels as </w:t>
      </w:r>
      <w:r w:rsidR="00AD0111">
        <w:rPr>
          <w:rFonts w:eastAsia="Times New Roman"/>
          <w:b w:val="0"/>
          <w:kern w:val="0"/>
          <w:lang w:eastAsia="en-GB"/>
        </w:rPr>
        <w:t xml:space="preserve">their </w:t>
      </w:r>
      <w:r w:rsidRPr="00420B74">
        <w:rPr>
          <w:rFonts w:eastAsia="Times New Roman"/>
          <w:b w:val="0"/>
          <w:kern w:val="0"/>
          <w:lang w:eastAsia="en-GB"/>
        </w:rPr>
        <w:t>development, especially, in Africa</w:t>
      </w:r>
      <w:r w:rsidR="00AD0111">
        <w:rPr>
          <w:rFonts w:eastAsia="Times New Roman"/>
          <w:b w:val="0"/>
          <w:kern w:val="0"/>
          <w:lang w:eastAsia="en-GB"/>
        </w:rPr>
        <w:t>,</w:t>
      </w:r>
      <w:r w:rsidRPr="00420B74">
        <w:rPr>
          <w:rFonts w:eastAsia="Times New Roman"/>
          <w:b w:val="0"/>
          <w:kern w:val="0"/>
          <w:lang w:eastAsia="en-GB"/>
        </w:rPr>
        <w:t xml:space="preserve"> is constrained by a lack of qualified personnel to handle information literacy, lack of commitment on the part of policy makers, </w:t>
      </w:r>
      <w:r w:rsidR="003A24C0">
        <w:rPr>
          <w:rFonts w:eastAsia="Times New Roman"/>
          <w:b w:val="0"/>
          <w:kern w:val="0"/>
          <w:lang w:eastAsia="en-GB"/>
        </w:rPr>
        <w:t xml:space="preserve">and an orientation towards ICT </w:t>
      </w:r>
      <w:r w:rsidR="003A24C0">
        <w:rPr>
          <w:rFonts w:eastAsia="Times New Roman"/>
          <w:b w:val="0"/>
          <w:kern w:val="0"/>
          <w:lang w:eastAsia="en-GB"/>
        </w:rPr>
        <w:fldChar w:fldCharType="begin" w:fldLock="1"/>
      </w:r>
      <w:r w:rsidR="005C31A9">
        <w:rPr>
          <w:rFonts w:eastAsia="Times New Roman"/>
          <w:b w:val="0"/>
          <w:kern w:val="0"/>
          <w:lang w:eastAsia="en-GB"/>
        </w:rPr>
        <w:instrText>ADDIN CSL_CITATION { "citationItems" : [ { "id" : "ITEM-1", "itemData" : { "author" : [ { "dropping-particle" : "", "family" : "Fidzani", "given" : "B. T.", "non-dropping-particle" : "", "parse-names" : false, "suffix" : "" } ], "container-title" : "Information Literacy: An International State-of-the-Art Report", "edition" : "Second dra", "editor" : [ { "dropping-particle" : "", "family" : "Lau", "given" : "J.", "non-dropping-particle" : "", "parse-names" : false, "suffix" : "" } ], "id" : "ITEM-1", "issued" : { "date-parts" : [ [ "2007" ] ] }, "page" : "86-90", "publisher" : "UNESCO", "publisher-place" : "Boca del Rio, Veracruz, Mexico", "title" : "Sub-Saharan Africa", "type" : "chapter" }, "uris" : [ "http://www.mendeley.com/documents/?uuid=a53fcdee-2707-4d84-9522-3f2fbc165709" ] } ], "mendeley" : { "formattedCitation" : "(Fidzani, 2007a)", "manualFormatting" : "(Fidzani, 2007)", "plainTextFormattedCitation" : "(Fidzani, 2007a)", "previouslyFormattedCitation" : "(Fidzani, 2007a)" }, "properties" : { "noteIndex" : 0 }, "schema" : "https://github.com/citation-style-language/schema/raw/master/csl-citation.json" }</w:instrText>
      </w:r>
      <w:r w:rsidR="003A24C0">
        <w:rPr>
          <w:rFonts w:eastAsia="Times New Roman"/>
          <w:b w:val="0"/>
          <w:kern w:val="0"/>
          <w:lang w:eastAsia="en-GB"/>
        </w:rPr>
        <w:fldChar w:fldCharType="separate"/>
      </w:r>
      <w:r w:rsidR="000D50D7">
        <w:rPr>
          <w:rFonts w:eastAsia="Times New Roman"/>
          <w:b w:val="0"/>
          <w:noProof/>
          <w:kern w:val="0"/>
          <w:lang w:eastAsia="en-GB"/>
        </w:rPr>
        <w:t>(</w:t>
      </w:r>
      <w:r w:rsidR="002A1B05" w:rsidRPr="002A1B05">
        <w:rPr>
          <w:rFonts w:eastAsia="Times New Roman"/>
          <w:b w:val="0"/>
          <w:noProof/>
          <w:kern w:val="0"/>
          <w:lang w:eastAsia="en-GB"/>
        </w:rPr>
        <w:t>Fidzani, 2007)</w:t>
      </w:r>
      <w:r w:rsidR="003A24C0">
        <w:rPr>
          <w:rFonts w:eastAsia="Times New Roman"/>
          <w:b w:val="0"/>
          <w:kern w:val="0"/>
          <w:lang w:eastAsia="en-GB"/>
        </w:rPr>
        <w:fldChar w:fldCharType="end"/>
      </w:r>
      <w:r w:rsidR="003A24C0">
        <w:rPr>
          <w:rFonts w:eastAsia="Times New Roman"/>
          <w:b w:val="0"/>
          <w:kern w:val="0"/>
          <w:lang w:eastAsia="en-GB"/>
        </w:rPr>
        <w:t>.</w:t>
      </w:r>
      <w:r w:rsidR="00615C2B">
        <w:rPr>
          <w:rFonts w:eastAsia="Times New Roman"/>
          <w:b w:val="0"/>
          <w:kern w:val="0"/>
          <w:lang w:eastAsia="en-GB"/>
        </w:rPr>
        <w:t xml:space="preserve"> </w:t>
      </w:r>
      <w:r w:rsidRPr="00420B74">
        <w:rPr>
          <w:rFonts w:eastAsia="Times New Roman"/>
          <w:b w:val="0"/>
          <w:kern w:val="0"/>
          <w:lang w:eastAsia="en-GB"/>
        </w:rPr>
        <w:t xml:space="preserve">Moreover, most of these initiatives are located in Western, advanced countries (Lau, 2006). </w:t>
      </w:r>
      <w:r w:rsidR="00615C2B">
        <w:rPr>
          <w:rFonts w:eastAsia="Times New Roman"/>
          <w:b w:val="0"/>
          <w:kern w:val="0"/>
          <w:lang w:eastAsia="en-GB"/>
        </w:rPr>
        <w:t xml:space="preserve"> </w:t>
      </w:r>
      <w:r w:rsidRPr="00420B74">
        <w:rPr>
          <w:rFonts w:eastAsia="Times New Roman"/>
          <w:b w:val="0"/>
          <w:kern w:val="0"/>
          <w:lang w:eastAsia="en-GB"/>
        </w:rPr>
        <w:t>Consequently, it is unclear how well information literacy as a concept is established, and whether information literacy is as widely under</w:t>
      </w:r>
      <w:r w:rsidR="003A24C0">
        <w:rPr>
          <w:rFonts w:eastAsia="Times New Roman"/>
          <w:b w:val="0"/>
          <w:kern w:val="0"/>
          <w:lang w:eastAsia="en-GB"/>
        </w:rPr>
        <w:t xml:space="preserve">stood and accepted concept </w:t>
      </w:r>
      <w:r w:rsidR="000B7A7A">
        <w:rPr>
          <w:rFonts w:eastAsia="Times New Roman"/>
          <w:b w:val="0"/>
          <w:kern w:val="0"/>
          <w:lang w:eastAsia="en-GB"/>
        </w:rPr>
        <w:t xml:space="preserve">in Ghana </w:t>
      </w:r>
      <w:r w:rsidR="003A24C0">
        <w:rPr>
          <w:rFonts w:eastAsia="Times New Roman"/>
          <w:b w:val="0"/>
          <w:kern w:val="0"/>
          <w:lang w:eastAsia="en-GB"/>
        </w:rPr>
        <w:t>as it is in</w:t>
      </w:r>
      <w:r w:rsidRPr="00420B74">
        <w:rPr>
          <w:rFonts w:eastAsia="Times New Roman"/>
          <w:b w:val="0"/>
          <w:kern w:val="0"/>
          <w:lang w:eastAsia="en-GB"/>
        </w:rPr>
        <w:t xml:space="preserve"> the West, or even in South Africa. </w:t>
      </w:r>
      <w:r w:rsidR="00AD0111">
        <w:rPr>
          <w:rFonts w:eastAsia="Times New Roman"/>
          <w:b w:val="0"/>
          <w:kern w:val="0"/>
          <w:lang w:eastAsia="en-GB"/>
        </w:rPr>
        <w:t xml:space="preserve">In addition, </w:t>
      </w:r>
      <w:r w:rsidRPr="00420B74">
        <w:rPr>
          <w:rFonts w:eastAsia="Times New Roman"/>
          <w:b w:val="0"/>
          <w:kern w:val="0"/>
          <w:lang w:eastAsia="en-GB"/>
        </w:rPr>
        <w:t>there are no national framework or compet</w:t>
      </w:r>
      <w:r w:rsidR="00AD0111">
        <w:rPr>
          <w:rFonts w:eastAsia="Times New Roman"/>
          <w:b w:val="0"/>
          <w:kern w:val="0"/>
          <w:lang w:eastAsia="en-GB"/>
        </w:rPr>
        <w:t xml:space="preserve">ency standards and principles that </w:t>
      </w:r>
      <w:r w:rsidRPr="00420B74">
        <w:rPr>
          <w:rFonts w:eastAsia="Times New Roman"/>
          <w:b w:val="0"/>
          <w:kern w:val="0"/>
          <w:lang w:eastAsia="en-GB"/>
        </w:rPr>
        <w:t xml:space="preserve">support </w:t>
      </w:r>
      <w:r w:rsidR="00AD0111">
        <w:rPr>
          <w:rFonts w:eastAsia="Times New Roman"/>
          <w:b w:val="0"/>
          <w:kern w:val="0"/>
          <w:lang w:eastAsia="en-GB"/>
        </w:rPr>
        <w:t xml:space="preserve">the </w:t>
      </w:r>
      <w:r w:rsidRPr="00420B74">
        <w:rPr>
          <w:rFonts w:eastAsia="Times New Roman"/>
          <w:b w:val="0"/>
          <w:kern w:val="0"/>
          <w:lang w:eastAsia="en-GB"/>
        </w:rPr>
        <w:t xml:space="preserve">processes of information literacy in the country; </w:t>
      </w:r>
      <w:r w:rsidR="006962C0">
        <w:rPr>
          <w:rFonts w:eastAsia="Times New Roman"/>
          <w:b w:val="0"/>
          <w:kern w:val="0"/>
          <w:lang w:eastAsia="en-GB"/>
        </w:rPr>
        <w:t>f</w:t>
      </w:r>
      <w:r w:rsidR="00B822C8">
        <w:rPr>
          <w:rFonts w:eastAsia="Times New Roman"/>
          <w:b w:val="0"/>
          <w:kern w:val="0"/>
          <w:lang w:eastAsia="en-GB"/>
        </w:rPr>
        <w:t>urther,</w:t>
      </w:r>
      <w:r w:rsidRPr="00420B74">
        <w:rPr>
          <w:rFonts w:eastAsia="Times New Roman"/>
          <w:b w:val="0"/>
          <w:kern w:val="0"/>
          <w:lang w:eastAsia="en-GB"/>
        </w:rPr>
        <w:t xml:space="preserve"> there seems to be no </w:t>
      </w:r>
      <w:r w:rsidR="006962C0">
        <w:rPr>
          <w:rFonts w:eastAsia="Times New Roman"/>
          <w:b w:val="0"/>
          <w:kern w:val="0"/>
          <w:lang w:eastAsia="en-GB"/>
        </w:rPr>
        <w:t xml:space="preserve">consistent </w:t>
      </w:r>
      <w:r w:rsidRPr="00420B74">
        <w:rPr>
          <w:rFonts w:eastAsia="Times New Roman"/>
          <w:b w:val="0"/>
          <w:kern w:val="0"/>
          <w:lang w:eastAsia="en-GB"/>
        </w:rPr>
        <w:t xml:space="preserve">activities </w:t>
      </w:r>
      <w:r w:rsidR="00AD0111">
        <w:rPr>
          <w:rFonts w:eastAsia="Times New Roman"/>
          <w:b w:val="0"/>
          <w:kern w:val="0"/>
          <w:lang w:eastAsia="en-GB"/>
        </w:rPr>
        <w:t xml:space="preserve">to date </w:t>
      </w:r>
      <w:r w:rsidRPr="00420B74">
        <w:rPr>
          <w:rFonts w:eastAsia="Times New Roman"/>
          <w:b w:val="0"/>
          <w:kern w:val="0"/>
          <w:lang w:eastAsia="en-GB"/>
        </w:rPr>
        <w:t>in the libraries designed to educate patrons</w:t>
      </w:r>
      <w:r w:rsidR="00AC2673">
        <w:rPr>
          <w:rFonts w:eastAsia="Times New Roman"/>
          <w:b w:val="0"/>
          <w:kern w:val="0"/>
          <w:lang w:eastAsia="en-GB"/>
        </w:rPr>
        <w:t xml:space="preserve"> on effective information use.</w:t>
      </w:r>
      <w:r w:rsidRPr="00420B74">
        <w:rPr>
          <w:rFonts w:eastAsia="Times New Roman"/>
          <w:b w:val="0"/>
          <w:kern w:val="0"/>
          <w:lang w:eastAsia="en-GB"/>
        </w:rPr>
        <w:t xml:space="preserve"> Information literacy activiti</w:t>
      </w:r>
      <w:r w:rsidR="003A6154">
        <w:rPr>
          <w:rFonts w:eastAsia="Times New Roman"/>
          <w:b w:val="0"/>
          <w:kern w:val="0"/>
          <w:lang w:eastAsia="en-GB"/>
        </w:rPr>
        <w:t xml:space="preserve">es appear to be most visibly </w:t>
      </w:r>
      <w:r w:rsidRPr="00420B74">
        <w:rPr>
          <w:rFonts w:eastAsia="Times New Roman"/>
          <w:b w:val="0"/>
          <w:kern w:val="0"/>
          <w:lang w:eastAsia="en-GB"/>
        </w:rPr>
        <w:t xml:space="preserve">located at higher </w:t>
      </w:r>
      <w:r w:rsidR="00AD0111">
        <w:rPr>
          <w:rFonts w:eastAsia="Times New Roman"/>
          <w:b w:val="0"/>
          <w:kern w:val="0"/>
          <w:lang w:eastAsia="en-GB"/>
        </w:rPr>
        <w:t xml:space="preserve">education </w:t>
      </w:r>
      <w:r w:rsidRPr="00420B74">
        <w:rPr>
          <w:rFonts w:eastAsia="Times New Roman"/>
          <w:b w:val="0"/>
          <w:kern w:val="0"/>
          <w:lang w:eastAsia="en-GB"/>
        </w:rPr>
        <w:t>institutions where the concern for equipping students to make effective use of information, and to equip them for employment and lifelong lear</w:t>
      </w:r>
      <w:r w:rsidR="00AD0111">
        <w:rPr>
          <w:rFonts w:eastAsia="Times New Roman"/>
          <w:b w:val="0"/>
          <w:kern w:val="0"/>
          <w:lang w:eastAsia="en-GB"/>
        </w:rPr>
        <w:t xml:space="preserve">ning, </w:t>
      </w:r>
      <w:r w:rsidRPr="00420B74">
        <w:rPr>
          <w:rFonts w:eastAsia="Times New Roman"/>
          <w:b w:val="0"/>
          <w:kern w:val="0"/>
          <w:lang w:eastAsia="en-GB"/>
        </w:rPr>
        <w:t xml:space="preserve">is seen </w:t>
      </w:r>
      <w:r w:rsidR="00AD0111">
        <w:rPr>
          <w:rFonts w:eastAsia="Times New Roman"/>
          <w:b w:val="0"/>
          <w:kern w:val="0"/>
          <w:lang w:eastAsia="en-GB"/>
        </w:rPr>
        <w:t>central to their</w:t>
      </w:r>
      <w:r w:rsidRPr="00420B74">
        <w:rPr>
          <w:rFonts w:eastAsia="Times New Roman"/>
          <w:b w:val="0"/>
          <w:kern w:val="0"/>
          <w:lang w:eastAsia="en-GB"/>
        </w:rPr>
        <w:t xml:space="preserve"> mission </w:t>
      </w:r>
      <w:r w:rsidR="006D4712">
        <w:rPr>
          <w:rFonts w:eastAsia="Times New Roman"/>
          <w:b w:val="0"/>
          <w:kern w:val="0"/>
          <w:lang w:eastAsia="en-GB"/>
        </w:rPr>
        <w:fldChar w:fldCharType="begin" w:fldLock="1"/>
      </w:r>
      <w:r w:rsidR="006D4712">
        <w:rPr>
          <w:rFonts w:eastAsia="Times New Roman"/>
          <w:b w:val="0"/>
          <w:kern w:val="0"/>
          <w:lang w:eastAsia="en-GB"/>
        </w:rPr>
        <w:instrText>ADDIN CSL_CITATION { "citationItems" : [ { "id" : "ITEM-1", "itemData" : { "DOI" : "10.1016/j.jal.2003.11.004", "ISBN" : "0099-1333", "author" : [ { "dropping-particle" : "", "family" : "Owusu-Ansah", "given" : "E K", "non-dropping-particle" : "", "parse-names" : false, "suffix" : "" } ], "container-title" : "Journal of Academic Librarianship", "id" : "ITEM-1", "issue" : "1", "issued" : { "date-parts" : [ [ "2004" ] ] }, "note" : "Times Cited: 0", "page" : "22-23", "title" : "A reaction to \"information literacy and higher education\" - In brief response to Diane Zabel", "type" : "article-journal", "volume" : "30" }, "uris" : [ "http://www.mendeley.com/documents/?uuid=d4197352-eff0-4050-9507-c7a19f823aaf" ] } ], "mendeley" : { "formattedCitation" : "(E K Owusu-Ansah, 2004)", "manualFormatting" : "(Owusu-Ansah, 2004)", "plainTextFormattedCitation" : "(E K Owusu-Ansah, 2004)", "previouslyFormattedCitation" : "(E K Owusu-Ansah, 2004)" }, "properties" : { "noteIndex" : 0 }, "schema" : "https://github.com/citation-style-language/schema/raw/master/csl-citation.json" }</w:instrText>
      </w:r>
      <w:r w:rsidR="006D4712">
        <w:rPr>
          <w:rFonts w:eastAsia="Times New Roman"/>
          <w:b w:val="0"/>
          <w:kern w:val="0"/>
          <w:lang w:eastAsia="en-GB"/>
        </w:rPr>
        <w:fldChar w:fldCharType="separate"/>
      </w:r>
      <w:r w:rsidR="006D4712">
        <w:rPr>
          <w:rFonts w:eastAsia="Times New Roman"/>
          <w:b w:val="0"/>
          <w:noProof/>
          <w:kern w:val="0"/>
          <w:lang w:eastAsia="en-GB"/>
        </w:rPr>
        <w:t>(</w:t>
      </w:r>
      <w:r w:rsidR="006D4712" w:rsidRPr="006D4712">
        <w:rPr>
          <w:rFonts w:eastAsia="Times New Roman"/>
          <w:b w:val="0"/>
          <w:noProof/>
          <w:kern w:val="0"/>
          <w:lang w:eastAsia="en-GB"/>
        </w:rPr>
        <w:t>Owusu-Ansah, 2004)</w:t>
      </w:r>
      <w:r w:rsidR="006D4712">
        <w:rPr>
          <w:rFonts w:eastAsia="Times New Roman"/>
          <w:b w:val="0"/>
          <w:kern w:val="0"/>
          <w:lang w:eastAsia="en-GB"/>
        </w:rPr>
        <w:fldChar w:fldCharType="end"/>
      </w:r>
      <w:r w:rsidR="006D4712">
        <w:rPr>
          <w:rFonts w:eastAsia="Times New Roman"/>
          <w:b w:val="0"/>
          <w:kern w:val="0"/>
          <w:lang w:eastAsia="en-GB"/>
        </w:rPr>
        <w:t>.</w:t>
      </w:r>
    </w:p>
    <w:p w14:paraId="22FD7125" w14:textId="77777777" w:rsidR="00420B74" w:rsidRPr="00420B74" w:rsidRDefault="00420B74" w:rsidP="00CB68DD">
      <w:pPr>
        <w:spacing w:after="100" w:line="360" w:lineRule="auto"/>
        <w:jc w:val="both"/>
        <w:rPr>
          <w:rFonts w:eastAsia="Times New Roman"/>
          <w:b w:val="0"/>
          <w:kern w:val="0"/>
          <w:lang w:eastAsia="en-GB"/>
        </w:rPr>
      </w:pPr>
      <w:r w:rsidRPr="00420B74">
        <w:rPr>
          <w:rFonts w:eastAsia="Times New Roman"/>
          <w:b w:val="0"/>
          <w:kern w:val="0"/>
          <w:lang w:eastAsia="en-GB"/>
        </w:rPr>
        <w:t>Ghana’s aspiration to develop an information</w:t>
      </w:r>
      <w:r w:rsidR="00B66290">
        <w:rPr>
          <w:rFonts w:eastAsia="Times New Roman"/>
          <w:b w:val="0"/>
          <w:kern w:val="0"/>
          <w:lang w:eastAsia="en-GB"/>
        </w:rPr>
        <w:t xml:space="preserve"> and know</w:t>
      </w:r>
      <w:r w:rsidR="002A4B7C">
        <w:rPr>
          <w:rFonts w:eastAsia="Times New Roman"/>
          <w:b w:val="0"/>
          <w:kern w:val="0"/>
          <w:lang w:eastAsia="en-GB"/>
        </w:rPr>
        <w:t>l</w:t>
      </w:r>
      <w:r w:rsidR="00B66290">
        <w:rPr>
          <w:rFonts w:eastAsia="Times New Roman"/>
          <w:b w:val="0"/>
          <w:kern w:val="0"/>
          <w:lang w:eastAsia="en-GB"/>
        </w:rPr>
        <w:t>edge</w:t>
      </w:r>
      <w:r w:rsidRPr="00420B74">
        <w:rPr>
          <w:rFonts w:eastAsia="Times New Roman"/>
          <w:b w:val="0"/>
          <w:kern w:val="0"/>
          <w:lang w:eastAsia="en-GB"/>
        </w:rPr>
        <w:t xml:space="preserve"> society, and information literate citizenry can, however, be gleaned from the policy document called Ghana ICT for Accelerated </w:t>
      </w:r>
      <w:r w:rsidR="00671C35">
        <w:rPr>
          <w:rFonts w:eastAsia="Times New Roman"/>
          <w:b w:val="0"/>
          <w:kern w:val="0"/>
          <w:lang w:eastAsia="en-GB"/>
        </w:rPr>
        <w:t>D</w:t>
      </w:r>
      <w:r w:rsidRPr="00420B74">
        <w:rPr>
          <w:rFonts w:eastAsia="Times New Roman"/>
          <w:b w:val="0"/>
          <w:kern w:val="0"/>
          <w:lang w:eastAsia="en-GB"/>
        </w:rPr>
        <w:t xml:space="preserve">evelopment </w:t>
      </w:r>
      <w:r w:rsidR="00605DC6">
        <w:rPr>
          <w:rFonts w:eastAsia="Times New Roman"/>
          <w:b w:val="0"/>
          <w:kern w:val="0"/>
          <w:lang w:eastAsia="en-GB"/>
        </w:rPr>
        <w:t>(</w:t>
      </w:r>
      <w:r w:rsidRPr="00420B74">
        <w:rPr>
          <w:rFonts w:eastAsia="Times New Roman"/>
          <w:b w:val="0"/>
          <w:kern w:val="0"/>
          <w:lang w:eastAsia="en-GB"/>
        </w:rPr>
        <w:t>ICT4AD</w:t>
      </w:r>
      <w:r w:rsidR="00605DC6">
        <w:rPr>
          <w:rFonts w:eastAsia="Times New Roman"/>
          <w:b w:val="0"/>
          <w:kern w:val="0"/>
          <w:lang w:eastAsia="en-GB"/>
        </w:rPr>
        <w:t xml:space="preserve">) </w:t>
      </w:r>
      <w:r w:rsidR="00605DC6">
        <w:rPr>
          <w:rFonts w:eastAsia="Times New Roman"/>
          <w:b w:val="0"/>
          <w:kern w:val="0"/>
          <w:lang w:eastAsia="en-GB"/>
        </w:rPr>
        <w:fldChar w:fldCharType="begin" w:fldLock="1"/>
      </w:r>
      <w:r w:rsidR="00B66DDD">
        <w:rPr>
          <w:rFonts w:eastAsia="Times New Roman"/>
          <w:b w:val="0"/>
          <w:kern w:val="0"/>
          <w:lang w:eastAsia="en-GB"/>
        </w:rPr>
        <w:instrText>ADDIN CSL_CITATION { "citationItems" : [ { "id" : "ITEM-1", "itemData" : { "author" : [ { "dropping-particle" : "", "family" : "Republic of Ghana", "given" : "", "non-dropping-particle" : "", "parse-names" : false, "suffix" : "" } ], "id" : "ITEM-1", "issue" : "June", "issued" : { "date-parts" : [ [ "2003" ] ] }, "title" : "THE GHANA ICT FOR ACCELERATED DEVELOPMENT", "type" : "report" }, "uris" : [ "http://www.mendeley.com/documents/?uuid=73e14d7a-348f-49bd-a018-15e9fb48a498" ] } ], "mendeley" : { "formattedCitation" : "(Republic of Ghana, 2003)", "plainTextFormattedCitation" : "(Republic of Ghana, 2003)", "previouslyFormattedCitation" : "(Republic of Ghana, 2003)" }, "properties" : { "noteIndex" : 0 }, "schema" : "https://github.com/citation-style-language/schema/raw/master/csl-citation.json" }</w:instrText>
      </w:r>
      <w:r w:rsidR="00605DC6">
        <w:rPr>
          <w:rFonts w:eastAsia="Times New Roman"/>
          <w:b w:val="0"/>
          <w:kern w:val="0"/>
          <w:lang w:eastAsia="en-GB"/>
        </w:rPr>
        <w:fldChar w:fldCharType="separate"/>
      </w:r>
      <w:r w:rsidR="00605DC6" w:rsidRPr="00605DC6">
        <w:rPr>
          <w:rFonts w:eastAsia="Times New Roman"/>
          <w:b w:val="0"/>
          <w:noProof/>
          <w:kern w:val="0"/>
          <w:lang w:eastAsia="en-GB"/>
        </w:rPr>
        <w:t>(Republic of Ghana, 2003)</w:t>
      </w:r>
      <w:r w:rsidR="00605DC6">
        <w:rPr>
          <w:rFonts w:eastAsia="Times New Roman"/>
          <w:b w:val="0"/>
          <w:kern w:val="0"/>
          <w:lang w:eastAsia="en-GB"/>
        </w:rPr>
        <w:fldChar w:fldCharType="end"/>
      </w:r>
      <w:r w:rsidRPr="00420B74">
        <w:rPr>
          <w:rFonts w:eastAsia="Times New Roman"/>
          <w:b w:val="0"/>
          <w:kern w:val="0"/>
          <w:lang w:eastAsia="en-GB"/>
        </w:rPr>
        <w:t xml:space="preserve"> where the government’s vision is to “accelerate Ghana’s socio-economic development process towards the realization of the vision to transform Ghana into</w:t>
      </w:r>
      <w:r w:rsidR="00B66290">
        <w:rPr>
          <w:rFonts w:eastAsia="Times New Roman"/>
          <w:b w:val="0"/>
          <w:kern w:val="0"/>
          <w:lang w:eastAsia="en-GB"/>
        </w:rPr>
        <w:t xml:space="preserve"> an information rich knowledge </w:t>
      </w:r>
      <w:r w:rsidRPr="00420B74">
        <w:rPr>
          <w:rFonts w:eastAsia="Times New Roman"/>
          <w:b w:val="0"/>
          <w:kern w:val="0"/>
          <w:lang w:eastAsia="en-GB"/>
        </w:rPr>
        <w:t>society that is predominantly information-rich and knowledge-based within the next two or three decades or less” (p. 14).</w:t>
      </w:r>
      <w:r w:rsidR="00605DC6">
        <w:rPr>
          <w:rFonts w:eastAsia="Times New Roman"/>
          <w:b w:val="0"/>
          <w:kern w:val="0"/>
          <w:lang w:eastAsia="en-GB"/>
        </w:rPr>
        <w:t xml:space="preserve"> In that report, t</w:t>
      </w:r>
      <w:r w:rsidRPr="00420B74">
        <w:rPr>
          <w:rFonts w:eastAsia="Times New Roman"/>
          <w:b w:val="0"/>
          <w:kern w:val="0"/>
          <w:lang w:eastAsia="en-GB"/>
        </w:rPr>
        <w:t>he governme</w:t>
      </w:r>
      <w:r w:rsidR="007C07FB">
        <w:rPr>
          <w:rFonts w:eastAsia="Times New Roman"/>
          <w:b w:val="0"/>
          <w:kern w:val="0"/>
          <w:lang w:eastAsia="en-GB"/>
        </w:rPr>
        <w:t>nt also emphasized</w:t>
      </w:r>
      <w:r w:rsidRPr="00420B74">
        <w:rPr>
          <w:rFonts w:eastAsia="Times New Roman"/>
          <w:b w:val="0"/>
          <w:kern w:val="0"/>
          <w:lang w:eastAsia="en-GB"/>
        </w:rPr>
        <w:t xml:space="preserve"> the import</w:t>
      </w:r>
      <w:r w:rsidR="007C07FB">
        <w:rPr>
          <w:rFonts w:eastAsia="Times New Roman"/>
          <w:b w:val="0"/>
          <w:kern w:val="0"/>
          <w:lang w:eastAsia="en-GB"/>
        </w:rPr>
        <w:t xml:space="preserve">ance </w:t>
      </w:r>
      <w:r w:rsidR="00671C35">
        <w:rPr>
          <w:rFonts w:eastAsia="Times New Roman"/>
          <w:b w:val="0"/>
          <w:kern w:val="0"/>
          <w:lang w:eastAsia="en-GB"/>
        </w:rPr>
        <w:t xml:space="preserve">of </w:t>
      </w:r>
      <w:r w:rsidR="007C07FB">
        <w:rPr>
          <w:rFonts w:eastAsia="Times New Roman"/>
          <w:b w:val="0"/>
          <w:kern w:val="0"/>
          <w:lang w:eastAsia="en-GB"/>
        </w:rPr>
        <w:t>lifelong learning and its goal</w:t>
      </w:r>
      <w:r w:rsidRPr="00420B74">
        <w:rPr>
          <w:rFonts w:eastAsia="Times New Roman"/>
          <w:b w:val="0"/>
          <w:kern w:val="0"/>
          <w:lang w:eastAsia="en-GB"/>
        </w:rPr>
        <w:t xml:space="preserve"> to “…promote the culture of lifelong learning at all levels and for all ages” (p. 22). However, </w:t>
      </w:r>
      <w:r w:rsidR="00671C35">
        <w:rPr>
          <w:rFonts w:eastAsia="Times New Roman"/>
          <w:b w:val="0"/>
          <w:kern w:val="0"/>
          <w:lang w:eastAsia="en-GB"/>
        </w:rPr>
        <w:t xml:space="preserve">to date </w:t>
      </w:r>
      <w:r w:rsidRPr="00420B74">
        <w:rPr>
          <w:rFonts w:eastAsia="Times New Roman"/>
          <w:b w:val="0"/>
          <w:kern w:val="0"/>
          <w:lang w:eastAsia="en-GB"/>
        </w:rPr>
        <w:t>there is no official information literacy policy, and information literacy is</w:t>
      </w:r>
      <w:r w:rsidR="00671C35">
        <w:rPr>
          <w:rFonts w:eastAsia="Times New Roman"/>
          <w:b w:val="0"/>
          <w:kern w:val="0"/>
          <w:lang w:eastAsia="en-GB"/>
        </w:rPr>
        <w:t xml:space="preserve"> not required for accreditation;</w:t>
      </w:r>
      <w:r w:rsidRPr="00420B74">
        <w:rPr>
          <w:rFonts w:eastAsia="Times New Roman"/>
          <w:b w:val="0"/>
          <w:kern w:val="0"/>
          <w:lang w:eastAsia="en-GB"/>
        </w:rPr>
        <w:t xml:space="preserve"> nor are there information literacy programmes at school level.   </w:t>
      </w:r>
    </w:p>
    <w:p w14:paraId="6FEA5E32" w14:textId="25A9ABD9" w:rsidR="00420B74" w:rsidRPr="00420B74" w:rsidRDefault="00420B74" w:rsidP="00717C8E">
      <w:pPr>
        <w:spacing w:after="0"/>
        <w:jc w:val="left"/>
      </w:pPr>
      <w:r w:rsidRPr="00420B74">
        <w:t>IL in Ghanaian Higher Education</w:t>
      </w:r>
    </w:p>
    <w:p w14:paraId="0D2CA87E" w14:textId="571FA796" w:rsidR="003B7124" w:rsidRDefault="00420B74" w:rsidP="0038220C">
      <w:pPr>
        <w:spacing w:before="100" w:after="120" w:line="360" w:lineRule="auto"/>
        <w:jc w:val="both"/>
        <w:rPr>
          <w:rFonts w:eastAsia="Times New Roman"/>
          <w:b w:val="0"/>
          <w:kern w:val="0"/>
          <w:lang w:eastAsia="en-GB"/>
        </w:rPr>
      </w:pPr>
      <w:r w:rsidRPr="00420B74">
        <w:rPr>
          <w:rFonts w:eastAsia="Times New Roman"/>
          <w:b w:val="0"/>
          <w:kern w:val="0"/>
          <w:lang w:eastAsia="en-GB"/>
        </w:rPr>
        <w:t xml:space="preserve">The </w:t>
      </w:r>
      <w:r w:rsidR="00497B58">
        <w:rPr>
          <w:rFonts w:eastAsia="Times New Roman"/>
          <w:b w:val="0"/>
          <w:kern w:val="0"/>
          <w:lang w:eastAsia="en-GB"/>
        </w:rPr>
        <w:t xml:space="preserve">implication of </w:t>
      </w:r>
      <w:r w:rsidR="00F522D3">
        <w:rPr>
          <w:rFonts w:eastAsia="Times New Roman"/>
          <w:b w:val="0"/>
          <w:kern w:val="0"/>
          <w:lang w:eastAsia="en-GB"/>
        </w:rPr>
        <w:t xml:space="preserve">a </w:t>
      </w:r>
      <w:r w:rsidRPr="00420B74">
        <w:rPr>
          <w:rFonts w:eastAsia="Times New Roman"/>
          <w:b w:val="0"/>
          <w:kern w:val="0"/>
          <w:lang w:eastAsia="en-GB"/>
        </w:rPr>
        <w:t>constantly changing information landscape, in terms of volume, its storage</w:t>
      </w:r>
      <w:r w:rsidR="00497B58">
        <w:rPr>
          <w:rFonts w:eastAsia="Times New Roman"/>
          <w:b w:val="0"/>
          <w:kern w:val="0"/>
          <w:lang w:eastAsia="en-GB"/>
        </w:rPr>
        <w:t>;</w:t>
      </w:r>
      <w:r w:rsidRPr="00420B74">
        <w:rPr>
          <w:rFonts w:eastAsia="Times New Roman"/>
          <w:b w:val="0"/>
          <w:kern w:val="0"/>
          <w:lang w:eastAsia="en-GB"/>
        </w:rPr>
        <w:t xml:space="preserve"> the technical aspect of its retrieval</w:t>
      </w:r>
      <w:r w:rsidR="00497B58">
        <w:rPr>
          <w:rFonts w:eastAsia="Times New Roman"/>
          <w:b w:val="0"/>
          <w:kern w:val="0"/>
          <w:lang w:eastAsia="en-GB"/>
        </w:rPr>
        <w:t xml:space="preserve">; </w:t>
      </w:r>
      <w:r w:rsidRPr="00420B74">
        <w:rPr>
          <w:rFonts w:eastAsia="Times New Roman"/>
          <w:b w:val="0"/>
          <w:kern w:val="0"/>
          <w:lang w:eastAsia="en-GB"/>
        </w:rPr>
        <w:t xml:space="preserve">and </w:t>
      </w:r>
      <w:r w:rsidR="006F2FC2">
        <w:rPr>
          <w:rFonts w:eastAsia="Times New Roman"/>
          <w:b w:val="0"/>
          <w:kern w:val="0"/>
          <w:lang w:eastAsia="en-GB"/>
        </w:rPr>
        <w:t>the problems these</w:t>
      </w:r>
      <w:r w:rsidR="00F522D3">
        <w:rPr>
          <w:rFonts w:eastAsia="Times New Roman"/>
          <w:b w:val="0"/>
          <w:kern w:val="0"/>
          <w:lang w:eastAsia="en-GB"/>
        </w:rPr>
        <w:t xml:space="preserve"> ha</w:t>
      </w:r>
      <w:r w:rsidR="006F2FC2">
        <w:rPr>
          <w:rFonts w:eastAsia="Times New Roman"/>
          <w:b w:val="0"/>
          <w:kern w:val="0"/>
          <w:lang w:eastAsia="en-GB"/>
        </w:rPr>
        <w:t>ve</w:t>
      </w:r>
      <w:r w:rsidR="00F522D3">
        <w:rPr>
          <w:rFonts w:eastAsia="Times New Roman"/>
          <w:b w:val="0"/>
          <w:kern w:val="0"/>
          <w:lang w:eastAsia="en-GB"/>
        </w:rPr>
        <w:t xml:space="preserve"> created for information use among </w:t>
      </w:r>
      <w:r w:rsidR="00497B58">
        <w:rPr>
          <w:rFonts w:eastAsia="Times New Roman"/>
          <w:b w:val="0"/>
          <w:kern w:val="0"/>
          <w:lang w:eastAsia="en-GB"/>
        </w:rPr>
        <w:t>individuals have</w:t>
      </w:r>
      <w:r w:rsidR="00F522D3">
        <w:rPr>
          <w:rFonts w:eastAsia="Times New Roman"/>
          <w:b w:val="0"/>
          <w:kern w:val="0"/>
          <w:lang w:eastAsia="en-GB"/>
        </w:rPr>
        <w:t xml:space="preserve"> been </w:t>
      </w:r>
      <w:r w:rsidR="00F30F8A">
        <w:rPr>
          <w:rFonts w:eastAsia="Times New Roman"/>
          <w:b w:val="0"/>
          <w:kern w:val="0"/>
          <w:lang w:eastAsia="en-GB"/>
        </w:rPr>
        <w:t>well rehearsed</w:t>
      </w:r>
      <w:r w:rsidR="00F522D3">
        <w:rPr>
          <w:rFonts w:eastAsia="Times New Roman"/>
          <w:b w:val="0"/>
          <w:kern w:val="0"/>
          <w:lang w:eastAsia="en-GB"/>
        </w:rPr>
        <w:t xml:space="preserve"> in the literature</w:t>
      </w:r>
      <w:r w:rsidRPr="00420B74">
        <w:rPr>
          <w:rFonts w:eastAsia="Times New Roman"/>
          <w:b w:val="0"/>
          <w:kern w:val="0"/>
          <w:lang w:eastAsia="en-GB"/>
        </w:rPr>
        <w:t>.</w:t>
      </w:r>
      <w:r w:rsidR="00462475">
        <w:rPr>
          <w:rFonts w:eastAsia="Times New Roman"/>
          <w:b w:val="0"/>
          <w:kern w:val="0"/>
          <w:lang w:eastAsia="en-GB"/>
        </w:rPr>
        <w:t xml:space="preserve"> </w:t>
      </w:r>
      <w:r w:rsidR="00497B58">
        <w:rPr>
          <w:rFonts w:eastAsia="Times New Roman"/>
          <w:b w:val="0"/>
          <w:kern w:val="0"/>
          <w:lang w:eastAsia="en-GB"/>
        </w:rPr>
        <w:t>I</w:t>
      </w:r>
      <w:r w:rsidR="00462475">
        <w:rPr>
          <w:rFonts w:eastAsia="Times New Roman"/>
          <w:b w:val="0"/>
          <w:kern w:val="0"/>
          <w:lang w:eastAsia="en-GB"/>
        </w:rPr>
        <w:t xml:space="preserve">t has </w:t>
      </w:r>
      <w:r w:rsidR="00497B58">
        <w:rPr>
          <w:rFonts w:eastAsia="Times New Roman"/>
          <w:b w:val="0"/>
          <w:kern w:val="0"/>
          <w:lang w:eastAsia="en-GB"/>
        </w:rPr>
        <w:t xml:space="preserve">also </w:t>
      </w:r>
      <w:r w:rsidR="00462475">
        <w:rPr>
          <w:rFonts w:eastAsia="Times New Roman"/>
          <w:b w:val="0"/>
          <w:kern w:val="0"/>
          <w:lang w:eastAsia="en-GB"/>
        </w:rPr>
        <w:t>been asserted that</w:t>
      </w:r>
      <w:r w:rsidR="00497B58">
        <w:rPr>
          <w:rFonts w:eastAsia="Times New Roman"/>
          <w:b w:val="0"/>
          <w:kern w:val="0"/>
          <w:lang w:eastAsia="en-GB"/>
        </w:rPr>
        <w:t>,</w:t>
      </w:r>
      <w:r w:rsidR="00462475">
        <w:rPr>
          <w:rFonts w:eastAsia="Times New Roman"/>
          <w:b w:val="0"/>
          <w:kern w:val="0"/>
          <w:lang w:eastAsia="en-GB"/>
        </w:rPr>
        <w:t xml:space="preserve"> i</w:t>
      </w:r>
      <w:r w:rsidRPr="00420B74">
        <w:rPr>
          <w:rFonts w:eastAsia="Times New Roman"/>
          <w:b w:val="0"/>
          <w:kern w:val="0"/>
          <w:lang w:eastAsia="en-GB"/>
        </w:rPr>
        <w:t>n higher educational institutions, students need to</w:t>
      </w:r>
      <w:r w:rsidR="00497B58">
        <w:rPr>
          <w:rFonts w:eastAsia="Times New Roman"/>
          <w:b w:val="0"/>
          <w:kern w:val="0"/>
          <w:lang w:eastAsia="en-GB"/>
        </w:rPr>
        <w:t>:</w:t>
      </w:r>
      <w:r w:rsidRPr="00420B74">
        <w:rPr>
          <w:rFonts w:eastAsia="Times New Roman"/>
          <w:b w:val="0"/>
          <w:kern w:val="0"/>
          <w:lang w:eastAsia="en-GB"/>
        </w:rPr>
        <w:t xml:space="preserve"> develop competency with the retrieval of information not only from popular search engines, but </w:t>
      </w:r>
      <w:r w:rsidR="00497B58">
        <w:rPr>
          <w:rFonts w:eastAsia="Times New Roman"/>
          <w:b w:val="0"/>
          <w:kern w:val="0"/>
          <w:lang w:eastAsia="en-GB"/>
        </w:rPr>
        <w:t xml:space="preserve">also </w:t>
      </w:r>
      <w:r w:rsidRPr="00420B74">
        <w:rPr>
          <w:rFonts w:eastAsia="Times New Roman"/>
          <w:b w:val="0"/>
          <w:kern w:val="0"/>
          <w:lang w:eastAsia="en-GB"/>
        </w:rPr>
        <w:t>from institutional databases</w:t>
      </w:r>
      <w:r w:rsidR="00497B58">
        <w:rPr>
          <w:rFonts w:eastAsia="Times New Roman"/>
          <w:b w:val="0"/>
          <w:kern w:val="0"/>
          <w:lang w:eastAsia="en-GB"/>
        </w:rPr>
        <w:t>;</w:t>
      </w:r>
      <w:r w:rsidRPr="00420B74">
        <w:rPr>
          <w:rFonts w:eastAsia="Times New Roman"/>
          <w:b w:val="0"/>
          <w:kern w:val="0"/>
          <w:lang w:eastAsia="en-GB"/>
        </w:rPr>
        <w:t xml:space="preserve"> possess research skills to enable them apply those skills when required for dissertations, for example; and most of all, develop higher order information skills in order to become confident, autonomous, self-directed learners with critical-thinking abilities (</w:t>
      </w:r>
      <w:r w:rsidR="00462475">
        <w:rPr>
          <w:rFonts w:eastAsia="Times New Roman"/>
          <w:b w:val="0"/>
          <w:kern w:val="0"/>
          <w:lang w:eastAsia="en-GB"/>
        </w:rPr>
        <w:t>ACRL, 2000</w:t>
      </w:r>
      <w:r w:rsidRPr="00420B74">
        <w:rPr>
          <w:rFonts w:eastAsia="Times New Roman"/>
          <w:b w:val="0"/>
          <w:kern w:val="0"/>
          <w:lang w:eastAsia="en-GB"/>
        </w:rPr>
        <w:t xml:space="preserve">). In response to this need, and to respond to pressures of educational reform </w:t>
      </w:r>
      <w:r w:rsidR="00740D7B">
        <w:rPr>
          <w:rFonts w:eastAsia="Times New Roman"/>
          <w:b w:val="0"/>
          <w:kern w:val="0"/>
          <w:lang w:eastAsia="en-GB"/>
        </w:rPr>
        <w:t xml:space="preserve">needs </w:t>
      </w:r>
      <w:r w:rsidRPr="00420B74">
        <w:rPr>
          <w:rFonts w:eastAsia="Times New Roman"/>
          <w:b w:val="0"/>
          <w:kern w:val="0"/>
          <w:lang w:eastAsia="en-GB"/>
        </w:rPr>
        <w:t>usually expressed through employer complaints of lack of employable</w:t>
      </w:r>
      <w:r w:rsidR="00740D7B">
        <w:rPr>
          <w:rFonts w:eastAsia="Times New Roman"/>
          <w:b w:val="0"/>
          <w:kern w:val="0"/>
          <w:lang w:eastAsia="en-GB"/>
        </w:rPr>
        <w:t xml:space="preserve"> skills among employees, academic librarians and many among the regular faculty</w:t>
      </w:r>
      <w:r w:rsidR="00497B58">
        <w:rPr>
          <w:rFonts w:eastAsia="Times New Roman"/>
          <w:b w:val="0"/>
          <w:kern w:val="0"/>
          <w:lang w:eastAsia="en-GB"/>
        </w:rPr>
        <w:t xml:space="preserve"> members</w:t>
      </w:r>
      <w:r w:rsidR="00740D7B">
        <w:rPr>
          <w:rFonts w:eastAsia="Times New Roman"/>
          <w:b w:val="0"/>
          <w:kern w:val="0"/>
          <w:lang w:eastAsia="en-GB"/>
        </w:rPr>
        <w:t xml:space="preserve"> of</w:t>
      </w:r>
      <w:r w:rsidRPr="00420B74">
        <w:rPr>
          <w:rFonts w:eastAsia="Times New Roman"/>
          <w:b w:val="0"/>
          <w:kern w:val="0"/>
          <w:lang w:eastAsia="en-GB"/>
        </w:rPr>
        <w:t xml:space="preserve"> education</w:t>
      </w:r>
      <w:r w:rsidR="00740D7B">
        <w:rPr>
          <w:rFonts w:eastAsia="Times New Roman"/>
          <w:b w:val="0"/>
          <w:kern w:val="0"/>
          <w:lang w:eastAsia="en-GB"/>
        </w:rPr>
        <w:t xml:space="preserve">al </w:t>
      </w:r>
      <w:r w:rsidRPr="00420B74">
        <w:rPr>
          <w:rFonts w:eastAsia="Times New Roman"/>
          <w:b w:val="0"/>
          <w:kern w:val="0"/>
          <w:lang w:eastAsia="en-GB"/>
        </w:rPr>
        <w:t>institutions around the world have introduced information literacy programmes that are meant to help students become effective a</w:t>
      </w:r>
      <w:r w:rsidR="00B66DDD">
        <w:rPr>
          <w:rFonts w:eastAsia="Times New Roman"/>
          <w:b w:val="0"/>
          <w:kern w:val="0"/>
          <w:lang w:eastAsia="en-GB"/>
        </w:rPr>
        <w:t xml:space="preserve">nd efficient information users </w:t>
      </w:r>
      <w:r w:rsidR="00B66DDD">
        <w:rPr>
          <w:rFonts w:eastAsia="Times New Roman"/>
          <w:b w:val="0"/>
          <w:kern w:val="0"/>
          <w:lang w:eastAsia="en-GB"/>
        </w:rPr>
        <w:fldChar w:fldCharType="begin" w:fldLock="1"/>
      </w:r>
      <w:r w:rsidR="0077130B">
        <w:rPr>
          <w:rFonts w:eastAsia="Times New Roman"/>
          <w:b w:val="0"/>
          <w:kern w:val="0"/>
          <w:lang w:eastAsia="en-GB"/>
        </w:rPr>
        <w:instrText>ADDIN CSL_CITATION { "citationItems" : [ { "id" : "ITEM-1", "itemData" : { "URL" : "http://www.unesco.org/new/en/communication-and-information/access-to-knowledge/information-literacy/", "accessed" : { "date-parts" : [ [ "2015", "11", "4" ] ] }, "author" : [ { "dropping-particle" : "", "family" : "Perez", "given" : "E.L.", "non-dropping-particle" : "", "parse-names" : false, "suffix" : "" } ], "id" : "ITEM-1", "issued" : { "date-parts" : [ [ "2015" ] ] }, "title" : "Communication and information: Information literacy", "type" : "webpage" }, "uris" : [ "http://www.mendeley.com/documents/?uuid=553d1b1e-4b2b-4f58-8cc8-2f8724219ca2" ] }, { "id" : "ITEM-2", "itemData" : { "author" : [ { "dropping-particle" : "", "family" : "Ranaweera", "given" : "Prasanna", "non-dropping-particle" : "", "parse-names" : false, "suffix" : "" } ], "id" : "ITEM-2", "issued" : { "date-parts" : [ [ "0" ] ] }, "page" : "1-13", "title" : "Importance of Information Literacy skills for an Information Literate society", "type" : "article-journal" }, "uris" : [ "http://www.mendeley.com/documents/?uuid=91538666-a53b-42ed-be0a-33c8db9e1457" ] }, { "id" : "ITEM-3", "itemData" : { "author" : [ { "dropping-particle" : "", "family" : "Wooliscraft", "given" : "M.", "non-dropping-particle" : "", "parse-names" : false, "suffix" : "" } ], "id" : "ITEM-3", "issued" : { "date-parts" : [ [ "1997" ] ] }, "title" : "From library user education to information literacy: Some issues arising in this evolutionary process.", "type" : "article" }, "uris" : [ "http://www.mendeley.com/documents/?uuid=1f8f3b6c-f91b-4065-a99e-a567009d41d5" ] } ], "mendeley" : { "formattedCitation" : "(Perez, 2015; Ranaweera, n.d.; Wooliscraft, 1997)", "manualFormatting" : "(Perez, 2015; Ranaweera, 2010.; Wooliscraft, 1997)", "plainTextFormattedCitation" : "(Perez, 2015; Ranaweera, n.d.; Wooliscraft, 1997)", "previouslyFormattedCitation" : "(Perez, 2015; Ranaweera, n.d.; Wooliscraft, 1997)" }, "properties" : { "noteIndex" : 0 }, "schema" : "https://github.com/citation-style-language/schema/raw/master/csl-citation.json" }</w:instrText>
      </w:r>
      <w:r w:rsidR="00B66DDD">
        <w:rPr>
          <w:rFonts w:eastAsia="Times New Roman"/>
          <w:b w:val="0"/>
          <w:kern w:val="0"/>
          <w:lang w:eastAsia="en-GB"/>
        </w:rPr>
        <w:fldChar w:fldCharType="separate"/>
      </w:r>
      <w:r w:rsidR="00B66DDD" w:rsidRPr="00B66DDD">
        <w:rPr>
          <w:rFonts w:eastAsia="Times New Roman"/>
          <w:b w:val="0"/>
          <w:noProof/>
          <w:kern w:val="0"/>
          <w:lang w:eastAsia="en-GB"/>
        </w:rPr>
        <w:t xml:space="preserve">(Perez, 2015; Ranaweera, </w:t>
      </w:r>
      <w:r w:rsidR="00F74B97">
        <w:rPr>
          <w:rFonts w:eastAsia="Times New Roman"/>
          <w:b w:val="0"/>
          <w:noProof/>
          <w:kern w:val="0"/>
          <w:lang w:eastAsia="en-GB"/>
        </w:rPr>
        <w:t>2010</w:t>
      </w:r>
      <w:r w:rsidR="00B66DDD" w:rsidRPr="00B66DDD">
        <w:rPr>
          <w:rFonts w:eastAsia="Times New Roman"/>
          <w:b w:val="0"/>
          <w:noProof/>
          <w:kern w:val="0"/>
          <w:lang w:eastAsia="en-GB"/>
        </w:rPr>
        <w:t>.; Wooliscraft, 1997)</w:t>
      </w:r>
      <w:r w:rsidR="00B66DDD">
        <w:rPr>
          <w:rFonts w:eastAsia="Times New Roman"/>
          <w:b w:val="0"/>
          <w:kern w:val="0"/>
          <w:lang w:eastAsia="en-GB"/>
        </w:rPr>
        <w:fldChar w:fldCharType="end"/>
      </w:r>
      <w:r w:rsidR="00B66DDD">
        <w:rPr>
          <w:rFonts w:eastAsia="Times New Roman"/>
          <w:b w:val="0"/>
          <w:kern w:val="0"/>
          <w:lang w:eastAsia="en-GB"/>
        </w:rPr>
        <w:t>.</w:t>
      </w:r>
    </w:p>
    <w:p w14:paraId="054894DC" w14:textId="6F0861FB" w:rsidR="00420B74" w:rsidRPr="00420B74" w:rsidRDefault="00420B74" w:rsidP="0038220C">
      <w:pPr>
        <w:spacing w:before="100" w:after="120" w:line="360" w:lineRule="auto"/>
        <w:jc w:val="both"/>
        <w:rPr>
          <w:rFonts w:eastAsia="Times New Roman"/>
          <w:kern w:val="0"/>
          <w:lang w:eastAsia="en-GB"/>
        </w:rPr>
      </w:pPr>
      <w:r w:rsidRPr="00420B74">
        <w:rPr>
          <w:rFonts w:eastAsia="Times New Roman"/>
          <w:b w:val="0"/>
          <w:kern w:val="0"/>
          <w:lang w:eastAsia="en-GB"/>
        </w:rPr>
        <w:t>Although the concept of information literacy is understood in African higher education</w:t>
      </w:r>
      <w:r w:rsidR="007B3B84">
        <w:rPr>
          <w:rFonts w:eastAsia="Times New Roman"/>
          <w:b w:val="0"/>
          <w:kern w:val="0"/>
          <w:lang w:eastAsia="en-GB"/>
        </w:rPr>
        <w:t>, Fidzani (2006) has noted the</w:t>
      </w:r>
      <w:r w:rsidRPr="00420B74">
        <w:rPr>
          <w:rFonts w:eastAsia="Times New Roman"/>
          <w:b w:val="0"/>
          <w:kern w:val="0"/>
          <w:lang w:eastAsia="en-GB"/>
        </w:rPr>
        <w:t xml:space="preserve"> relative stages of development </w:t>
      </w:r>
      <w:r w:rsidR="007B3B84">
        <w:rPr>
          <w:rFonts w:eastAsia="Times New Roman"/>
          <w:b w:val="0"/>
          <w:kern w:val="0"/>
          <w:lang w:eastAsia="en-GB"/>
        </w:rPr>
        <w:t xml:space="preserve">of the concept </w:t>
      </w:r>
      <w:r w:rsidRPr="00420B74">
        <w:rPr>
          <w:rFonts w:eastAsia="Times New Roman"/>
          <w:b w:val="0"/>
          <w:kern w:val="0"/>
          <w:lang w:eastAsia="en-GB"/>
        </w:rPr>
        <w:t>across the continent. Universities tend to choose between the ALA (1989) sponsored information literacy model or the Australian model for guidelines. Information literacy as a concept appears to be well understood and accept</w:t>
      </w:r>
      <w:r w:rsidR="00497B58">
        <w:rPr>
          <w:rFonts w:eastAsia="Times New Roman"/>
          <w:b w:val="0"/>
          <w:kern w:val="0"/>
          <w:lang w:eastAsia="en-GB"/>
        </w:rPr>
        <w:t xml:space="preserve">ed </w:t>
      </w:r>
      <w:r w:rsidR="00E46993">
        <w:rPr>
          <w:rFonts w:eastAsia="Times New Roman"/>
          <w:b w:val="0"/>
          <w:kern w:val="0"/>
          <w:lang w:eastAsia="en-GB"/>
        </w:rPr>
        <w:t xml:space="preserve">by librarians </w:t>
      </w:r>
      <w:r w:rsidR="00497B58">
        <w:rPr>
          <w:rFonts w:eastAsia="Times New Roman"/>
          <w:b w:val="0"/>
          <w:kern w:val="0"/>
          <w:lang w:eastAsia="en-GB"/>
        </w:rPr>
        <w:t>in Ghanaian higher education;</w:t>
      </w:r>
      <w:r w:rsidRPr="00420B74">
        <w:rPr>
          <w:rFonts w:eastAsia="Times New Roman"/>
          <w:b w:val="0"/>
          <w:kern w:val="0"/>
          <w:lang w:eastAsia="en-GB"/>
        </w:rPr>
        <w:t xml:space="preserve"> </w:t>
      </w:r>
      <w:r w:rsidR="00497B58">
        <w:rPr>
          <w:rFonts w:eastAsia="Times New Roman"/>
          <w:b w:val="0"/>
          <w:kern w:val="0"/>
          <w:lang w:eastAsia="en-GB"/>
        </w:rPr>
        <w:t>t</w:t>
      </w:r>
      <w:r w:rsidRPr="00420B74">
        <w:rPr>
          <w:rFonts w:eastAsia="Times New Roman"/>
          <w:b w:val="0"/>
          <w:kern w:val="0"/>
          <w:lang w:eastAsia="en-GB"/>
        </w:rPr>
        <w:t xml:space="preserve">he current literature review has </w:t>
      </w:r>
      <w:r w:rsidR="00497B58">
        <w:rPr>
          <w:rFonts w:eastAsia="Times New Roman"/>
          <w:b w:val="0"/>
          <w:kern w:val="0"/>
          <w:lang w:eastAsia="en-GB"/>
        </w:rPr>
        <w:t xml:space="preserve">also </w:t>
      </w:r>
      <w:r w:rsidRPr="00420B74">
        <w:rPr>
          <w:rFonts w:eastAsia="Times New Roman"/>
          <w:b w:val="0"/>
          <w:kern w:val="0"/>
          <w:lang w:eastAsia="en-GB"/>
        </w:rPr>
        <w:t xml:space="preserve">pointed to a number of initiatives in </w:t>
      </w:r>
      <w:r w:rsidR="00497B58">
        <w:rPr>
          <w:rFonts w:eastAsia="Times New Roman"/>
          <w:b w:val="0"/>
          <w:kern w:val="0"/>
          <w:lang w:eastAsia="en-GB"/>
        </w:rPr>
        <w:t>this area.</w:t>
      </w:r>
      <w:r w:rsidRPr="00420B74">
        <w:rPr>
          <w:rFonts w:eastAsia="Times New Roman"/>
          <w:b w:val="0"/>
          <w:kern w:val="0"/>
          <w:lang w:eastAsia="en-GB"/>
        </w:rPr>
        <w:fldChar w:fldCharType="begin"/>
      </w:r>
      <w:r w:rsidRPr="00420B74">
        <w:rPr>
          <w:rFonts w:eastAsia="Times New Roman"/>
          <w:b w:val="0"/>
          <w:kern w:val="0"/>
          <w:lang w:eastAsia="en-GB"/>
        </w:rPr>
        <w:instrText xml:space="preserve"> ADDIN EN.CITE &lt;EndNote&gt;&lt;Cite ExcludeAuth="1" ExcludeYear="1" Hidden="1"&gt;&lt;Author&gt;Fidzani&lt;/Author&gt;&lt;Year&gt;2006&lt;/Year&gt;&lt;RecNum&gt;13&lt;/RecNum&gt;&lt;record&gt;&lt;rec-number&gt;13&lt;/rec-number&gt;&lt;foreign-keys&gt;&lt;key app="EN" db-id="defe0avfmsezd7et9xkvvxzb599rzvp2t992"&gt;13&lt;/key&gt;&lt;/foreign-keys&gt;&lt;ref-type name="Report"&gt;27&lt;/ref-type&gt;&lt;contributors&gt;&lt;authors&gt;&lt;author&gt;Fidzani, B. T.&lt;/author&gt;&lt;/authors&gt;&lt;secondary-authors&gt;&lt;author&gt;Lau, J.&lt;/author&gt;&lt;/secondary-authors&gt;&lt;/contributors&gt;&lt;titles&gt;&lt;title&gt;Sub-Saharan Africa: Information Literacy-State-of-the-Art Report&lt;/title&gt;&lt;secondary-title&gt;Information Literacy: An International-State-of-the Art Report&lt;/secondary-title&gt;&lt;/titles&gt;&lt;dates&gt;&lt;year&gt;2006&lt;/year&gt;&lt;/dates&gt;&lt;urls&gt;&lt;related-urls&gt;&lt;url&gt;http://www.jesuslau.com/docs/publicaciones/doc2/UNESCO_state_of_the_art.pdf&lt;/url&gt;&lt;/related-urls&gt;&lt;/urls&gt;&lt;access-date&gt;22/10/2012&lt;/access-date&gt;&lt;/record&gt;&lt;/Cite&gt;&lt;Cite ExcludeAuth="1" ExcludeYear="1" Hidden="1"&gt;&lt;Author&gt;Lau&lt;/Author&gt;&lt;Year&gt;2007&lt;/Year&gt;&lt;RecNum&gt;14&lt;/RecNum&gt;&lt;record&gt;&lt;rec-number&gt;14&lt;/rec-number&gt;&lt;foreign-keys&gt;&lt;key app="EN" db-id="defe0avfmsezd7et9xkvvxzb599rzvp2t992"&gt;14&lt;/key&gt;&lt;/foreign-keys&gt;&lt;ref-type name="Report"&gt;27&lt;/ref-type&gt;&lt;contributors&gt;&lt;authors&gt;&lt;author&gt;Lau, J.&lt;/author&gt;&lt;/authors&gt;&lt;/contributors&gt;&lt;titles&gt;&lt;title&gt;Information Literacy-State-of-the-Art&lt;/title&gt;&lt;/titles&gt;&lt;dates&gt;&lt;year&gt;2007&lt;/year&gt;&lt;/dates&gt;&lt;urls&gt;&lt;related-urls&gt;&lt;url&gt;http://www.jesuslau.com/docs/publicaciones/doc2/UNESCO_state_of_the_art.pdf&lt;/url&gt;&lt;/related-urls&gt;&lt;/urls&gt;&lt;/record&gt;&lt;/Cite&gt;&lt;/EndNote&gt;</w:instrText>
      </w:r>
      <w:r w:rsidRPr="00420B74">
        <w:rPr>
          <w:rFonts w:eastAsia="Times New Roman"/>
          <w:b w:val="0"/>
          <w:kern w:val="0"/>
          <w:lang w:eastAsia="en-GB"/>
        </w:rPr>
        <w:fldChar w:fldCharType="end"/>
      </w:r>
      <w:r w:rsidRPr="00420B74">
        <w:rPr>
          <w:rFonts w:eastAsia="Times New Roman"/>
          <w:b w:val="0"/>
          <w:kern w:val="0"/>
          <w:lang w:eastAsia="en-GB"/>
        </w:rPr>
        <w:t xml:space="preserve"> These initiatives, like others elsewhere, ar</w:t>
      </w:r>
      <w:r w:rsidR="001B12B4">
        <w:rPr>
          <w:rFonts w:eastAsia="Times New Roman"/>
          <w:b w:val="0"/>
          <w:kern w:val="0"/>
          <w:lang w:eastAsia="en-GB"/>
        </w:rPr>
        <w:t>e thought to have developed out of</w:t>
      </w:r>
      <w:r w:rsidRPr="00420B74">
        <w:rPr>
          <w:rFonts w:eastAsia="Times New Roman"/>
          <w:b w:val="0"/>
          <w:kern w:val="0"/>
          <w:lang w:eastAsia="en-GB"/>
        </w:rPr>
        <w:t xml:space="preserve"> user or library orientation programmes which were initiated in the 1980’s to assist </w:t>
      </w:r>
      <w:r w:rsidR="00BB3107">
        <w:rPr>
          <w:rFonts w:eastAsia="Times New Roman"/>
          <w:b w:val="0"/>
          <w:kern w:val="0"/>
          <w:lang w:eastAsia="en-GB"/>
        </w:rPr>
        <w:t>new</w:t>
      </w:r>
      <w:r w:rsidRPr="00420B74">
        <w:rPr>
          <w:rFonts w:eastAsia="Times New Roman"/>
          <w:b w:val="0"/>
          <w:kern w:val="0"/>
          <w:lang w:eastAsia="en-GB"/>
        </w:rPr>
        <w:t xml:space="preserve"> students </w:t>
      </w:r>
      <w:r w:rsidR="008102E2" w:rsidRPr="00420B74">
        <w:rPr>
          <w:rFonts w:eastAsia="Times New Roman"/>
          <w:b w:val="0"/>
          <w:kern w:val="0"/>
          <w:lang w:eastAsia="en-GB"/>
        </w:rPr>
        <w:t xml:space="preserve">at </w:t>
      </w:r>
      <w:r w:rsidR="00BB3107">
        <w:rPr>
          <w:rFonts w:eastAsia="Times New Roman"/>
          <w:b w:val="0"/>
          <w:kern w:val="0"/>
          <w:lang w:eastAsia="en-GB"/>
        </w:rPr>
        <w:t xml:space="preserve">the </w:t>
      </w:r>
      <w:r w:rsidR="008102E2" w:rsidRPr="00420B74">
        <w:rPr>
          <w:rFonts w:eastAsia="Times New Roman"/>
          <w:b w:val="0"/>
          <w:kern w:val="0"/>
          <w:lang w:eastAsia="en-GB"/>
        </w:rPr>
        <w:t>universit</w:t>
      </w:r>
      <w:r w:rsidR="00BB3107">
        <w:rPr>
          <w:rFonts w:eastAsia="Times New Roman"/>
          <w:b w:val="0"/>
          <w:kern w:val="0"/>
          <w:lang w:eastAsia="en-GB"/>
        </w:rPr>
        <w:t>ies</w:t>
      </w:r>
      <w:r w:rsidR="002A1B05">
        <w:rPr>
          <w:rFonts w:eastAsia="Times New Roman"/>
          <w:b w:val="0"/>
          <w:kern w:val="0"/>
          <w:lang w:eastAsia="en-GB"/>
        </w:rPr>
        <w:t xml:space="preserve"> </w:t>
      </w:r>
      <w:r w:rsidR="002A1B05">
        <w:rPr>
          <w:rFonts w:eastAsia="Times New Roman"/>
          <w:b w:val="0"/>
          <w:kern w:val="0"/>
          <w:lang w:eastAsia="en-GB"/>
        </w:rPr>
        <w:fldChar w:fldCharType="begin" w:fldLock="1"/>
      </w:r>
      <w:r w:rsidR="005C31A9">
        <w:rPr>
          <w:rFonts w:eastAsia="Times New Roman"/>
          <w:b w:val="0"/>
          <w:kern w:val="0"/>
          <w:lang w:eastAsia="en-GB"/>
        </w:rPr>
        <w:instrText>ADDIN CSL_CITATION { "citationItems" : [ { "id" : "ITEM-1", "itemData" : { "author" : [ { "dropping-particle" : "", "family" : "Ahenkorah-Marfo  &amp;", "given" : "M", "non-dropping-particle" : "", "parse-names" : false, "suffix" : "" }, { "dropping-particle" : "", "family" : "Teye", "given" : "V", "non-dropping-particle" : "", "parse-names" : false, "suffix" : "" } ], "container-title" : "Ghana Library Journal", "id" : "ITEM-1", "issued" : { "date-parts" : [ [ "2010" ] ] }, "title" : "From User Education to Information Literacy: The Kwame Nkrumah University of Science and Technology Library's Experience", "type" : "article-journal", "volume" : "1 &amp; 2" }, "uris" : [ "http://www.mendeley.com/documents/?uuid=3cc6aa2e-f850-4839-8375-50dc542d1122" ] }, { "id" : "ITEM-2", "itemData" : { "author" : [ { "dropping-particle" : "", "family" : "Fidzani", "given" : "B T", "non-dropping-particle" : "", "parse-names" : false, "suffix" : "" } ], "container-title" : "Information Literacy: An International State-of-the-Art", "editor" : [ { "dropping-particle" : "", "family" : "Lau", "given" : "J", "non-dropping-particle" : "", "parse-names" : false, "suffix" : "" } ], "id" : "ITEM-2", "issued" : { "date-parts" : [ [ "2007" ] ] }, "number-of-pages" : "115-120", "publisher" : "UNESCO", "publisher-place" : "Boca del Rio; Mexico", "title" : "Sub-Saharan Africa", "type" : "report" }, "uris" : [ "http://www.mendeley.com/documents/?uuid=adb762fc-0401-49c1-a6c6-c16fcc7c8227" ] }, { "id" : "ITEM-3", "itemData" : { "author" : [ { "dropping-particle" : "", "family" : "Adjah", "given" : "O A", "non-dropping-particle" : "", "parse-names" : false, "suffix" : "" } ], "chapter-number" : "43", "container-title" : "Research Review", "id" : "ITEM-3", "issue" : "1 &amp; 2", "issued" : { "date-parts" : [ [ "1995" ] ] }, "page" : "43-50", "title" : "Making University Students in Ghana Information Literate and Information Competent: The Role of Librarians", "type" : "article-journal", "volume" : "11" }, "uris" : [ "http://www.mendeley.com/documents/?uuid=a1ce24ee-ca31-43ac-a071-b2a3aed82ac5" ] } ], "mendeley" : { "formattedCitation" : "(Adjah, 1995; Ahenkorah-Marfo\u00a0 &amp; &amp; Teye, 2010; Fidzani, 2007b)", "manualFormatting" : "(Adjah, 1995; Ahenkorah-Marfo\u00a0 &amp; Teye, 2010; Fidzani, 2007)", "plainTextFormattedCitation" : "(Adjah, 1995; Ahenkorah-Marfo\u00a0 &amp; &amp; Teye, 2010; Fidzani, 2007b)", "previouslyFormattedCitation" : "(Adjah, 1995; Ahenkorah-Marfo\u00a0 &amp; &amp; Teye, 2010; Fidzani, 2007b)" }, "properties" : { "noteIndex" : 0 }, "schema" : "https://github.com/citation-style-language/schema/raw/master/csl-citation.json" }</w:instrText>
      </w:r>
      <w:r w:rsidR="002A1B05">
        <w:rPr>
          <w:rFonts w:eastAsia="Times New Roman"/>
          <w:b w:val="0"/>
          <w:kern w:val="0"/>
          <w:lang w:eastAsia="en-GB"/>
        </w:rPr>
        <w:fldChar w:fldCharType="separate"/>
      </w:r>
      <w:r w:rsidR="002A1B05" w:rsidRPr="002A1B05">
        <w:rPr>
          <w:rFonts w:eastAsia="Times New Roman"/>
          <w:b w:val="0"/>
          <w:noProof/>
          <w:kern w:val="0"/>
          <w:lang w:eastAsia="en-GB"/>
        </w:rPr>
        <w:t>(Adjah, 1995; Ahenkorah-Marfo  &amp; Teye, 2010; Fidzani, 2007)</w:t>
      </w:r>
      <w:r w:rsidR="002A1B05">
        <w:rPr>
          <w:rFonts w:eastAsia="Times New Roman"/>
          <w:b w:val="0"/>
          <w:kern w:val="0"/>
          <w:lang w:eastAsia="en-GB"/>
        </w:rPr>
        <w:fldChar w:fldCharType="end"/>
      </w:r>
      <w:r w:rsidRPr="00420B74">
        <w:rPr>
          <w:rFonts w:eastAsia="Times New Roman"/>
          <w:b w:val="0"/>
          <w:kern w:val="0"/>
          <w:lang w:eastAsia="en-GB"/>
        </w:rPr>
        <w:fldChar w:fldCharType="begin"/>
      </w:r>
      <w:r w:rsidRPr="00420B74">
        <w:rPr>
          <w:rFonts w:eastAsia="Times New Roman"/>
          <w:b w:val="0"/>
          <w:kern w:val="0"/>
          <w:lang w:eastAsia="en-GB"/>
        </w:rPr>
        <w:instrText xml:space="preserve"> ADDIN EN.CITE &lt;EndNote&gt;&lt;Cite ExcludeAuth="1" ExcludeYear="1" Hidden="1"&gt;&lt;Author&gt;Ahenkorah-Marfo&lt;/Author&gt;&lt;Year&gt;2010&lt;/Year&gt;&lt;RecNum&gt;16&lt;/RecNum&gt;&lt;record&gt;&lt;rec-number&gt;16&lt;/rec-number&gt;&lt;foreign-keys&gt;&lt;key app="EN" db-id="defe0avfmsezd7et9xkvvxzb599rzvp2t992"&gt;16&lt;/key&gt;&lt;/foreign-keys&gt;&lt;ref-type name="Journal Article"&gt;17&lt;/ref-type&gt;&lt;contributors&gt;&lt;authors&gt;&lt;author&gt;Ahenkorah-Marfo, M.&lt;/author&gt;&lt;author&gt;Teye, V.&lt;/author&gt;&lt;/authors&gt;&lt;/contributors&gt;&lt;titles&gt;&lt;title&gt;From User Education to Information Literacy: The Kwame Nkrumah University of Science and Technology Library&amp;apos;s Experience&lt;/title&gt;&lt;secondary-title&gt;Ghana Library Journal&lt;/secondary-title&gt;&lt;/titles&gt;&lt;periodical&gt;&lt;full-title&gt;Ghana Library Journal&lt;/full-title&gt;&lt;/periodical&gt;&lt;volume&gt;21&lt;/volume&gt;&lt;number&gt;1&amp;amp;2,&lt;/number&gt;&lt;dates&gt;&lt;year&gt;2010&lt;/year&gt;&lt;/dates&gt;&lt;urls&gt;&lt;related-urls&gt;&lt;url&gt;http://dspace.knust.edu.gh:8080/jspui/bitstream/123456789/145/1/From%20user%20education%20to%20information%20literacy.pdf&lt;/url&gt;&lt;/related-urls&gt;&lt;/urls&gt;&lt;access-date&gt;13/11/2012&lt;/access-date&gt;&lt;/record&gt;&lt;/Cite&gt;&lt;Cite ExcludeAuth="1" ExcludeYear="1" Hidden="1"&gt;&lt;Author&gt;Adjah&lt;/Author&gt;&lt;Year&gt;1995&lt;/Year&gt;&lt;RecNum&gt;15&lt;/RecNum&gt;&lt;record&gt;&lt;rec-number&gt;15&lt;/rec-number&gt;&lt;foreign-keys&gt;&lt;key app="EN" db-id="defe0avfmsezd7et9xkvvxzb599rzvp2t992"&gt;15&lt;/key&gt;&lt;/foreign-keys&gt;&lt;ref-type name="Journal Article"&gt;17&lt;/ref-type&gt;&lt;contributors&gt;&lt;authors&gt;&lt;author&gt;Adjah, O. A.&lt;/author&gt;&lt;/authors&gt;&lt;/contributors&gt;&lt;titles&gt;&lt;title&gt;Making University Students in Ghana Information Literates and Information Competence: The Role of Librarians&lt;/title&gt;&lt;secondary-title&gt;Research Review (NS)&lt;/secondary-title&gt;&lt;/titles&gt;&lt;periodical&gt;&lt;full-title&gt;Research Review (NS)&lt;/full-title&gt;&lt;/periodical&gt;&lt;volume&gt;11&lt;/volume&gt;&lt;number&gt;1&amp;amp;2&lt;/number&gt;&lt;dates&gt;&lt;year&gt;1995&lt;/year&gt;&lt;/dates&gt;&lt;urls&gt;&lt;related-urls&gt;&lt;url&gt;http://www.jesuslau.com/docs/publicaciones/doc2/UNESCO_state_of_the_art.pdf&lt;/url&gt;&lt;/related-urls&gt;&lt;/urls&gt;&lt;access-date&gt;24/10/12&lt;/access-date&gt;&lt;/record&gt;&lt;/Cite&gt;&lt;/EndNote&gt;</w:instrText>
      </w:r>
      <w:r w:rsidRPr="00420B74">
        <w:rPr>
          <w:rFonts w:eastAsia="Times New Roman"/>
          <w:b w:val="0"/>
          <w:kern w:val="0"/>
          <w:lang w:eastAsia="en-GB"/>
        </w:rPr>
        <w:fldChar w:fldCharType="end"/>
      </w:r>
      <w:r w:rsidRPr="00420B74">
        <w:rPr>
          <w:rFonts w:eastAsia="Times New Roman"/>
          <w:b w:val="0"/>
          <w:kern w:val="0"/>
          <w:lang w:eastAsia="en-GB"/>
        </w:rPr>
        <w:t xml:space="preserve">. </w:t>
      </w:r>
    </w:p>
    <w:p w14:paraId="4C838068" w14:textId="6315E305" w:rsidR="00475BA7" w:rsidRPr="00993855" w:rsidRDefault="00420B74" w:rsidP="00CB68DD">
      <w:pPr>
        <w:spacing w:after="0" w:line="360" w:lineRule="auto"/>
        <w:jc w:val="both"/>
        <w:rPr>
          <w:rFonts w:eastAsia="Times New Roman"/>
          <w:kern w:val="0"/>
          <w:lang w:eastAsia="en-GB"/>
        </w:rPr>
      </w:pPr>
      <w:r w:rsidRPr="00420B74">
        <w:rPr>
          <w:rFonts w:eastAsia="Times New Roman"/>
          <w:b w:val="0"/>
          <w:kern w:val="0"/>
          <w:lang w:eastAsia="en-GB"/>
        </w:rPr>
        <w:t>Information literacy initiatives in Ghanaian higher education are underpinned by reform objectives in higher education to develop learners as adaptive individuals with the critical-thinking skills to engage in lifelong learning and problem-solv</w:t>
      </w:r>
      <w:r w:rsidR="00B71CFD">
        <w:rPr>
          <w:rFonts w:eastAsia="Times New Roman"/>
          <w:b w:val="0"/>
          <w:kern w:val="0"/>
          <w:lang w:eastAsia="en-GB"/>
        </w:rPr>
        <w:t>ing, whether in education, or at</w:t>
      </w:r>
      <w:r w:rsidRPr="00420B74">
        <w:rPr>
          <w:rFonts w:eastAsia="Times New Roman"/>
          <w:b w:val="0"/>
          <w:kern w:val="0"/>
          <w:lang w:eastAsia="en-GB"/>
        </w:rPr>
        <w:t xml:space="preserve"> work. All public universities in Ghana and a few</w:t>
      </w:r>
      <w:r w:rsidR="002A1B05">
        <w:rPr>
          <w:rFonts w:eastAsia="Times New Roman"/>
          <w:b w:val="0"/>
          <w:kern w:val="0"/>
          <w:lang w:eastAsia="en-GB"/>
        </w:rPr>
        <w:t xml:space="preserve"> in the private </w:t>
      </w:r>
      <w:r w:rsidR="00F628D3">
        <w:rPr>
          <w:rFonts w:eastAsia="Times New Roman"/>
          <w:b w:val="0"/>
          <w:kern w:val="0"/>
          <w:lang w:eastAsia="en-GB"/>
        </w:rPr>
        <w:t xml:space="preserve">sector </w:t>
      </w:r>
      <w:r w:rsidR="00F628D3" w:rsidRPr="00420B74">
        <w:rPr>
          <w:rFonts w:eastAsia="Times New Roman"/>
          <w:b w:val="0"/>
          <w:kern w:val="0"/>
          <w:lang w:eastAsia="en-GB"/>
        </w:rPr>
        <w:t>have</w:t>
      </w:r>
      <w:r w:rsidRPr="00420B74">
        <w:rPr>
          <w:rFonts w:eastAsia="Times New Roman"/>
          <w:b w:val="0"/>
          <w:kern w:val="0"/>
          <w:lang w:eastAsia="en-GB"/>
        </w:rPr>
        <w:t xml:space="preserve"> </w:t>
      </w:r>
      <w:r w:rsidR="002A1B05">
        <w:rPr>
          <w:rFonts w:eastAsia="Times New Roman"/>
          <w:b w:val="0"/>
          <w:kern w:val="0"/>
          <w:lang w:eastAsia="en-GB"/>
        </w:rPr>
        <w:t xml:space="preserve">well-established </w:t>
      </w:r>
      <w:r w:rsidRPr="00420B74">
        <w:rPr>
          <w:rFonts w:eastAsia="Times New Roman"/>
          <w:b w:val="0"/>
          <w:kern w:val="0"/>
          <w:lang w:eastAsia="en-GB"/>
        </w:rPr>
        <w:t xml:space="preserve">libraries that offer information literacy education in one form or another. Ashesi University is one of the few private universities </w:t>
      </w:r>
      <w:r w:rsidR="00B71CFD">
        <w:rPr>
          <w:rFonts w:eastAsia="Times New Roman"/>
          <w:b w:val="0"/>
          <w:kern w:val="0"/>
          <w:lang w:eastAsia="en-GB"/>
        </w:rPr>
        <w:t xml:space="preserve">that </w:t>
      </w:r>
      <w:r w:rsidR="00CD71C8">
        <w:rPr>
          <w:rFonts w:eastAsia="Times New Roman"/>
          <w:b w:val="0"/>
          <w:kern w:val="0"/>
          <w:lang w:eastAsia="en-GB"/>
        </w:rPr>
        <w:t>are</w:t>
      </w:r>
      <w:r w:rsidR="00B71CFD">
        <w:rPr>
          <w:rFonts w:eastAsia="Times New Roman"/>
          <w:b w:val="0"/>
          <w:kern w:val="0"/>
          <w:lang w:eastAsia="en-GB"/>
        </w:rPr>
        <w:t xml:space="preserve"> </w:t>
      </w:r>
      <w:r w:rsidRPr="00420B74">
        <w:rPr>
          <w:rFonts w:eastAsia="Times New Roman"/>
          <w:b w:val="0"/>
          <w:kern w:val="0"/>
          <w:lang w:eastAsia="en-GB"/>
        </w:rPr>
        <w:t>associated</w:t>
      </w:r>
      <w:r w:rsidR="00B71CFD">
        <w:rPr>
          <w:rFonts w:eastAsia="Times New Roman"/>
          <w:b w:val="0"/>
          <w:kern w:val="0"/>
          <w:lang w:eastAsia="en-GB"/>
        </w:rPr>
        <w:t xml:space="preserve"> with</w:t>
      </w:r>
      <w:r w:rsidRPr="00420B74">
        <w:rPr>
          <w:rFonts w:eastAsia="Times New Roman"/>
          <w:b w:val="0"/>
          <w:kern w:val="0"/>
          <w:lang w:eastAsia="en-GB"/>
        </w:rPr>
        <w:t xml:space="preserve"> Swarthmore, Berkley, and </w:t>
      </w:r>
      <w:r w:rsidR="00B71CFD">
        <w:rPr>
          <w:rFonts w:eastAsia="Times New Roman"/>
          <w:b w:val="0"/>
          <w:kern w:val="0"/>
          <w:lang w:eastAsia="en-GB"/>
        </w:rPr>
        <w:t xml:space="preserve">Microsoft, in the United States; it has </w:t>
      </w:r>
      <w:r w:rsidRPr="00420B74">
        <w:rPr>
          <w:rFonts w:eastAsia="Times New Roman"/>
          <w:b w:val="0"/>
          <w:kern w:val="0"/>
          <w:lang w:eastAsia="en-GB"/>
        </w:rPr>
        <w:t xml:space="preserve">a </w:t>
      </w:r>
      <w:r w:rsidR="00B71CFD">
        <w:rPr>
          <w:rFonts w:eastAsia="Times New Roman"/>
          <w:b w:val="0"/>
          <w:kern w:val="0"/>
          <w:lang w:eastAsia="en-GB"/>
        </w:rPr>
        <w:t>well-resourced library, yet</w:t>
      </w:r>
      <w:r w:rsidRPr="00420B74">
        <w:rPr>
          <w:rFonts w:eastAsia="Times New Roman"/>
          <w:b w:val="0"/>
          <w:kern w:val="0"/>
          <w:lang w:eastAsia="en-GB"/>
        </w:rPr>
        <w:t xml:space="preserve"> does not run a local information literacy programme for </w:t>
      </w:r>
      <w:r w:rsidR="00B71CFD">
        <w:rPr>
          <w:rFonts w:eastAsia="Times New Roman"/>
          <w:b w:val="0"/>
          <w:kern w:val="0"/>
          <w:lang w:eastAsia="en-GB"/>
        </w:rPr>
        <w:t>its</w:t>
      </w:r>
      <w:r w:rsidRPr="00420B74">
        <w:rPr>
          <w:rFonts w:eastAsia="Times New Roman"/>
          <w:b w:val="0"/>
          <w:kern w:val="0"/>
          <w:lang w:eastAsia="en-GB"/>
        </w:rPr>
        <w:t xml:space="preserve"> students. Students </w:t>
      </w:r>
      <w:r w:rsidR="00B71CFD">
        <w:rPr>
          <w:rFonts w:eastAsia="Times New Roman"/>
          <w:b w:val="0"/>
          <w:kern w:val="0"/>
          <w:lang w:eastAsia="en-GB"/>
        </w:rPr>
        <w:t xml:space="preserve">instead </w:t>
      </w:r>
      <w:r w:rsidRPr="00420B74">
        <w:rPr>
          <w:rFonts w:eastAsia="Times New Roman"/>
          <w:b w:val="0"/>
          <w:kern w:val="0"/>
          <w:lang w:eastAsia="en-GB"/>
        </w:rPr>
        <w:t>link to interactive information literacy tutor</w:t>
      </w:r>
      <w:r w:rsidR="002E5C95">
        <w:rPr>
          <w:rFonts w:eastAsia="Times New Roman"/>
          <w:b w:val="0"/>
          <w:kern w:val="0"/>
          <w:lang w:eastAsia="en-GB"/>
        </w:rPr>
        <w:t xml:space="preserve">ials at the University of </w:t>
      </w:r>
      <w:r w:rsidR="003067E6">
        <w:rPr>
          <w:rFonts w:eastAsia="Times New Roman"/>
          <w:b w:val="0"/>
          <w:kern w:val="0"/>
          <w:lang w:eastAsia="en-GB"/>
        </w:rPr>
        <w:t>Texas</w:t>
      </w:r>
      <w:r w:rsidRPr="00420B74">
        <w:rPr>
          <w:rFonts w:eastAsia="Times New Roman"/>
          <w:b w:val="0"/>
          <w:kern w:val="0"/>
          <w:lang w:eastAsia="en-GB"/>
        </w:rPr>
        <w:t xml:space="preserve"> </w:t>
      </w:r>
      <w:r w:rsidR="00B71CFD">
        <w:rPr>
          <w:rFonts w:eastAsia="Times New Roman"/>
          <w:b w:val="0"/>
          <w:kern w:val="0"/>
          <w:lang w:eastAsia="en-GB"/>
        </w:rPr>
        <w:t xml:space="preserve">or information tutorials from Albany </w:t>
      </w:r>
      <w:r w:rsidRPr="00420B74">
        <w:rPr>
          <w:rFonts w:eastAsia="Times New Roman"/>
          <w:b w:val="0"/>
          <w:kern w:val="0"/>
          <w:lang w:eastAsia="en-GB"/>
        </w:rPr>
        <w:t>and</w:t>
      </w:r>
      <w:r w:rsidR="00B71CFD">
        <w:rPr>
          <w:rFonts w:eastAsia="Times New Roman"/>
          <w:b w:val="0"/>
          <w:kern w:val="0"/>
          <w:lang w:eastAsia="en-GB"/>
        </w:rPr>
        <w:t xml:space="preserve"> the</w:t>
      </w:r>
      <w:r w:rsidRPr="00420B74">
        <w:rPr>
          <w:rFonts w:eastAsia="Times New Roman"/>
          <w:b w:val="0"/>
          <w:kern w:val="0"/>
          <w:lang w:eastAsia="en-GB"/>
        </w:rPr>
        <w:t xml:space="preserve"> University of South Caroline Beaufort Library</w:t>
      </w:r>
      <w:r w:rsidR="002E5C95">
        <w:rPr>
          <w:rFonts w:eastAsia="Times New Roman"/>
          <w:b w:val="0"/>
          <w:kern w:val="0"/>
          <w:lang w:eastAsia="en-GB"/>
        </w:rPr>
        <w:t>, all in the US</w:t>
      </w:r>
      <w:r w:rsidRPr="00420B74">
        <w:rPr>
          <w:rFonts w:eastAsia="Times New Roman"/>
          <w:b w:val="0"/>
          <w:kern w:val="0"/>
          <w:lang w:eastAsia="en-GB"/>
        </w:rPr>
        <w:t xml:space="preserve">. Indications are that the tutorials are </w:t>
      </w:r>
      <w:r w:rsidR="00B71CFD">
        <w:rPr>
          <w:rFonts w:eastAsia="Times New Roman"/>
          <w:b w:val="0"/>
          <w:kern w:val="0"/>
          <w:lang w:eastAsia="en-GB"/>
        </w:rPr>
        <w:t xml:space="preserve">either </w:t>
      </w:r>
      <w:r w:rsidRPr="00420B74">
        <w:rPr>
          <w:rFonts w:eastAsia="Times New Roman"/>
          <w:b w:val="0"/>
          <w:kern w:val="0"/>
          <w:lang w:eastAsia="en-GB"/>
        </w:rPr>
        <w:t xml:space="preserve">not </w:t>
      </w:r>
      <w:r w:rsidR="00B71CFD">
        <w:rPr>
          <w:rFonts w:eastAsia="Times New Roman"/>
          <w:b w:val="0"/>
          <w:kern w:val="0"/>
          <w:lang w:eastAsia="en-GB"/>
        </w:rPr>
        <w:t xml:space="preserve">a </w:t>
      </w:r>
      <w:r w:rsidRPr="00420B74">
        <w:rPr>
          <w:rFonts w:eastAsia="Times New Roman"/>
          <w:b w:val="0"/>
          <w:kern w:val="0"/>
          <w:lang w:eastAsia="en-GB"/>
        </w:rPr>
        <w:t>required</w:t>
      </w:r>
      <w:r w:rsidR="00B71CFD">
        <w:rPr>
          <w:rFonts w:eastAsia="Times New Roman"/>
          <w:b w:val="0"/>
          <w:kern w:val="0"/>
          <w:lang w:eastAsia="en-GB"/>
        </w:rPr>
        <w:t xml:space="preserve"> element</w:t>
      </w:r>
      <w:r w:rsidRPr="00420B74">
        <w:rPr>
          <w:rFonts w:eastAsia="Times New Roman"/>
          <w:b w:val="0"/>
          <w:kern w:val="0"/>
          <w:lang w:eastAsia="en-GB"/>
        </w:rPr>
        <w:t xml:space="preserve">, or </w:t>
      </w:r>
      <w:r w:rsidR="00B71CFD">
        <w:rPr>
          <w:rFonts w:eastAsia="Times New Roman"/>
          <w:b w:val="0"/>
          <w:kern w:val="0"/>
          <w:lang w:eastAsia="en-GB"/>
        </w:rPr>
        <w:t xml:space="preserve">that </w:t>
      </w:r>
      <w:r w:rsidRPr="00420B74">
        <w:rPr>
          <w:rFonts w:eastAsia="Times New Roman"/>
          <w:b w:val="0"/>
          <w:kern w:val="0"/>
          <w:lang w:eastAsia="en-GB"/>
        </w:rPr>
        <w:t>they</w:t>
      </w:r>
      <w:r w:rsidR="00B71CFD">
        <w:rPr>
          <w:rFonts w:eastAsia="Times New Roman"/>
          <w:b w:val="0"/>
          <w:kern w:val="0"/>
          <w:lang w:eastAsia="en-GB"/>
        </w:rPr>
        <w:t xml:space="preserve"> are</w:t>
      </w:r>
      <w:r w:rsidRPr="00420B74">
        <w:rPr>
          <w:rFonts w:eastAsia="Times New Roman"/>
          <w:b w:val="0"/>
          <w:kern w:val="0"/>
          <w:lang w:eastAsia="en-GB"/>
        </w:rPr>
        <w:t xml:space="preserve"> cre</w:t>
      </w:r>
      <w:r w:rsidR="00F90FA6">
        <w:rPr>
          <w:rFonts w:eastAsia="Times New Roman"/>
          <w:b w:val="0"/>
          <w:kern w:val="0"/>
          <w:lang w:eastAsia="en-GB"/>
        </w:rPr>
        <w:t>dit-based courses (Fidzani, 2007</w:t>
      </w:r>
      <w:r w:rsidRPr="00420B74">
        <w:rPr>
          <w:rFonts w:eastAsia="Times New Roman"/>
          <w:b w:val="0"/>
          <w:kern w:val="0"/>
          <w:lang w:eastAsia="en-GB"/>
        </w:rPr>
        <w:t>).</w:t>
      </w:r>
    </w:p>
    <w:p w14:paraId="1B527D46" w14:textId="77777777" w:rsidR="005560E9" w:rsidRDefault="005560E9" w:rsidP="00D47B7B">
      <w:pPr>
        <w:spacing w:before="240" w:after="0"/>
        <w:jc w:val="left"/>
      </w:pPr>
    </w:p>
    <w:p w14:paraId="55CF3724" w14:textId="7CDF3DCB" w:rsidR="00420B74" w:rsidRPr="00420B74" w:rsidRDefault="00420B74" w:rsidP="00D47B7B">
      <w:pPr>
        <w:spacing w:before="240" w:after="0"/>
        <w:jc w:val="left"/>
      </w:pPr>
      <w:r w:rsidRPr="00420B74">
        <w:t>Approaches in Ghanaian Higher Education</w:t>
      </w:r>
    </w:p>
    <w:p w14:paraId="098336A0" w14:textId="46CE3D56" w:rsidR="00E325F0" w:rsidRDefault="00420B74" w:rsidP="0038220C">
      <w:pPr>
        <w:spacing w:before="100" w:after="120" w:line="360" w:lineRule="auto"/>
        <w:jc w:val="both"/>
        <w:rPr>
          <w:rFonts w:eastAsia="Times New Roman"/>
          <w:b w:val="0"/>
          <w:kern w:val="0"/>
          <w:lang w:eastAsia="en-GB"/>
        </w:rPr>
      </w:pPr>
      <w:r w:rsidRPr="00420B74">
        <w:rPr>
          <w:rFonts w:eastAsia="Times New Roman"/>
          <w:b w:val="0"/>
          <w:kern w:val="0"/>
          <w:lang w:eastAsia="en-GB"/>
        </w:rPr>
        <w:t xml:space="preserve">In the course of the literature review, it became evident that although information literacy and higher education have been extensively researched, there is not much research into information literacy in African countries </w:t>
      </w:r>
      <w:r w:rsidRPr="00420B74">
        <w:rPr>
          <w:rFonts w:eastAsia="Times New Roman"/>
          <w:b w:val="0"/>
          <w:kern w:val="0"/>
          <w:lang w:eastAsia="en-GB"/>
        </w:rPr>
        <w:fldChar w:fldCharType="begin"/>
      </w:r>
      <w:r w:rsidR="00FA5D0F">
        <w:rPr>
          <w:rFonts w:eastAsia="Times New Roman"/>
          <w:b w:val="0"/>
          <w:kern w:val="0"/>
          <w:lang w:eastAsia="en-GB"/>
        </w:rPr>
        <w:instrText xml:space="preserve"> ADDIN EN.CITE &lt;EndNote&gt;&lt;Cite&gt;&lt;Author&gt;Reboussin&lt;/Author&gt;&lt;Year&gt;2011&lt;/Year&gt;&lt;RecNum&gt;2542&lt;/RecNum&gt;&lt;IDText&gt;Information literacy: 21st century library research methods for African Studies&lt;/IDText&gt;&lt;DisplayText&gt;(Reboussin, 2011)&lt;/DisplayText&gt;&lt;record&gt;&lt;rec-number&gt;2542&lt;/rec-number&gt;&lt;foreign-keys&gt;&lt;key app="EN" db-id="50wxdpzd9vd5r7e9t5b595djrfpttrxw9avp"&gt;2542&lt;/key&gt;&lt;/foreign-keys&gt;&lt;ref-type name="Report"&gt;27&lt;/ref-type&gt;&lt;contributors&gt;&lt;authors&gt;&lt;author&gt;Reboussin, D. A.&lt;/author&gt;&lt;/authors&gt;&lt;/contributors&gt;&lt;titles&gt;&lt;title&gt;Information literacy: 21st century library research methods for African Studies&lt;/title&gt;&lt;/titles&gt;&lt;pages&gt;1-53&lt;/pages&gt;&lt;dates&gt;&lt;year&gt;2011&lt;/year&gt;&lt;/dates&gt;&lt;pub-location&gt;London&lt;/pub-location&gt;&lt;publisher&gt;School of Oriental and African Studies&lt;/publisher&gt;&lt;urls&gt;&lt;related-urls&gt;&lt;url&gt;www.internationalafricaninstitute.org&lt;/url&gt;&lt;/related-urls&gt;&lt;/urls&gt;&lt;access-date&gt;11 December, 2012&lt;/access-date&gt;&lt;/record&gt;&lt;/Cite&gt;&lt;/EndNote&gt;</w:instrText>
      </w:r>
      <w:r w:rsidRPr="00420B74">
        <w:rPr>
          <w:rFonts w:eastAsia="Times New Roman"/>
          <w:b w:val="0"/>
          <w:kern w:val="0"/>
          <w:lang w:eastAsia="en-GB"/>
        </w:rPr>
        <w:fldChar w:fldCharType="separate"/>
      </w:r>
      <w:r w:rsidRPr="00420B74">
        <w:rPr>
          <w:rFonts w:eastAsia="Times New Roman"/>
          <w:b w:val="0"/>
          <w:noProof/>
          <w:kern w:val="0"/>
          <w:lang w:eastAsia="en-GB"/>
        </w:rPr>
        <w:t>(</w:t>
      </w:r>
      <w:hyperlink w:anchor="_ENREF_67" w:tooltip="Reboussin, 2011 #2542" w:history="1">
        <w:r w:rsidR="00FA5D0F" w:rsidRPr="00420B74">
          <w:rPr>
            <w:rFonts w:eastAsia="Times New Roman"/>
            <w:b w:val="0"/>
            <w:noProof/>
            <w:kern w:val="0"/>
            <w:lang w:eastAsia="en-GB"/>
          </w:rPr>
          <w:t>Reboussin, 2011</w:t>
        </w:r>
      </w:hyperlink>
      <w:r w:rsidRPr="00420B74">
        <w:rPr>
          <w:rFonts w:eastAsia="Times New Roman"/>
          <w:b w:val="0"/>
          <w:noProof/>
          <w:kern w:val="0"/>
          <w:lang w:eastAsia="en-GB"/>
        </w:rPr>
        <w:t>)</w:t>
      </w:r>
      <w:r w:rsidRPr="00420B74">
        <w:rPr>
          <w:rFonts w:eastAsia="Times New Roman"/>
          <w:b w:val="0"/>
          <w:kern w:val="0"/>
          <w:lang w:eastAsia="en-GB"/>
        </w:rPr>
        <w:fldChar w:fldCharType="end"/>
      </w:r>
      <w:r w:rsidRPr="00420B74">
        <w:rPr>
          <w:rFonts w:eastAsia="Times New Roman"/>
          <w:b w:val="0"/>
          <w:kern w:val="0"/>
          <w:lang w:eastAsia="en-GB"/>
        </w:rPr>
        <w:t xml:space="preserve">. In Ghana, there has not been any systematic study of information literacy in either higher education or </w:t>
      </w:r>
      <w:r w:rsidR="00CF117B">
        <w:rPr>
          <w:rFonts w:eastAsia="Times New Roman"/>
          <w:b w:val="0"/>
          <w:kern w:val="0"/>
          <w:lang w:eastAsia="en-GB"/>
        </w:rPr>
        <w:t xml:space="preserve">at </w:t>
      </w:r>
      <w:r w:rsidRPr="00420B74">
        <w:rPr>
          <w:rFonts w:eastAsia="Times New Roman"/>
          <w:b w:val="0"/>
          <w:kern w:val="0"/>
          <w:lang w:eastAsia="en-GB"/>
        </w:rPr>
        <w:t xml:space="preserve">school level. Isolated reports on information literacy </w:t>
      </w:r>
      <w:r w:rsidR="00CF117B">
        <w:rPr>
          <w:rFonts w:eastAsia="Times New Roman"/>
          <w:b w:val="0"/>
          <w:kern w:val="0"/>
          <w:lang w:eastAsia="en-GB"/>
        </w:rPr>
        <w:t>at</w:t>
      </w:r>
      <w:r w:rsidRPr="00420B74">
        <w:rPr>
          <w:rFonts w:eastAsia="Times New Roman"/>
          <w:b w:val="0"/>
          <w:kern w:val="0"/>
          <w:lang w:eastAsia="en-GB"/>
        </w:rPr>
        <w:t xml:space="preserve"> a few universities are available, but there have not been any local attempts</w:t>
      </w:r>
      <w:r w:rsidR="00CF117B">
        <w:rPr>
          <w:rFonts w:eastAsia="Times New Roman"/>
          <w:b w:val="0"/>
          <w:kern w:val="0"/>
          <w:lang w:eastAsia="en-GB"/>
        </w:rPr>
        <w:t xml:space="preserve"> to define information literacy; </w:t>
      </w:r>
      <w:r w:rsidRPr="00420B74">
        <w:rPr>
          <w:rFonts w:eastAsia="Times New Roman"/>
          <w:b w:val="0"/>
          <w:kern w:val="0"/>
          <w:lang w:eastAsia="en-GB"/>
        </w:rPr>
        <w:t xml:space="preserve">Ghanaian institutions that have acknowledged information literacy generally look to international models and guidelines </w:t>
      </w:r>
      <w:r w:rsidRPr="00420B74">
        <w:rPr>
          <w:rFonts w:eastAsia="Times New Roman"/>
          <w:b w:val="0"/>
          <w:kern w:val="0"/>
          <w:lang w:eastAsia="en-GB"/>
        </w:rPr>
        <w:fldChar w:fldCharType="begin">
          <w:fldData xml:space="preserve">PEVuZE5vdGU+PENpdGU+PEF1dGhvcj5WYW4gJmFwb3M7dCBIb2Y8L0F1dGhvcj48WWVhcj4yMDEw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</w:fldData>
        </w:fldChar>
      </w:r>
      <w:r w:rsidR="00FA5D0F">
        <w:rPr>
          <w:rFonts w:eastAsia="Times New Roman"/>
          <w:b w:val="0"/>
          <w:kern w:val="0"/>
          <w:lang w:eastAsia="en-GB"/>
        </w:rPr>
        <w:instrText xml:space="preserve"> ADDIN EN.CITE </w:instrText>
      </w:r>
      <w:r w:rsidR="00FA5D0F">
        <w:rPr>
          <w:rFonts w:eastAsia="Times New Roman"/>
          <w:b w:val="0"/>
          <w:kern w:val="0"/>
          <w:lang w:eastAsia="en-GB"/>
        </w:rPr>
        <w:fldChar w:fldCharType="begin">
          <w:fldData xml:space="preserve">PEVuZE5vdGU+PENpdGU+PEF1dGhvcj5WYW4gJmFwb3M7dCBIb2Y8L0F1dGhvcj48WWVhcj4yMDEw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</w:fldData>
        </w:fldChar>
      </w:r>
      <w:r w:rsidR="00FA5D0F">
        <w:rPr>
          <w:rFonts w:eastAsia="Times New Roman"/>
          <w:b w:val="0"/>
          <w:kern w:val="0"/>
          <w:lang w:eastAsia="en-GB"/>
        </w:rPr>
        <w:instrText xml:space="preserve"> ADDIN EN.CITE.DATA </w:instrText>
      </w:r>
      <w:r w:rsidR="00FA5D0F">
        <w:rPr>
          <w:rFonts w:eastAsia="Times New Roman"/>
          <w:b w:val="0"/>
          <w:kern w:val="0"/>
          <w:lang w:eastAsia="en-GB"/>
        </w:rPr>
      </w:r>
      <w:r w:rsidR="00FA5D0F">
        <w:rPr>
          <w:rFonts w:eastAsia="Times New Roman"/>
          <w:b w:val="0"/>
          <w:kern w:val="0"/>
          <w:lang w:eastAsia="en-GB"/>
        </w:rPr>
        <w:fldChar w:fldCharType="end"/>
      </w:r>
      <w:r w:rsidRPr="00420B74">
        <w:rPr>
          <w:rFonts w:eastAsia="Times New Roman"/>
          <w:b w:val="0"/>
          <w:kern w:val="0"/>
          <w:lang w:eastAsia="en-GB"/>
        </w:rPr>
      </w:r>
      <w:r w:rsidRPr="00420B74">
        <w:rPr>
          <w:rFonts w:eastAsia="Times New Roman"/>
          <w:b w:val="0"/>
          <w:kern w:val="0"/>
          <w:lang w:eastAsia="en-GB"/>
        </w:rPr>
        <w:fldChar w:fldCharType="separate"/>
      </w:r>
      <w:r w:rsidRPr="00420B74">
        <w:rPr>
          <w:rFonts w:eastAsia="Times New Roman"/>
          <w:b w:val="0"/>
          <w:noProof/>
          <w:kern w:val="0"/>
          <w:lang w:eastAsia="en-GB"/>
        </w:rPr>
        <w:t>(</w:t>
      </w:r>
      <w:hyperlink w:anchor="_ENREF_20" w:tooltip="Buer, 2010 #327" w:history="1">
        <w:r w:rsidR="00FA5D0F" w:rsidRPr="00420B74">
          <w:rPr>
            <w:rFonts w:eastAsia="Times New Roman"/>
            <w:b w:val="0"/>
            <w:noProof/>
            <w:kern w:val="0"/>
            <w:lang w:eastAsia="en-GB"/>
          </w:rPr>
          <w:t>Buer, 2010</w:t>
        </w:r>
      </w:hyperlink>
      <w:r w:rsidRPr="00420B74">
        <w:rPr>
          <w:rFonts w:eastAsia="Times New Roman"/>
          <w:b w:val="0"/>
          <w:noProof/>
          <w:kern w:val="0"/>
          <w:lang w:eastAsia="en-GB"/>
        </w:rPr>
        <w:t xml:space="preserve">; </w:t>
      </w:r>
      <w:hyperlink w:anchor="_ENREF_29" w:tooltip="Dadzie, 2007 #326" w:history="1">
        <w:r w:rsidR="00FA5D0F" w:rsidRPr="00420B74">
          <w:rPr>
            <w:rFonts w:eastAsia="Times New Roman"/>
            <w:b w:val="0"/>
            <w:noProof/>
            <w:kern w:val="0"/>
            <w:lang w:eastAsia="en-GB"/>
          </w:rPr>
          <w:t>Dadzie, 2007</w:t>
        </w:r>
      </w:hyperlink>
      <w:r w:rsidRPr="00420B74">
        <w:rPr>
          <w:rFonts w:eastAsia="Times New Roman"/>
          <w:b w:val="0"/>
          <w:noProof/>
          <w:kern w:val="0"/>
          <w:lang w:eastAsia="en-GB"/>
        </w:rPr>
        <w:t xml:space="preserve">; </w:t>
      </w:r>
      <w:hyperlink w:anchor="_ENREF_78" w:tooltip="Van 't Hof, 2010 #324" w:history="1">
        <w:r w:rsidR="00FA5D0F" w:rsidRPr="00420B74">
          <w:rPr>
            <w:rFonts w:eastAsia="Times New Roman"/>
            <w:b w:val="0"/>
            <w:noProof/>
            <w:kern w:val="0"/>
            <w:lang w:eastAsia="en-GB"/>
          </w:rPr>
          <w:t>Van 't Hof, Sluijs, Asamoah-Hassan, &amp; Agyen-Gyasi, 2010</w:t>
        </w:r>
      </w:hyperlink>
      <w:r w:rsidRPr="00420B74">
        <w:rPr>
          <w:rFonts w:eastAsia="Times New Roman"/>
          <w:b w:val="0"/>
          <w:noProof/>
          <w:kern w:val="0"/>
          <w:lang w:eastAsia="en-GB"/>
        </w:rPr>
        <w:t>)</w:t>
      </w:r>
      <w:r w:rsidRPr="00420B74">
        <w:rPr>
          <w:rFonts w:eastAsia="Times New Roman"/>
          <w:b w:val="0"/>
          <w:kern w:val="0"/>
          <w:lang w:eastAsia="en-GB"/>
        </w:rPr>
        <w:fldChar w:fldCharType="end"/>
      </w:r>
      <w:r w:rsidRPr="00420B74">
        <w:rPr>
          <w:rFonts w:eastAsia="Times New Roman"/>
          <w:b w:val="0"/>
          <w:kern w:val="0"/>
          <w:lang w:eastAsia="en-GB"/>
        </w:rPr>
        <w:t>.</w:t>
      </w:r>
      <w:r w:rsidR="00035B10">
        <w:rPr>
          <w:rFonts w:eastAsia="Times New Roman"/>
          <w:kern w:val="0"/>
          <w:lang w:eastAsia="en-GB"/>
        </w:rPr>
        <w:t xml:space="preserve"> </w:t>
      </w:r>
      <w:r w:rsidR="00602D64">
        <w:rPr>
          <w:rFonts w:eastAsia="Times New Roman"/>
          <w:b w:val="0"/>
          <w:kern w:val="0"/>
          <w:lang w:eastAsia="en-GB"/>
        </w:rPr>
        <w:t>Fidzani (2007</w:t>
      </w:r>
      <w:r w:rsidRPr="00420B74">
        <w:rPr>
          <w:rFonts w:eastAsia="Times New Roman"/>
          <w:b w:val="0"/>
          <w:kern w:val="0"/>
          <w:lang w:eastAsia="en-GB"/>
        </w:rPr>
        <w:t>) described the state of information literacy in Africa as taking different forms at different institutions. This appears to be true of Ghana, where the uncoordinated approach to curriculum integration of inform</w:t>
      </w:r>
      <w:r w:rsidR="00CF117B">
        <w:rPr>
          <w:rFonts w:eastAsia="Times New Roman"/>
          <w:b w:val="0"/>
          <w:kern w:val="0"/>
          <w:lang w:eastAsia="en-GB"/>
        </w:rPr>
        <w:t>ation literacy in the curricula</w:t>
      </w:r>
      <w:r w:rsidRPr="00420B74">
        <w:rPr>
          <w:rFonts w:eastAsia="Times New Roman"/>
          <w:b w:val="0"/>
          <w:kern w:val="0"/>
          <w:lang w:eastAsia="en-GB"/>
        </w:rPr>
        <w:t xml:space="preserve"> of higher education reflects the relatively insignificant place of in</w:t>
      </w:r>
      <w:r w:rsidR="00035B10">
        <w:rPr>
          <w:rFonts w:eastAsia="Times New Roman"/>
          <w:b w:val="0"/>
          <w:kern w:val="0"/>
          <w:lang w:eastAsia="en-GB"/>
        </w:rPr>
        <w:t xml:space="preserve">formation literacy in academia </w:t>
      </w:r>
      <w:r w:rsidR="00035B10">
        <w:rPr>
          <w:rFonts w:eastAsia="Times New Roman"/>
          <w:b w:val="0"/>
          <w:kern w:val="0"/>
          <w:lang w:eastAsia="en-GB"/>
        </w:rPr>
        <w:fldChar w:fldCharType="begin" w:fldLock="1"/>
      </w:r>
      <w:r w:rsidR="00220F02">
        <w:rPr>
          <w:rFonts w:eastAsia="Times New Roman"/>
          <w:b w:val="0"/>
          <w:kern w:val="0"/>
          <w:lang w:eastAsia="en-GB"/>
        </w:rPr>
        <w:instrText>ADDIN CSL_CITATION { "citationItems" : [ { "id" : "ITEM-1", "itemData" : { "author" : [ { "dropping-particle" : "", "family" : "Rasaki", "given" : "O. E.", "non-dropping-particle" : "", "parse-names" : false, "suffix" : "" } ], "container-title" : "Library Philosophy and Practice", "id" : "ITEM-1", "issued" : { "date-parts" : [ [ "2008" ] ] }, "page" : "1-7", "publisher" : "Library Philosophy and Practice.", "title" : "A Comparative Study of Credit Earning Information Literacy Skills Courses of Three African Universities", "type" : "article-journal", "volume" : "December" }, "uris" : [ "http://www.mendeley.com/documents/?uuid=4ef78e90-86c1-4f8f-a27d-6f860222bff9" ] } ], "mendeley" : { "formattedCitation" : "(Rasaki, 2008)", "plainTextFormattedCitation" : "(Rasaki, 2008)", "previouslyFormattedCitation" : "(Rasaki, 2008)" }, "properties" : { "noteIndex" : 0 }, "schema" : "https://github.com/citation-style-language/schema/raw/master/csl-citation.json" }</w:instrText>
      </w:r>
      <w:r w:rsidR="00035B10">
        <w:rPr>
          <w:rFonts w:eastAsia="Times New Roman"/>
          <w:b w:val="0"/>
          <w:kern w:val="0"/>
          <w:lang w:eastAsia="en-GB"/>
        </w:rPr>
        <w:fldChar w:fldCharType="separate"/>
      </w:r>
      <w:r w:rsidR="00035B10" w:rsidRPr="00035B10">
        <w:rPr>
          <w:rFonts w:eastAsia="Times New Roman"/>
          <w:b w:val="0"/>
          <w:noProof/>
          <w:kern w:val="0"/>
          <w:lang w:eastAsia="en-GB"/>
        </w:rPr>
        <w:t>(Rasaki, 2008)</w:t>
      </w:r>
      <w:r w:rsidR="00035B10">
        <w:rPr>
          <w:rFonts w:eastAsia="Times New Roman"/>
          <w:b w:val="0"/>
          <w:kern w:val="0"/>
          <w:lang w:eastAsia="en-GB"/>
        </w:rPr>
        <w:fldChar w:fldCharType="end"/>
      </w:r>
      <w:r w:rsidRPr="00420B74">
        <w:rPr>
          <w:rFonts w:eastAsia="Times New Roman"/>
          <w:b w:val="0"/>
          <w:kern w:val="0"/>
          <w:lang w:eastAsia="en-GB"/>
        </w:rPr>
        <w:t xml:space="preserve">. </w:t>
      </w:r>
    </w:p>
    <w:p w14:paraId="09D343BD" w14:textId="63ED094D" w:rsidR="00420B74" w:rsidRPr="00A62857" w:rsidRDefault="00420B74" w:rsidP="00CB68DD">
      <w:pPr>
        <w:spacing w:before="100" w:after="100" w:line="360" w:lineRule="auto"/>
        <w:jc w:val="both"/>
        <w:rPr>
          <w:rFonts w:eastAsia="Times New Roman"/>
          <w:kern w:val="0"/>
          <w:lang w:eastAsia="en-GB"/>
        </w:rPr>
      </w:pPr>
      <w:r w:rsidRPr="00420B74">
        <w:rPr>
          <w:rFonts w:eastAsia="Times New Roman"/>
          <w:b w:val="0"/>
          <w:kern w:val="0"/>
          <w:lang w:eastAsia="en-GB"/>
        </w:rPr>
        <w:t>The most popular programme that supports students’ use of information at higher educational institution</w:t>
      </w:r>
      <w:r w:rsidR="00220F02">
        <w:rPr>
          <w:rFonts w:eastAsia="Times New Roman"/>
          <w:b w:val="0"/>
          <w:kern w:val="0"/>
          <w:lang w:eastAsia="en-GB"/>
        </w:rPr>
        <w:t xml:space="preserve">s in Ghana is ‘user education’ </w:t>
      </w:r>
      <w:r w:rsidR="00220F02">
        <w:rPr>
          <w:rFonts w:eastAsia="Times New Roman"/>
          <w:b w:val="0"/>
          <w:kern w:val="0"/>
          <w:lang w:eastAsia="en-GB"/>
        </w:rPr>
        <w:fldChar w:fldCharType="begin" w:fldLock="1"/>
      </w:r>
      <w:r w:rsidR="00953498">
        <w:rPr>
          <w:rFonts w:eastAsia="Times New Roman"/>
          <w:b w:val="0"/>
          <w:kern w:val="0"/>
          <w:lang w:eastAsia="en-GB"/>
        </w:rPr>
        <w:instrText>ADDIN CSL_CITATION { "citationItems" : [ { "id" : "ITEM-1", "itemData" : { "author" : [ { "dropping-particle" : "", "family" : "Dadzie", "given" : "P. S.", "non-dropping-particle" : "", "parse-names" : false, "suffix" : "" } ], "container-title" : "Information Development", "id" : "ITEM-1", "issue" : "4266-277", "issued" : { "date-parts" : [ [ "2007" ] ] }, "title" : "Information literacy: Assessing the readiness of Ghanaian Universities", "type" : "article-journal", "volume" : "23" }, "uris" : [ "http://www.mendeley.com/documents/?uuid=6c912b5f-bd41-4abc-a2ac-cf6d1c40ed62" ] } ], "mendeley" : { "formattedCitation" : "(Dadzie, 2007b)", "manualFormatting" : "(e.g., Dadzie, 2007;", "plainTextFormattedCitation" : "(Dadzie, 2007b)", "previouslyFormattedCitation" : "(Dadzie, 2007b)" }, "properties" : { "noteIndex" : 0 }, "schema" : "https://github.com/citation-style-language/schema/raw/master/csl-citation.json" }</w:instrText>
      </w:r>
      <w:r w:rsidR="00220F02">
        <w:rPr>
          <w:rFonts w:eastAsia="Times New Roman"/>
          <w:b w:val="0"/>
          <w:kern w:val="0"/>
          <w:lang w:eastAsia="en-GB"/>
        </w:rPr>
        <w:fldChar w:fldCharType="separate"/>
      </w:r>
      <w:r w:rsidR="00220F02" w:rsidRPr="00220F02">
        <w:rPr>
          <w:rFonts w:eastAsia="Times New Roman"/>
          <w:b w:val="0"/>
          <w:noProof/>
          <w:kern w:val="0"/>
          <w:lang w:eastAsia="en-GB"/>
        </w:rPr>
        <w:t>(</w:t>
      </w:r>
      <w:r w:rsidR="00220F02">
        <w:rPr>
          <w:rFonts w:eastAsia="Times New Roman"/>
          <w:b w:val="0"/>
          <w:noProof/>
          <w:kern w:val="0"/>
          <w:lang w:eastAsia="en-GB"/>
        </w:rPr>
        <w:t>e.g.,</w:t>
      </w:r>
      <w:r w:rsidR="004B790D">
        <w:rPr>
          <w:rFonts w:eastAsia="Times New Roman"/>
          <w:b w:val="0"/>
          <w:noProof/>
          <w:kern w:val="0"/>
          <w:lang w:eastAsia="en-GB"/>
        </w:rPr>
        <w:t xml:space="preserve"> </w:t>
      </w:r>
      <w:r w:rsidR="00220F02" w:rsidRPr="00220F02">
        <w:rPr>
          <w:rFonts w:eastAsia="Times New Roman"/>
          <w:b w:val="0"/>
          <w:noProof/>
          <w:kern w:val="0"/>
          <w:lang w:eastAsia="en-GB"/>
        </w:rPr>
        <w:t>Dadzie, 2007</w:t>
      </w:r>
      <w:r w:rsidR="00220F02">
        <w:rPr>
          <w:rFonts w:eastAsia="Times New Roman"/>
          <w:b w:val="0"/>
          <w:noProof/>
          <w:kern w:val="0"/>
          <w:lang w:eastAsia="en-GB"/>
        </w:rPr>
        <w:t>;</w:t>
      </w:r>
      <w:r w:rsidR="00220F02">
        <w:rPr>
          <w:rFonts w:eastAsia="Times New Roman"/>
          <w:b w:val="0"/>
          <w:kern w:val="0"/>
          <w:lang w:eastAsia="en-GB"/>
        </w:rPr>
        <w:fldChar w:fldCharType="end"/>
      </w:r>
      <w:r w:rsidRPr="00420B74">
        <w:rPr>
          <w:rFonts w:eastAsia="Times New Roman"/>
          <w:b w:val="0"/>
          <w:kern w:val="0"/>
          <w:lang w:eastAsia="en-GB"/>
        </w:rPr>
        <w:t xml:space="preserve"> Fidzani, 200</w:t>
      </w:r>
      <w:r w:rsidR="00897112">
        <w:rPr>
          <w:rFonts w:eastAsia="Times New Roman"/>
          <w:b w:val="0"/>
          <w:kern w:val="0"/>
          <w:lang w:eastAsia="en-GB"/>
        </w:rPr>
        <w:t>7</w:t>
      </w:r>
      <w:r w:rsidRPr="00420B74">
        <w:rPr>
          <w:rFonts w:eastAsia="Times New Roman"/>
          <w:b w:val="0"/>
          <w:kern w:val="0"/>
          <w:lang w:eastAsia="en-GB"/>
        </w:rPr>
        <w:t xml:space="preserve">). This can be variously referred to as “library skills”, “library instruction”, or “bibliographic instruction” (Rasaki, 2008); they are classically structured to orientate students to the library, its facilities, and teach students how to search and retrieve information that they might need in their studies (Acquah, 2012; Ahenkora-Marfo &amp; Teye, 2010; </w:t>
      </w:r>
      <w:r w:rsidR="00220F02">
        <w:rPr>
          <w:rFonts w:eastAsia="Times New Roman"/>
          <w:b w:val="0"/>
          <w:kern w:val="0"/>
          <w:lang w:eastAsia="en-GB"/>
        </w:rPr>
        <w:fldChar w:fldCharType="begin" w:fldLock="1"/>
      </w:r>
      <w:r w:rsidR="00220F02">
        <w:rPr>
          <w:rFonts w:eastAsia="Times New Roman"/>
          <w:b w:val="0"/>
          <w:kern w:val="0"/>
          <w:lang w:eastAsia="en-GB"/>
        </w:rPr>
        <w:instrText>ADDIN CSL_CITATION { "citationItems" : [ { "id" : "ITEM-1", "itemData" : { "author" : [ { "dropping-particle" : "", "family" : "Fordjour", "given" : "R", "non-dropping-particle" : "", "parse-names" : false, "suffix" : "" }, { "dropping-particle" : "", "family" : "Badu  &amp;", "given" : "E E", "non-dropping-particle" : "", "parse-names" : false, "suffix" : "" }, { "dropping-particle" : "", "family" : "Adjei", "given" : "E", "non-dropping-particle" : "", "parse-names" : false, "suffix" : "" } ], "container-title" : "Joint 3rd African Association of Agricultural Economists (AAAE) and 48th Agricultural Economists Association of South Africa (AEASA) Conference,", "id" : "ITEM-1", "issued" : { "date-parts" : [ [ "2010" ] ] }, "publisher-place" : "South Africa: Cape Town", "title" : "The Prospects and Challenges of Information Retrieval by University Students: A Case Study of Post-Graduate Students of the University of Ghana", "type" : "article" }, "uris" : [ "http://www.mendeley.com/documents/?uuid=d797eada-1ecd-4e2e-a8c9-aa57027a9162" ] } ], "mendeley" : { "formattedCitation" : "(Fordjour, Badu\u00a0 &amp;, &amp; Adjei, 2010)", "manualFormatting" : "Fordjour, Badu\u00a0 &amp; Adjei, 2010)", "plainTextFormattedCitation" : "(Fordjour, Badu\u00a0 &amp;, &amp; Adjei, 2010)", "previouslyFormattedCitation" : "(Fordjour, Badu\u00a0 &amp;, &amp; Adjei, 2010)" }, "properties" : { "noteIndex" : 0 }, "schema" : "https://github.com/citation-style-language/schema/raw/master/csl-citation.json" }</w:instrText>
      </w:r>
      <w:r w:rsidR="00220F02">
        <w:rPr>
          <w:rFonts w:eastAsia="Times New Roman"/>
          <w:b w:val="0"/>
          <w:kern w:val="0"/>
          <w:lang w:eastAsia="en-GB"/>
        </w:rPr>
        <w:fldChar w:fldCharType="separate"/>
      </w:r>
      <w:r w:rsidR="00220F02" w:rsidRPr="00220F02">
        <w:rPr>
          <w:rFonts w:eastAsia="Times New Roman"/>
          <w:b w:val="0"/>
          <w:noProof/>
          <w:kern w:val="0"/>
          <w:lang w:eastAsia="en-GB"/>
        </w:rPr>
        <w:t>Fordjour, Badu  &amp; Adjei, 2010)</w:t>
      </w:r>
      <w:r w:rsidR="00220F02">
        <w:rPr>
          <w:rFonts w:eastAsia="Times New Roman"/>
          <w:b w:val="0"/>
          <w:kern w:val="0"/>
          <w:lang w:eastAsia="en-GB"/>
        </w:rPr>
        <w:fldChar w:fldCharType="end"/>
      </w:r>
      <w:r w:rsidRPr="00420B74">
        <w:rPr>
          <w:rFonts w:eastAsia="Times New Roman"/>
          <w:b w:val="0"/>
          <w:kern w:val="0"/>
          <w:lang w:eastAsia="en-GB"/>
        </w:rPr>
        <w:t>. The course is usually offered either as a credit-bearing</w:t>
      </w:r>
      <w:r w:rsidR="009157EB">
        <w:rPr>
          <w:rFonts w:eastAsia="Times New Roman"/>
          <w:b w:val="0"/>
          <w:kern w:val="0"/>
          <w:lang w:eastAsia="en-GB"/>
        </w:rPr>
        <w:t>,</w:t>
      </w:r>
      <w:r w:rsidRPr="00420B74">
        <w:rPr>
          <w:rFonts w:eastAsia="Times New Roman"/>
          <w:b w:val="0"/>
          <w:kern w:val="0"/>
          <w:lang w:eastAsia="en-GB"/>
        </w:rPr>
        <w:t xml:space="preserve"> or </w:t>
      </w:r>
      <w:r w:rsidR="00052ECA">
        <w:rPr>
          <w:rFonts w:eastAsia="Times New Roman"/>
          <w:b w:val="0"/>
          <w:kern w:val="0"/>
          <w:lang w:eastAsia="en-GB"/>
        </w:rPr>
        <w:t xml:space="preserve">a </w:t>
      </w:r>
      <w:r w:rsidRPr="00420B74">
        <w:rPr>
          <w:rFonts w:eastAsia="Times New Roman"/>
          <w:b w:val="0"/>
          <w:kern w:val="0"/>
          <w:lang w:eastAsia="en-GB"/>
        </w:rPr>
        <w:t xml:space="preserve">non-credit-bearing, ‘one-pass’ course at the commencement of the under-graduate studies </w:t>
      </w:r>
      <w:r w:rsidR="00052ECA">
        <w:rPr>
          <w:rFonts w:eastAsia="Times New Roman"/>
          <w:b w:val="0"/>
          <w:kern w:val="0"/>
          <w:lang w:eastAsia="en-GB"/>
        </w:rPr>
        <w:t>or</w:t>
      </w:r>
      <w:r w:rsidRPr="00420B74">
        <w:rPr>
          <w:rFonts w:eastAsia="Times New Roman"/>
          <w:b w:val="0"/>
          <w:kern w:val="0"/>
          <w:lang w:eastAsia="en-GB"/>
        </w:rPr>
        <w:t xml:space="preserve">, in the case of post-graduate students, at their own request (Fordjuor, Badu, &amp; Adjei, 2010). In order to help students to be able to live, work, and study independently, user education programmes or library orientations may not be enough for students’ learning (Ahenkora-Marfo &amp; Teye, 2010). Students need to develop a set of intellectual skills </w:t>
      </w:r>
      <w:r w:rsidR="00A62857">
        <w:rPr>
          <w:rFonts w:eastAsia="Times New Roman"/>
          <w:b w:val="0"/>
          <w:kern w:val="0"/>
          <w:lang w:eastAsia="en-GB"/>
        </w:rPr>
        <w:t xml:space="preserve">related to information use </w:t>
      </w:r>
      <w:r w:rsidRPr="00420B74">
        <w:rPr>
          <w:rFonts w:eastAsia="Times New Roman"/>
          <w:b w:val="0"/>
          <w:kern w:val="0"/>
          <w:lang w:eastAsia="en-GB"/>
        </w:rPr>
        <w:t>that can nurture and sustain lifelong learning (Candy, 199</w:t>
      </w:r>
      <w:r w:rsidR="00A62857">
        <w:rPr>
          <w:rFonts w:eastAsia="Times New Roman"/>
          <w:b w:val="0"/>
          <w:kern w:val="0"/>
          <w:lang w:eastAsia="en-GB"/>
        </w:rPr>
        <w:t>4</w:t>
      </w:r>
      <w:r w:rsidRPr="00420B74">
        <w:rPr>
          <w:rFonts w:eastAsia="Times New Roman"/>
          <w:b w:val="0"/>
          <w:kern w:val="0"/>
          <w:lang w:eastAsia="en-GB"/>
        </w:rPr>
        <w:t xml:space="preserve">).  </w:t>
      </w:r>
    </w:p>
    <w:p w14:paraId="08DA5233" w14:textId="4488AF5D" w:rsidR="00420B74" w:rsidRPr="00420B74" w:rsidRDefault="00420B74" w:rsidP="00643160">
      <w:pPr>
        <w:spacing w:after="0"/>
        <w:jc w:val="left"/>
      </w:pPr>
      <w:r w:rsidRPr="00420B74">
        <w:t xml:space="preserve">Information Literacy at UEW </w:t>
      </w:r>
    </w:p>
    <w:p w14:paraId="3A902C45" w14:textId="2C759BB6" w:rsidR="00420B74" w:rsidRPr="00420B74" w:rsidRDefault="00420B74" w:rsidP="00CB68DD">
      <w:pPr>
        <w:spacing w:after="100" w:line="360" w:lineRule="auto"/>
        <w:jc w:val="both"/>
        <w:rPr>
          <w:rFonts w:eastAsia="Times New Roman"/>
          <w:kern w:val="0"/>
          <w:lang w:eastAsia="en-GB"/>
        </w:rPr>
      </w:pPr>
      <w:r w:rsidRPr="00420B74">
        <w:rPr>
          <w:rFonts w:eastAsia="Times New Roman"/>
          <w:b w:val="0"/>
          <w:kern w:val="0"/>
          <w:lang w:eastAsia="en-GB"/>
        </w:rPr>
        <w:t>The importance of lifelo</w:t>
      </w:r>
      <w:r w:rsidR="00B34BAE">
        <w:rPr>
          <w:rFonts w:eastAsia="Times New Roman"/>
          <w:b w:val="0"/>
          <w:kern w:val="0"/>
          <w:lang w:eastAsia="en-GB"/>
        </w:rPr>
        <w:t>ng learning is recognized by</w:t>
      </w:r>
      <w:r w:rsidRPr="00420B74">
        <w:rPr>
          <w:rFonts w:eastAsia="Times New Roman"/>
          <w:b w:val="0"/>
          <w:kern w:val="0"/>
          <w:lang w:eastAsia="en-GB"/>
        </w:rPr>
        <w:t xml:space="preserve"> UEW. In particular, the central importance of information literacy </w:t>
      </w:r>
      <w:r w:rsidR="00B34BAE">
        <w:rPr>
          <w:rFonts w:eastAsia="Times New Roman"/>
          <w:b w:val="0"/>
          <w:kern w:val="0"/>
          <w:lang w:eastAsia="en-GB"/>
        </w:rPr>
        <w:t>for</w:t>
      </w:r>
      <w:r w:rsidRPr="00420B74">
        <w:rPr>
          <w:rFonts w:eastAsia="Times New Roman"/>
          <w:b w:val="0"/>
          <w:kern w:val="0"/>
          <w:lang w:eastAsia="en-GB"/>
        </w:rPr>
        <w:t xml:space="preserve"> fostering a culture of independent and lifelong learning has been acknowledged in the university’s educational technology vision to: “produce graduates equipped with skills that will enable them to become functional participants in a technology-driven and information-rich economy” (</w:t>
      </w:r>
      <w:r w:rsidR="005E5F08">
        <w:rPr>
          <w:rFonts w:eastAsia="Times New Roman"/>
          <w:b w:val="0"/>
          <w:kern w:val="0"/>
          <w:lang w:eastAsia="en-GB"/>
        </w:rPr>
        <w:t>UEW</w:t>
      </w:r>
      <w:r w:rsidR="00EA4E5B">
        <w:rPr>
          <w:rFonts w:eastAsia="Times New Roman"/>
          <w:b w:val="0"/>
          <w:kern w:val="0"/>
          <w:lang w:eastAsia="en-GB"/>
        </w:rPr>
        <w:t xml:space="preserve">– </w:t>
      </w:r>
      <w:r w:rsidR="005E5F08">
        <w:rPr>
          <w:rFonts w:eastAsia="Times New Roman"/>
          <w:b w:val="0"/>
          <w:kern w:val="0"/>
          <w:lang w:eastAsia="en-GB"/>
        </w:rPr>
        <w:t xml:space="preserve">Phea eti Team </w:t>
      </w:r>
      <w:r w:rsidR="00EA4E5B">
        <w:rPr>
          <w:rFonts w:eastAsia="Times New Roman"/>
          <w:b w:val="0"/>
          <w:kern w:val="0"/>
          <w:lang w:eastAsia="en-GB"/>
        </w:rPr>
        <w:t>it</w:t>
      </w:r>
      <w:r w:rsidRPr="00420B74">
        <w:rPr>
          <w:rFonts w:eastAsia="Times New Roman"/>
          <w:b w:val="0"/>
          <w:kern w:val="0"/>
          <w:lang w:eastAsia="en-GB"/>
        </w:rPr>
        <w:t xml:space="preserve">, </w:t>
      </w:r>
      <w:r w:rsidR="008A7C9A">
        <w:rPr>
          <w:rFonts w:eastAsia="Times New Roman"/>
          <w:b w:val="0"/>
          <w:kern w:val="0"/>
          <w:lang w:eastAsia="en-GB"/>
        </w:rPr>
        <w:t>2009</w:t>
      </w:r>
      <w:r w:rsidRPr="00420B74">
        <w:rPr>
          <w:rFonts w:eastAsia="Times New Roman"/>
          <w:b w:val="0"/>
          <w:kern w:val="0"/>
          <w:lang w:eastAsia="en-GB"/>
        </w:rPr>
        <w:t xml:space="preserve">) </w:t>
      </w:r>
      <w:r w:rsidR="00E92F24">
        <w:rPr>
          <w:rFonts w:eastAsia="Times New Roman"/>
          <w:b w:val="0"/>
          <w:kern w:val="0"/>
          <w:lang w:eastAsia="en-GB"/>
        </w:rPr>
        <w:t xml:space="preserve">which forms </w:t>
      </w:r>
      <w:r w:rsidRPr="00420B74">
        <w:rPr>
          <w:rFonts w:eastAsia="Times New Roman"/>
          <w:b w:val="0"/>
          <w:kern w:val="0"/>
          <w:lang w:eastAsia="en-GB"/>
        </w:rPr>
        <w:t>a part of the educational mission of the university.  Currently, Library Orientation is offered to new students with the objective of enabling new students to</w:t>
      </w:r>
      <w:r w:rsidR="00E92F24">
        <w:rPr>
          <w:rFonts w:eastAsia="Times New Roman"/>
          <w:b w:val="0"/>
          <w:kern w:val="0"/>
          <w:lang w:eastAsia="en-GB"/>
        </w:rPr>
        <w:t>:</w:t>
      </w:r>
    </w:p>
    <w:p w14:paraId="47FF2051" w14:textId="77777777" w:rsidR="00420B74" w:rsidRPr="00420B74" w:rsidRDefault="00DD43E4" w:rsidP="00213E37">
      <w:pPr>
        <w:numPr>
          <w:ilvl w:val="0"/>
          <w:numId w:val="19"/>
        </w:numPr>
        <w:spacing w:before="100" w:after="100" w:line="360" w:lineRule="auto"/>
        <w:jc w:val="both"/>
        <w:rPr>
          <w:rFonts w:eastAsia="Times New Roman"/>
          <w:b w:val="0"/>
          <w:kern w:val="0"/>
          <w:lang w:eastAsia="en-GB"/>
        </w:rPr>
      </w:pPr>
      <w:r>
        <w:rPr>
          <w:rFonts w:eastAsia="Times New Roman"/>
          <w:b w:val="0"/>
          <w:kern w:val="0"/>
          <w:lang w:eastAsia="en-GB"/>
        </w:rPr>
        <w:t>f</w:t>
      </w:r>
      <w:r w:rsidR="00420B74" w:rsidRPr="00420B74">
        <w:rPr>
          <w:rFonts w:eastAsia="Times New Roman"/>
          <w:b w:val="0"/>
          <w:kern w:val="0"/>
          <w:lang w:eastAsia="en-GB"/>
        </w:rPr>
        <w:t>ind their way through the different sections of the library that will help them satisfy their information needs</w:t>
      </w:r>
      <w:r w:rsidR="00E92F24">
        <w:rPr>
          <w:rFonts w:eastAsia="Times New Roman"/>
          <w:b w:val="0"/>
          <w:kern w:val="0"/>
          <w:lang w:eastAsia="en-GB"/>
        </w:rPr>
        <w:t>;</w:t>
      </w:r>
    </w:p>
    <w:p w14:paraId="2187A7AF" w14:textId="77777777" w:rsidR="00420B74" w:rsidRPr="00420B74" w:rsidRDefault="00E92F24" w:rsidP="00213E37">
      <w:pPr>
        <w:numPr>
          <w:ilvl w:val="0"/>
          <w:numId w:val="19"/>
        </w:numPr>
        <w:spacing w:before="100" w:after="100" w:line="360" w:lineRule="auto"/>
        <w:jc w:val="both"/>
        <w:rPr>
          <w:rFonts w:eastAsia="Times New Roman"/>
          <w:b w:val="0"/>
          <w:kern w:val="0"/>
          <w:lang w:eastAsia="en-GB"/>
        </w:rPr>
      </w:pPr>
      <w:r>
        <w:rPr>
          <w:rFonts w:eastAsia="Times New Roman"/>
          <w:b w:val="0"/>
          <w:kern w:val="0"/>
          <w:lang w:eastAsia="en-GB"/>
        </w:rPr>
        <w:t>e</w:t>
      </w:r>
      <w:r w:rsidR="00420B74" w:rsidRPr="00420B74">
        <w:rPr>
          <w:rFonts w:eastAsia="Times New Roman"/>
          <w:b w:val="0"/>
          <w:kern w:val="0"/>
          <w:lang w:eastAsia="en-GB"/>
        </w:rPr>
        <w:t>xploit the facilities and services for their requirements</w:t>
      </w:r>
      <w:r>
        <w:rPr>
          <w:rFonts w:eastAsia="Times New Roman"/>
          <w:b w:val="0"/>
          <w:kern w:val="0"/>
          <w:lang w:eastAsia="en-GB"/>
        </w:rPr>
        <w:t>;</w:t>
      </w:r>
    </w:p>
    <w:p w14:paraId="6C389965" w14:textId="77777777" w:rsidR="00420B74" w:rsidRPr="00420B74" w:rsidRDefault="00E92F24" w:rsidP="00213E37">
      <w:pPr>
        <w:numPr>
          <w:ilvl w:val="0"/>
          <w:numId w:val="19"/>
        </w:numPr>
        <w:spacing w:before="100" w:after="100" w:line="360" w:lineRule="auto"/>
        <w:jc w:val="both"/>
        <w:rPr>
          <w:rFonts w:eastAsia="Times New Roman"/>
          <w:b w:val="0"/>
          <w:kern w:val="0"/>
          <w:lang w:eastAsia="en-GB"/>
        </w:rPr>
      </w:pPr>
      <w:r>
        <w:rPr>
          <w:rFonts w:eastAsia="Times New Roman"/>
          <w:b w:val="0"/>
          <w:kern w:val="0"/>
          <w:lang w:eastAsia="en-GB"/>
        </w:rPr>
        <w:t>u</w:t>
      </w:r>
      <w:r w:rsidR="00420B74" w:rsidRPr="00420B74">
        <w:rPr>
          <w:rFonts w:eastAsia="Times New Roman"/>
          <w:b w:val="0"/>
          <w:kern w:val="0"/>
          <w:lang w:eastAsia="en-GB"/>
        </w:rPr>
        <w:t>tilize the different access points in the library Catalogue to identify the library materials they require</w:t>
      </w:r>
      <w:r>
        <w:rPr>
          <w:rFonts w:eastAsia="Times New Roman"/>
          <w:b w:val="0"/>
          <w:kern w:val="0"/>
          <w:lang w:eastAsia="en-GB"/>
        </w:rPr>
        <w:t>;</w:t>
      </w:r>
    </w:p>
    <w:p w14:paraId="5261BA11" w14:textId="77777777" w:rsidR="00420B74" w:rsidRPr="00420B74" w:rsidRDefault="00E92F24" w:rsidP="00213E37">
      <w:pPr>
        <w:numPr>
          <w:ilvl w:val="0"/>
          <w:numId w:val="19"/>
        </w:numPr>
        <w:spacing w:before="100" w:after="100" w:line="360" w:lineRule="auto"/>
        <w:jc w:val="both"/>
        <w:rPr>
          <w:rFonts w:eastAsia="Times New Roman"/>
          <w:b w:val="0"/>
          <w:kern w:val="0"/>
          <w:lang w:eastAsia="en-GB"/>
        </w:rPr>
      </w:pPr>
      <w:r>
        <w:rPr>
          <w:rFonts w:eastAsia="Times New Roman"/>
          <w:b w:val="0"/>
          <w:kern w:val="0"/>
          <w:lang w:eastAsia="en-GB"/>
        </w:rPr>
        <w:t>l</w:t>
      </w:r>
      <w:r w:rsidR="00420B74" w:rsidRPr="00420B74">
        <w:rPr>
          <w:rFonts w:eastAsia="Times New Roman"/>
          <w:b w:val="0"/>
          <w:kern w:val="0"/>
          <w:lang w:eastAsia="en-GB"/>
        </w:rPr>
        <w:t>ocate materials on the shelves which they have ident</w:t>
      </w:r>
      <w:r>
        <w:rPr>
          <w:rFonts w:eastAsia="Times New Roman"/>
          <w:b w:val="0"/>
          <w:kern w:val="0"/>
          <w:lang w:eastAsia="en-GB"/>
        </w:rPr>
        <w:t>ified in the library catalogue/Online Public A</w:t>
      </w:r>
      <w:r w:rsidR="00420B74" w:rsidRPr="00420B74">
        <w:rPr>
          <w:rFonts w:eastAsia="Times New Roman"/>
          <w:b w:val="0"/>
          <w:kern w:val="0"/>
          <w:lang w:eastAsia="en-GB"/>
        </w:rPr>
        <w:t>ccess Catalogue (OPAC)</w:t>
      </w:r>
      <w:r>
        <w:rPr>
          <w:rFonts w:eastAsia="Times New Roman"/>
          <w:b w:val="0"/>
          <w:kern w:val="0"/>
          <w:lang w:eastAsia="en-GB"/>
        </w:rPr>
        <w:t>;</w:t>
      </w:r>
    </w:p>
    <w:p w14:paraId="0A2BFA1E" w14:textId="2B699B0A" w:rsidR="00420B74" w:rsidRPr="00420B74" w:rsidRDefault="00E92F24" w:rsidP="00213E37">
      <w:pPr>
        <w:numPr>
          <w:ilvl w:val="0"/>
          <w:numId w:val="19"/>
        </w:numPr>
        <w:spacing w:before="100" w:after="100" w:line="360" w:lineRule="auto"/>
        <w:jc w:val="both"/>
        <w:rPr>
          <w:rFonts w:eastAsia="Times New Roman"/>
          <w:b w:val="0"/>
          <w:kern w:val="0"/>
          <w:lang w:eastAsia="en-GB"/>
        </w:rPr>
      </w:pPr>
      <w:r>
        <w:rPr>
          <w:rFonts w:eastAsia="Times New Roman"/>
          <w:b w:val="0"/>
          <w:kern w:val="0"/>
          <w:lang w:eastAsia="en-GB"/>
        </w:rPr>
        <w:t>become</w:t>
      </w:r>
      <w:r w:rsidR="00420B74" w:rsidRPr="00420B74">
        <w:rPr>
          <w:rFonts w:eastAsia="Times New Roman"/>
          <w:b w:val="0"/>
          <w:kern w:val="0"/>
          <w:lang w:eastAsia="en-GB"/>
        </w:rPr>
        <w:t xml:space="preserve"> acquainted with the staff so that they can approach them for </w:t>
      </w:r>
      <w:r w:rsidR="00903D80">
        <w:rPr>
          <w:rFonts w:eastAsia="Times New Roman"/>
          <w:b w:val="0"/>
          <w:kern w:val="0"/>
          <w:lang w:eastAsia="en-GB"/>
        </w:rPr>
        <w:t xml:space="preserve">assistance when in difficulty” </w:t>
      </w:r>
      <w:r w:rsidR="001E76F7">
        <w:rPr>
          <w:rFonts w:eastAsia="Times New Roman"/>
          <w:b w:val="0"/>
          <w:kern w:val="0"/>
          <w:lang w:eastAsia="en-GB"/>
        </w:rPr>
        <w:fldChar w:fldCharType="begin" w:fldLock="1"/>
      </w:r>
      <w:r w:rsidR="00EC1DBB">
        <w:rPr>
          <w:rFonts w:eastAsia="Times New Roman"/>
          <w:b w:val="0"/>
          <w:kern w:val="0"/>
          <w:lang w:eastAsia="en-GB"/>
        </w:rPr>
        <w:instrText>ADDIN CSL_CITATION { "citationItems" : [ { "id" : "ITEM-1", "itemData" : { "author" : [ { "dropping-particle" : "", "family" : "University of Education", "given" : "Winneba", "non-dropping-particle" : "", "parse-names" : false, "suffix" : "" } ], "id" : "ITEM-1", "issued" : { "date-parts" : [ [ "2011" ] ] }, "publisher" : "UEW", "publisher-place" : "Winneba, Ghana", "title" : "University of Education, Winneba library guide (2011/2012)", "type" : "book" }, "uris" : [ "http://www.mendeley.com/documents/?uuid=e69b34b4-1574-40a9-9ab3-390a6d1ab113" ] } ], "mendeley" : { "formattedCitation" : "(University of Education, 2011)", "manualFormatting" : "(University of Education, Winneba 2011, p. 3-4)", "plainTextFormattedCitation" : "(University of Education, 2011)", "previouslyFormattedCitation" : "(University of Education, 2011)" }, "properties" : { "noteIndex" : 0 }, "schema" : "https://github.com/citation-style-language/schema/raw/master/csl-citation.json" }</w:instrText>
      </w:r>
      <w:r w:rsidR="001E76F7">
        <w:rPr>
          <w:rFonts w:eastAsia="Times New Roman"/>
          <w:b w:val="0"/>
          <w:kern w:val="0"/>
          <w:lang w:eastAsia="en-GB"/>
        </w:rPr>
        <w:fldChar w:fldCharType="separate"/>
      </w:r>
      <w:r w:rsidR="001E76F7" w:rsidRPr="001E76F7">
        <w:rPr>
          <w:rFonts w:eastAsia="Times New Roman"/>
          <w:b w:val="0"/>
          <w:noProof/>
          <w:kern w:val="0"/>
          <w:lang w:eastAsia="en-GB"/>
        </w:rPr>
        <w:t>(University of Education,</w:t>
      </w:r>
      <w:r w:rsidR="00EC1DBB">
        <w:rPr>
          <w:rFonts w:eastAsia="Times New Roman"/>
          <w:b w:val="0"/>
          <w:noProof/>
          <w:kern w:val="0"/>
          <w:lang w:eastAsia="en-GB"/>
        </w:rPr>
        <w:t xml:space="preserve"> Winneba</w:t>
      </w:r>
      <w:r w:rsidR="001E76F7" w:rsidRPr="001E76F7">
        <w:rPr>
          <w:rFonts w:eastAsia="Times New Roman"/>
          <w:b w:val="0"/>
          <w:noProof/>
          <w:kern w:val="0"/>
          <w:lang w:eastAsia="en-GB"/>
        </w:rPr>
        <w:t xml:space="preserve"> 2011</w:t>
      </w:r>
      <w:r w:rsidR="001E76F7">
        <w:rPr>
          <w:rFonts w:eastAsia="Times New Roman"/>
          <w:b w:val="0"/>
          <w:noProof/>
          <w:kern w:val="0"/>
          <w:lang w:eastAsia="en-GB"/>
        </w:rPr>
        <w:t>, p. 3-4</w:t>
      </w:r>
      <w:r w:rsidR="001E76F7" w:rsidRPr="001E76F7">
        <w:rPr>
          <w:rFonts w:eastAsia="Times New Roman"/>
          <w:b w:val="0"/>
          <w:noProof/>
          <w:kern w:val="0"/>
          <w:lang w:eastAsia="en-GB"/>
        </w:rPr>
        <w:t>)</w:t>
      </w:r>
      <w:r w:rsidR="001E76F7">
        <w:rPr>
          <w:rFonts w:eastAsia="Times New Roman"/>
          <w:b w:val="0"/>
          <w:kern w:val="0"/>
          <w:lang w:eastAsia="en-GB"/>
        </w:rPr>
        <w:fldChar w:fldCharType="end"/>
      </w:r>
      <w:r w:rsidR="001E76F7">
        <w:rPr>
          <w:rFonts w:eastAsia="Times New Roman"/>
          <w:b w:val="0"/>
          <w:kern w:val="0"/>
          <w:lang w:eastAsia="en-GB"/>
        </w:rPr>
        <w:t>.</w:t>
      </w:r>
    </w:p>
    <w:p w14:paraId="5426FF81" w14:textId="77777777" w:rsidR="00420B74" w:rsidRDefault="00420B74" w:rsidP="00CB68DD">
      <w:pPr>
        <w:spacing w:before="100" w:after="100" w:line="360" w:lineRule="auto"/>
        <w:jc w:val="both"/>
        <w:rPr>
          <w:rFonts w:eastAsia="Times New Roman"/>
          <w:b w:val="0"/>
          <w:kern w:val="0"/>
          <w:lang w:eastAsia="en-GB"/>
        </w:rPr>
      </w:pPr>
      <w:r w:rsidRPr="00420B74">
        <w:rPr>
          <w:rFonts w:eastAsia="Times New Roman"/>
          <w:b w:val="0"/>
          <w:kern w:val="0"/>
          <w:lang w:eastAsia="en-GB"/>
        </w:rPr>
        <w:t xml:space="preserve">There is a recognition that students of the university, especially undergraduate students do not </w:t>
      </w:r>
      <w:r w:rsidR="000042A9">
        <w:rPr>
          <w:rFonts w:eastAsia="Times New Roman"/>
          <w:b w:val="0"/>
          <w:kern w:val="0"/>
          <w:lang w:eastAsia="en-GB"/>
        </w:rPr>
        <w:t>use</w:t>
      </w:r>
      <w:r w:rsidRPr="00420B74">
        <w:rPr>
          <w:rFonts w:eastAsia="Times New Roman"/>
          <w:b w:val="0"/>
          <w:kern w:val="0"/>
          <w:lang w:eastAsia="en-GB"/>
        </w:rPr>
        <w:t xml:space="preserve"> the library catalogue and online database</w:t>
      </w:r>
      <w:r w:rsidR="000042A9">
        <w:rPr>
          <w:rFonts w:eastAsia="Times New Roman"/>
          <w:b w:val="0"/>
          <w:kern w:val="0"/>
          <w:lang w:eastAsia="en-GB"/>
        </w:rPr>
        <w:t>s, as they prefer to use Google;</w:t>
      </w:r>
      <w:r w:rsidRPr="00420B74">
        <w:rPr>
          <w:rFonts w:eastAsia="Times New Roman"/>
          <w:b w:val="0"/>
          <w:kern w:val="0"/>
          <w:lang w:eastAsia="en-GB"/>
        </w:rPr>
        <w:t xml:space="preserve"> </w:t>
      </w:r>
      <w:r w:rsidR="000042A9">
        <w:rPr>
          <w:rFonts w:eastAsia="Times New Roman"/>
          <w:b w:val="0"/>
          <w:kern w:val="0"/>
          <w:lang w:eastAsia="en-GB"/>
        </w:rPr>
        <w:t>they</w:t>
      </w:r>
      <w:r w:rsidRPr="00420B74">
        <w:rPr>
          <w:rFonts w:eastAsia="Times New Roman"/>
          <w:b w:val="0"/>
          <w:kern w:val="0"/>
          <w:lang w:eastAsia="en-GB"/>
        </w:rPr>
        <w:t xml:space="preserve"> also, expect lecturers to supply them with reading materials and notes </w:t>
      </w:r>
      <w:r w:rsidRPr="00420B74">
        <w:rPr>
          <w:rFonts w:eastAsia="Times New Roman"/>
          <w:b w:val="0"/>
          <w:kern w:val="0"/>
          <w:lang w:eastAsia="en-GB"/>
        </w:rPr>
        <w:fldChar w:fldCharType="begin"/>
      </w:r>
      <w:r w:rsidR="00FA5D0F">
        <w:rPr>
          <w:rFonts w:eastAsia="Times New Roman"/>
          <w:b w:val="0"/>
          <w:kern w:val="0"/>
          <w:lang w:eastAsia="en-GB"/>
        </w:rPr>
        <w:instrText xml:space="preserve"> ADDIN EN.CITE &lt;EndNote&gt;&lt;Cite&gt;&lt;Author&gt;Adam&lt;/Author&gt;&lt;Year&gt;2009&lt;/Year&gt;&lt;RecNum&gt;0&lt;/RecNum&gt;&lt;IDText&gt;PHEA Educational Technology Initiative: University  of Education Winneba (UEW), Visit 1 Report&lt;/IDText&gt;&lt;DisplayText&gt;(Adam &amp;amp; Hodgkinson-Williams, 2009)&lt;/DisplayText&gt;&lt;record&gt;&lt;urls&gt;&lt;related-urls&gt;&lt;url&gt;&lt;style face="italic" font="default" size="100%"&gt;www.oerafrica.org/ResourceDownload.aspx?id=36337&lt;/style&gt;&lt;/url&gt;&lt;/related-urls&gt;&lt;/urls&gt;&lt;titles&gt;&lt;title&gt;PHEA Educational Technology Initiative: University  of Education Winneba (UEW), Visit 1 Report&lt;/title&gt;&lt;/titles&gt;&lt;access-date&gt;14 March, 2013&lt;/access-date&gt;&lt;contributors&gt;&lt;authors&gt;&lt;author&gt;Adam, F., &amp;amp;&lt;/author&gt;&lt;author&gt;Hodgkinson-Williams, C.&lt;/author&gt;&lt;/authors&gt;&lt;/contributors&gt;&lt;added-date format="utc"&gt;1363301352&lt;/added-date&gt;&lt;ref-type name="Report"&gt;27&lt;/ref-type&gt;&lt;dates&gt;&lt;year&gt;2009&lt;/year&gt;&lt;/dates&gt;&lt;rec-number&gt;342&lt;/rec-number&gt;&lt;last-updated-date format="utc"&gt;1363301550&lt;/last-updated-date&gt;&lt;/record&gt;&lt;/Cite&gt;&lt;/EndNote&gt;</w:instrText>
      </w:r>
      <w:r w:rsidRPr="00420B74">
        <w:rPr>
          <w:rFonts w:eastAsia="Times New Roman"/>
          <w:b w:val="0"/>
          <w:kern w:val="0"/>
          <w:lang w:eastAsia="en-GB"/>
        </w:rPr>
        <w:fldChar w:fldCharType="separate"/>
      </w:r>
      <w:r w:rsidRPr="00420B74">
        <w:rPr>
          <w:rFonts w:eastAsia="Times New Roman"/>
          <w:b w:val="0"/>
          <w:noProof/>
          <w:kern w:val="0"/>
          <w:lang w:eastAsia="en-GB"/>
        </w:rPr>
        <w:t>(</w:t>
      </w:r>
      <w:hyperlink w:anchor="_ENREF_1" w:tooltip="Adam, 2009 #342" w:history="1">
        <w:r w:rsidR="00FA5D0F" w:rsidRPr="00420B74">
          <w:rPr>
            <w:rFonts w:eastAsia="Times New Roman"/>
            <w:b w:val="0"/>
            <w:noProof/>
            <w:kern w:val="0"/>
            <w:lang w:eastAsia="en-GB"/>
          </w:rPr>
          <w:t>Adam &amp; Hodgkinson-Williams, 2009</w:t>
        </w:r>
      </w:hyperlink>
      <w:r w:rsidRPr="00420B74">
        <w:rPr>
          <w:rFonts w:eastAsia="Times New Roman"/>
          <w:b w:val="0"/>
          <w:noProof/>
          <w:kern w:val="0"/>
          <w:lang w:eastAsia="en-GB"/>
        </w:rPr>
        <w:t>)</w:t>
      </w:r>
      <w:r w:rsidRPr="00420B74">
        <w:rPr>
          <w:rFonts w:eastAsia="Times New Roman"/>
          <w:b w:val="0"/>
          <w:kern w:val="0"/>
          <w:lang w:eastAsia="en-GB"/>
        </w:rPr>
        <w:fldChar w:fldCharType="end"/>
      </w:r>
      <w:r w:rsidRPr="00420B74">
        <w:rPr>
          <w:rFonts w:eastAsia="Times New Roman"/>
          <w:b w:val="0"/>
          <w:kern w:val="0"/>
          <w:lang w:eastAsia="en-GB"/>
        </w:rPr>
        <w:t>. However, the university librarian (quoted in Adam and Hodgkinson-William, 2009) cl</w:t>
      </w:r>
      <w:r w:rsidR="000042A9">
        <w:rPr>
          <w:rFonts w:eastAsia="Times New Roman"/>
          <w:b w:val="0"/>
          <w:kern w:val="0"/>
          <w:lang w:eastAsia="en-GB"/>
        </w:rPr>
        <w:t>aims that the period allocated f</w:t>
      </w:r>
      <w:r w:rsidRPr="00420B74">
        <w:rPr>
          <w:rFonts w:eastAsia="Times New Roman"/>
          <w:b w:val="0"/>
          <w:kern w:val="0"/>
          <w:lang w:eastAsia="en-GB"/>
        </w:rPr>
        <w:t>o</w:t>
      </w:r>
      <w:r w:rsidR="000042A9">
        <w:rPr>
          <w:rFonts w:eastAsia="Times New Roman"/>
          <w:b w:val="0"/>
          <w:kern w:val="0"/>
          <w:lang w:eastAsia="en-GB"/>
        </w:rPr>
        <w:t>r</w:t>
      </w:r>
      <w:r w:rsidRPr="00420B74">
        <w:rPr>
          <w:rFonts w:eastAsia="Times New Roman"/>
          <w:b w:val="0"/>
          <w:kern w:val="0"/>
          <w:lang w:eastAsia="en-GB"/>
        </w:rPr>
        <w:t xml:space="preserve"> user education at the university is so short that it cannot meet its goals. </w:t>
      </w:r>
    </w:p>
    <w:p w14:paraId="7724D0F3" w14:textId="2ACC7771" w:rsidR="00420B74" w:rsidRPr="00420B74" w:rsidRDefault="00420B74" w:rsidP="001467A0">
      <w:pPr>
        <w:spacing w:after="0"/>
        <w:jc w:val="left"/>
      </w:pPr>
      <w:r w:rsidRPr="00420B74">
        <w:t>Role of the Library</w:t>
      </w:r>
    </w:p>
    <w:p w14:paraId="3B1AF44C" w14:textId="72B95A48" w:rsidR="00420B74" w:rsidRDefault="00420B74" w:rsidP="007833B5">
      <w:pPr>
        <w:spacing w:after="0" w:line="360" w:lineRule="auto"/>
        <w:jc w:val="both"/>
        <w:rPr>
          <w:rFonts w:eastAsia="Times New Roman"/>
          <w:b w:val="0"/>
          <w:kern w:val="0"/>
          <w:lang w:eastAsia="en-GB"/>
        </w:rPr>
      </w:pPr>
      <w:r w:rsidRPr="00420B74">
        <w:rPr>
          <w:rFonts w:eastAsia="Times New Roman"/>
          <w:b w:val="0"/>
          <w:kern w:val="0"/>
          <w:lang w:eastAsia="en-GB"/>
        </w:rPr>
        <w:t xml:space="preserve">The university library system supports the overall mission of the university by facilitating access </w:t>
      </w:r>
      <w:r w:rsidR="001266B0">
        <w:rPr>
          <w:rFonts w:eastAsia="Times New Roman"/>
          <w:b w:val="0"/>
          <w:kern w:val="0"/>
          <w:lang w:eastAsia="en-GB"/>
        </w:rPr>
        <w:t xml:space="preserve">to </w:t>
      </w:r>
      <w:r w:rsidRPr="00420B74">
        <w:rPr>
          <w:rFonts w:eastAsia="Times New Roman"/>
          <w:b w:val="0"/>
          <w:kern w:val="0"/>
          <w:lang w:eastAsia="en-GB"/>
        </w:rPr>
        <w:t>information for members of the university community and also supports teaching, research, and learning</w:t>
      </w:r>
      <w:r w:rsidR="0069576F">
        <w:rPr>
          <w:rFonts w:eastAsia="Times New Roman"/>
          <w:b w:val="0"/>
          <w:kern w:val="0"/>
          <w:lang w:eastAsia="en-GB"/>
        </w:rPr>
        <w:t xml:space="preserve"> </w:t>
      </w:r>
      <w:r w:rsidR="0069576F">
        <w:rPr>
          <w:rFonts w:eastAsia="Times New Roman"/>
          <w:b w:val="0"/>
          <w:kern w:val="0"/>
          <w:lang w:eastAsia="en-GB"/>
        </w:rPr>
        <w:fldChar w:fldCharType="begin" w:fldLock="1"/>
      </w:r>
      <w:r w:rsidR="0082505E">
        <w:rPr>
          <w:rFonts w:eastAsia="Times New Roman"/>
          <w:b w:val="0"/>
          <w:kern w:val="0"/>
          <w:lang w:eastAsia="en-GB"/>
        </w:rPr>
        <w:instrText>ADDIN CSL_CITATION { "citationItems" : [ { "id" : "ITEM-1", "itemData" : { "author" : [ { "dropping-particle" : "", "family" : "Bannerman", "given" : "V", "non-dropping-particle" : "", "parse-names" : false, "suffix" : "" } ], "id" : "ITEM-1", "issued" : { "date-parts" : [ [ "2002" ] ] }, "number-of-pages" : "1-6", "publisher-place" : "Winneba", "title" : "History of UEW Library", "type" : "report" }, "uris" : [ "http://www.mendeley.com/documents/?uuid=ae66efab-f564-4f83-903c-9d12efc32335" ] } ], "mendeley" : { "formattedCitation" : "(Bannerman, 2002)", "plainTextFormattedCitation" : "(Bannerman, 2002)", "previouslyFormattedCitation" : "(Bannerman, 2002)" }, "properties" : { "noteIndex" : 0 }, "schema" : "https://github.com/citation-style-language/schema/raw/master/csl-citation.json" }</w:instrText>
      </w:r>
      <w:r w:rsidR="0069576F">
        <w:rPr>
          <w:rFonts w:eastAsia="Times New Roman"/>
          <w:b w:val="0"/>
          <w:kern w:val="0"/>
          <w:lang w:eastAsia="en-GB"/>
        </w:rPr>
        <w:fldChar w:fldCharType="separate"/>
      </w:r>
      <w:r w:rsidR="0069576F" w:rsidRPr="0069576F">
        <w:rPr>
          <w:rFonts w:eastAsia="Times New Roman"/>
          <w:b w:val="0"/>
          <w:noProof/>
          <w:kern w:val="0"/>
          <w:lang w:eastAsia="en-GB"/>
        </w:rPr>
        <w:t>(Bannerman, 2002)</w:t>
      </w:r>
      <w:r w:rsidR="0069576F">
        <w:rPr>
          <w:rFonts w:eastAsia="Times New Roman"/>
          <w:b w:val="0"/>
          <w:kern w:val="0"/>
          <w:lang w:eastAsia="en-GB"/>
        </w:rPr>
        <w:fldChar w:fldCharType="end"/>
      </w:r>
      <w:r w:rsidRPr="00420B74">
        <w:rPr>
          <w:rFonts w:eastAsia="Times New Roman"/>
          <w:b w:val="0"/>
          <w:kern w:val="0"/>
          <w:lang w:eastAsia="en-GB"/>
        </w:rPr>
        <w:t xml:space="preserve">.  The </w:t>
      </w:r>
      <w:r w:rsidR="00B334C5">
        <w:rPr>
          <w:rFonts w:eastAsia="Times New Roman"/>
          <w:b w:val="0"/>
          <w:kern w:val="0"/>
          <w:lang w:eastAsia="en-GB"/>
        </w:rPr>
        <w:t>u</w:t>
      </w:r>
      <w:r w:rsidRPr="00420B74">
        <w:rPr>
          <w:rFonts w:eastAsia="Times New Roman"/>
          <w:b w:val="0"/>
          <w:kern w:val="0"/>
          <w:lang w:eastAsia="en-GB"/>
        </w:rPr>
        <w:t>niversity Library has been carrying out a number of IL functions over the years, such as the orientation given to first year students as part of the fresher’s programme. However, it has been found that this orientation does not adequately enable students to become information literate and acquire skills for lifelong learning. Moreover, as graduates of the university qualify as teachers, and are exp</w:t>
      </w:r>
      <w:r w:rsidR="00B334C5">
        <w:rPr>
          <w:rFonts w:eastAsia="Times New Roman"/>
          <w:b w:val="0"/>
          <w:kern w:val="0"/>
          <w:lang w:eastAsia="en-GB"/>
        </w:rPr>
        <w:t>ected to model good information</w:t>
      </w:r>
      <w:r w:rsidRPr="00420B74">
        <w:rPr>
          <w:rFonts w:eastAsia="Times New Roman"/>
          <w:b w:val="0"/>
          <w:kern w:val="0"/>
          <w:lang w:eastAsia="en-GB"/>
        </w:rPr>
        <w:t xml:space="preserve"> and ICT skills to their own future students, it is imperative that they themselves become information literate. </w:t>
      </w:r>
      <w:r w:rsidR="00B14B8A">
        <w:rPr>
          <w:rFonts w:eastAsia="Times New Roman"/>
          <w:b w:val="0"/>
          <w:kern w:val="0"/>
          <w:lang w:eastAsia="en-GB"/>
        </w:rPr>
        <w:t xml:space="preserve">It has been noted </w:t>
      </w:r>
      <w:r w:rsidRPr="00420B74">
        <w:rPr>
          <w:rFonts w:eastAsia="Times New Roman"/>
          <w:b w:val="0"/>
          <w:kern w:val="0"/>
          <w:lang w:eastAsia="en-GB"/>
        </w:rPr>
        <w:t xml:space="preserve">that many students of the university find it difficult to observe copyright laws or observe the rules of proper attribution and referencing (Acquah, 2012; Adam &amp; Hodgkinson-Williams, 2009). During the researcher’s </w:t>
      </w:r>
      <w:r w:rsidR="00033EE5" w:rsidRPr="00420B74">
        <w:rPr>
          <w:rFonts w:eastAsia="Times New Roman"/>
          <w:b w:val="0"/>
          <w:kern w:val="0"/>
          <w:lang w:eastAsia="en-GB"/>
        </w:rPr>
        <w:t>fieldwork</w:t>
      </w:r>
      <w:r w:rsidRPr="00420B74">
        <w:rPr>
          <w:rFonts w:eastAsia="Times New Roman"/>
          <w:b w:val="0"/>
          <w:kern w:val="0"/>
          <w:lang w:eastAsia="en-GB"/>
        </w:rPr>
        <w:t xml:space="preserve"> in Ghana, he had the opportunity to discuss the state of information literacy at the UEW, and the library’s role in such a </w:t>
      </w:r>
      <w:r w:rsidR="00866D14" w:rsidRPr="00420B74">
        <w:rPr>
          <w:rFonts w:eastAsia="Times New Roman"/>
          <w:b w:val="0"/>
          <w:kern w:val="0"/>
          <w:lang w:eastAsia="en-GB"/>
        </w:rPr>
        <w:t>programme</w:t>
      </w:r>
      <w:r w:rsidRPr="00420B74">
        <w:rPr>
          <w:rFonts w:eastAsia="Times New Roman"/>
          <w:b w:val="0"/>
          <w:kern w:val="0"/>
          <w:lang w:eastAsia="en-GB"/>
        </w:rPr>
        <w:t xml:space="preserve">. It emerged from the discussions that the university was planning to organize a university-wide information literacy programme for its students, which was to start the following semester (Autumn, 2013); the staff expressed a lot of interest in my research. The Library has drawn up a comprehensive syllabus for the integration of IL skills courses into the university’s curriculum. A draft proposal </w:t>
      </w:r>
      <w:r w:rsidR="009F2650">
        <w:rPr>
          <w:rFonts w:eastAsia="Times New Roman"/>
          <w:b w:val="0"/>
          <w:kern w:val="0"/>
          <w:lang w:eastAsia="en-GB"/>
        </w:rPr>
        <w:t>had</w:t>
      </w:r>
      <w:r w:rsidR="002D2F5F">
        <w:rPr>
          <w:rFonts w:eastAsia="Times New Roman"/>
          <w:b w:val="0"/>
          <w:kern w:val="0"/>
          <w:lang w:eastAsia="en-GB"/>
        </w:rPr>
        <w:t xml:space="preserve"> already </w:t>
      </w:r>
      <w:r w:rsidRPr="00420B74">
        <w:rPr>
          <w:rFonts w:eastAsia="Times New Roman"/>
          <w:b w:val="0"/>
          <w:kern w:val="0"/>
          <w:lang w:eastAsia="en-GB"/>
        </w:rPr>
        <w:t xml:space="preserve">been sent to the Academic Board of the University for consideration and approval, and a sub-committee of the Academic Board has been set up to review the proposal. If approved, IL courses would be offered as taught, </w:t>
      </w:r>
      <w:r w:rsidR="00033EE5" w:rsidRPr="00420B74">
        <w:rPr>
          <w:rFonts w:eastAsia="Times New Roman"/>
          <w:b w:val="0"/>
          <w:kern w:val="0"/>
          <w:lang w:eastAsia="en-GB"/>
        </w:rPr>
        <w:t>credit earning</w:t>
      </w:r>
      <w:r w:rsidRPr="00420B74">
        <w:rPr>
          <w:rFonts w:eastAsia="Times New Roman"/>
          <w:b w:val="0"/>
          <w:kern w:val="0"/>
          <w:lang w:eastAsia="en-GB"/>
        </w:rPr>
        <w:t xml:space="preserve"> courses to all students of the </w:t>
      </w:r>
      <w:r w:rsidR="00403814">
        <w:rPr>
          <w:rFonts w:eastAsia="Times New Roman"/>
          <w:b w:val="0"/>
          <w:kern w:val="0"/>
          <w:lang w:eastAsia="en-GB"/>
        </w:rPr>
        <w:t>u</w:t>
      </w:r>
      <w:r w:rsidRPr="00420B74">
        <w:rPr>
          <w:rFonts w:eastAsia="Times New Roman"/>
          <w:b w:val="0"/>
          <w:kern w:val="0"/>
          <w:lang w:eastAsia="en-GB"/>
        </w:rPr>
        <w:t>niversity from undergraduate through postgraduate levels. The objective of this initiative is to embed IL skills into students’ self-directed learning.</w:t>
      </w:r>
    </w:p>
    <w:p w14:paraId="141AD217" w14:textId="54A28552" w:rsidR="00420B74" w:rsidRPr="00420B74" w:rsidRDefault="00951BBE" w:rsidP="009067BD">
      <w:pPr>
        <w:spacing w:before="240" w:after="0"/>
        <w:jc w:val="left"/>
      </w:pPr>
      <w:r>
        <w:t>IL</w:t>
      </w:r>
      <w:r w:rsidR="00420B74" w:rsidRPr="00420B74">
        <w:t xml:space="preserve"> </w:t>
      </w:r>
      <w:r w:rsidRPr="00420B74">
        <w:t>initiatives</w:t>
      </w:r>
      <w:r>
        <w:t xml:space="preserve">: Training </w:t>
      </w:r>
      <w:r w:rsidR="00420B74" w:rsidRPr="00420B74">
        <w:t xml:space="preserve">the trainers </w:t>
      </w:r>
    </w:p>
    <w:p w14:paraId="63FA84F6" w14:textId="27D6A868" w:rsidR="00420B74" w:rsidRDefault="00420B74" w:rsidP="00CB68DD">
      <w:pPr>
        <w:spacing w:after="100" w:line="360" w:lineRule="auto"/>
        <w:jc w:val="both"/>
        <w:rPr>
          <w:rFonts w:eastAsia="Times New Roman"/>
          <w:b w:val="0"/>
          <w:kern w:val="0"/>
          <w:lang w:eastAsia="en-GB"/>
        </w:rPr>
      </w:pPr>
      <w:r w:rsidRPr="00420B74">
        <w:rPr>
          <w:rFonts w:eastAsia="Times New Roman"/>
          <w:b w:val="0"/>
          <w:kern w:val="0"/>
          <w:lang w:eastAsia="en-GB"/>
        </w:rPr>
        <w:t>Elsewhere in Ghana, libraries of the</w:t>
      </w:r>
      <w:r w:rsidR="00DF4200">
        <w:rPr>
          <w:rFonts w:eastAsia="Times New Roman"/>
          <w:b w:val="0"/>
          <w:kern w:val="0"/>
          <w:lang w:eastAsia="en-GB"/>
        </w:rPr>
        <w:t xml:space="preserve"> University of Cape Coast (UCC), the </w:t>
      </w:r>
      <w:r w:rsidRPr="00420B74">
        <w:rPr>
          <w:rFonts w:eastAsia="Times New Roman"/>
          <w:b w:val="0"/>
          <w:kern w:val="0"/>
          <w:lang w:eastAsia="en-GB"/>
        </w:rPr>
        <w:t xml:space="preserve">University for Development Studies (UDS, Tamale), </w:t>
      </w:r>
      <w:r w:rsidR="00DF4200">
        <w:rPr>
          <w:rFonts w:eastAsia="Times New Roman"/>
          <w:b w:val="0"/>
          <w:kern w:val="0"/>
          <w:lang w:eastAsia="en-GB"/>
        </w:rPr>
        <w:t>The Kwame Nkrumah University of Science and Technology (KNUST), a</w:t>
      </w:r>
      <w:r w:rsidRPr="00420B74">
        <w:rPr>
          <w:rFonts w:eastAsia="Times New Roman"/>
          <w:b w:val="0"/>
          <w:kern w:val="0"/>
          <w:lang w:eastAsia="en-GB"/>
        </w:rPr>
        <w:t>nd the University of Ghana</w:t>
      </w:r>
      <w:r w:rsidR="00DF4200">
        <w:rPr>
          <w:rFonts w:eastAsia="Times New Roman"/>
          <w:b w:val="0"/>
          <w:kern w:val="0"/>
          <w:lang w:eastAsia="en-GB"/>
        </w:rPr>
        <w:t xml:space="preserve"> (UG)</w:t>
      </w:r>
      <w:r w:rsidRPr="00420B74">
        <w:rPr>
          <w:rFonts w:eastAsia="Times New Roman"/>
          <w:b w:val="0"/>
          <w:kern w:val="0"/>
          <w:lang w:eastAsia="en-GB"/>
        </w:rPr>
        <w:t xml:space="preserve"> currently provide some information literacy skills training for their own students. The UCC </w:t>
      </w:r>
      <w:r w:rsidR="001266B0">
        <w:rPr>
          <w:rFonts w:eastAsia="Times New Roman"/>
          <w:b w:val="0"/>
          <w:kern w:val="0"/>
          <w:lang w:eastAsia="en-GB"/>
        </w:rPr>
        <w:t>has</w:t>
      </w:r>
      <w:r w:rsidR="00DF4200">
        <w:rPr>
          <w:rFonts w:eastAsia="Times New Roman"/>
          <w:b w:val="0"/>
          <w:kern w:val="0"/>
          <w:lang w:eastAsia="en-GB"/>
        </w:rPr>
        <w:t xml:space="preserve"> been</w:t>
      </w:r>
      <w:r w:rsidRPr="00420B74">
        <w:rPr>
          <w:rFonts w:eastAsia="Times New Roman"/>
          <w:b w:val="0"/>
          <w:kern w:val="0"/>
          <w:lang w:eastAsia="en-GB"/>
        </w:rPr>
        <w:t xml:space="preserve"> run</w:t>
      </w:r>
      <w:r w:rsidR="00DF4200">
        <w:rPr>
          <w:rFonts w:eastAsia="Times New Roman"/>
          <w:b w:val="0"/>
          <w:kern w:val="0"/>
          <w:lang w:eastAsia="en-GB"/>
        </w:rPr>
        <w:t>ning</w:t>
      </w:r>
      <w:r w:rsidRPr="00420B74">
        <w:rPr>
          <w:rFonts w:eastAsia="Times New Roman"/>
          <w:b w:val="0"/>
          <w:kern w:val="0"/>
          <w:lang w:eastAsia="en-GB"/>
        </w:rPr>
        <w:t xml:space="preserve"> this programme for well over three decades</w:t>
      </w:r>
      <w:r w:rsidR="001266B0">
        <w:rPr>
          <w:rFonts w:eastAsia="Times New Roman"/>
          <w:b w:val="0"/>
          <w:kern w:val="0"/>
          <w:lang w:eastAsia="en-GB"/>
        </w:rPr>
        <w:t xml:space="preserve"> (Dadzie, 2007)</w:t>
      </w:r>
      <w:r w:rsidRPr="00420B74">
        <w:rPr>
          <w:rFonts w:eastAsia="Times New Roman"/>
          <w:b w:val="0"/>
          <w:kern w:val="0"/>
          <w:lang w:eastAsia="en-GB"/>
        </w:rPr>
        <w:t xml:space="preserve">, and the UDS started </w:t>
      </w:r>
      <w:r w:rsidR="00377DEF">
        <w:rPr>
          <w:rFonts w:eastAsia="Times New Roman"/>
          <w:b w:val="0"/>
          <w:kern w:val="0"/>
          <w:lang w:eastAsia="en-GB"/>
        </w:rPr>
        <w:t>its own IL</w:t>
      </w:r>
      <w:r w:rsidRPr="00420B74">
        <w:rPr>
          <w:rFonts w:eastAsia="Times New Roman"/>
          <w:b w:val="0"/>
          <w:kern w:val="0"/>
          <w:lang w:eastAsia="en-GB"/>
        </w:rPr>
        <w:t xml:space="preserve"> programme when the university opened in 1993. In January 2009, UEW played host to a workshop which was organized by the International Network for the Availability of Scientific Publications </w:t>
      </w:r>
      <w:r w:rsidR="00DF4200">
        <w:rPr>
          <w:rFonts w:eastAsia="Times New Roman"/>
          <w:b w:val="0"/>
          <w:kern w:val="0"/>
          <w:lang w:eastAsia="en-GB"/>
        </w:rPr>
        <w:t xml:space="preserve">(INASP) </w:t>
      </w:r>
      <w:r w:rsidR="00DF4200">
        <w:rPr>
          <w:rFonts w:eastAsia="Times New Roman"/>
          <w:b w:val="0"/>
          <w:kern w:val="0"/>
          <w:lang w:eastAsia="en-GB"/>
        </w:rPr>
        <w:fldChar w:fldCharType="begin" w:fldLock="1"/>
      </w:r>
      <w:r w:rsidR="000A45AF">
        <w:rPr>
          <w:rFonts w:eastAsia="Times New Roman"/>
          <w:b w:val="0"/>
          <w:kern w:val="0"/>
          <w:lang w:eastAsia="en-GB"/>
        </w:rPr>
        <w:instrText>ADDIN CSL_CITATION { "citationItems" : [ { "id" : "ITEM-1", "itemData" : { "URL" : "http://www.inasp.info/file/07620ad85cabb816cd6752356bdf7d76/ghana-workshops.html#Training", "accessed" : { "date-parts" : [ [ "2013", "5", "20" ] ] }, "author" : [ { "dropping-particle" : "", "family" : "Publications", "given" : "International Network for the Availability of Scientific", "non-dropping-particle" : "", "parse-names" : false, "suffix" : "" } ], "id" : "ITEM-1", "issued" : { "date-parts" : [ [ "2009" ] ] }, "publisher-place" : "Winneba, Ghana", "title" : "Ghana events: Training the trainer in information literacy, University of Education Winneba, Ghana, 14-16 January 2009", "type" : "webpage", "volume" : "2013" }, "uris" : [ "http://www.mendeley.com/documents/?uuid=04256135-a45a-456b-b5ab-0a7dc2de5757" ] } ], "mendeley" : { "formattedCitation" : "(Publications, 2009)", "manualFormatting" : "(INASP, 2009)", "plainTextFormattedCitation" : "(Publications, 2009)", "previouslyFormattedCitation" : "(Publications, 2009)" }, "properties" : { "noteIndex" : 0 }, "schema" : "https://github.com/citation-style-language/schema/raw/master/csl-citation.json" }</w:instrText>
      </w:r>
      <w:r w:rsidR="00DF4200">
        <w:rPr>
          <w:rFonts w:eastAsia="Times New Roman"/>
          <w:b w:val="0"/>
          <w:kern w:val="0"/>
          <w:lang w:eastAsia="en-GB"/>
        </w:rPr>
        <w:fldChar w:fldCharType="separate"/>
      </w:r>
      <w:r w:rsidR="00DF4200">
        <w:rPr>
          <w:rFonts w:eastAsia="Times New Roman"/>
          <w:b w:val="0"/>
          <w:noProof/>
          <w:kern w:val="0"/>
          <w:lang w:eastAsia="en-GB"/>
        </w:rPr>
        <w:t>(</w:t>
      </w:r>
      <w:r w:rsidR="00DF4200" w:rsidRPr="00DF4200">
        <w:rPr>
          <w:rFonts w:eastAsia="Times New Roman"/>
          <w:b w:val="0"/>
          <w:noProof/>
          <w:kern w:val="0"/>
          <w:lang w:eastAsia="en-GB"/>
        </w:rPr>
        <w:t>INASP, 2009)</w:t>
      </w:r>
      <w:r w:rsidR="00DF4200">
        <w:rPr>
          <w:rFonts w:eastAsia="Times New Roman"/>
          <w:b w:val="0"/>
          <w:kern w:val="0"/>
          <w:lang w:eastAsia="en-GB"/>
        </w:rPr>
        <w:fldChar w:fldCharType="end"/>
      </w:r>
      <w:r w:rsidRPr="00420B74">
        <w:rPr>
          <w:rFonts w:eastAsia="Times New Roman"/>
          <w:b w:val="0"/>
          <w:kern w:val="0"/>
          <w:lang w:eastAsia="en-GB"/>
        </w:rPr>
        <w:t xml:space="preserve"> at Winneba for selected librarians and faculty members from all state universities, polytechnics and private universities to sensitize them to the need to embrace IL training in all academic institutions in Ghana. The increasing reliability and expanding </w:t>
      </w:r>
      <w:r w:rsidR="007937D3" w:rsidRPr="00420B74">
        <w:rPr>
          <w:rFonts w:eastAsia="Times New Roman"/>
          <w:b w:val="0"/>
          <w:kern w:val="0"/>
          <w:lang w:eastAsia="en-GB"/>
        </w:rPr>
        <w:t>Internet</w:t>
      </w:r>
      <w:r w:rsidRPr="00420B74">
        <w:rPr>
          <w:rFonts w:eastAsia="Times New Roman"/>
          <w:b w:val="0"/>
          <w:kern w:val="0"/>
          <w:lang w:eastAsia="en-GB"/>
        </w:rPr>
        <w:t xml:space="preserve"> connectivity has now provided the right environment for information literacy skills to take off at UEW.</w:t>
      </w:r>
    </w:p>
    <w:p w14:paraId="36A99776" w14:textId="68662EB8" w:rsidR="00193A37" w:rsidRPr="00193A37" w:rsidRDefault="00193A37" w:rsidP="00193A37">
      <w:pPr>
        <w:spacing w:after="100" w:line="360" w:lineRule="auto"/>
        <w:jc w:val="both"/>
        <w:rPr>
          <w:rFonts w:eastAsia="Times New Roman"/>
          <w:bCs/>
          <w:kern w:val="0"/>
          <w:lang w:eastAsia="en-GB"/>
        </w:rPr>
      </w:pPr>
      <w:r w:rsidRPr="00193A37">
        <w:rPr>
          <w:rFonts w:eastAsia="Times New Roman"/>
          <w:bCs/>
          <w:kern w:val="0"/>
          <w:lang w:eastAsia="en-GB"/>
        </w:rPr>
        <w:t>Gaps in the Literature</w:t>
      </w:r>
    </w:p>
    <w:p w14:paraId="440F5F93" w14:textId="2144EB24" w:rsidR="00193A37" w:rsidRPr="00193A37" w:rsidRDefault="00193A37" w:rsidP="00193A37">
      <w:pPr>
        <w:spacing w:after="100" w:line="360" w:lineRule="auto"/>
        <w:jc w:val="both"/>
        <w:rPr>
          <w:rFonts w:eastAsia="Times New Roman"/>
          <w:b w:val="0"/>
          <w:kern w:val="0"/>
          <w:lang w:eastAsia="en-GB"/>
        </w:rPr>
      </w:pPr>
      <w:r w:rsidRPr="00193A37">
        <w:rPr>
          <w:rFonts w:eastAsia="Times New Roman"/>
          <w:b w:val="0"/>
          <w:kern w:val="0"/>
          <w:lang w:eastAsia="en-GB"/>
        </w:rPr>
        <w:t xml:space="preserve">Teachers are key players in developing information literate learners; yet the literature places more emphasis on equipping undergraduates, generally, with information skills (UK) to help them succeed in their own learning. There is a general neglect of the unique information literacy requirement of teachers that will prepare them to carry their responsibility of developing information literate learners and workers. As Emmons et al, (2009) noted, there is a dearth of research in pre-service teacher education and information literacy. It is important for teacher educators to explore and be aware of the conceptions of information literacy that teacher trainees have, as this determines their knowledge and attitudes towards information literacy and information literacy implementation once they qualify and have their own classrooms to teach. In addition, it allows teacher educators to design appropriate curriculum to address the trainees’ unique needs. Existing research dealing with conceptions of information literacy thus far as we have seen are concerned with information literacy conceptions of higher educators and academics (Bruce, 1997; Webber, Boon, &amp; Johnston, 2005; Leong, 2007); undergraduates’ conceptions (Lupton, 2008; Maybee, 2006); School childrens’ conceptions of information literacy (Lupton, 2004; Limberg, 1999); and teachers’ conceptions of their students’ information literacy (Williams and Wavell, 2006). Osborne (2011) also studied student nurses’ information literacy. </w:t>
      </w:r>
    </w:p>
    <w:p w14:paraId="1CD26C90" w14:textId="77777777" w:rsidR="00193A37" w:rsidRPr="00193A37" w:rsidRDefault="00193A37" w:rsidP="00193A37">
      <w:pPr>
        <w:spacing w:after="100" w:line="360" w:lineRule="auto"/>
        <w:jc w:val="both"/>
        <w:rPr>
          <w:rFonts w:eastAsia="Times New Roman"/>
          <w:b w:val="0"/>
          <w:kern w:val="0"/>
          <w:lang w:eastAsia="en-GB"/>
        </w:rPr>
      </w:pPr>
      <w:r w:rsidRPr="00193A37">
        <w:rPr>
          <w:rFonts w:eastAsia="Times New Roman"/>
          <w:b w:val="0"/>
          <w:kern w:val="0"/>
          <w:lang w:eastAsia="en-GB"/>
        </w:rPr>
        <w:t>None of the studies noted above, deals with the information literacy conceptions of secondary school teachers and none deals with the IL conceptions of teacher trainees. Moreover, with the exception of Shahd (2012) who studied Syrian librarians’ conceptions of IL, and Johnston (2014) who</w:t>
      </w:r>
      <w:r w:rsidRPr="00193A37">
        <w:rPr>
          <w:rFonts w:eastAsia="Times New Roman"/>
          <w:kern w:val="0"/>
          <w:lang w:eastAsia="en-GB"/>
        </w:rPr>
        <w:t xml:space="preserve"> </w:t>
      </w:r>
      <w:r w:rsidRPr="00193A37">
        <w:rPr>
          <w:rFonts w:eastAsia="Times New Roman"/>
          <w:b w:val="0"/>
          <w:kern w:val="0"/>
          <w:lang w:eastAsia="en-GB"/>
        </w:rPr>
        <w:t>studied EFL students’ IL in the United Arab Emirates (UAE), the rest of the studies were done in developed country contexts of the West, whose culture and specific needs may have engendered different understandings of IL. Therefore, the researcher argues that there is the need to extend the scope of the research, by studying the information literacy conceptions of teacher trainees in the developing country context of Ghana. This is important because information literacy is context-specific (Lloyd, 2008); and the understanding of information literacy conceptions in the Ghanaian context may be different from existing conceptions of information literacy developed elsewhere, which can help in the design of more effective ways of integrating IL for those students who are involved in the study as well as others.</w:t>
      </w:r>
    </w:p>
    <w:p w14:paraId="1CCBAB95" w14:textId="42EA4DCE" w:rsidR="00420B74" w:rsidRPr="00420B74" w:rsidRDefault="005760A4" w:rsidP="0028537C">
      <w:pPr>
        <w:spacing w:after="0"/>
        <w:jc w:val="left"/>
      </w:pPr>
      <w:r>
        <w:t xml:space="preserve">Summary and </w:t>
      </w:r>
      <w:r w:rsidR="00420B74" w:rsidRPr="00420B74">
        <w:t>Conclusion</w:t>
      </w:r>
    </w:p>
    <w:p w14:paraId="72EA4E4D" w14:textId="5EFA7870" w:rsidR="002472D2" w:rsidRPr="002472D2" w:rsidRDefault="002472D2" w:rsidP="002472D2">
      <w:pPr>
        <w:spacing w:after="0" w:line="360" w:lineRule="auto"/>
        <w:jc w:val="both"/>
        <w:rPr>
          <w:b w:val="0"/>
          <w:kern w:val="0"/>
          <w:lang w:eastAsia="en-GB"/>
        </w:rPr>
      </w:pPr>
      <w:r>
        <w:rPr>
          <w:b w:val="0"/>
          <w:kern w:val="0"/>
          <w:lang w:eastAsia="en-GB"/>
        </w:rPr>
        <w:t xml:space="preserve">So far based on the existing literature, this </w:t>
      </w:r>
      <w:r w:rsidRPr="002472D2">
        <w:rPr>
          <w:b w:val="0"/>
          <w:kern w:val="0"/>
          <w:lang w:eastAsia="en-GB"/>
        </w:rPr>
        <w:t xml:space="preserve">review has </w:t>
      </w:r>
      <w:r>
        <w:rPr>
          <w:b w:val="0"/>
          <w:kern w:val="0"/>
          <w:lang w:eastAsia="en-GB"/>
        </w:rPr>
        <w:t>the discussed</w:t>
      </w:r>
      <w:r w:rsidRPr="002472D2">
        <w:rPr>
          <w:b w:val="0"/>
          <w:kern w:val="0"/>
          <w:lang w:eastAsia="en-GB"/>
        </w:rPr>
        <w:t xml:space="preserve"> </w:t>
      </w:r>
      <w:r>
        <w:rPr>
          <w:b w:val="0"/>
          <w:kern w:val="0"/>
          <w:lang w:eastAsia="en-GB"/>
        </w:rPr>
        <w:t>t</w:t>
      </w:r>
      <w:r w:rsidRPr="002472D2">
        <w:rPr>
          <w:b w:val="0"/>
          <w:kern w:val="0"/>
          <w:lang w:eastAsia="en-GB"/>
        </w:rPr>
        <w:t>he o</w:t>
      </w:r>
      <w:r w:rsidR="00E9704B">
        <w:rPr>
          <w:b w:val="0"/>
          <w:kern w:val="0"/>
          <w:lang w:eastAsia="en-GB"/>
        </w:rPr>
        <w:t xml:space="preserve">rigins of information literacy </w:t>
      </w:r>
      <w:r w:rsidRPr="002472D2">
        <w:rPr>
          <w:b w:val="0"/>
          <w:kern w:val="0"/>
          <w:lang w:eastAsia="en-GB"/>
        </w:rPr>
        <w:t>and traced</w:t>
      </w:r>
      <w:r w:rsidR="00E9704B">
        <w:rPr>
          <w:b w:val="0"/>
          <w:kern w:val="0"/>
          <w:lang w:eastAsia="en-GB"/>
        </w:rPr>
        <w:t xml:space="preserve"> the development of the concept,</w:t>
      </w:r>
      <w:r w:rsidRPr="002472D2">
        <w:rPr>
          <w:b w:val="0"/>
          <w:kern w:val="0"/>
          <w:lang w:eastAsia="en-GB"/>
        </w:rPr>
        <w:t xml:space="preserve"> </w:t>
      </w:r>
      <w:r w:rsidR="00E9704B">
        <w:rPr>
          <w:b w:val="0"/>
          <w:kern w:val="0"/>
          <w:lang w:eastAsia="en-GB"/>
        </w:rPr>
        <w:t>focussing on</w:t>
      </w:r>
      <w:r w:rsidRPr="002472D2">
        <w:rPr>
          <w:b w:val="0"/>
          <w:kern w:val="0"/>
          <w:lang w:eastAsia="en-GB"/>
        </w:rPr>
        <w:t xml:space="preserve"> some of the important events that led to the mainstreaming of information literacy in higher Education. Additionally, competing definitions to the popular American Library Association definition of information literacy have resulted mainly from different contextual and domain influences on information literacy. Most importantly, however, </w:t>
      </w:r>
      <w:r w:rsidR="00EC7888">
        <w:rPr>
          <w:b w:val="0"/>
          <w:kern w:val="0"/>
          <w:lang w:eastAsia="en-GB"/>
        </w:rPr>
        <w:t xml:space="preserve">the review </w:t>
      </w:r>
      <w:r w:rsidRPr="002472D2">
        <w:rPr>
          <w:b w:val="0"/>
          <w:kern w:val="0"/>
          <w:lang w:eastAsia="en-GB"/>
        </w:rPr>
        <w:t>has discussed previous research based on what is seen as the library-centric (Bruce, 1997; Lupton, 2004; Webber &amp; Johnston, 2003), reductive view of information literacy</w:t>
      </w:r>
      <w:r w:rsidR="00EC7888">
        <w:rPr>
          <w:b w:val="0"/>
          <w:kern w:val="0"/>
          <w:lang w:eastAsia="en-GB"/>
        </w:rPr>
        <w:t xml:space="preserve"> based on skills and attributes. </w:t>
      </w:r>
      <w:r w:rsidR="00EC7888" w:rsidRPr="00EC7888">
        <w:rPr>
          <w:b w:val="0"/>
          <w:kern w:val="0"/>
          <w:lang w:eastAsia="en-GB"/>
        </w:rPr>
        <w:t xml:space="preserve">The researcher found that although information literacy appears to be well understood, there have been times when its very foundation and nomenclature have been called into question (e.g., </w:t>
      </w:r>
      <w:r w:rsidR="00EC7888" w:rsidRPr="00EC7888">
        <w:rPr>
          <w:b w:val="0"/>
          <w:kern w:val="0"/>
          <w:lang w:eastAsia="en-GB"/>
        </w:rPr>
        <w:fldChar w:fldCharType="begin" w:fldLock="1"/>
      </w:r>
      <w:r w:rsidR="00EC7888" w:rsidRPr="00EC7888">
        <w:rPr>
          <w:b w:val="0"/>
          <w:kern w:val="0"/>
          <w:lang w:eastAsia="en-GB"/>
        </w:rPr>
        <w:instrText>ADDIN CSL_CITATION { "citationItems" : [ { "id" : "ITEM-1", "itemData" : { "author" : [ { "dropping-particle" : "", "family" : "Pawley", "given" : "C", "non-dropping-particle" : "", "parse-names" : false, "suffix" : "" } ], "container-title" : "The Library Quarterly", "id" : "ITEM-1", "issue" : "4", "issued" : { "date-parts" : [ [ "2003" ] ] }, "page" : "422-452", "title" : "Information Literacy: A contradictory coupling", "type" : "article-journal", "volume" : "73" }, "uris" : [ "http://www.mendeley.com/documents/?uuid=5b768384-3302-4dc3-b03f-cd0217d57b93" ] }, { "id" : "ITEM-2", "itemData" : { "author" : [ { "dropping-particle" : "", "family" : "Foster", "given" : "S", "non-dropping-particle" : "", "parse-names" : false, "suffix" : "" } ], "container-title" : "American Libraries", "id" : "ITEM-2", "issue" : "4", "issued" : { "date-parts" : [ [ "1993" ] ] }, "page" : "334-346", "title" : "Information Literacy: Some misgivings", "type" : "article-journal", "volume" : "24" }, "uris" : [ "http://www.mendeley.com/documents/?uuid=6de63696-d3f3-4102-8f6e-c433dfd94164" ] } ], "mendeley" : { "formattedCitation" : "(Foster, 1993; Pawley, 2003)", "manualFormatting" : "Pawley, 2003; ", "plainTextFormattedCitation" : "(Foster, 1993; Pawley, 2003)", "previouslyFormattedCitation" : "(Foster, 1993; Pawley, 2003)" }, "properties" : { "noteIndex" : 0 }, "schema" : "https://github.com/citation-style-language/schema/raw/master/csl-citation.json" }</w:instrText>
      </w:r>
      <w:r w:rsidR="00EC7888" w:rsidRPr="00EC7888">
        <w:rPr>
          <w:b w:val="0"/>
          <w:kern w:val="0"/>
          <w:lang w:eastAsia="en-GB"/>
        </w:rPr>
        <w:fldChar w:fldCharType="separate"/>
      </w:r>
      <w:r w:rsidR="00EC7888" w:rsidRPr="00EC7888">
        <w:rPr>
          <w:b w:val="0"/>
          <w:kern w:val="0"/>
          <w:lang w:eastAsia="en-GB"/>
        </w:rPr>
        <w:t xml:space="preserve">Pawley, 2003; </w:t>
      </w:r>
      <w:r w:rsidR="00EC7888" w:rsidRPr="00EC7888">
        <w:rPr>
          <w:b w:val="0"/>
          <w:kern w:val="0"/>
          <w:lang w:eastAsia="en-GB"/>
        </w:rPr>
        <w:fldChar w:fldCharType="end"/>
      </w:r>
      <w:r w:rsidR="00EC7888" w:rsidRPr="00EC7888">
        <w:rPr>
          <w:b w:val="0"/>
          <w:kern w:val="0"/>
          <w:lang w:eastAsia="en-GB"/>
        </w:rPr>
        <w:t>Foster, 1993).</w:t>
      </w:r>
      <w:r w:rsidRPr="002472D2">
        <w:rPr>
          <w:b w:val="0"/>
          <w:kern w:val="0"/>
          <w:lang w:eastAsia="en-GB"/>
        </w:rPr>
        <w:t xml:space="preserve"> </w:t>
      </w:r>
      <w:r w:rsidR="00EC7888">
        <w:rPr>
          <w:b w:val="0"/>
          <w:kern w:val="0"/>
          <w:lang w:eastAsia="en-GB"/>
        </w:rPr>
        <w:t xml:space="preserve"> Pawley (2003) has description of </w:t>
      </w:r>
      <w:r w:rsidR="00EC7888" w:rsidRPr="002472D2">
        <w:rPr>
          <w:b w:val="0"/>
          <w:kern w:val="0"/>
          <w:lang w:eastAsia="en-GB"/>
        </w:rPr>
        <w:t>librarians</w:t>
      </w:r>
      <w:r w:rsidRPr="002472D2">
        <w:rPr>
          <w:b w:val="0"/>
          <w:kern w:val="0"/>
          <w:lang w:eastAsia="en-GB"/>
        </w:rPr>
        <w:t>’ articulation of information literacy as mainly mechanic, marked by a “hierarchical imposition of technique” (p.441)</w:t>
      </w:r>
      <w:r w:rsidR="00EC7888">
        <w:rPr>
          <w:b w:val="0"/>
          <w:kern w:val="0"/>
          <w:lang w:eastAsia="en-GB"/>
        </w:rPr>
        <w:t xml:space="preserve"> is a case in point.</w:t>
      </w:r>
      <w:r w:rsidRPr="002472D2">
        <w:rPr>
          <w:b w:val="0"/>
          <w:kern w:val="0"/>
          <w:lang w:eastAsia="en-GB"/>
        </w:rPr>
        <w:t xml:space="preserve"> Resulting from this view of IL </w:t>
      </w:r>
      <w:r w:rsidRPr="002472D2">
        <w:rPr>
          <w:b w:val="0"/>
          <w:kern w:val="0"/>
          <w:lang w:eastAsia="en-GB"/>
        </w:rPr>
        <w:fldChar w:fldCharType="begin">
          <w:fldData xml:space="preserve">PEVuZE5vdGU+PENpdGUgRXhjbHVkZUF1dGg9IjEiIEV4Y2x1ZGVZZWFyPSIxIiBIaWRkZW49IjEi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</w:fldData>
        </w:fldChar>
      </w:r>
      <w:r w:rsidRPr="002472D2">
        <w:rPr>
          <w:b w:val="0"/>
          <w:kern w:val="0"/>
          <w:lang w:eastAsia="en-GB"/>
        </w:rPr>
        <w:instrText xml:space="preserve"> ADDIN EN.CITE </w:instrText>
      </w:r>
      <w:r w:rsidRPr="002472D2">
        <w:rPr>
          <w:b w:val="0"/>
          <w:kern w:val="0"/>
          <w:lang w:eastAsia="en-GB"/>
        </w:rPr>
        <w:fldChar w:fldCharType="begin">
          <w:fldData xml:space="preserve">PEVuZE5vdGU+PENpdGUgRXhjbHVkZUF1dGg9IjEiIEV4Y2x1ZGVZZWFyPSIxIiBIaWRkZW49IjEi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</w:fldData>
        </w:fldChar>
      </w:r>
      <w:r w:rsidRPr="002472D2">
        <w:rPr>
          <w:b w:val="0"/>
          <w:kern w:val="0"/>
          <w:lang w:eastAsia="en-GB"/>
        </w:rPr>
        <w:instrText xml:space="preserve"> ADDIN EN.CITE.DATA </w:instrText>
      </w:r>
      <w:r w:rsidRPr="002472D2">
        <w:rPr>
          <w:b w:val="0"/>
          <w:kern w:val="0"/>
          <w:lang w:eastAsia="en-GB"/>
        </w:rPr>
      </w:r>
      <w:r w:rsidRPr="002472D2">
        <w:rPr>
          <w:b w:val="0"/>
          <w:kern w:val="0"/>
          <w:lang w:eastAsia="en-GB"/>
        </w:rPr>
        <w:fldChar w:fldCharType="end"/>
      </w:r>
      <w:r w:rsidRPr="002472D2">
        <w:rPr>
          <w:b w:val="0"/>
          <w:kern w:val="0"/>
          <w:lang w:eastAsia="en-GB"/>
        </w:rPr>
      </w:r>
      <w:r w:rsidRPr="002472D2">
        <w:rPr>
          <w:b w:val="0"/>
          <w:kern w:val="0"/>
          <w:lang w:eastAsia="en-GB"/>
        </w:rPr>
        <w:fldChar w:fldCharType="end"/>
      </w:r>
      <w:r w:rsidRPr="002472D2">
        <w:rPr>
          <w:b w:val="0"/>
          <w:kern w:val="0"/>
          <w:lang w:eastAsia="en-GB"/>
        </w:rPr>
        <w:t xml:space="preserve">is the tendency to implement information literacy instructions based on such views as what librarians perceive is information literacy rather than what faculty or students perceive it to be, which often lead to surface learning in schools rather than deep learning (Marton &amp; Säljö, as cited in </w:t>
      </w:r>
      <w:r w:rsidRPr="002472D2">
        <w:rPr>
          <w:b w:val="0"/>
          <w:kern w:val="0"/>
          <w:lang w:eastAsia="en-GB"/>
        </w:rPr>
        <w:fldChar w:fldCharType="begin" w:fldLock="1"/>
      </w:r>
      <w:r w:rsidRPr="002472D2">
        <w:rPr>
          <w:b w:val="0"/>
          <w:kern w:val="0"/>
          <w:lang w:eastAsia="en-GB"/>
        </w:rPr>
        <w:instrText>ADDIN CSL_CITATION { "citationItems" : [ { "id" : "ITEM-1", "itemData" : { "author" : [ { "dropping-particle" : "", "family" : "Trigwell", "given" : "K", "non-dropping-particle" : "", "parse-names" : false, "suffix" : "" }, { "dropping-particle" : "", "family" : "Prosser", "given" : "M &amp;", "non-dropping-particle" : "", "parse-names" : false, "suffix" : "" }, { "dropping-particle" : "", "family" : "Waterhouse", "given" : "", "non-dropping-particle" : "", "parse-names" : false, "suffix" : "" } ], "container-title" : "Higher Education", "id" : "ITEM-1", "issued" : { "date-parts" : [ [ "1999" ] ] }, "page" : "57-70", "title" : "Relations Between Teachers' Approaches to Teaching &amp; Students' Approaches to Learning", "type" : "article-journal", "volume" : "37" }, "uris" : [ "http://www.mendeley.com/documents/?uuid=78321840-5d18-4f02-8240-f9e9778ad5ea" ] } ], "mendeley" : { "formattedCitation" : "(Trigwell, Prosser, &amp; Waterhouse, 1999)", "manualFormatting" : "Trigwell, Prosser, &amp; Waterhouse, 1999, p. 57;", "plainTextFormattedCitation" : "(Trigwell, Prosser, &amp; Waterhouse, 1999)", "previouslyFormattedCitation" : "(Trigwell, Prosser, &amp; Waterhouse, 1999)" }, "properties" : { "noteIndex" : 0 }, "schema" : "https://github.com/citation-style-language/schema/raw/master/csl-citation.json" }</w:instrText>
      </w:r>
      <w:r w:rsidRPr="002472D2">
        <w:rPr>
          <w:b w:val="0"/>
          <w:kern w:val="0"/>
          <w:lang w:eastAsia="en-GB"/>
        </w:rPr>
        <w:fldChar w:fldCharType="separate"/>
      </w:r>
      <w:r w:rsidRPr="002472D2">
        <w:rPr>
          <w:b w:val="0"/>
          <w:kern w:val="0"/>
          <w:lang w:eastAsia="en-GB"/>
        </w:rPr>
        <w:t>Trigwell, Prosser, &amp; Waterhouse, 1999, p. 57;</w:t>
      </w:r>
      <w:r w:rsidRPr="002472D2">
        <w:rPr>
          <w:b w:val="0"/>
          <w:kern w:val="0"/>
          <w:lang w:eastAsia="en-GB"/>
        </w:rPr>
        <w:fldChar w:fldCharType="end"/>
      </w:r>
      <w:r w:rsidRPr="002472D2">
        <w:rPr>
          <w:b w:val="0"/>
          <w:kern w:val="0"/>
          <w:lang w:eastAsia="en-GB"/>
        </w:rPr>
        <w:t xml:space="preserve"> </w:t>
      </w:r>
      <w:r w:rsidRPr="002472D2">
        <w:rPr>
          <w:b w:val="0"/>
          <w:kern w:val="0"/>
          <w:lang w:eastAsia="en-GB"/>
        </w:rPr>
        <w:fldChar w:fldCharType="begin" w:fldLock="1"/>
      </w:r>
      <w:r w:rsidRPr="002472D2">
        <w:rPr>
          <w:b w:val="0"/>
          <w:kern w:val="0"/>
          <w:lang w:eastAsia="en-GB"/>
        </w:rPr>
        <w:instrText>ADDIN CSL_CITATION { "citationItems" : [ { "id" : "ITEM-1", "itemData" : { "author" : [ { "dropping-particle" : "", "family" : "Limberg", "given" : "L", "non-dropping-particle" : "", "parse-names" : false, "suffix" : "" } ], "container-title" : "Information Research", "id" : "ITEM-1", "issue" : "1", "issued" : { "date-parts" : [ [ "1999" ] ] }, "title" : "Experiencing Information Seeking and Learning: A Study of the Interaction Between Two Phenomena", "type" : "article-journal", "volume" : "5" }, "uris" : [ "http://www.mendeley.com/documents/?uuid=7b813b9b-015d-425f-bc49-5cfa1416fedc" ] } ], "mendeley" : { "formattedCitation" : "(Limberg, 1999)", "manualFormatting" : "Limberg, 1999", "plainTextFormattedCitation" : "(Limberg, 1999)", "previouslyFormattedCitation" : "(Limberg, 1999)" }, "properties" : { "noteIndex" : 0 }, "schema" : "https://github.com/citation-style-language/schema/raw/master/csl-citation.json" }</w:instrText>
      </w:r>
      <w:r w:rsidRPr="002472D2">
        <w:rPr>
          <w:b w:val="0"/>
          <w:kern w:val="0"/>
          <w:lang w:eastAsia="en-GB"/>
        </w:rPr>
        <w:fldChar w:fldCharType="separate"/>
      </w:r>
      <w:r w:rsidRPr="002472D2">
        <w:rPr>
          <w:b w:val="0"/>
          <w:kern w:val="0"/>
          <w:lang w:eastAsia="en-GB"/>
        </w:rPr>
        <w:t>Limberg, 1999</w:t>
      </w:r>
      <w:r w:rsidRPr="002472D2">
        <w:rPr>
          <w:b w:val="0"/>
          <w:kern w:val="0"/>
          <w:lang w:eastAsia="en-GB"/>
        </w:rPr>
        <w:fldChar w:fldCharType="end"/>
      </w:r>
      <w:r w:rsidRPr="002472D2">
        <w:rPr>
          <w:b w:val="0"/>
          <w:kern w:val="0"/>
          <w:lang w:eastAsia="en-GB"/>
        </w:rPr>
        <w:t xml:space="preserve">; Lupton, 2004; Webber &amp; Johnston, 2003). In order to contribute to students’ learning, </w:t>
      </w:r>
      <w:r w:rsidRPr="002472D2">
        <w:rPr>
          <w:b w:val="0"/>
          <w:kern w:val="0"/>
          <w:lang w:eastAsia="en-GB"/>
        </w:rPr>
        <w:fldChar w:fldCharType="begin" w:fldLock="1"/>
      </w:r>
      <w:r w:rsidRPr="002472D2">
        <w:rPr>
          <w:b w:val="0"/>
          <w:kern w:val="0"/>
          <w:lang w:eastAsia="en-GB"/>
        </w:rPr>
        <w:instrText>ADDIN CSL_CITATION { "citationItems" : [ { "id" : "ITEM-1", "itemData" : { "author" : [ { "dropping-particle" : "", "family" : "Williams", "given" : "G", "non-dropping-particle" : "", "parse-names" : false, "suffix" : "" } ], "container-title" : "Library Philosophy and Practice: LPP Special Issue on Libraries and Google", "id" : "ITEM-1", "issued" : { "date-parts" : [ [ "2007" ] ] }, "title" : "Unclear on the context: Refocusing on information literacy's evaluative component in the age of Google", "type" : "article" }, "uris" : [ "http://www.mendeley.com/documents/?uuid=1b820020-8026-405b-ab2f-01317add7902" ] } ], "mendeley" : { "formattedCitation" : "(G. Williams, 2007)", "manualFormatting" : "Williams (2007)", "plainTextFormattedCitation" : "(G. Williams, 2007)", "previouslyFormattedCitation" : "(G. Williams, 2007)" }, "properties" : { "noteIndex" : 0 }, "schema" : "https://github.com/citation-style-language/schema/raw/master/csl-citation.json" }</w:instrText>
      </w:r>
      <w:r w:rsidRPr="002472D2">
        <w:rPr>
          <w:b w:val="0"/>
          <w:kern w:val="0"/>
          <w:lang w:eastAsia="en-GB"/>
        </w:rPr>
        <w:fldChar w:fldCharType="separate"/>
      </w:r>
      <w:r w:rsidRPr="002472D2">
        <w:rPr>
          <w:b w:val="0"/>
          <w:kern w:val="0"/>
          <w:lang w:eastAsia="en-GB"/>
        </w:rPr>
        <w:t>Williams (2007)</w:t>
      </w:r>
      <w:r w:rsidRPr="002472D2">
        <w:rPr>
          <w:b w:val="0"/>
          <w:kern w:val="0"/>
          <w:lang w:eastAsia="en-GB"/>
        </w:rPr>
        <w:fldChar w:fldCharType="end"/>
      </w:r>
      <w:r w:rsidRPr="002472D2">
        <w:rPr>
          <w:b w:val="0"/>
          <w:kern w:val="0"/>
          <w:lang w:eastAsia="en-GB"/>
        </w:rPr>
        <w:t xml:space="preserve"> challenged librarians to:</w:t>
      </w:r>
    </w:p>
    <w:p w14:paraId="21CAD65D" w14:textId="77777777" w:rsidR="002472D2" w:rsidRPr="002472D2" w:rsidRDefault="002472D2" w:rsidP="009113B5">
      <w:pPr>
        <w:tabs>
          <w:tab w:val="left" w:pos="0"/>
        </w:tabs>
        <w:spacing w:after="0" w:line="360" w:lineRule="auto"/>
        <w:ind w:left="810" w:hanging="90"/>
        <w:jc w:val="both"/>
        <w:rPr>
          <w:b w:val="0"/>
          <w:kern w:val="0"/>
          <w:lang w:eastAsia="en-GB"/>
        </w:rPr>
      </w:pPr>
      <w:r w:rsidRPr="002472D2">
        <w:rPr>
          <w:b w:val="0"/>
          <w:kern w:val="0"/>
          <w:lang w:eastAsia="en-GB"/>
        </w:rPr>
        <w:t xml:space="preserve">“…be informed by a greater understanding, not of what we think our students </w:t>
      </w:r>
    </w:p>
    <w:p w14:paraId="7D8E60F5" w14:textId="77777777" w:rsidR="002472D2" w:rsidRPr="002472D2" w:rsidRDefault="002472D2" w:rsidP="009113B5">
      <w:pPr>
        <w:spacing w:after="0" w:line="360" w:lineRule="auto"/>
        <w:ind w:left="1440" w:hanging="720"/>
        <w:jc w:val="both"/>
        <w:rPr>
          <w:b w:val="0"/>
          <w:kern w:val="0"/>
          <w:lang w:eastAsia="en-GB"/>
        </w:rPr>
      </w:pPr>
      <w:r w:rsidRPr="002472D2">
        <w:rPr>
          <w:b w:val="0"/>
          <w:kern w:val="0"/>
          <w:lang w:eastAsia="en-GB"/>
        </w:rPr>
        <w:t xml:space="preserve">need, but by what they do need: the tools to empower themselves in an age when </w:t>
      </w:r>
    </w:p>
    <w:p w14:paraId="5A2A9987" w14:textId="77777777" w:rsidR="002472D2" w:rsidRPr="002472D2" w:rsidRDefault="002472D2" w:rsidP="009113B5">
      <w:pPr>
        <w:spacing w:after="0" w:line="360" w:lineRule="auto"/>
        <w:ind w:left="1440" w:hanging="720"/>
        <w:jc w:val="both"/>
        <w:rPr>
          <w:b w:val="0"/>
          <w:kern w:val="0"/>
          <w:lang w:eastAsia="en-GB"/>
        </w:rPr>
      </w:pPr>
      <w:r w:rsidRPr="002472D2">
        <w:rPr>
          <w:b w:val="0"/>
          <w:kern w:val="0"/>
          <w:lang w:eastAsia="en-GB"/>
        </w:rPr>
        <w:t xml:space="preserve">access to all the information in the world is through a narrow rectangular box on </w:t>
      </w:r>
    </w:p>
    <w:p w14:paraId="2F50BA11" w14:textId="77777777" w:rsidR="002472D2" w:rsidRPr="002472D2" w:rsidRDefault="002472D2" w:rsidP="009113B5">
      <w:pPr>
        <w:spacing w:after="0" w:line="360" w:lineRule="auto"/>
        <w:ind w:left="1440" w:hanging="720"/>
        <w:jc w:val="both"/>
        <w:rPr>
          <w:b w:val="0"/>
          <w:kern w:val="0"/>
          <w:lang w:eastAsia="en-GB"/>
        </w:rPr>
      </w:pPr>
      <w:r w:rsidRPr="002472D2">
        <w:rPr>
          <w:b w:val="0"/>
          <w:kern w:val="0"/>
          <w:lang w:eastAsia="en-GB"/>
        </w:rPr>
        <w:t>Google's spare white page” (p. 9).</w:t>
      </w:r>
    </w:p>
    <w:p w14:paraId="558F6A60" w14:textId="7B469C64" w:rsidR="005760A4" w:rsidRDefault="00420B74" w:rsidP="00BE782D">
      <w:pPr>
        <w:spacing w:before="240" w:after="0" w:line="360" w:lineRule="auto"/>
        <w:jc w:val="both"/>
        <w:rPr>
          <w:b w:val="0"/>
          <w:kern w:val="0"/>
          <w:lang w:eastAsia="en-GB"/>
        </w:rPr>
      </w:pPr>
      <w:r w:rsidRPr="00420B74">
        <w:rPr>
          <w:b w:val="0"/>
          <w:kern w:val="0"/>
          <w:lang w:eastAsia="en-GB"/>
        </w:rPr>
        <w:t>The review of the literature of information literacy</w:t>
      </w:r>
      <w:r w:rsidRPr="00420B74">
        <w:rPr>
          <w:rFonts w:eastAsia="Times New Roman"/>
          <w:kern w:val="0"/>
          <w:lang w:eastAsia="en-GB"/>
        </w:rPr>
        <w:t xml:space="preserve"> </w:t>
      </w:r>
      <w:r w:rsidR="00790A4F">
        <w:rPr>
          <w:b w:val="0"/>
          <w:kern w:val="0"/>
          <w:lang w:eastAsia="en-GB"/>
        </w:rPr>
        <w:t>has revealed</w:t>
      </w:r>
      <w:r w:rsidRPr="00420B74">
        <w:rPr>
          <w:b w:val="0"/>
          <w:kern w:val="0"/>
          <w:lang w:eastAsia="en-GB"/>
        </w:rPr>
        <w:t xml:space="preserve"> that multiple and competing definitions, varied theoretical approaches, and research findings, coexists with foundational values and principles of practice, often </w:t>
      </w:r>
      <w:r w:rsidR="008E20C1" w:rsidRPr="00420B74">
        <w:rPr>
          <w:b w:val="0"/>
          <w:kern w:val="0"/>
          <w:lang w:eastAsia="en-GB"/>
        </w:rPr>
        <w:t>resulting in</w:t>
      </w:r>
      <w:r w:rsidRPr="00420B74">
        <w:rPr>
          <w:b w:val="0"/>
          <w:kern w:val="0"/>
          <w:lang w:eastAsia="en-GB"/>
        </w:rPr>
        <w:t xml:space="preserve"> contradictory and complexity in understandings of information literacy. </w:t>
      </w:r>
      <w:r w:rsidR="0016692A">
        <w:rPr>
          <w:b w:val="0"/>
          <w:kern w:val="0"/>
          <w:lang w:eastAsia="en-GB"/>
        </w:rPr>
        <w:t xml:space="preserve">There is, though, a common which is evident throughout: </w:t>
      </w:r>
      <w:r w:rsidR="005760A4" w:rsidRPr="005760A4">
        <w:rPr>
          <w:b w:val="0"/>
          <w:kern w:val="0"/>
          <w:lang w:eastAsia="en-GB"/>
        </w:rPr>
        <w:t>the complexity that information literacy can assume in each of the context</w:t>
      </w:r>
      <w:r w:rsidR="00CB0F3D">
        <w:rPr>
          <w:b w:val="0"/>
          <w:kern w:val="0"/>
          <w:lang w:eastAsia="en-GB"/>
        </w:rPr>
        <w:t>s</w:t>
      </w:r>
      <w:r w:rsidR="005760A4" w:rsidRPr="005760A4">
        <w:rPr>
          <w:b w:val="0"/>
          <w:kern w:val="0"/>
          <w:lang w:eastAsia="en-GB"/>
        </w:rPr>
        <w:t xml:space="preserve"> researched. </w:t>
      </w:r>
      <w:r w:rsidR="009E7675">
        <w:rPr>
          <w:b w:val="0"/>
          <w:kern w:val="0"/>
          <w:lang w:eastAsia="en-GB"/>
        </w:rPr>
        <w:t xml:space="preserve">On the other hand, there is an increasing </w:t>
      </w:r>
      <w:r w:rsidR="005760A4" w:rsidRPr="005760A4">
        <w:rPr>
          <w:b w:val="0"/>
          <w:kern w:val="0"/>
          <w:lang w:eastAsia="en-GB"/>
        </w:rPr>
        <w:t xml:space="preserve">understanding that information literacy should be viewed as a context-dependent concept, where the individual’s situation and purpose play an important role. Definitions of information literacy, though, can serve a useful purpose for generating discussion among librarians, information professional and other stakeholders on how to define information literacy in their particular context. </w:t>
      </w:r>
      <w:r w:rsidR="00BE782D" w:rsidRPr="00BE782D">
        <w:rPr>
          <w:b w:val="0"/>
          <w:kern w:val="0"/>
          <w:lang w:eastAsia="en-GB"/>
        </w:rPr>
        <w:t xml:space="preserve">The trend for better understanding of information literacy is </w:t>
      </w:r>
      <w:r w:rsidR="00BE782D">
        <w:rPr>
          <w:b w:val="0"/>
          <w:kern w:val="0"/>
          <w:lang w:eastAsia="en-GB"/>
        </w:rPr>
        <w:t xml:space="preserve">thus </w:t>
      </w:r>
      <w:r w:rsidR="00BE782D" w:rsidRPr="00BE782D">
        <w:rPr>
          <w:b w:val="0"/>
          <w:kern w:val="0"/>
          <w:lang w:eastAsia="en-GB"/>
        </w:rPr>
        <w:t xml:space="preserve">a move away from the perceived, fragmented approach towards a comprehensive understanding of information literacy which emphasizes information use for meaningful learning of content. This is presented in the discussion of the relational/experiential model, alternative to the Behavioural and Constructivist approaches discussed below, as the next stage of the literature </w:t>
      </w:r>
      <w:r w:rsidR="00BE782D">
        <w:rPr>
          <w:b w:val="0"/>
          <w:kern w:val="0"/>
          <w:lang w:eastAsia="en-GB"/>
        </w:rPr>
        <w:t xml:space="preserve">review. </w:t>
      </w:r>
      <w:r w:rsidR="005760A4" w:rsidRPr="005760A4">
        <w:rPr>
          <w:b w:val="0"/>
          <w:kern w:val="0"/>
          <w:lang w:eastAsia="en-GB"/>
        </w:rPr>
        <w:t>The importance of this kind of research lies in the fact that, in each case, information literacy includes the full range of experience and the relationships between the different experiences, such that students need to be enabled to experience information literacy in these ways. They also need to reflect on the variations in experience which they encounter and understand which forms of information literacy are relevant to different situations. Learning to be information literate could be seen as coming to experience using information in these ways, to expand various repertoires of relating to information, and to become conscious that information underpins wise decision-making (Bruce, 1997).</w:t>
      </w:r>
      <w:r w:rsidR="007926BE">
        <w:rPr>
          <w:b w:val="0"/>
          <w:kern w:val="0"/>
          <w:lang w:eastAsia="en-GB"/>
        </w:rPr>
        <w:t xml:space="preserve"> </w:t>
      </w:r>
      <w:r w:rsidR="007926BE" w:rsidRPr="007926BE">
        <w:rPr>
          <w:b w:val="0"/>
          <w:kern w:val="0"/>
          <w:lang w:eastAsia="en-GB"/>
        </w:rPr>
        <w:t>Also discussed as part of the literature review, is the issue of teachers and information literacy</w:t>
      </w:r>
      <w:r w:rsidR="007926BE">
        <w:rPr>
          <w:b w:val="0"/>
          <w:kern w:val="0"/>
          <w:lang w:eastAsia="en-GB"/>
        </w:rPr>
        <w:t xml:space="preserve">. The thesis focuses on how IL might be conceptualized by teacher trainees in a developing country context, Ghana in this case. Such an understanding is important in expanding the literature and helping to produce teachers able to develop students with some of the most essential knowledge and skills required to succeed in education and work in the 214st century. </w:t>
      </w:r>
    </w:p>
    <w:p w14:paraId="3C0F2BF1" w14:textId="77777777" w:rsidR="00682C59" w:rsidRPr="00682C59" w:rsidRDefault="00B45058" w:rsidP="00B45058">
      <w:pPr>
        <w:spacing w:after="100" w:line="360" w:lineRule="auto"/>
        <w:rPr>
          <w:lang w:eastAsia="en-GB"/>
        </w:rPr>
      </w:pPr>
      <w:r>
        <w:rPr>
          <w:b w:val="0"/>
          <w:kern w:val="0"/>
          <w:lang w:eastAsia="en-GB"/>
        </w:rPr>
        <w:br w:type="page"/>
      </w:r>
      <w:r w:rsidR="00CD69BF">
        <w:rPr>
          <w:lang w:eastAsia="en-GB"/>
        </w:rPr>
        <w:t>Chapter four</w:t>
      </w:r>
    </w:p>
    <w:p w14:paraId="2D158CA7" w14:textId="77777777" w:rsidR="00682C59" w:rsidRPr="00682C59" w:rsidRDefault="000A64D4" w:rsidP="00337E3D">
      <w:pPr>
        <w:pStyle w:val="Heading2"/>
        <w:rPr>
          <w:lang w:eastAsia="en-GB"/>
        </w:rPr>
      </w:pPr>
      <w:bookmarkStart w:id="99" w:name="_Toc461971439"/>
      <w:r>
        <w:rPr>
          <w:lang w:eastAsia="en-GB"/>
        </w:rPr>
        <w:t>4</w:t>
      </w:r>
      <w:r w:rsidR="00682C59" w:rsidRPr="00682C59">
        <w:rPr>
          <w:lang w:eastAsia="en-GB"/>
        </w:rPr>
        <w:t>.0 Study design and implementation</w:t>
      </w:r>
      <w:bookmarkEnd w:id="99"/>
    </w:p>
    <w:p w14:paraId="2EC19CD0" w14:textId="77777777" w:rsidR="00682C59" w:rsidRPr="00682C59" w:rsidRDefault="000A64D4" w:rsidP="00337E3D">
      <w:pPr>
        <w:pStyle w:val="Heading2"/>
        <w:rPr>
          <w:lang w:eastAsia="en-GB"/>
        </w:rPr>
      </w:pPr>
      <w:bookmarkStart w:id="100" w:name="_Toc461971440"/>
      <w:r>
        <w:rPr>
          <w:lang w:eastAsia="en-GB"/>
        </w:rPr>
        <w:t>4</w:t>
      </w:r>
      <w:r w:rsidR="00E8228C">
        <w:rPr>
          <w:lang w:eastAsia="en-GB"/>
        </w:rPr>
        <w:t xml:space="preserve">.1 </w:t>
      </w:r>
      <w:r w:rsidR="00682C59" w:rsidRPr="00682C59">
        <w:rPr>
          <w:lang w:eastAsia="en-GB"/>
        </w:rPr>
        <w:t>Introduction</w:t>
      </w:r>
      <w:bookmarkEnd w:id="100"/>
    </w:p>
    <w:p w14:paraId="54A9AF9A" w14:textId="46A209F0" w:rsidR="00682C59" w:rsidRPr="00682C59" w:rsidRDefault="0091752D" w:rsidP="00CB68DD">
      <w:pPr>
        <w:autoSpaceDE w:val="0"/>
        <w:autoSpaceDN w:val="0"/>
        <w:adjustRightInd w:val="0"/>
        <w:spacing w:after="0" w:line="360" w:lineRule="auto"/>
        <w:jc w:val="both"/>
        <w:rPr>
          <w:b w:val="0"/>
          <w:bCs/>
          <w:kern w:val="0"/>
          <w:lang w:eastAsia="en-GB"/>
        </w:rPr>
      </w:pPr>
      <w:r>
        <w:rPr>
          <w:b w:val="0"/>
          <w:bCs/>
          <w:kern w:val="0"/>
          <w:lang w:eastAsia="en-GB"/>
        </w:rPr>
        <w:t xml:space="preserve">Since </w:t>
      </w:r>
      <w:r w:rsidR="00682C59" w:rsidRPr="00682C59">
        <w:rPr>
          <w:b w:val="0"/>
          <w:bCs/>
          <w:kern w:val="0"/>
          <w:lang w:eastAsia="en-GB"/>
        </w:rPr>
        <w:t xml:space="preserve">chapter </w:t>
      </w:r>
      <w:r>
        <w:rPr>
          <w:b w:val="0"/>
          <w:bCs/>
          <w:kern w:val="0"/>
          <w:lang w:eastAsia="en-GB"/>
        </w:rPr>
        <w:t xml:space="preserve">four </w:t>
      </w:r>
      <w:r w:rsidR="00682C59" w:rsidRPr="00682C59">
        <w:rPr>
          <w:b w:val="0"/>
          <w:bCs/>
          <w:kern w:val="0"/>
          <w:lang w:eastAsia="en-GB"/>
        </w:rPr>
        <w:t>is very much an account of the researcher’s experience of conducting the</w:t>
      </w:r>
      <w:r w:rsidR="00A02AE9">
        <w:rPr>
          <w:b w:val="0"/>
          <w:bCs/>
          <w:kern w:val="0"/>
          <w:lang w:eastAsia="en-GB"/>
        </w:rPr>
        <w:t xml:space="preserve"> research being reported on, </w:t>
      </w:r>
      <w:r w:rsidR="00682C59" w:rsidRPr="00682C59">
        <w:rPr>
          <w:b w:val="0"/>
          <w:bCs/>
          <w:kern w:val="0"/>
          <w:lang w:eastAsia="en-GB"/>
        </w:rPr>
        <w:t>I have employed the active voice</w:t>
      </w:r>
      <w:r w:rsidR="00B41933">
        <w:rPr>
          <w:b w:val="0"/>
          <w:bCs/>
          <w:kern w:val="0"/>
          <w:lang w:eastAsia="en-GB"/>
        </w:rPr>
        <w:t>,</w:t>
      </w:r>
      <w:r w:rsidR="00682C59" w:rsidRPr="00682C59">
        <w:rPr>
          <w:b w:val="0"/>
          <w:bCs/>
          <w:kern w:val="0"/>
          <w:lang w:eastAsia="en-GB"/>
        </w:rPr>
        <w:t xml:space="preserve"> as far as is possible</w:t>
      </w:r>
      <w:r w:rsidR="00B41933">
        <w:rPr>
          <w:b w:val="0"/>
          <w:bCs/>
          <w:kern w:val="0"/>
          <w:lang w:eastAsia="en-GB"/>
        </w:rPr>
        <w:t>,</w:t>
      </w:r>
      <w:r w:rsidR="00682C59" w:rsidRPr="00682C59">
        <w:rPr>
          <w:b w:val="0"/>
          <w:bCs/>
          <w:kern w:val="0"/>
          <w:lang w:eastAsia="en-GB"/>
        </w:rPr>
        <w:t xml:space="preserve"> to present the </w:t>
      </w:r>
      <w:r w:rsidR="00682C59" w:rsidRPr="00F620CC">
        <w:rPr>
          <w:b w:val="0"/>
          <w:bCs/>
          <w:i/>
          <w:kern w:val="0"/>
          <w:lang w:eastAsia="en-GB"/>
        </w:rPr>
        <w:t>story</w:t>
      </w:r>
      <w:r w:rsidR="00682C59" w:rsidRPr="00682C59">
        <w:rPr>
          <w:b w:val="0"/>
          <w:bCs/>
          <w:kern w:val="0"/>
          <w:lang w:eastAsia="en-GB"/>
        </w:rPr>
        <w:t xml:space="preserve"> of the proces</w:t>
      </w:r>
      <w:r w:rsidR="00F620CC">
        <w:rPr>
          <w:b w:val="0"/>
          <w:bCs/>
          <w:kern w:val="0"/>
          <w:lang w:eastAsia="en-GB"/>
        </w:rPr>
        <w:t>s of the research: an account on</w:t>
      </w:r>
      <w:r w:rsidR="00682C59" w:rsidRPr="00682C59">
        <w:rPr>
          <w:b w:val="0"/>
          <w:bCs/>
          <w:kern w:val="0"/>
          <w:lang w:eastAsia="en-GB"/>
        </w:rPr>
        <w:t xml:space="preserve"> what was done and how it was done. </w:t>
      </w:r>
      <w:r w:rsidR="00B94BB6">
        <w:rPr>
          <w:b w:val="0"/>
          <w:bCs/>
          <w:kern w:val="0"/>
          <w:lang w:eastAsia="en-GB"/>
        </w:rPr>
        <w:fldChar w:fldCharType="begin" w:fldLock="1"/>
      </w:r>
      <w:r w:rsidR="00B94BB6">
        <w:rPr>
          <w:b w:val="0"/>
          <w:bCs/>
          <w:kern w:val="0"/>
          <w:lang w:eastAsia="en-GB"/>
        </w:rPr>
        <w:instrText>ADDIN CSL_CITATION { "citationItems" : [ { "id" : "ITEM-1", "itemData" : { "author" : [ { "dropping-particle" : "", "family" : "Kara", "given" : "H.", "non-dropping-particle" : "", "parse-names" : false, "suffix" : "" } ], "id" : "ITEM-1", "issued" : { "date-parts" : [ [ "2015" ] ] }, "publisher" : "Policy Press", "publisher-place" : "The University of Bristol", "title" : "Creative research methods in the Social Sciences: A practical guide", "type" : "book" }, "uris" : [ "http://www.mendeley.com/documents/?uuid=385bcab6-5f19-41fc-84e2-2152844f6f9c" ] } ], "mendeley" : { "formattedCitation" : "(Kara, 2015)", "manualFormatting" : "Kara (2015)", "plainTextFormattedCitation" : "(Kara, 2015)", "previouslyFormattedCitation" : "(Kara, 2015)" }, "properties" : { "noteIndex" : 0 }, "schema" : "https://github.com/citation-style-language/schema/raw/master/csl-citation.json" }</w:instrText>
      </w:r>
      <w:r w:rsidR="00B94BB6">
        <w:rPr>
          <w:b w:val="0"/>
          <w:bCs/>
          <w:kern w:val="0"/>
          <w:lang w:eastAsia="en-GB"/>
        </w:rPr>
        <w:fldChar w:fldCharType="separate"/>
      </w:r>
      <w:r w:rsidR="00B94BB6" w:rsidRPr="00B94BB6">
        <w:rPr>
          <w:b w:val="0"/>
          <w:bCs/>
          <w:noProof/>
          <w:kern w:val="0"/>
          <w:lang w:eastAsia="en-GB"/>
        </w:rPr>
        <w:t>Kara</w:t>
      </w:r>
      <w:r w:rsidR="00B94BB6">
        <w:rPr>
          <w:b w:val="0"/>
          <w:bCs/>
          <w:noProof/>
          <w:kern w:val="0"/>
          <w:lang w:eastAsia="en-GB"/>
        </w:rPr>
        <w:t xml:space="preserve"> (</w:t>
      </w:r>
      <w:r w:rsidR="00B94BB6" w:rsidRPr="00B94BB6">
        <w:rPr>
          <w:b w:val="0"/>
          <w:bCs/>
          <w:noProof/>
          <w:kern w:val="0"/>
          <w:lang w:eastAsia="en-GB"/>
        </w:rPr>
        <w:t>2015)</w:t>
      </w:r>
      <w:r w:rsidR="00B94BB6">
        <w:rPr>
          <w:b w:val="0"/>
          <w:bCs/>
          <w:kern w:val="0"/>
          <w:lang w:eastAsia="en-GB"/>
        </w:rPr>
        <w:fldChar w:fldCharType="end"/>
      </w:r>
      <w:r w:rsidR="00F212CD">
        <w:rPr>
          <w:b w:val="0"/>
          <w:bCs/>
          <w:kern w:val="0"/>
          <w:lang w:eastAsia="en-GB"/>
        </w:rPr>
        <w:t xml:space="preserve"> </w:t>
      </w:r>
      <w:r w:rsidR="005C090D">
        <w:rPr>
          <w:b w:val="0"/>
          <w:bCs/>
          <w:kern w:val="0"/>
          <w:lang w:eastAsia="en-GB"/>
        </w:rPr>
        <w:t xml:space="preserve"> </w:t>
      </w:r>
      <w:r w:rsidR="005C090D" w:rsidRPr="00D30A90">
        <w:rPr>
          <w:b w:val="0"/>
          <w:bCs/>
          <w:kern w:val="0"/>
          <w:lang w:eastAsia="en-GB"/>
        </w:rPr>
        <w:t>has noted</w:t>
      </w:r>
      <w:r w:rsidR="005C090D">
        <w:rPr>
          <w:b w:val="0"/>
          <w:bCs/>
          <w:kern w:val="0"/>
          <w:lang w:eastAsia="en-GB"/>
        </w:rPr>
        <w:t xml:space="preserve"> </w:t>
      </w:r>
      <w:r w:rsidR="00F212CD">
        <w:rPr>
          <w:b w:val="0"/>
          <w:bCs/>
          <w:kern w:val="0"/>
          <w:lang w:eastAsia="en-GB"/>
        </w:rPr>
        <w:t xml:space="preserve">that since it is now generally agreed </w:t>
      </w:r>
      <w:r w:rsidR="00C302E8">
        <w:rPr>
          <w:b w:val="0"/>
          <w:bCs/>
          <w:kern w:val="0"/>
          <w:lang w:eastAsia="en-GB"/>
        </w:rPr>
        <w:t xml:space="preserve">that </w:t>
      </w:r>
      <w:r w:rsidR="00C302E8" w:rsidRPr="00011917">
        <w:rPr>
          <w:b w:val="0"/>
          <w:bCs/>
          <w:kern w:val="0"/>
          <w:lang w:eastAsia="en-GB"/>
        </w:rPr>
        <w:t>researchers</w:t>
      </w:r>
      <w:r w:rsidR="00F61A32" w:rsidRPr="00F61A32">
        <w:rPr>
          <w:b w:val="0"/>
          <w:bCs/>
          <w:kern w:val="0"/>
          <w:highlight w:val="yellow"/>
          <w:lang w:eastAsia="en-GB"/>
        </w:rPr>
        <w:t xml:space="preserve"> </w:t>
      </w:r>
      <w:r w:rsidR="00F61A32" w:rsidRPr="00011917">
        <w:rPr>
          <w:b w:val="0"/>
          <w:bCs/>
          <w:kern w:val="0"/>
          <w:lang w:eastAsia="en-GB"/>
        </w:rPr>
        <w:t>are</w:t>
      </w:r>
      <w:r w:rsidR="00F61A32">
        <w:rPr>
          <w:b w:val="0"/>
          <w:bCs/>
          <w:kern w:val="0"/>
          <w:lang w:eastAsia="en-GB"/>
        </w:rPr>
        <w:t xml:space="preserve"> </w:t>
      </w:r>
      <w:r w:rsidR="00F212CD">
        <w:rPr>
          <w:b w:val="0"/>
          <w:bCs/>
          <w:kern w:val="0"/>
          <w:lang w:eastAsia="en-GB"/>
        </w:rPr>
        <w:t>part of the process of constituting real</w:t>
      </w:r>
      <w:r w:rsidR="006346A1">
        <w:rPr>
          <w:b w:val="0"/>
          <w:bCs/>
          <w:kern w:val="0"/>
          <w:lang w:eastAsia="en-GB"/>
        </w:rPr>
        <w:t xml:space="preserve">ity in qualitative research, their </w:t>
      </w:r>
      <w:r w:rsidR="00F212CD">
        <w:rPr>
          <w:b w:val="0"/>
          <w:bCs/>
          <w:kern w:val="0"/>
          <w:lang w:eastAsia="en-GB"/>
        </w:rPr>
        <w:t xml:space="preserve">involvement </w:t>
      </w:r>
      <w:r w:rsidR="006346A1">
        <w:rPr>
          <w:b w:val="0"/>
          <w:bCs/>
          <w:kern w:val="0"/>
          <w:lang w:eastAsia="en-GB"/>
        </w:rPr>
        <w:t xml:space="preserve">in implementing research ought to </w:t>
      </w:r>
      <w:r w:rsidR="00A009CA">
        <w:rPr>
          <w:b w:val="0"/>
          <w:bCs/>
          <w:kern w:val="0"/>
          <w:lang w:eastAsia="en-GB"/>
        </w:rPr>
        <w:t>be clearly</w:t>
      </w:r>
      <w:r w:rsidR="006346A1">
        <w:rPr>
          <w:b w:val="0"/>
          <w:bCs/>
          <w:kern w:val="0"/>
          <w:lang w:eastAsia="en-GB"/>
        </w:rPr>
        <w:t xml:space="preserve"> expressed</w:t>
      </w:r>
      <w:r w:rsidR="00216DF8">
        <w:rPr>
          <w:b w:val="0"/>
          <w:bCs/>
          <w:kern w:val="0"/>
          <w:lang w:eastAsia="en-GB"/>
        </w:rPr>
        <w:t>. This is achieved</w:t>
      </w:r>
      <w:r w:rsidR="006346A1">
        <w:rPr>
          <w:b w:val="0"/>
          <w:bCs/>
          <w:kern w:val="0"/>
          <w:lang w:eastAsia="en-GB"/>
        </w:rPr>
        <w:t xml:space="preserve"> through</w:t>
      </w:r>
      <w:r w:rsidR="00F212CD">
        <w:rPr>
          <w:b w:val="0"/>
          <w:bCs/>
          <w:kern w:val="0"/>
          <w:lang w:eastAsia="en-GB"/>
        </w:rPr>
        <w:t xml:space="preserve"> adopting the </w:t>
      </w:r>
      <w:r w:rsidR="00F212CD" w:rsidRPr="00996A92">
        <w:rPr>
          <w:b w:val="0"/>
          <w:bCs/>
          <w:i/>
          <w:kern w:val="0"/>
          <w:lang w:eastAsia="en-GB"/>
        </w:rPr>
        <w:t>active</w:t>
      </w:r>
      <w:r w:rsidR="00F212CD">
        <w:rPr>
          <w:b w:val="0"/>
          <w:bCs/>
          <w:kern w:val="0"/>
          <w:lang w:eastAsia="en-GB"/>
        </w:rPr>
        <w:t xml:space="preserve"> voice in explaining </w:t>
      </w:r>
      <w:r w:rsidR="00F61A32" w:rsidRPr="00216DF8">
        <w:rPr>
          <w:b w:val="0"/>
          <w:bCs/>
          <w:kern w:val="0"/>
          <w:lang w:eastAsia="en-GB"/>
        </w:rPr>
        <w:t>their</w:t>
      </w:r>
      <w:r w:rsidR="00F61A32">
        <w:rPr>
          <w:b w:val="0"/>
          <w:bCs/>
          <w:kern w:val="0"/>
          <w:lang w:eastAsia="en-GB"/>
        </w:rPr>
        <w:t xml:space="preserve"> </w:t>
      </w:r>
      <w:r w:rsidR="00F212CD">
        <w:rPr>
          <w:b w:val="0"/>
          <w:bCs/>
          <w:kern w:val="0"/>
          <w:lang w:eastAsia="en-GB"/>
        </w:rPr>
        <w:t xml:space="preserve">actions in implementing the research. </w:t>
      </w:r>
      <w:r w:rsidR="00DF1652">
        <w:rPr>
          <w:b w:val="0"/>
          <w:bCs/>
          <w:kern w:val="0"/>
          <w:lang w:eastAsia="en-GB"/>
        </w:rPr>
        <w:t xml:space="preserve">Touching on the benefits of using the active voice, </w:t>
      </w:r>
      <w:r w:rsidR="00B94BB6">
        <w:rPr>
          <w:b w:val="0"/>
          <w:bCs/>
          <w:kern w:val="0"/>
          <w:lang w:eastAsia="en-GB"/>
        </w:rPr>
        <w:t xml:space="preserve">Vannini (as cited in Kara, p. 128) </w:t>
      </w:r>
      <w:r w:rsidR="00A009CA">
        <w:rPr>
          <w:b w:val="0"/>
          <w:bCs/>
          <w:kern w:val="0"/>
          <w:lang w:eastAsia="en-GB"/>
        </w:rPr>
        <w:t>explain</w:t>
      </w:r>
      <w:r w:rsidR="00B94BB6">
        <w:rPr>
          <w:b w:val="0"/>
          <w:bCs/>
          <w:kern w:val="0"/>
          <w:lang w:eastAsia="en-GB"/>
        </w:rPr>
        <w:t>s that adopting the active voice allows the process being described to unfold within the narrative as if the situation being described is happening before the reader’s eyes.</w:t>
      </w:r>
      <w:r w:rsidR="00F212CD">
        <w:rPr>
          <w:b w:val="0"/>
          <w:bCs/>
          <w:kern w:val="0"/>
          <w:lang w:eastAsia="en-GB"/>
        </w:rPr>
        <w:t xml:space="preserve"> </w:t>
      </w:r>
      <w:r w:rsidR="00682C59" w:rsidRPr="00682C59">
        <w:rPr>
          <w:b w:val="0"/>
          <w:bCs/>
          <w:kern w:val="0"/>
          <w:lang w:eastAsia="en-GB"/>
        </w:rPr>
        <w:t xml:space="preserve"> </w:t>
      </w:r>
      <w:r w:rsidR="00206BBB">
        <w:rPr>
          <w:b w:val="0"/>
          <w:bCs/>
          <w:kern w:val="0"/>
          <w:lang w:eastAsia="en-GB"/>
        </w:rPr>
        <w:fldChar w:fldCharType="begin" w:fldLock="1"/>
      </w:r>
      <w:r w:rsidR="00676CAD">
        <w:rPr>
          <w:b w:val="0"/>
          <w:bCs/>
          <w:kern w:val="0"/>
          <w:lang w:eastAsia="en-GB"/>
        </w:rPr>
        <w:instrText>ADDIN CSL_CITATION { "citationItems" : [ { "id" : "ITEM-1", "itemData" : { "author" : [ { "dropping-particle" : "", "family" : "Halloway  &amp;", "given" : "I", "non-dropping-particle" : "", "parse-names" : false, "suffix" : "" }, { "dropping-particle" : "", "family" : "Wheeler", "given" : "S", "non-dropping-particle" : "", "parse-names" : false, "suffix" : "" } ], "id" : "ITEM-1", "issued" : { "date-parts" : [ [ "2010" ] ] }, "publisher" : "John Wiley &amp; Sons", "publisher-place" : "Oxford, UK", "title" : "Qualitative rearch in nursing and healthcare", "type" : "book" }, "uris" : [ "http://www.mendeley.com/documents/?uuid=18c8248a-efc1-4f7f-a27a-dce4e71d89bc" ] } ], "mendeley" : { "formattedCitation" : "(Halloway\u00a0 &amp; &amp; Wheeler, 2010)", "manualFormatting" : "Halloway\u00a0 and Wheeler (2010)", "plainTextFormattedCitation" : "(Halloway\u00a0 &amp; &amp; Wheeler, 2010)", "previouslyFormattedCitation" : "(Halloway\u00a0 &amp; &amp; Wheeler, 2010)" }, "properties" : { "noteIndex" : 0 }, "schema" : "https://github.com/citation-style-language/schema/raw/master/csl-citation.json" }</w:instrText>
      </w:r>
      <w:r w:rsidR="00206BBB">
        <w:rPr>
          <w:b w:val="0"/>
          <w:bCs/>
          <w:kern w:val="0"/>
          <w:lang w:eastAsia="en-GB"/>
        </w:rPr>
        <w:fldChar w:fldCharType="separate"/>
      </w:r>
      <w:r w:rsidR="000F21DB">
        <w:rPr>
          <w:b w:val="0"/>
          <w:bCs/>
          <w:noProof/>
          <w:kern w:val="0"/>
          <w:lang w:eastAsia="en-GB"/>
        </w:rPr>
        <w:t>Halloway  and</w:t>
      </w:r>
      <w:r w:rsidR="00206BBB" w:rsidRPr="00206BBB">
        <w:rPr>
          <w:b w:val="0"/>
          <w:bCs/>
          <w:noProof/>
          <w:kern w:val="0"/>
          <w:lang w:eastAsia="en-GB"/>
        </w:rPr>
        <w:t xml:space="preserve"> Wheeler </w:t>
      </w:r>
      <w:r w:rsidR="0026611D">
        <w:rPr>
          <w:b w:val="0"/>
          <w:bCs/>
          <w:noProof/>
          <w:kern w:val="0"/>
          <w:lang w:eastAsia="en-GB"/>
        </w:rPr>
        <w:t>(</w:t>
      </w:r>
      <w:r w:rsidR="00206BBB" w:rsidRPr="00206BBB">
        <w:rPr>
          <w:b w:val="0"/>
          <w:bCs/>
          <w:noProof/>
          <w:kern w:val="0"/>
          <w:lang w:eastAsia="en-GB"/>
        </w:rPr>
        <w:t>2010)</w:t>
      </w:r>
      <w:r w:rsidR="00206BBB">
        <w:rPr>
          <w:b w:val="0"/>
          <w:bCs/>
          <w:kern w:val="0"/>
          <w:lang w:eastAsia="en-GB"/>
        </w:rPr>
        <w:fldChar w:fldCharType="end"/>
      </w:r>
      <w:r w:rsidR="00CB371F">
        <w:rPr>
          <w:b w:val="0"/>
          <w:bCs/>
          <w:kern w:val="0"/>
          <w:lang w:eastAsia="en-GB"/>
        </w:rPr>
        <w:t xml:space="preserve"> </w:t>
      </w:r>
      <w:r w:rsidR="008C7EDE">
        <w:rPr>
          <w:b w:val="0"/>
          <w:bCs/>
          <w:kern w:val="0"/>
          <w:lang w:eastAsia="en-GB"/>
        </w:rPr>
        <w:t>take this point further by asserting</w:t>
      </w:r>
      <w:r w:rsidR="00F61A32">
        <w:rPr>
          <w:b w:val="0"/>
          <w:bCs/>
          <w:kern w:val="0"/>
          <w:lang w:eastAsia="en-GB"/>
        </w:rPr>
        <w:t xml:space="preserve"> </w:t>
      </w:r>
      <w:r w:rsidR="00B94BB6">
        <w:rPr>
          <w:b w:val="0"/>
          <w:bCs/>
          <w:kern w:val="0"/>
          <w:lang w:eastAsia="en-GB"/>
        </w:rPr>
        <w:t xml:space="preserve">that the researcher’s participation is such an important aspect in the construction </w:t>
      </w:r>
      <w:r w:rsidR="00682C59" w:rsidRPr="00682C59">
        <w:rPr>
          <w:b w:val="0"/>
          <w:bCs/>
          <w:kern w:val="0"/>
          <w:lang w:eastAsia="en-GB"/>
        </w:rPr>
        <w:t>of social re</w:t>
      </w:r>
      <w:r w:rsidR="001F4827">
        <w:rPr>
          <w:b w:val="0"/>
          <w:bCs/>
          <w:kern w:val="0"/>
          <w:lang w:eastAsia="en-GB"/>
        </w:rPr>
        <w:t xml:space="preserve">ality </w:t>
      </w:r>
      <w:r w:rsidR="00B94BB6">
        <w:rPr>
          <w:b w:val="0"/>
          <w:bCs/>
          <w:kern w:val="0"/>
          <w:lang w:eastAsia="en-GB"/>
        </w:rPr>
        <w:t xml:space="preserve">that </w:t>
      </w:r>
      <w:r w:rsidR="00682C59" w:rsidRPr="00682C59">
        <w:rPr>
          <w:b w:val="0"/>
          <w:bCs/>
          <w:kern w:val="0"/>
          <w:lang w:eastAsia="en-GB"/>
        </w:rPr>
        <w:t>the use of the active voice is j</w:t>
      </w:r>
      <w:r w:rsidR="001F4827">
        <w:rPr>
          <w:b w:val="0"/>
          <w:bCs/>
          <w:kern w:val="0"/>
          <w:lang w:eastAsia="en-GB"/>
        </w:rPr>
        <w:t xml:space="preserve">ustifiable as well as essential as it </w:t>
      </w:r>
      <w:r w:rsidR="00682C59" w:rsidRPr="00682C59">
        <w:rPr>
          <w:b w:val="0"/>
          <w:bCs/>
          <w:kern w:val="0"/>
          <w:lang w:eastAsia="en-GB"/>
        </w:rPr>
        <w:t xml:space="preserve">permits researchers to take responsibility for their actions. </w:t>
      </w:r>
    </w:p>
    <w:p w14:paraId="0CC29132" w14:textId="5586A1C8" w:rsidR="00682C59" w:rsidRPr="00682C59" w:rsidRDefault="00682C59"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As follow up to chapter two which discussed the methodology of the study and explained the logic behind the </w:t>
      </w:r>
      <w:r w:rsidR="002F1F3A" w:rsidRPr="004271DD">
        <w:rPr>
          <w:b w:val="0"/>
          <w:bCs/>
          <w:kern w:val="0"/>
          <w:lang w:eastAsia="en-GB"/>
        </w:rPr>
        <w:t>procedure adopted</w:t>
      </w:r>
      <w:r w:rsidR="002F1F3A">
        <w:rPr>
          <w:b w:val="0"/>
          <w:bCs/>
          <w:kern w:val="0"/>
          <w:lang w:eastAsia="en-GB"/>
        </w:rPr>
        <w:t xml:space="preserve"> </w:t>
      </w:r>
      <w:r w:rsidR="004271DD">
        <w:rPr>
          <w:b w:val="0"/>
          <w:bCs/>
          <w:kern w:val="0"/>
          <w:lang w:eastAsia="en-GB"/>
        </w:rPr>
        <w:t>and the rationale behind</w:t>
      </w:r>
      <w:r w:rsidRPr="00682C59">
        <w:rPr>
          <w:b w:val="0"/>
          <w:bCs/>
          <w:kern w:val="0"/>
          <w:lang w:eastAsia="en-GB"/>
        </w:rPr>
        <w:t xml:space="preserve"> </w:t>
      </w:r>
      <w:r w:rsidR="004C75F4" w:rsidRPr="004271DD">
        <w:rPr>
          <w:b w:val="0"/>
          <w:bCs/>
          <w:kern w:val="0"/>
          <w:lang w:eastAsia="en-GB"/>
        </w:rPr>
        <w:t>the</w:t>
      </w:r>
      <w:r w:rsidR="004C75F4">
        <w:rPr>
          <w:b w:val="0"/>
          <w:bCs/>
          <w:kern w:val="0"/>
          <w:lang w:eastAsia="en-GB"/>
        </w:rPr>
        <w:t xml:space="preserve"> </w:t>
      </w:r>
      <w:r w:rsidRPr="00682C59">
        <w:rPr>
          <w:b w:val="0"/>
          <w:bCs/>
          <w:kern w:val="0"/>
          <w:lang w:eastAsia="en-GB"/>
        </w:rPr>
        <w:t>research app</w:t>
      </w:r>
      <w:r w:rsidR="00A14955">
        <w:rPr>
          <w:b w:val="0"/>
          <w:bCs/>
          <w:kern w:val="0"/>
          <w:lang w:eastAsia="en-GB"/>
        </w:rPr>
        <w:t xml:space="preserve">roach, </w:t>
      </w:r>
      <w:r w:rsidR="00A90A46" w:rsidRPr="004271DD">
        <w:rPr>
          <w:b w:val="0"/>
          <w:bCs/>
          <w:kern w:val="0"/>
          <w:lang w:eastAsia="en-GB"/>
        </w:rPr>
        <w:t>the current</w:t>
      </w:r>
      <w:r w:rsidR="00A90A46">
        <w:rPr>
          <w:b w:val="0"/>
          <w:bCs/>
          <w:kern w:val="0"/>
          <w:lang w:eastAsia="en-GB"/>
        </w:rPr>
        <w:t xml:space="preserve"> </w:t>
      </w:r>
      <w:r w:rsidR="00A14955">
        <w:rPr>
          <w:b w:val="0"/>
          <w:bCs/>
          <w:kern w:val="0"/>
          <w:lang w:eastAsia="en-GB"/>
        </w:rPr>
        <w:t>chapter</w:t>
      </w:r>
      <w:r w:rsidR="00643270">
        <w:rPr>
          <w:b w:val="0"/>
          <w:bCs/>
          <w:kern w:val="0"/>
          <w:lang w:eastAsia="en-GB"/>
        </w:rPr>
        <w:t xml:space="preserve"> </w:t>
      </w:r>
      <w:r w:rsidR="00C7049F">
        <w:rPr>
          <w:b w:val="0"/>
          <w:bCs/>
          <w:kern w:val="0"/>
          <w:lang w:eastAsia="en-GB"/>
        </w:rPr>
        <w:t>presents a</w:t>
      </w:r>
      <w:r w:rsidR="00643270">
        <w:rPr>
          <w:b w:val="0"/>
          <w:bCs/>
          <w:kern w:val="0"/>
          <w:lang w:eastAsia="en-GB"/>
        </w:rPr>
        <w:t xml:space="preserve"> detail</w:t>
      </w:r>
      <w:r w:rsidR="00A14955">
        <w:rPr>
          <w:b w:val="0"/>
          <w:bCs/>
          <w:kern w:val="0"/>
          <w:lang w:eastAsia="en-GB"/>
        </w:rPr>
        <w:t xml:space="preserve"> account </w:t>
      </w:r>
      <w:r w:rsidR="00C7049F">
        <w:rPr>
          <w:b w:val="0"/>
          <w:bCs/>
          <w:kern w:val="0"/>
          <w:lang w:eastAsia="en-GB"/>
        </w:rPr>
        <w:t>of how</w:t>
      </w:r>
      <w:r w:rsidR="00643270">
        <w:rPr>
          <w:b w:val="0"/>
          <w:bCs/>
          <w:kern w:val="0"/>
          <w:lang w:eastAsia="en-GB"/>
        </w:rPr>
        <w:t xml:space="preserve"> the research was undertaken.</w:t>
      </w:r>
      <w:r w:rsidRPr="00682C59">
        <w:rPr>
          <w:b w:val="0"/>
          <w:bCs/>
          <w:kern w:val="0"/>
          <w:lang w:eastAsia="en-GB"/>
        </w:rPr>
        <w:t xml:space="preserve"> It does this by describing </w:t>
      </w:r>
      <w:r w:rsidR="00C7049F">
        <w:rPr>
          <w:b w:val="0"/>
          <w:bCs/>
          <w:kern w:val="0"/>
          <w:lang w:eastAsia="en-GB"/>
        </w:rPr>
        <w:t xml:space="preserve">in detail, </w:t>
      </w:r>
      <w:r w:rsidRPr="00682C59">
        <w:rPr>
          <w:b w:val="0"/>
          <w:bCs/>
          <w:kern w:val="0"/>
          <w:lang w:eastAsia="en-GB"/>
        </w:rPr>
        <w:t>the study’s design and implementation</w:t>
      </w:r>
      <w:r w:rsidR="00C7049F">
        <w:rPr>
          <w:b w:val="0"/>
          <w:bCs/>
          <w:kern w:val="0"/>
          <w:lang w:eastAsia="en-GB"/>
        </w:rPr>
        <w:t xml:space="preserve">; the steps, </w:t>
      </w:r>
      <w:r w:rsidRPr="00682C59">
        <w:rPr>
          <w:b w:val="0"/>
          <w:bCs/>
          <w:kern w:val="0"/>
          <w:lang w:eastAsia="en-GB"/>
        </w:rPr>
        <w:t>procedures and strategies used in organizing and conducting this study</w:t>
      </w:r>
      <w:r w:rsidR="00C7049F">
        <w:rPr>
          <w:b w:val="0"/>
          <w:bCs/>
          <w:kern w:val="0"/>
          <w:lang w:eastAsia="en-GB"/>
        </w:rPr>
        <w:t>; t</w:t>
      </w:r>
      <w:r w:rsidR="00451CC2" w:rsidRPr="00682C59">
        <w:rPr>
          <w:b w:val="0"/>
          <w:bCs/>
          <w:kern w:val="0"/>
          <w:lang w:eastAsia="en-GB"/>
        </w:rPr>
        <w:t>he process of gaining access</w:t>
      </w:r>
      <w:r w:rsidR="00451CC2">
        <w:rPr>
          <w:b w:val="0"/>
          <w:bCs/>
          <w:kern w:val="0"/>
          <w:lang w:eastAsia="en-GB"/>
        </w:rPr>
        <w:t xml:space="preserve"> to the study site and sample</w:t>
      </w:r>
      <w:r w:rsidR="00C7049F">
        <w:rPr>
          <w:b w:val="0"/>
          <w:bCs/>
          <w:kern w:val="0"/>
          <w:lang w:eastAsia="en-GB"/>
        </w:rPr>
        <w:t>; as well as explaining the rationale f</w:t>
      </w:r>
      <w:r w:rsidR="00451CC2" w:rsidRPr="00682C59">
        <w:rPr>
          <w:b w:val="0"/>
          <w:bCs/>
          <w:kern w:val="0"/>
          <w:lang w:eastAsia="en-GB"/>
        </w:rPr>
        <w:t>or the selection of the study site.</w:t>
      </w:r>
      <w:r w:rsidR="00451CC2">
        <w:rPr>
          <w:b w:val="0"/>
          <w:bCs/>
          <w:kern w:val="0"/>
          <w:lang w:eastAsia="en-GB"/>
        </w:rPr>
        <w:t xml:space="preserve"> Then the </w:t>
      </w:r>
      <w:r w:rsidRPr="00682C59">
        <w:rPr>
          <w:b w:val="0"/>
          <w:bCs/>
          <w:kern w:val="0"/>
          <w:lang w:eastAsia="en-GB"/>
        </w:rPr>
        <w:t>participants and sampling techniques adopted for the study are highlighted</w:t>
      </w:r>
      <w:r w:rsidR="00451CC2">
        <w:rPr>
          <w:b w:val="0"/>
          <w:bCs/>
          <w:kern w:val="0"/>
          <w:lang w:eastAsia="en-GB"/>
        </w:rPr>
        <w:t>.</w:t>
      </w:r>
      <w:r w:rsidRPr="00682C59">
        <w:rPr>
          <w:b w:val="0"/>
          <w:bCs/>
          <w:kern w:val="0"/>
          <w:lang w:eastAsia="en-GB"/>
        </w:rPr>
        <w:t xml:space="preserve"> </w:t>
      </w:r>
      <w:r w:rsidRPr="007F6D78">
        <w:rPr>
          <w:b w:val="0"/>
          <w:bCs/>
          <w:kern w:val="0"/>
          <w:lang w:eastAsia="en-GB"/>
        </w:rPr>
        <w:t>Th</w:t>
      </w:r>
      <w:r w:rsidR="00C7049F" w:rsidRPr="007F6D78">
        <w:rPr>
          <w:b w:val="0"/>
          <w:bCs/>
          <w:kern w:val="0"/>
          <w:lang w:eastAsia="en-GB"/>
        </w:rPr>
        <w:t>is</w:t>
      </w:r>
      <w:r w:rsidR="00C7049F">
        <w:rPr>
          <w:b w:val="0"/>
          <w:bCs/>
          <w:kern w:val="0"/>
          <w:lang w:eastAsia="en-GB"/>
        </w:rPr>
        <w:t xml:space="preserve"> </w:t>
      </w:r>
      <w:r w:rsidR="00AE6856">
        <w:rPr>
          <w:b w:val="0"/>
          <w:bCs/>
          <w:kern w:val="0"/>
          <w:lang w:eastAsia="en-GB"/>
        </w:rPr>
        <w:t xml:space="preserve">is </w:t>
      </w:r>
      <w:r w:rsidR="00C7049F">
        <w:rPr>
          <w:b w:val="0"/>
          <w:bCs/>
          <w:kern w:val="0"/>
          <w:lang w:eastAsia="en-GB"/>
        </w:rPr>
        <w:t xml:space="preserve">followed by </w:t>
      </w:r>
      <w:r w:rsidR="00AE6856" w:rsidRPr="007F6D78">
        <w:rPr>
          <w:b w:val="0"/>
          <w:bCs/>
          <w:kern w:val="0"/>
          <w:lang w:eastAsia="en-GB"/>
        </w:rPr>
        <w:t>an account</w:t>
      </w:r>
      <w:r w:rsidR="00AE6856">
        <w:rPr>
          <w:b w:val="0"/>
          <w:bCs/>
          <w:kern w:val="0"/>
          <w:lang w:eastAsia="en-GB"/>
        </w:rPr>
        <w:t xml:space="preserve"> of </w:t>
      </w:r>
      <w:r w:rsidR="00C7049F">
        <w:rPr>
          <w:b w:val="0"/>
          <w:bCs/>
          <w:kern w:val="0"/>
          <w:lang w:eastAsia="en-GB"/>
        </w:rPr>
        <w:t>t</w:t>
      </w:r>
      <w:r w:rsidRPr="00682C59">
        <w:rPr>
          <w:b w:val="0"/>
          <w:bCs/>
          <w:kern w:val="0"/>
          <w:lang w:eastAsia="en-GB"/>
        </w:rPr>
        <w:t xml:space="preserve">wo </w:t>
      </w:r>
      <w:r w:rsidR="00AE6856" w:rsidRPr="007F6D78">
        <w:rPr>
          <w:b w:val="0"/>
          <w:bCs/>
          <w:kern w:val="0"/>
          <w:lang w:eastAsia="en-GB"/>
        </w:rPr>
        <w:t>phases</w:t>
      </w:r>
      <w:r w:rsidR="00AE6856">
        <w:rPr>
          <w:b w:val="0"/>
          <w:bCs/>
          <w:kern w:val="0"/>
          <w:lang w:eastAsia="en-GB"/>
        </w:rPr>
        <w:t xml:space="preserve"> </w:t>
      </w:r>
      <w:r w:rsidR="00C7049F">
        <w:rPr>
          <w:b w:val="0"/>
          <w:bCs/>
          <w:kern w:val="0"/>
          <w:lang w:eastAsia="en-GB"/>
        </w:rPr>
        <w:t xml:space="preserve">of </w:t>
      </w:r>
      <w:r w:rsidR="00134F7B" w:rsidRPr="00134F7B">
        <w:rPr>
          <w:b w:val="0"/>
          <w:bCs/>
          <w:i/>
          <w:kern w:val="0"/>
          <w:lang w:eastAsia="en-GB"/>
        </w:rPr>
        <w:t>pilot</w:t>
      </w:r>
      <w:r w:rsidR="00C7049F">
        <w:rPr>
          <w:b w:val="0"/>
          <w:bCs/>
          <w:kern w:val="0"/>
          <w:lang w:eastAsia="en-GB"/>
        </w:rPr>
        <w:t xml:space="preserve"> stud</w:t>
      </w:r>
      <w:r w:rsidR="00421B37" w:rsidRPr="007F6D78">
        <w:rPr>
          <w:b w:val="0"/>
          <w:bCs/>
          <w:kern w:val="0"/>
          <w:lang w:eastAsia="en-GB"/>
        </w:rPr>
        <w:t>ies</w:t>
      </w:r>
      <w:r w:rsidR="00421B37">
        <w:rPr>
          <w:b w:val="0"/>
          <w:bCs/>
          <w:kern w:val="0"/>
          <w:lang w:eastAsia="en-GB"/>
        </w:rPr>
        <w:t xml:space="preserve"> </w:t>
      </w:r>
      <w:r w:rsidR="00134F7B">
        <w:rPr>
          <w:b w:val="0"/>
          <w:bCs/>
          <w:kern w:val="0"/>
          <w:lang w:eastAsia="en-GB"/>
        </w:rPr>
        <w:t xml:space="preserve">which </w:t>
      </w:r>
      <w:r w:rsidR="00421B37" w:rsidRPr="007F6D78">
        <w:rPr>
          <w:b w:val="0"/>
          <w:bCs/>
          <w:kern w:val="0"/>
          <w:lang w:eastAsia="en-GB"/>
        </w:rPr>
        <w:t>were</w:t>
      </w:r>
      <w:r w:rsidR="00421B37">
        <w:rPr>
          <w:b w:val="0"/>
          <w:bCs/>
          <w:kern w:val="0"/>
          <w:lang w:eastAsia="en-GB"/>
        </w:rPr>
        <w:t xml:space="preserve"> </w:t>
      </w:r>
      <w:r w:rsidR="00134F7B">
        <w:rPr>
          <w:b w:val="0"/>
          <w:bCs/>
          <w:kern w:val="0"/>
          <w:lang w:eastAsia="en-GB"/>
        </w:rPr>
        <w:t xml:space="preserve">conducted prior to the main study commencing. </w:t>
      </w:r>
      <w:r w:rsidR="006C3554">
        <w:rPr>
          <w:b w:val="0"/>
          <w:bCs/>
          <w:kern w:val="0"/>
          <w:lang w:eastAsia="en-GB"/>
        </w:rPr>
        <w:t>T</w:t>
      </w:r>
      <w:r w:rsidRPr="00682C59">
        <w:rPr>
          <w:b w:val="0"/>
          <w:bCs/>
          <w:kern w:val="0"/>
          <w:lang w:eastAsia="en-GB"/>
        </w:rPr>
        <w:t xml:space="preserve">he first pilot was used to give myself a first-hand experience of the phenomenographic </w:t>
      </w:r>
      <w:r w:rsidR="00450931">
        <w:rPr>
          <w:b w:val="0"/>
          <w:bCs/>
          <w:kern w:val="0"/>
          <w:lang w:eastAsia="en-GB"/>
        </w:rPr>
        <w:t>i</w:t>
      </w:r>
      <w:r w:rsidR="00663615">
        <w:rPr>
          <w:b w:val="0"/>
          <w:bCs/>
          <w:kern w:val="0"/>
          <w:lang w:eastAsia="en-GB"/>
        </w:rPr>
        <w:t>nterview</w:t>
      </w:r>
      <w:r w:rsidR="00516AAB">
        <w:rPr>
          <w:b w:val="0"/>
          <w:bCs/>
          <w:kern w:val="0"/>
          <w:lang w:eastAsia="en-GB"/>
        </w:rPr>
        <w:t>, while</w:t>
      </w:r>
      <w:r w:rsidR="00450931">
        <w:rPr>
          <w:b w:val="0"/>
          <w:bCs/>
          <w:kern w:val="0"/>
          <w:lang w:eastAsia="en-GB"/>
        </w:rPr>
        <w:t xml:space="preserve"> the second phase</w:t>
      </w:r>
      <w:r w:rsidRPr="00682C59">
        <w:rPr>
          <w:b w:val="0"/>
          <w:bCs/>
          <w:kern w:val="0"/>
          <w:lang w:eastAsia="en-GB"/>
        </w:rPr>
        <w:t xml:space="preserve"> involved analysis of one </w:t>
      </w:r>
      <w:r w:rsidR="00663615">
        <w:rPr>
          <w:b w:val="0"/>
          <w:bCs/>
          <w:kern w:val="0"/>
          <w:lang w:eastAsia="en-GB"/>
        </w:rPr>
        <w:t>transcript</w:t>
      </w:r>
      <w:r w:rsidR="00B12BA8" w:rsidRPr="00682C59">
        <w:rPr>
          <w:b w:val="0"/>
          <w:bCs/>
          <w:kern w:val="0"/>
          <w:lang w:eastAsia="en-GB"/>
        </w:rPr>
        <w:t xml:space="preserve"> which</w:t>
      </w:r>
      <w:r w:rsidRPr="00682C59">
        <w:rPr>
          <w:b w:val="0"/>
          <w:bCs/>
          <w:kern w:val="0"/>
          <w:lang w:eastAsia="en-GB"/>
        </w:rPr>
        <w:t xml:space="preserve"> I presented in my successful transfer report.  The procedure for collecting data in the main study is then presented, followed by an explanation of the approach to data analysis</w:t>
      </w:r>
      <w:r w:rsidR="006C3554">
        <w:rPr>
          <w:b w:val="0"/>
          <w:bCs/>
          <w:kern w:val="0"/>
          <w:lang w:eastAsia="en-GB"/>
        </w:rPr>
        <w:t xml:space="preserve"> employed; this is followed by a discussion of issues </w:t>
      </w:r>
      <w:r w:rsidRPr="00682C59">
        <w:rPr>
          <w:b w:val="0"/>
          <w:bCs/>
          <w:kern w:val="0"/>
          <w:lang w:eastAsia="en-GB"/>
        </w:rPr>
        <w:t>relating to validity and reliability and the ethical considerations involved with the conduct of the research. The chapter culminates with a brief concluding summary.</w:t>
      </w:r>
    </w:p>
    <w:p w14:paraId="1F48F45F" w14:textId="77777777" w:rsidR="00602A7C" w:rsidRDefault="00602A7C" w:rsidP="00ED0140">
      <w:pPr>
        <w:autoSpaceDE w:val="0"/>
        <w:autoSpaceDN w:val="0"/>
        <w:adjustRightInd w:val="0"/>
        <w:spacing w:before="240" w:after="0" w:line="360" w:lineRule="auto"/>
        <w:jc w:val="both"/>
      </w:pPr>
    </w:p>
    <w:p w14:paraId="4CD3A5BF" w14:textId="56D9276F" w:rsidR="00ED0140" w:rsidRDefault="00BA3F70" w:rsidP="00ED0140">
      <w:pPr>
        <w:autoSpaceDE w:val="0"/>
        <w:autoSpaceDN w:val="0"/>
        <w:adjustRightInd w:val="0"/>
        <w:spacing w:before="240" w:after="0" w:line="360" w:lineRule="auto"/>
        <w:jc w:val="both"/>
        <w:rPr>
          <w:b w:val="0"/>
          <w:kern w:val="0"/>
          <w:lang w:eastAsia="en-GB"/>
        </w:rPr>
      </w:pPr>
      <w:r>
        <w:t>4</w:t>
      </w:r>
      <w:r w:rsidR="00E357BB">
        <w:t xml:space="preserve">.1.1 </w:t>
      </w:r>
      <w:r w:rsidR="00ED0140" w:rsidRPr="00470506">
        <w:rPr>
          <w:kern w:val="0"/>
          <w:lang w:eastAsia="en-GB"/>
        </w:rPr>
        <w:t>Selection of Study Sites</w:t>
      </w:r>
      <w:r w:rsidR="007F6D78">
        <w:rPr>
          <w:kern w:val="0"/>
          <w:lang w:eastAsia="en-GB"/>
        </w:rPr>
        <w:t>: University of education, Winneba</w:t>
      </w:r>
    </w:p>
    <w:p w14:paraId="6A9A6A33" w14:textId="7D849BB0" w:rsidR="00B14D8A" w:rsidRDefault="00ED0140" w:rsidP="009A6E09">
      <w:pPr>
        <w:autoSpaceDE w:val="0"/>
        <w:autoSpaceDN w:val="0"/>
        <w:adjustRightInd w:val="0"/>
        <w:spacing w:after="120" w:line="360" w:lineRule="auto"/>
        <w:jc w:val="both"/>
        <w:rPr>
          <w:b w:val="0"/>
          <w:kern w:val="0"/>
          <w:lang w:eastAsia="en-GB"/>
        </w:rPr>
      </w:pPr>
      <w:r>
        <w:rPr>
          <w:b w:val="0"/>
          <w:kern w:val="0"/>
          <w:lang w:eastAsia="en-GB"/>
        </w:rPr>
        <w:t>This section</w:t>
      </w:r>
      <w:r w:rsidR="00881E8C">
        <w:rPr>
          <w:b w:val="0"/>
          <w:kern w:val="0"/>
          <w:lang w:eastAsia="en-GB"/>
        </w:rPr>
        <w:t xml:space="preserve"> firstly discusses the history of the University of Education, Winneba</w:t>
      </w:r>
      <w:r>
        <w:rPr>
          <w:b w:val="0"/>
          <w:kern w:val="0"/>
          <w:lang w:eastAsia="en-GB"/>
        </w:rPr>
        <w:t xml:space="preserve"> </w:t>
      </w:r>
      <w:r w:rsidR="00881E8C">
        <w:rPr>
          <w:b w:val="0"/>
          <w:kern w:val="0"/>
          <w:lang w:eastAsia="en-GB"/>
        </w:rPr>
        <w:t xml:space="preserve">and </w:t>
      </w:r>
      <w:r>
        <w:rPr>
          <w:b w:val="0"/>
          <w:kern w:val="0"/>
          <w:lang w:eastAsia="en-GB"/>
        </w:rPr>
        <w:t xml:space="preserve">accounts for the rationale behind the choice of the Winneba and Ajumako campuses for the study. </w:t>
      </w:r>
      <w:r w:rsidR="00881E8C">
        <w:rPr>
          <w:b w:val="0"/>
          <w:kern w:val="0"/>
          <w:lang w:eastAsia="en-GB"/>
        </w:rPr>
        <w:t xml:space="preserve">The University of Education was established in 1992 as part of the Ghanaian </w:t>
      </w:r>
      <w:r w:rsidR="00A320F9">
        <w:rPr>
          <w:b w:val="0"/>
          <w:kern w:val="0"/>
          <w:lang w:eastAsia="en-GB"/>
        </w:rPr>
        <w:t>Government’s</w:t>
      </w:r>
      <w:r w:rsidR="00881E8C">
        <w:rPr>
          <w:b w:val="0"/>
          <w:kern w:val="0"/>
          <w:lang w:eastAsia="en-GB"/>
        </w:rPr>
        <w:t xml:space="preserve"> Tertiary Initiative component of the education reform of 1987. </w:t>
      </w:r>
      <w:r w:rsidR="00B14D8A">
        <w:rPr>
          <w:b w:val="0"/>
          <w:kern w:val="0"/>
          <w:lang w:eastAsia="en-GB"/>
        </w:rPr>
        <w:t>Five existing, renowned and independent educational colleges (the Advanced Teachers’ Training College; the Specialist Teachers’ College; the National Academy of Music, all in Winneba and</w:t>
      </w:r>
      <w:r w:rsidR="00620A54">
        <w:rPr>
          <w:b w:val="0"/>
          <w:kern w:val="0"/>
          <w:lang w:eastAsia="en-GB"/>
        </w:rPr>
        <w:t>,</w:t>
      </w:r>
      <w:r w:rsidR="00B14D8A">
        <w:rPr>
          <w:b w:val="0"/>
          <w:kern w:val="0"/>
          <w:lang w:eastAsia="en-GB"/>
        </w:rPr>
        <w:t xml:space="preserve"> later</w:t>
      </w:r>
      <w:r w:rsidR="00620A54">
        <w:rPr>
          <w:b w:val="0"/>
          <w:kern w:val="0"/>
          <w:lang w:eastAsia="en-GB"/>
        </w:rPr>
        <w:t>,</w:t>
      </w:r>
      <w:r w:rsidR="00B14D8A">
        <w:rPr>
          <w:b w:val="0"/>
          <w:kern w:val="0"/>
          <w:lang w:eastAsia="en-GB"/>
        </w:rPr>
        <w:t xml:space="preserve"> the Ajumako School of Languages were formed into a new Uni</w:t>
      </w:r>
      <w:r w:rsidR="00881E8C">
        <w:rPr>
          <w:b w:val="0"/>
          <w:kern w:val="0"/>
          <w:lang w:eastAsia="en-GB"/>
        </w:rPr>
        <w:t>ver</w:t>
      </w:r>
      <w:r w:rsidR="00B14D8A">
        <w:rPr>
          <w:b w:val="0"/>
          <w:kern w:val="0"/>
          <w:lang w:eastAsia="en-GB"/>
        </w:rPr>
        <w:t>sity College of Winneba, which was</w:t>
      </w:r>
      <w:r w:rsidR="00881E8C">
        <w:rPr>
          <w:b w:val="0"/>
          <w:kern w:val="0"/>
          <w:lang w:eastAsia="en-GB"/>
        </w:rPr>
        <w:t xml:space="preserve"> affiliated to the University </w:t>
      </w:r>
      <w:r w:rsidR="00EA76E7">
        <w:rPr>
          <w:b w:val="0"/>
          <w:kern w:val="0"/>
          <w:lang w:eastAsia="en-GB"/>
        </w:rPr>
        <w:t>of Cape</w:t>
      </w:r>
      <w:r w:rsidR="00881E8C">
        <w:rPr>
          <w:b w:val="0"/>
          <w:kern w:val="0"/>
          <w:lang w:eastAsia="en-GB"/>
        </w:rPr>
        <w:t xml:space="preserve"> Coast.</w:t>
      </w:r>
      <w:r w:rsidR="000A3059">
        <w:rPr>
          <w:b w:val="0"/>
          <w:kern w:val="0"/>
          <w:lang w:eastAsia="en-GB"/>
        </w:rPr>
        <w:t xml:space="preserve"> </w:t>
      </w:r>
      <w:r w:rsidR="00B14D8A">
        <w:rPr>
          <w:b w:val="0"/>
          <w:kern w:val="0"/>
          <w:lang w:eastAsia="en-GB"/>
        </w:rPr>
        <w:t xml:space="preserve">Its mandate was </w:t>
      </w:r>
      <w:r w:rsidR="00881E8C">
        <w:rPr>
          <w:b w:val="0"/>
          <w:kern w:val="0"/>
          <w:lang w:eastAsia="en-GB"/>
        </w:rPr>
        <w:t xml:space="preserve">to </w:t>
      </w:r>
      <w:r w:rsidR="00EA76E7">
        <w:rPr>
          <w:b w:val="0"/>
          <w:kern w:val="0"/>
          <w:lang w:eastAsia="en-GB"/>
        </w:rPr>
        <w:t xml:space="preserve">train professional teachers and educational administrators for the pre-tertiary educational institutions in Ghana. </w:t>
      </w:r>
    </w:p>
    <w:p w14:paraId="6E8A63EE" w14:textId="1A4BD84C" w:rsidR="00CE099D" w:rsidRPr="008F38BC" w:rsidRDefault="00B14D8A" w:rsidP="009A6E09">
      <w:pPr>
        <w:autoSpaceDE w:val="0"/>
        <w:autoSpaceDN w:val="0"/>
        <w:adjustRightInd w:val="0"/>
        <w:spacing w:after="120" w:line="360" w:lineRule="auto"/>
        <w:jc w:val="both"/>
        <w:rPr>
          <w:b w:val="0"/>
          <w:kern w:val="0"/>
          <w:lang w:eastAsia="en-GB"/>
        </w:rPr>
      </w:pPr>
      <w:r>
        <w:rPr>
          <w:b w:val="0"/>
          <w:kern w:val="0"/>
          <w:lang w:eastAsia="en-GB"/>
        </w:rPr>
        <w:t>In 2004, the University</w:t>
      </w:r>
      <w:r w:rsidR="006124E4">
        <w:rPr>
          <w:b w:val="0"/>
          <w:kern w:val="0"/>
          <w:lang w:eastAsia="en-GB"/>
        </w:rPr>
        <w:t xml:space="preserve"> college of Winneba, became the nucleus of a new University of Education, Winneba</w:t>
      </w:r>
      <w:r w:rsidR="003245CA">
        <w:rPr>
          <w:b w:val="0"/>
          <w:kern w:val="0"/>
          <w:lang w:eastAsia="en-GB"/>
        </w:rPr>
        <w:t xml:space="preserve"> with degree granting powers; </w:t>
      </w:r>
      <w:r w:rsidR="006124E4">
        <w:rPr>
          <w:b w:val="0"/>
          <w:kern w:val="0"/>
          <w:lang w:eastAsia="en-GB"/>
        </w:rPr>
        <w:t xml:space="preserve">three additional, already existing colleges of education: </w:t>
      </w:r>
      <w:r w:rsidR="00557C8A">
        <w:rPr>
          <w:b w:val="0"/>
          <w:kern w:val="0"/>
          <w:lang w:eastAsia="en-GB"/>
        </w:rPr>
        <w:t>The</w:t>
      </w:r>
      <w:r w:rsidR="006124E4">
        <w:rPr>
          <w:b w:val="0"/>
          <w:kern w:val="0"/>
          <w:lang w:eastAsia="en-GB"/>
        </w:rPr>
        <w:t xml:space="preserve"> College of special education, Akwapim-Mampong; the Advanced Technical Training College, Kumasi; and the St </w:t>
      </w:r>
      <w:r w:rsidR="00A320F9">
        <w:rPr>
          <w:b w:val="0"/>
          <w:kern w:val="0"/>
          <w:lang w:eastAsia="en-GB"/>
        </w:rPr>
        <w:t xml:space="preserve">Andrews Agricultural </w:t>
      </w:r>
      <w:r w:rsidR="00551D11">
        <w:rPr>
          <w:b w:val="0"/>
          <w:kern w:val="0"/>
          <w:lang w:eastAsia="en-GB"/>
        </w:rPr>
        <w:t xml:space="preserve">college </w:t>
      </w:r>
      <w:r w:rsidR="00A320F9">
        <w:rPr>
          <w:b w:val="0"/>
          <w:kern w:val="0"/>
          <w:lang w:eastAsia="en-GB"/>
        </w:rPr>
        <w:t>at Mampong</w:t>
      </w:r>
      <w:r w:rsidR="006124E4">
        <w:rPr>
          <w:b w:val="0"/>
          <w:kern w:val="0"/>
          <w:lang w:eastAsia="en-GB"/>
        </w:rPr>
        <w:t>–Ashanti</w:t>
      </w:r>
      <w:r w:rsidR="00000DA2">
        <w:rPr>
          <w:b w:val="0"/>
          <w:kern w:val="0"/>
          <w:lang w:eastAsia="en-GB"/>
        </w:rPr>
        <w:t>,</w:t>
      </w:r>
      <w:r w:rsidR="006124E4">
        <w:rPr>
          <w:b w:val="0"/>
          <w:kern w:val="0"/>
          <w:lang w:eastAsia="en-GB"/>
        </w:rPr>
        <w:t xml:space="preserve"> further north of the Central region were added. </w:t>
      </w:r>
      <w:r w:rsidR="00316439">
        <w:rPr>
          <w:b w:val="0"/>
          <w:kern w:val="0"/>
          <w:lang w:eastAsia="en-GB"/>
        </w:rPr>
        <w:t>Originally serving less than five hundred students, the UEW t</w:t>
      </w:r>
      <w:r w:rsidR="00E770B5">
        <w:rPr>
          <w:b w:val="0"/>
          <w:kern w:val="0"/>
          <w:lang w:eastAsia="en-GB"/>
        </w:rPr>
        <w:t xml:space="preserve">oday, </w:t>
      </w:r>
      <w:r w:rsidR="00316439">
        <w:rPr>
          <w:b w:val="0"/>
          <w:kern w:val="0"/>
          <w:lang w:eastAsia="en-GB"/>
        </w:rPr>
        <w:t>has</w:t>
      </w:r>
      <w:r w:rsidR="00E770B5">
        <w:rPr>
          <w:b w:val="0"/>
          <w:kern w:val="0"/>
          <w:lang w:eastAsia="en-GB"/>
        </w:rPr>
        <w:t xml:space="preserve"> over fifty thousand regular and distance </w:t>
      </w:r>
      <w:r w:rsidR="005308E6">
        <w:rPr>
          <w:b w:val="0"/>
          <w:kern w:val="0"/>
          <w:lang w:eastAsia="en-GB"/>
        </w:rPr>
        <w:t xml:space="preserve">learning </w:t>
      </w:r>
      <w:r w:rsidR="00316439">
        <w:rPr>
          <w:b w:val="0"/>
          <w:kern w:val="0"/>
          <w:lang w:eastAsia="en-GB"/>
        </w:rPr>
        <w:t>students,</w:t>
      </w:r>
      <w:r w:rsidR="00285A64">
        <w:rPr>
          <w:b w:val="0"/>
          <w:kern w:val="0"/>
          <w:lang w:eastAsia="en-GB"/>
        </w:rPr>
        <w:t xml:space="preserve"> twenty-nine academic departments and centres, six faculties and </w:t>
      </w:r>
      <w:r w:rsidR="002D7DFF">
        <w:rPr>
          <w:b w:val="0"/>
          <w:kern w:val="0"/>
          <w:lang w:eastAsia="en-GB"/>
        </w:rPr>
        <w:t>twenty-four</w:t>
      </w:r>
      <w:r w:rsidR="008F38BC">
        <w:rPr>
          <w:b w:val="0"/>
          <w:kern w:val="0"/>
          <w:lang w:eastAsia="en-GB"/>
        </w:rPr>
        <w:t xml:space="preserve"> study centres spread throughout the country.</w:t>
      </w:r>
      <w:r w:rsidR="00E770B5">
        <w:rPr>
          <w:b w:val="0"/>
          <w:kern w:val="0"/>
          <w:lang w:eastAsia="en-GB"/>
        </w:rPr>
        <w:t xml:space="preserve"> </w:t>
      </w:r>
      <w:r w:rsidR="00ED0140">
        <w:rPr>
          <w:b w:val="0"/>
          <w:kern w:val="0"/>
          <w:lang w:eastAsia="en-GB"/>
        </w:rPr>
        <w:t>T</w:t>
      </w:r>
      <w:r w:rsidR="00ED0140" w:rsidRPr="00682C59">
        <w:rPr>
          <w:b w:val="0"/>
          <w:kern w:val="0"/>
          <w:lang w:eastAsia="en-GB"/>
        </w:rPr>
        <w:t xml:space="preserve">he Winneba campus is the </w:t>
      </w:r>
      <w:r w:rsidR="00170F01">
        <w:rPr>
          <w:b w:val="0"/>
          <w:kern w:val="0"/>
          <w:lang w:eastAsia="en-GB"/>
        </w:rPr>
        <w:t>lar</w:t>
      </w:r>
      <w:r w:rsidR="00ED0140" w:rsidRPr="00682C59">
        <w:rPr>
          <w:b w:val="0"/>
          <w:kern w:val="0"/>
          <w:lang w:eastAsia="en-GB"/>
        </w:rPr>
        <w:t xml:space="preserve">gest </w:t>
      </w:r>
      <w:r w:rsidR="00ED0140">
        <w:rPr>
          <w:b w:val="0"/>
          <w:kern w:val="0"/>
          <w:lang w:eastAsia="en-GB"/>
        </w:rPr>
        <w:t xml:space="preserve">of all the UEW campuses </w:t>
      </w:r>
      <w:r w:rsidR="00ED0140" w:rsidRPr="00682C59">
        <w:rPr>
          <w:b w:val="0"/>
          <w:kern w:val="0"/>
          <w:lang w:eastAsia="en-GB"/>
        </w:rPr>
        <w:t>and has three sites within it (North, South, and Central)</w:t>
      </w:r>
      <w:r w:rsidR="00ED0140">
        <w:rPr>
          <w:b w:val="0"/>
          <w:kern w:val="0"/>
          <w:lang w:eastAsia="en-GB"/>
        </w:rPr>
        <w:t>. It is also</w:t>
      </w:r>
      <w:r w:rsidR="00ED0140" w:rsidRPr="00682C59">
        <w:rPr>
          <w:b w:val="0"/>
          <w:kern w:val="0"/>
          <w:lang w:eastAsia="en-GB"/>
        </w:rPr>
        <w:t xml:space="preserve"> the a</w:t>
      </w:r>
      <w:r w:rsidR="00170F01">
        <w:rPr>
          <w:b w:val="0"/>
          <w:kern w:val="0"/>
          <w:lang w:eastAsia="en-GB"/>
        </w:rPr>
        <w:t xml:space="preserve">dministrative centre for </w:t>
      </w:r>
      <w:r w:rsidR="00ED0140">
        <w:rPr>
          <w:b w:val="0"/>
          <w:kern w:val="0"/>
          <w:lang w:eastAsia="en-GB"/>
        </w:rPr>
        <w:t>the UEW</w:t>
      </w:r>
      <w:r w:rsidR="00900273">
        <w:rPr>
          <w:b w:val="0"/>
          <w:kern w:val="0"/>
          <w:lang w:eastAsia="en-GB"/>
        </w:rPr>
        <w:t>,</w:t>
      </w:r>
      <w:r w:rsidR="00ED0140">
        <w:rPr>
          <w:b w:val="0"/>
          <w:kern w:val="0"/>
          <w:lang w:eastAsia="en-GB"/>
        </w:rPr>
        <w:t xml:space="preserve"> and the</w:t>
      </w:r>
      <w:r w:rsidR="008F38BC">
        <w:rPr>
          <w:b w:val="0"/>
          <w:kern w:val="0"/>
          <w:lang w:eastAsia="en-GB"/>
        </w:rPr>
        <w:t xml:space="preserve"> most</w:t>
      </w:r>
      <w:r w:rsidR="00ED0140" w:rsidRPr="00682C59">
        <w:rPr>
          <w:b w:val="0"/>
          <w:bCs/>
          <w:kern w:val="0"/>
          <w:lang w:eastAsia="en-GB"/>
        </w:rPr>
        <w:t xml:space="preserve"> endowed, in terms of library facilities and staff</w:t>
      </w:r>
      <w:r w:rsidR="0019233D">
        <w:rPr>
          <w:b w:val="0"/>
          <w:bCs/>
          <w:kern w:val="0"/>
          <w:lang w:eastAsia="en-GB"/>
        </w:rPr>
        <w:t>, and the diversity of subject offerings between them</w:t>
      </w:r>
      <w:r w:rsidR="00ED0140">
        <w:rPr>
          <w:b w:val="0"/>
          <w:bCs/>
          <w:kern w:val="0"/>
          <w:lang w:eastAsia="en-GB"/>
        </w:rPr>
        <w:t xml:space="preserve">. The Winneba campus </w:t>
      </w:r>
      <w:r w:rsidR="0019233D">
        <w:rPr>
          <w:b w:val="0"/>
          <w:bCs/>
          <w:kern w:val="0"/>
          <w:lang w:eastAsia="en-GB"/>
        </w:rPr>
        <w:t>has two libraries:</w:t>
      </w:r>
      <w:r w:rsidR="006E1042">
        <w:rPr>
          <w:b w:val="0"/>
          <w:bCs/>
          <w:kern w:val="0"/>
          <w:lang w:eastAsia="en-GB"/>
        </w:rPr>
        <w:t xml:space="preserve"> </w:t>
      </w:r>
      <w:r w:rsidR="00900273">
        <w:rPr>
          <w:b w:val="0"/>
          <w:bCs/>
          <w:kern w:val="0"/>
          <w:lang w:eastAsia="en-GB"/>
        </w:rPr>
        <w:t>The</w:t>
      </w:r>
      <w:r w:rsidR="006E1042">
        <w:rPr>
          <w:b w:val="0"/>
          <w:bCs/>
          <w:kern w:val="0"/>
          <w:lang w:eastAsia="en-GB"/>
        </w:rPr>
        <w:t xml:space="preserve"> Osagyefo Library which </w:t>
      </w:r>
      <w:r w:rsidR="00EF15D9">
        <w:rPr>
          <w:b w:val="0"/>
          <w:bCs/>
          <w:kern w:val="0"/>
          <w:lang w:eastAsia="en-GB"/>
        </w:rPr>
        <w:t>has two locations at</w:t>
      </w:r>
      <w:r w:rsidR="00ED0140" w:rsidRPr="00682C59">
        <w:rPr>
          <w:b w:val="0"/>
          <w:bCs/>
          <w:kern w:val="0"/>
          <w:lang w:eastAsia="en-GB"/>
        </w:rPr>
        <w:t xml:space="preserve"> the South and North Campuses with professional library staff</w:t>
      </w:r>
      <w:r w:rsidR="00170F01">
        <w:rPr>
          <w:b w:val="0"/>
          <w:bCs/>
          <w:kern w:val="0"/>
          <w:lang w:eastAsia="en-GB"/>
        </w:rPr>
        <w:t xml:space="preserve"> at all locations</w:t>
      </w:r>
      <w:r w:rsidR="00ED0140" w:rsidRPr="00682C59">
        <w:rPr>
          <w:b w:val="0"/>
          <w:bCs/>
          <w:kern w:val="0"/>
          <w:lang w:eastAsia="en-GB"/>
        </w:rPr>
        <w:t>;</w:t>
      </w:r>
      <w:r w:rsidR="00170F01">
        <w:rPr>
          <w:b w:val="0"/>
          <w:bCs/>
          <w:kern w:val="0"/>
          <w:lang w:eastAsia="en-GB"/>
        </w:rPr>
        <w:t xml:space="preserve"> also,</w:t>
      </w:r>
      <w:r w:rsidR="00ED0140" w:rsidRPr="00682C59">
        <w:rPr>
          <w:b w:val="0"/>
          <w:bCs/>
          <w:kern w:val="0"/>
          <w:lang w:eastAsia="en-GB"/>
        </w:rPr>
        <w:t xml:space="preserve"> a few departments h</w:t>
      </w:r>
      <w:r w:rsidR="00350075">
        <w:rPr>
          <w:b w:val="0"/>
          <w:bCs/>
          <w:kern w:val="0"/>
          <w:lang w:eastAsia="en-GB"/>
        </w:rPr>
        <w:t>ave their own libraries</w:t>
      </w:r>
      <w:r w:rsidR="00ED0140" w:rsidRPr="00682C59">
        <w:rPr>
          <w:b w:val="0"/>
          <w:bCs/>
          <w:kern w:val="0"/>
          <w:lang w:eastAsia="en-GB"/>
        </w:rPr>
        <w:t xml:space="preserve">. </w:t>
      </w:r>
      <w:r w:rsidR="00ED0140">
        <w:rPr>
          <w:b w:val="0"/>
          <w:bCs/>
          <w:kern w:val="0"/>
          <w:lang w:eastAsia="en-GB"/>
        </w:rPr>
        <w:t>In addition, m</w:t>
      </w:r>
      <w:r w:rsidR="00ED0140" w:rsidRPr="00682C59">
        <w:rPr>
          <w:b w:val="0"/>
          <w:bCs/>
          <w:kern w:val="0"/>
          <w:lang w:eastAsia="en-GB"/>
        </w:rPr>
        <w:t xml:space="preserve">ost academic programmes and courses including information literacy take place on the Winneba campuses (Acquah, 2012). </w:t>
      </w:r>
    </w:p>
    <w:p w14:paraId="4E288F9B" w14:textId="5AAB97D1" w:rsidR="00ED0140" w:rsidRPr="00682C59" w:rsidRDefault="00ED0140" w:rsidP="009A6E09">
      <w:pPr>
        <w:autoSpaceDE w:val="0"/>
        <w:autoSpaceDN w:val="0"/>
        <w:adjustRightInd w:val="0"/>
        <w:spacing w:after="120" w:line="360" w:lineRule="auto"/>
        <w:jc w:val="both"/>
        <w:rPr>
          <w:b w:val="0"/>
          <w:bCs/>
          <w:kern w:val="0"/>
          <w:lang w:eastAsia="en-GB"/>
        </w:rPr>
      </w:pPr>
      <w:r w:rsidRPr="00682C59">
        <w:rPr>
          <w:b w:val="0"/>
          <w:bCs/>
          <w:kern w:val="0"/>
          <w:lang w:eastAsia="en-GB"/>
        </w:rPr>
        <w:t xml:space="preserve">The characteristics mentioned above made studying students on the Winneba campus a more attractive option for me. </w:t>
      </w:r>
      <w:r>
        <w:rPr>
          <w:b w:val="0"/>
          <w:bCs/>
          <w:kern w:val="0"/>
          <w:lang w:eastAsia="en-GB"/>
        </w:rPr>
        <w:t>The inclusion of the Ajumako campus w</w:t>
      </w:r>
      <w:r w:rsidR="0019233D">
        <w:rPr>
          <w:b w:val="0"/>
          <w:bCs/>
          <w:kern w:val="0"/>
          <w:lang w:eastAsia="en-GB"/>
        </w:rPr>
        <w:t xml:space="preserve">as to allow for a more diverse demographic spread for the study. The </w:t>
      </w:r>
      <w:r w:rsidR="005478AD">
        <w:rPr>
          <w:b w:val="0"/>
          <w:bCs/>
          <w:kern w:val="0"/>
          <w:lang w:eastAsia="en-GB"/>
        </w:rPr>
        <w:t>campus also</w:t>
      </w:r>
      <w:r>
        <w:rPr>
          <w:b w:val="0"/>
          <w:bCs/>
          <w:kern w:val="0"/>
          <w:lang w:eastAsia="en-GB"/>
        </w:rPr>
        <w:t xml:space="preserve"> shares some of the characteristics of the Winneba campus as they are </w:t>
      </w:r>
      <w:r w:rsidR="002145A5">
        <w:rPr>
          <w:b w:val="0"/>
          <w:bCs/>
          <w:kern w:val="0"/>
          <w:lang w:eastAsia="en-GB"/>
        </w:rPr>
        <w:t>both</w:t>
      </w:r>
      <w:r>
        <w:rPr>
          <w:b w:val="0"/>
          <w:bCs/>
          <w:kern w:val="0"/>
          <w:lang w:eastAsia="en-GB"/>
        </w:rPr>
        <w:t xml:space="preserve"> located in the Central region of Ghana, within 40 minutes</w:t>
      </w:r>
      <w:r w:rsidR="002145A5">
        <w:rPr>
          <w:b w:val="0"/>
          <w:bCs/>
          <w:kern w:val="0"/>
          <w:lang w:eastAsia="en-GB"/>
        </w:rPr>
        <w:t xml:space="preserve"> travelling time</w:t>
      </w:r>
      <w:r>
        <w:rPr>
          <w:b w:val="0"/>
          <w:bCs/>
          <w:kern w:val="0"/>
          <w:lang w:eastAsia="en-GB"/>
        </w:rPr>
        <w:t xml:space="preserve"> of each other</w:t>
      </w:r>
      <w:r w:rsidR="005478AD">
        <w:rPr>
          <w:b w:val="0"/>
          <w:bCs/>
          <w:kern w:val="0"/>
          <w:lang w:eastAsia="en-GB"/>
        </w:rPr>
        <w:t xml:space="preserve">; Ajumako too, like Winneba </w:t>
      </w:r>
      <w:r>
        <w:rPr>
          <w:b w:val="0"/>
          <w:bCs/>
          <w:kern w:val="0"/>
          <w:lang w:eastAsia="en-GB"/>
        </w:rPr>
        <w:t>has a well-established library</w:t>
      </w:r>
      <w:r w:rsidR="0019233D">
        <w:rPr>
          <w:b w:val="0"/>
          <w:bCs/>
          <w:kern w:val="0"/>
          <w:lang w:eastAsia="en-GB"/>
        </w:rPr>
        <w:t xml:space="preserve"> </w:t>
      </w:r>
      <w:r>
        <w:rPr>
          <w:b w:val="0"/>
          <w:bCs/>
          <w:kern w:val="0"/>
          <w:lang w:eastAsia="en-GB"/>
        </w:rPr>
        <w:t>and a</w:t>
      </w:r>
      <w:r w:rsidR="005478AD">
        <w:rPr>
          <w:b w:val="0"/>
          <w:bCs/>
          <w:kern w:val="0"/>
          <w:lang w:eastAsia="en-GB"/>
        </w:rPr>
        <w:t xml:space="preserve"> trained </w:t>
      </w:r>
      <w:r>
        <w:rPr>
          <w:b w:val="0"/>
          <w:bCs/>
          <w:kern w:val="0"/>
          <w:lang w:eastAsia="en-GB"/>
        </w:rPr>
        <w:t>librarian</w:t>
      </w:r>
      <w:r w:rsidR="002145A5">
        <w:rPr>
          <w:b w:val="0"/>
          <w:bCs/>
          <w:kern w:val="0"/>
          <w:lang w:eastAsia="en-GB"/>
        </w:rPr>
        <w:t>.</w:t>
      </w:r>
      <w:r>
        <w:rPr>
          <w:b w:val="0"/>
          <w:bCs/>
          <w:kern w:val="0"/>
          <w:lang w:eastAsia="en-GB"/>
        </w:rPr>
        <w:t xml:space="preserve"> Students at Ajumako study 10 Ghanaian languages and culture</w:t>
      </w:r>
      <w:r w:rsidR="002145A5">
        <w:rPr>
          <w:b w:val="0"/>
          <w:bCs/>
          <w:kern w:val="0"/>
          <w:lang w:eastAsia="en-GB"/>
        </w:rPr>
        <w:t>s</w:t>
      </w:r>
      <w:r>
        <w:rPr>
          <w:b w:val="0"/>
          <w:bCs/>
          <w:kern w:val="0"/>
          <w:lang w:eastAsia="en-GB"/>
        </w:rPr>
        <w:t xml:space="preserve">; therefore, I </w:t>
      </w:r>
      <w:r w:rsidR="00ED6B8D" w:rsidRPr="006E154E">
        <w:rPr>
          <w:b w:val="0"/>
          <w:bCs/>
          <w:kern w:val="0"/>
          <w:lang w:eastAsia="en-GB"/>
        </w:rPr>
        <w:t>was convinced that</w:t>
      </w:r>
      <w:r w:rsidR="00ED6B8D">
        <w:rPr>
          <w:b w:val="0"/>
          <w:bCs/>
          <w:kern w:val="0"/>
          <w:lang w:eastAsia="en-GB"/>
        </w:rPr>
        <w:t xml:space="preserve"> </w:t>
      </w:r>
      <w:r>
        <w:rPr>
          <w:b w:val="0"/>
          <w:bCs/>
          <w:kern w:val="0"/>
          <w:lang w:eastAsia="en-GB"/>
        </w:rPr>
        <w:t xml:space="preserve">extending the study to the Ajumako campus, </w:t>
      </w:r>
      <w:r w:rsidR="007C4258" w:rsidRPr="00F82322">
        <w:rPr>
          <w:b w:val="0"/>
          <w:bCs/>
          <w:kern w:val="0"/>
          <w:lang w:eastAsia="en-GB"/>
        </w:rPr>
        <w:t xml:space="preserve">would </w:t>
      </w:r>
      <w:r w:rsidRPr="00F82322">
        <w:rPr>
          <w:b w:val="0"/>
          <w:bCs/>
          <w:kern w:val="0"/>
          <w:lang w:eastAsia="en-GB"/>
        </w:rPr>
        <w:t>benefit</w:t>
      </w:r>
      <w:r w:rsidR="007C4258" w:rsidRPr="00F82322">
        <w:rPr>
          <w:b w:val="0"/>
          <w:bCs/>
          <w:kern w:val="0"/>
          <w:lang w:eastAsia="en-GB"/>
        </w:rPr>
        <w:t xml:space="preserve"> the research</w:t>
      </w:r>
      <w:r>
        <w:rPr>
          <w:b w:val="0"/>
          <w:bCs/>
          <w:kern w:val="0"/>
          <w:lang w:eastAsia="en-GB"/>
        </w:rPr>
        <w:t xml:space="preserve"> </w:t>
      </w:r>
      <w:r w:rsidR="007C4258" w:rsidRPr="00F82322">
        <w:rPr>
          <w:b w:val="0"/>
          <w:bCs/>
          <w:kern w:val="0"/>
          <w:lang w:eastAsia="en-GB"/>
        </w:rPr>
        <w:t>through</w:t>
      </w:r>
      <w:r w:rsidR="00C4490A">
        <w:rPr>
          <w:b w:val="0"/>
          <w:bCs/>
          <w:kern w:val="0"/>
          <w:lang w:eastAsia="en-GB"/>
        </w:rPr>
        <w:t xml:space="preserve"> the discovery of </w:t>
      </w:r>
      <w:r>
        <w:rPr>
          <w:b w:val="0"/>
          <w:bCs/>
          <w:kern w:val="0"/>
          <w:lang w:eastAsia="en-GB"/>
        </w:rPr>
        <w:t xml:space="preserve">a wider range of variation in the experiences that were being sought. Such extended range of variation can </w:t>
      </w:r>
      <w:r w:rsidR="0019233D">
        <w:rPr>
          <w:b w:val="0"/>
          <w:bCs/>
          <w:kern w:val="0"/>
          <w:lang w:eastAsia="en-GB"/>
        </w:rPr>
        <w:t xml:space="preserve">potentially be useful </w:t>
      </w:r>
      <w:r>
        <w:rPr>
          <w:b w:val="0"/>
          <w:bCs/>
          <w:kern w:val="0"/>
          <w:lang w:eastAsia="en-GB"/>
        </w:rPr>
        <w:t xml:space="preserve">in enhancing </w:t>
      </w:r>
      <w:r w:rsidR="009072EA" w:rsidRPr="00BB7808">
        <w:rPr>
          <w:b w:val="0"/>
          <w:bCs/>
          <w:kern w:val="0"/>
          <w:lang w:eastAsia="en-GB"/>
        </w:rPr>
        <w:t>the applicability</w:t>
      </w:r>
      <w:r w:rsidR="009072EA">
        <w:rPr>
          <w:b w:val="0"/>
          <w:bCs/>
          <w:kern w:val="0"/>
          <w:lang w:eastAsia="en-GB"/>
        </w:rPr>
        <w:t xml:space="preserve"> </w:t>
      </w:r>
      <w:r>
        <w:rPr>
          <w:b w:val="0"/>
          <w:bCs/>
          <w:kern w:val="0"/>
          <w:lang w:eastAsia="en-GB"/>
        </w:rPr>
        <w:t xml:space="preserve">of the </w:t>
      </w:r>
      <w:r w:rsidR="00CF0F2F" w:rsidRPr="00BB7808">
        <w:rPr>
          <w:b w:val="0"/>
          <w:bCs/>
          <w:kern w:val="0"/>
          <w:lang w:eastAsia="en-GB"/>
        </w:rPr>
        <w:t>outcome</w:t>
      </w:r>
      <w:r w:rsidR="00CF0F2F">
        <w:rPr>
          <w:b w:val="0"/>
          <w:bCs/>
          <w:kern w:val="0"/>
          <w:lang w:eastAsia="en-GB"/>
        </w:rPr>
        <w:t xml:space="preserve"> </w:t>
      </w:r>
      <w:r>
        <w:rPr>
          <w:b w:val="0"/>
          <w:bCs/>
          <w:kern w:val="0"/>
          <w:lang w:eastAsia="en-GB"/>
        </w:rPr>
        <w:t>of the research.</w:t>
      </w:r>
      <w:r w:rsidR="009A6E09">
        <w:rPr>
          <w:b w:val="0"/>
          <w:bCs/>
          <w:kern w:val="0"/>
          <w:lang w:eastAsia="en-GB"/>
        </w:rPr>
        <w:t xml:space="preserve"> Finally, the proximity of both the Ajumako and Winneba campuses to my place of residence during the interviews meant that they were all very easily accessible to me.  </w:t>
      </w:r>
    </w:p>
    <w:p w14:paraId="52A80D71" w14:textId="5871C9D7" w:rsidR="00682C59" w:rsidRPr="00D24BCF" w:rsidRDefault="00ED0140" w:rsidP="00D24BCF">
      <w:pPr>
        <w:autoSpaceDE w:val="0"/>
        <w:autoSpaceDN w:val="0"/>
        <w:adjustRightInd w:val="0"/>
        <w:spacing w:before="240" w:after="0" w:line="360" w:lineRule="auto"/>
        <w:jc w:val="both"/>
        <w:rPr>
          <w:b w:val="0"/>
          <w:bCs/>
          <w:kern w:val="0"/>
          <w:lang w:eastAsia="en-GB"/>
        </w:rPr>
      </w:pPr>
      <w:r w:rsidRPr="00682C59">
        <w:rPr>
          <w:b w:val="0"/>
          <w:bCs/>
          <w:kern w:val="0"/>
          <w:lang w:eastAsia="en-GB"/>
        </w:rPr>
        <w:t>The students on the different campuses were all exposed to the same kind of information literacy course or library orientation at the beginning of their studies</w:t>
      </w:r>
      <w:r w:rsidR="00E2727C">
        <w:rPr>
          <w:b w:val="0"/>
          <w:bCs/>
          <w:kern w:val="0"/>
          <w:lang w:eastAsia="en-GB"/>
        </w:rPr>
        <w:t xml:space="preserve">, and they </w:t>
      </w:r>
      <w:r w:rsidR="00E75603">
        <w:rPr>
          <w:b w:val="0"/>
          <w:bCs/>
          <w:kern w:val="0"/>
          <w:lang w:eastAsia="en-GB"/>
        </w:rPr>
        <w:t>were all being trained to become</w:t>
      </w:r>
      <w:r w:rsidRPr="00682C59">
        <w:rPr>
          <w:b w:val="0"/>
          <w:bCs/>
          <w:kern w:val="0"/>
          <w:lang w:eastAsia="en-GB"/>
        </w:rPr>
        <w:t xml:space="preserve"> professional teachers </w:t>
      </w:r>
      <w:r w:rsidR="00E75603">
        <w:rPr>
          <w:b w:val="0"/>
          <w:bCs/>
          <w:kern w:val="0"/>
          <w:lang w:eastAsia="en-GB"/>
        </w:rPr>
        <w:t xml:space="preserve">who would take up teaching roles </w:t>
      </w:r>
      <w:r w:rsidRPr="00682C59">
        <w:rPr>
          <w:b w:val="0"/>
          <w:bCs/>
          <w:kern w:val="0"/>
          <w:lang w:eastAsia="en-GB"/>
        </w:rPr>
        <w:t xml:space="preserve">at secondary schools </w:t>
      </w:r>
      <w:r w:rsidR="00E75603">
        <w:rPr>
          <w:b w:val="0"/>
          <w:bCs/>
          <w:kern w:val="0"/>
          <w:lang w:eastAsia="en-GB"/>
        </w:rPr>
        <w:t xml:space="preserve">around the country </w:t>
      </w:r>
      <w:r w:rsidRPr="00682C59">
        <w:rPr>
          <w:b w:val="0"/>
          <w:bCs/>
          <w:kern w:val="0"/>
          <w:lang w:eastAsia="en-GB"/>
        </w:rPr>
        <w:t xml:space="preserve">at the end of their studies.  Moreover, </w:t>
      </w:r>
      <w:r w:rsidR="00491C8F">
        <w:rPr>
          <w:b w:val="0"/>
          <w:bCs/>
          <w:kern w:val="0"/>
          <w:lang w:eastAsia="en-GB"/>
        </w:rPr>
        <w:t>they had</w:t>
      </w:r>
      <w:r w:rsidRPr="00682C59">
        <w:rPr>
          <w:b w:val="0"/>
          <w:bCs/>
          <w:kern w:val="0"/>
          <w:lang w:eastAsia="en-GB"/>
        </w:rPr>
        <w:t xml:space="preserve"> </w:t>
      </w:r>
      <w:r w:rsidR="000A4856">
        <w:rPr>
          <w:b w:val="0"/>
          <w:bCs/>
          <w:kern w:val="0"/>
          <w:lang w:eastAsia="en-GB"/>
        </w:rPr>
        <w:t>a</w:t>
      </w:r>
      <w:r w:rsidRPr="00682C59">
        <w:rPr>
          <w:b w:val="0"/>
          <w:bCs/>
          <w:kern w:val="0"/>
          <w:lang w:eastAsia="en-GB"/>
        </w:rPr>
        <w:t xml:space="preserve"> similar need for information, and they </w:t>
      </w:r>
      <w:r w:rsidR="00491C8F" w:rsidRPr="006C0623">
        <w:rPr>
          <w:b w:val="0"/>
          <w:bCs/>
          <w:kern w:val="0"/>
          <w:lang w:eastAsia="en-GB"/>
        </w:rPr>
        <w:t>also</w:t>
      </w:r>
      <w:r w:rsidR="00491C8F">
        <w:rPr>
          <w:b w:val="0"/>
          <w:bCs/>
          <w:kern w:val="0"/>
          <w:lang w:eastAsia="en-GB"/>
        </w:rPr>
        <w:t xml:space="preserve"> </w:t>
      </w:r>
      <w:r w:rsidRPr="00682C59">
        <w:rPr>
          <w:b w:val="0"/>
          <w:bCs/>
          <w:kern w:val="0"/>
          <w:lang w:eastAsia="en-GB"/>
        </w:rPr>
        <w:t>demonstrate</w:t>
      </w:r>
      <w:r w:rsidR="00DC0C17">
        <w:rPr>
          <w:b w:val="0"/>
          <w:bCs/>
          <w:kern w:val="0"/>
          <w:lang w:eastAsia="en-GB"/>
        </w:rPr>
        <w:t>d</w:t>
      </w:r>
      <w:r w:rsidRPr="00682C59">
        <w:rPr>
          <w:b w:val="0"/>
          <w:bCs/>
          <w:kern w:val="0"/>
          <w:lang w:eastAsia="en-GB"/>
        </w:rPr>
        <w:t xml:space="preserve"> similar information seeking and use traits (Acquah, 2012).  The need for a homogenous group of people, who share knowledge and familiarity about </w:t>
      </w:r>
      <w:r w:rsidR="00F77088">
        <w:rPr>
          <w:b w:val="0"/>
          <w:bCs/>
          <w:kern w:val="0"/>
          <w:lang w:eastAsia="en-GB"/>
        </w:rPr>
        <w:t xml:space="preserve">a </w:t>
      </w:r>
      <w:r w:rsidRPr="00682C59">
        <w:rPr>
          <w:b w:val="0"/>
          <w:bCs/>
          <w:kern w:val="0"/>
          <w:lang w:eastAsia="en-GB"/>
        </w:rPr>
        <w:t>phenomenon forming the object of phenomenographic investigation, is crucial to the reliability of the ph</w:t>
      </w:r>
      <w:r>
        <w:rPr>
          <w:b w:val="0"/>
          <w:bCs/>
          <w:kern w:val="0"/>
          <w:lang w:eastAsia="en-GB"/>
        </w:rPr>
        <w:t>enomenographic findings. Alsop and</w:t>
      </w:r>
      <w:r w:rsidRPr="00682C59">
        <w:rPr>
          <w:b w:val="0"/>
          <w:bCs/>
          <w:kern w:val="0"/>
          <w:lang w:eastAsia="en-GB"/>
        </w:rPr>
        <w:t xml:space="preserve"> Tompsett </w:t>
      </w:r>
      <w:r w:rsidRPr="00682C59">
        <w:rPr>
          <w:b w:val="0"/>
          <w:bCs/>
          <w:kern w:val="0"/>
          <w:lang w:eastAsia="en-GB"/>
        </w:rPr>
        <w:fldChar w:fldCharType="begin"/>
      </w:r>
      <w:r>
        <w:rPr>
          <w:b w:val="0"/>
          <w:bCs/>
          <w:kern w:val="0"/>
          <w:lang w:eastAsia="en-GB"/>
        </w:rPr>
        <w:instrText xml:space="preserve"> ADDIN EN.CITE &lt;EndNote&gt;&lt;Cite ExcludeAuth="1"&gt;&lt;Author&gt;Alsop&lt;/Author&gt;&lt;Year&gt;2006&lt;/Year&gt;&lt;RecNum&gt;0&lt;/RecNum&gt;&lt;IDText&gt;Making Sense of &amp;apos;Pure&amp;apos; Phenomenography in Information and Communication Technology in Education&lt;/IDText&gt;&lt;DisplayText&gt;(2006)&lt;/DisplayText&gt;&lt;record&gt;&lt;titles&gt;&lt;title&gt;Making Sense of &amp;apos;Pure&amp;apos; Phenomenography in Information and Communication Technology in Education&lt;/title&gt;&lt;secondary-title&gt;ALT - J: Research in Learning and Technology&lt;/secondary-title&gt;&lt;/titles&gt;&lt;pages&gt;241-259&lt;/pages&gt;&lt;number&gt;3&lt;/number&gt;&lt;contributors&gt;&lt;authors&gt;&lt;author&gt;Alsop, G., &amp;amp;&lt;/author&gt;&lt;author&gt;Tompsett, C.&lt;/author&gt;&lt;/authors&gt;&lt;/contributors&gt;&lt;added-date format="utc"&gt;1361981082&lt;/added-date&gt;&lt;ref-type name="Journal Article"&gt;17&lt;/ref-type&gt;&lt;dates&gt;&lt;year&gt;2006&lt;/year&gt;&lt;/dates&gt;&lt;rec-number&gt;279&lt;/rec-number&gt;&lt;last-updated-date format="utc"&gt;1361981349&lt;/last-updated-date&gt;&lt;volume&gt;14&lt;/volume&gt;&lt;/record&gt;&lt;/Cite&gt;&lt;/EndNote&gt;</w:instrText>
      </w:r>
      <w:r w:rsidRPr="00682C59">
        <w:rPr>
          <w:b w:val="0"/>
          <w:bCs/>
          <w:kern w:val="0"/>
          <w:lang w:eastAsia="en-GB"/>
        </w:rPr>
        <w:fldChar w:fldCharType="separate"/>
      </w:r>
      <w:r>
        <w:rPr>
          <w:b w:val="0"/>
          <w:bCs/>
          <w:noProof/>
          <w:kern w:val="0"/>
          <w:lang w:eastAsia="en-GB"/>
        </w:rPr>
        <w:t>(</w:t>
      </w:r>
      <w:hyperlink w:anchor="_ENREF_6" w:tooltip="Alsop, 2006 #279" w:history="1">
        <w:r>
          <w:rPr>
            <w:b w:val="0"/>
            <w:bCs/>
            <w:noProof/>
            <w:kern w:val="0"/>
            <w:lang w:eastAsia="en-GB"/>
          </w:rPr>
          <w:t>2006</w:t>
        </w:r>
      </w:hyperlink>
      <w:r>
        <w:rPr>
          <w:b w:val="0"/>
          <w:bCs/>
          <w:noProof/>
          <w:kern w:val="0"/>
          <w:lang w:eastAsia="en-GB"/>
        </w:rPr>
        <w:t>)</w:t>
      </w:r>
      <w:r w:rsidRPr="00682C59">
        <w:rPr>
          <w:b w:val="0"/>
          <w:kern w:val="0"/>
          <w:lang w:eastAsia="en-GB"/>
        </w:rPr>
        <w:fldChar w:fldCharType="end"/>
      </w:r>
      <w:r w:rsidRPr="00682C59">
        <w:rPr>
          <w:b w:val="0"/>
          <w:bCs/>
          <w:kern w:val="0"/>
          <w:lang w:eastAsia="en-GB"/>
        </w:rPr>
        <w:t xml:space="preserve"> highlight this need</w:t>
      </w:r>
      <w:r w:rsidR="005478AD">
        <w:rPr>
          <w:b w:val="0"/>
          <w:bCs/>
          <w:kern w:val="0"/>
          <w:lang w:eastAsia="en-GB"/>
        </w:rPr>
        <w:t xml:space="preserve"> when they </w:t>
      </w:r>
      <w:r w:rsidR="009E25AC">
        <w:rPr>
          <w:b w:val="0"/>
          <w:bCs/>
          <w:kern w:val="0"/>
          <w:lang w:eastAsia="en-GB"/>
        </w:rPr>
        <w:t xml:space="preserve">state that </w:t>
      </w:r>
      <w:r w:rsidR="005478AD">
        <w:rPr>
          <w:b w:val="0"/>
          <w:bCs/>
          <w:kern w:val="0"/>
          <w:lang w:eastAsia="en-GB"/>
        </w:rPr>
        <w:t>“i</w:t>
      </w:r>
      <w:r w:rsidRPr="00682C59">
        <w:rPr>
          <w:b w:val="0"/>
          <w:bCs/>
          <w:kern w:val="0"/>
          <w:lang w:eastAsia="en-GB"/>
        </w:rPr>
        <w:t xml:space="preserve">n conventional phenomenography, qualitative accounts are collected, in a ‘one-pass’ approach, from a sample of subjects who share experiences of a particular phenomenon” (p. 244). </w:t>
      </w:r>
      <w:r w:rsidRPr="004D2E82">
        <w:rPr>
          <w:b w:val="0"/>
        </w:rPr>
        <w:t xml:space="preserve">Other criteria that were considered about the sample studied </w:t>
      </w:r>
      <w:r w:rsidR="00B5104A" w:rsidRPr="004D2E82">
        <w:rPr>
          <w:b w:val="0"/>
        </w:rPr>
        <w:t>were</w:t>
      </w:r>
      <w:r w:rsidRPr="004D2E82">
        <w:rPr>
          <w:b w:val="0"/>
        </w:rPr>
        <w:t xml:space="preserve"> that all students interviewed were beginning the </w:t>
      </w:r>
      <w:r w:rsidR="00B5104A" w:rsidRPr="004D2E82">
        <w:rPr>
          <w:b w:val="0"/>
        </w:rPr>
        <w:t xml:space="preserve">second year of a </w:t>
      </w:r>
      <w:r w:rsidR="002A5F06" w:rsidRPr="004D2E82">
        <w:rPr>
          <w:b w:val="0"/>
        </w:rPr>
        <w:t>four-year</w:t>
      </w:r>
      <w:r w:rsidRPr="004D2E82">
        <w:rPr>
          <w:b w:val="0"/>
        </w:rPr>
        <w:t xml:space="preserve"> teacher education programme; they</w:t>
      </w:r>
      <w:r w:rsidR="00CD77F7">
        <w:rPr>
          <w:b w:val="0"/>
        </w:rPr>
        <w:t xml:space="preserve"> also</w:t>
      </w:r>
      <w:r w:rsidRPr="004D2E82">
        <w:rPr>
          <w:b w:val="0"/>
        </w:rPr>
        <w:t xml:space="preserve"> included males and females, and excluded faculty members. Since English is the only language of education in Ghana, it was not one of the criteria, for participant selection. </w:t>
      </w:r>
      <w:r w:rsidR="00621632" w:rsidRPr="004D2E82">
        <w:rPr>
          <w:b w:val="0"/>
        </w:rPr>
        <w:t xml:space="preserve">In phenomenography, language has an important epistemological function as a vehicle of </w:t>
      </w:r>
      <w:r w:rsidR="00D24BCF">
        <w:rPr>
          <w:b w:val="0"/>
        </w:rPr>
        <w:t>subjects’ thoughts and meanings.</w:t>
      </w:r>
      <w:r w:rsidR="00621632" w:rsidRPr="004D2E82">
        <w:rPr>
          <w:b w:val="0"/>
        </w:rPr>
        <w:t xml:space="preserve"> </w:t>
      </w:r>
      <w:r w:rsidR="00D24BCF">
        <w:rPr>
          <w:b w:val="0"/>
        </w:rPr>
        <w:t>R</w:t>
      </w:r>
      <w:r w:rsidR="00621632" w:rsidRPr="004D2E82">
        <w:rPr>
          <w:b w:val="0"/>
        </w:rPr>
        <w:t>esearchers rely on these expressions to understand how people conceptualize their world. S</w:t>
      </w:r>
      <w:r w:rsidRPr="004D2E82">
        <w:rPr>
          <w:b w:val="0"/>
        </w:rPr>
        <w:t xml:space="preserve">tudents </w:t>
      </w:r>
      <w:r w:rsidR="00621632" w:rsidRPr="004D2E82">
        <w:rPr>
          <w:b w:val="0"/>
        </w:rPr>
        <w:t xml:space="preserve">therefore </w:t>
      </w:r>
      <w:r w:rsidRPr="004D2E82">
        <w:rPr>
          <w:b w:val="0"/>
        </w:rPr>
        <w:t>had to be willing to discuss their experiences of information literacy with the researcher in English.</w:t>
      </w:r>
    </w:p>
    <w:p w14:paraId="141886D7" w14:textId="77777777" w:rsidR="00E707D6" w:rsidRDefault="00E707D6" w:rsidP="00CB68DD">
      <w:pPr>
        <w:autoSpaceDE w:val="0"/>
        <w:autoSpaceDN w:val="0"/>
        <w:adjustRightInd w:val="0"/>
        <w:spacing w:after="0" w:line="360" w:lineRule="auto"/>
        <w:jc w:val="both"/>
        <w:rPr>
          <w:b w:val="0"/>
          <w:bCs/>
          <w:kern w:val="0"/>
          <w:lang w:eastAsia="en-GB"/>
        </w:rPr>
      </w:pPr>
    </w:p>
    <w:p w14:paraId="0BF990F8" w14:textId="05DA3E15" w:rsidR="00DB5BC7" w:rsidRDefault="00934D17" w:rsidP="00337E3D">
      <w:pPr>
        <w:pStyle w:val="Heading3"/>
      </w:pPr>
      <w:bookmarkStart w:id="101" w:name="_Toc461971441"/>
      <w:r>
        <w:t>4.1.1</w:t>
      </w:r>
      <w:r w:rsidR="00A004C4">
        <w:t xml:space="preserve"> </w:t>
      </w:r>
      <w:r w:rsidR="00DB5BC7">
        <w:t>Participants</w:t>
      </w:r>
      <w:bookmarkEnd w:id="101"/>
    </w:p>
    <w:p w14:paraId="47CC8AAE" w14:textId="7F494CE5" w:rsidR="00682C59" w:rsidRPr="00094EBC" w:rsidRDefault="00DB5BC7" w:rsidP="00094EBC">
      <w:pPr>
        <w:autoSpaceDE w:val="0"/>
        <w:autoSpaceDN w:val="0"/>
        <w:adjustRightInd w:val="0"/>
        <w:spacing w:after="0" w:line="360" w:lineRule="auto"/>
        <w:jc w:val="both"/>
        <w:rPr>
          <w:b w:val="0"/>
          <w:bCs/>
          <w:kern w:val="0"/>
          <w:lang w:eastAsia="en-GB"/>
        </w:rPr>
      </w:pPr>
      <w:r w:rsidRPr="00DB5BC7">
        <w:rPr>
          <w:b w:val="0"/>
          <w:bCs/>
          <w:kern w:val="0"/>
          <w:lang w:eastAsia="en-GB"/>
        </w:rPr>
        <w:t>Phenomenographic research focuses on uncovering variations in experience, or ways of constituting some aspect of the world. Researchers, therefore, need to gain access to those whose experiences are deemed most likely to lead to the intended outcome of the study.</w:t>
      </w:r>
      <w:r w:rsidRPr="00682C59">
        <w:rPr>
          <w:b w:val="0"/>
          <w:bCs/>
          <w:kern w:val="0"/>
          <w:lang w:eastAsia="en-GB"/>
        </w:rPr>
        <w:t xml:space="preserve"> The sample must demonstrate a range of backgrounds and experiences varied enough to provide for a rich diversity of experiences that can, togeth</w:t>
      </w:r>
      <w:r w:rsidR="00A004C4">
        <w:rPr>
          <w:b w:val="0"/>
          <w:bCs/>
          <w:kern w:val="0"/>
          <w:lang w:eastAsia="en-GB"/>
        </w:rPr>
        <w:t xml:space="preserve">er, constitute the phenomenon. </w:t>
      </w:r>
      <w:r w:rsidRPr="00682C59">
        <w:rPr>
          <w:b w:val="0"/>
          <w:bCs/>
          <w:kern w:val="0"/>
          <w:lang w:eastAsia="en-GB"/>
        </w:rPr>
        <w:t xml:space="preserve">The question of just how many participants are required for a phenomenographic </w:t>
      </w:r>
      <w:r>
        <w:rPr>
          <w:b w:val="0"/>
          <w:bCs/>
          <w:kern w:val="0"/>
          <w:lang w:eastAsia="en-GB"/>
        </w:rPr>
        <w:t>research</w:t>
      </w:r>
      <w:r w:rsidRPr="00682C59">
        <w:rPr>
          <w:b w:val="0"/>
          <w:bCs/>
          <w:kern w:val="0"/>
          <w:lang w:eastAsia="en-GB"/>
        </w:rPr>
        <w:t xml:space="preserve"> </w:t>
      </w:r>
      <w:r w:rsidR="00B101E2">
        <w:rPr>
          <w:b w:val="0"/>
          <w:bCs/>
          <w:kern w:val="0"/>
          <w:lang w:eastAsia="en-GB"/>
        </w:rPr>
        <w:t xml:space="preserve">study </w:t>
      </w:r>
      <w:r w:rsidRPr="00682C59">
        <w:rPr>
          <w:b w:val="0"/>
          <w:bCs/>
          <w:kern w:val="0"/>
          <w:lang w:eastAsia="en-GB"/>
        </w:rPr>
        <w:t>is an unsettled one, especially in the absence of guidelines for determining data saturation. In classical qualitative research, this i</w:t>
      </w:r>
      <w:r w:rsidR="003E5D25">
        <w:rPr>
          <w:b w:val="0"/>
          <w:bCs/>
          <w:kern w:val="0"/>
          <w:lang w:eastAsia="en-GB"/>
        </w:rPr>
        <w:t xml:space="preserve">s informed by the principle of </w:t>
      </w:r>
      <w:r w:rsidRPr="00A004C4">
        <w:rPr>
          <w:b w:val="0"/>
          <w:bCs/>
          <w:i/>
          <w:kern w:val="0"/>
          <w:lang w:eastAsia="en-GB"/>
        </w:rPr>
        <w:t>theoretical saturation</w:t>
      </w:r>
      <w:r>
        <w:rPr>
          <w:b w:val="0"/>
          <w:bCs/>
          <w:kern w:val="0"/>
          <w:lang w:eastAsia="en-GB"/>
        </w:rPr>
        <w:t xml:space="preserve">, which </w:t>
      </w:r>
      <w:r w:rsidR="00B95B3A" w:rsidRPr="002A5F06">
        <w:rPr>
          <w:b w:val="0"/>
          <w:bCs/>
          <w:kern w:val="0"/>
          <w:lang w:eastAsia="en-GB"/>
        </w:rPr>
        <w:t>refers to</w:t>
      </w:r>
      <w:r w:rsidR="00B95B3A">
        <w:rPr>
          <w:b w:val="0"/>
          <w:bCs/>
          <w:kern w:val="0"/>
          <w:lang w:eastAsia="en-GB"/>
        </w:rPr>
        <w:t xml:space="preserve"> </w:t>
      </w:r>
      <w:r>
        <w:rPr>
          <w:b w:val="0"/>
          <w:bCs/>
          <w:kern w:val="0"/>
          <w:lang w:eastAsia="en-GB"/>
        </w:rPr>
        <w:t xml:space="preserve">the continuing implementation of sampling and data collection until no further new conceptual insights are offered </w:t>
      </w:r>
      <w:r>
        <w:rPr>
          <w:b w:val="0"/>
          <w:bCs/>
          <w:kern w:val="0"/>
          <w:lang w:eastAsia="en-GB"/>
        </w:rPr>
        <w:fldChar w:fldCharType="begin" w:fldLock="1"/>
      </w:r>
      <w:r w:rsidR="00CD69AF">
        <w:rPr>
          <w:b w:val="0"/>
          <w:bCs/>
          <w:kern w:val="0"/>
          <w:lang w:eastAsia="en-GB"/>
        </w:rPr>
        <w:instrText>ADDIN CSL_CITATION { "citationItems" : [ { "id" : "ITEM-1", "itemData" : { "author" : [ { "dropping-particle" : "", "family" : "Glaser, B. G., and Strauss", "given" : "A. L.", "non-dropping-particle" : "", "parse-names" : false, "suffix" : "" } ], "id" : "ITEM-1", "issued" : { "date-parts" : [ [ "1967" ] ] }, "publisher" : "Aldine Transcation", "publisher-place" : "London, UK", "title" : "The discovery of grounded theory: Strategies for qualitative research", "type" : "book" }, "uris" : [ "http://www.mendeley.com/documents/?uuid=b1d2c833-4187-4fea-8d19-22d309fdf50e" ] } ], "mendeley" : { "formattedCitation" : "(Glaser, B. G., and Strauss, 1967)", "manualFormatting" : "(Glaser &amp; Strauss, 1967)", "plainTextFormattedCitation" : "(Glaser, B. G., and Strauss, 1967)", "previouslyFormattedCitation" : "(Glaser, B. G., and Strauss, 1967)" }, "properties" : { "noteIndex" : 0 }, "schema" : "https://github.com/citation-style-language/schema/raw/master/csl-citation.json" }</w:instrText>
      </w:r>
      <w:r>
        <w:rPr>
          <w:b w:val="0"/>
          <w:bCs/>
          <w:kern w:val="0"/>
          <w:lang w:eastAsia="en-GB"/>
        </w:rPr>
        <w:fldChar w:fldCharType="separate"/>
      </w:r>
      <w:r w:rsidR="00081A00">
        <w:rPr>
          <w:b w:val="0"/>
          <w:bCs/>
          <w:noProof/>
          <w:kern w:val="0"/>
          <w:lang w:eastAsia="en-GB"/>
        </w:rPr>
        <w:t>(Glaser</w:t>
      </w:r>
      <w:r w:rsidRPr="00ED69E1">
        <w:rPr>
          <w:b w:val="0"/>
          <w:bCs/>
          <w:noProof/>
          <w:kern w:val="0"/>
          <w:lang w:eastAsia="en-GB"/>
        </w:rPr>
        <w:t xml:space="preserve"> </w:t>
      </w:r>
      <w:r>
        <w:rPr>
          <w:b w:val="0"/>
          <w:bCs/>
          <w:noProof/>
          <w:kern w:val="0"/>
          <w:lang w:eastAsia="en-GB"/>
        </w:rPr>
        <w:t>&amp;</w:t>
      </w:r>
      <w:r w:rsidRPr="00ED69E1">
        <w:rPr>
          <w:b w:val="0"/>
          <w:bCs/>
          <w:noProof/>
          <w:kern w:val="0"/>
          <w:lang w:eastAsia="en-GB"/>
        </w:rPr>
        <w:t xml:space="preserve"> Strauss, 1967)</w:t>
      </w:r>
      <w:r>
        <w:rPr>
          <w:b w:val="0"/>
          <w:bCs/>
          <w:kern w:val="0"/>
          <w:lang w:eastAsia="en-GB"/>
        </w:rPr>
        <w:fldChar w:fldCharType="end"/>
      </w:r>
      <w:r>
        <w:rPr>
          <w:b w:val="0"/>
          <w:bCs/>
          <w:kern w:val="0"/>
          <w:lang w:eastAsia="en-GB"/>
        </w:rPr>
        <w:t xml:space="preserve">. </w:t>
      </w:r>
      <w:r w:rsidRPr="00682C59">
        <w:rPr>
          <w:b w:val="0"/>
          <w:bCs/>
          <w:kern w:val="0"/>
          <w:lang w:eastAsia="en-GB"/>
        </w:rPr>
        <w:t xml:space="preserve"> Glaser and Stra</w:t>
      </w:r>
      <w:r w:rsidR="0011189B">
        <w:rPr>
          <w:b w:val="0"/>
          <w:bCs/>
          <w:kern w:val="0"/>
          <w:lang w:eastAsia="en-GB"/>
        </w:rPr>
        <w:t>us proposed that</w:t>
      </w:r>
      <w:r w:rsidR="00B101E2">
        <w:rPr>
          <w:b w:val="0"/>
          <w:bCs/>
          <w:kern w:val="0"/>
          <w:lang w:eastAsia="en-GB"/>
        </w:rPr>
        <w:t>,</w:t>
      </w:r>
      <w:r w:rsidR="0011189B">
        <w:rPr>
          <w:b w:val="0"/>
          <w:bCs/>
          <w:kern w:val="0"/>
          <w:lang w:eastAsia="en-GB"/>
        </w:rPr>
        <w:t xml:space="preserve"> in principle, </w:t>
      </w:r>
      <w:r w:rsidRPr="0011189B">
        <w:rPr>
          <w:b w:val="0"/>
          <w:bCs/>
          <w:i/>
          <w:kern w:val="0"/>
          <w:lang w:eastAsia="en-GB"/>
        </w:rPr>
        <w:t>theoretical saturation</w:t>
      </w:r>
      <w:r w:rsidRPr="00682C59">
        <w:rPr>
          <w:b w:val="0"/>
          <w:bCs/>
          <w:kern w:val="0"/>
          <w:lang w:eastAsia="en-GB"/>
        </w:rPr>
        <w:t xml:space="preserve"> is deemed to have occurred when ‘no additional data are being found … [and] the researcher becomes empirically confident that a category is saturated” (as cited in </w:t>
      </w:r>
      <w:r w:rsidR="00D4247A">
        <w:rPr>
          <w:noProof/>
        </w:rPr>
        <w:t>(</w:t>
      </w:r>
      <w:r w:rsidR="00D4247A">
        <w:rPr>
          <w:b w:val="0"/>
          <w:bCs/>
          <w:kern w:val="0"/>
          <w:lang w:eastAsia="en-GB"/>
        </w:rPr>
        <w:fldChar w:fldCharType="begin" w:fldLock="1"/>
      </w:r>
      <w:r w:rsidR="00D4247A">
        <w:rPr>
          <w:b w:val="0"/>
          <w:bCs/>
          <w:kern w:val="0"/>
          <w:lang w:eastAsia="en-GB"/>
        </w:rPr>
        <w:instrText>ADDIN CSL_CITATION { "citationItems" : [ { "id" : "ITEM-1", "itemData" : { "author" : [ { "dropping-particle" : "", "family" : "Collier-Reed", "given" : "B.", "non-dropping-particle" : "", "parse-names" : false, "suffix" : "" } ], "container-title" : "Nucleo de Pesquisa em Technologia da Arquiterura e Urbanismo (NUTAU): Technological Innovation and Sustainability", "id" : "ITEM-1", "issued" : { "date-parts" : [ [ "2006" ] ] }, "page" : "1-11", "title" : "Phenomenography as a way to research the understanding by students of technical concepts", "type" : "article-journal" }, "uris" : [ "http://www.mendeley.com/documents/?uuid=b10ab5b3-c9f5-46f8-b8bf-98f5684cc3e0" ] } ], "mendeley" : { "formattedCitation" : "(Collier-Reed, 2006)", "manualFormatting" : "Collier-Reed, 2006", "plainTextFormattedCitation" : "(Collier-Reed, 2006)", "previouslyFormattedCitation" : "(Collier-Reed, 2006)" }, "properties" : { "noteIndex" : 0 }, "schema" : "https://github.com/citation-style-language/schema/raw/master/csl-citation.json" }</w:instrText>
      </w:r>
      <w:r w:rsidR="00D4247A">
        <w:rPr>
          <w:b w:val="0"/>
          <w:bCs/>
          <w:kern w:val="0"/>
          <w:lang w:eastAsia="en-GB"/>
        </w:rPr>
        <w:fldChar w:fldCharType="separate"/>
      </w:r>
      <w:r w:rsidR="00D4247A" w:rsidRPr="00D4247A">
        <w:rPr>
          <w:b w:val="0"/>
          <w:bCs/>
          <w:noProof/>
          <w:kern w:val="0"/>
          <w:lang w:eastAsia="en-GB"/>
        </w:rPr>
        <w:t>Collier-Reed, 2006</w:t>
      </w:r>
      <w:r w:rsidR="00D4247A">
        <w:rPr>
          <w:b w:val="0"/>
          <w:bCs/>
          <w:kern w:val="0"/>
          <w:lang w:eastAsia="en-GB"/>
        </w:rPr>
        <w:fldChar w:fldCharType="end"/>
      </w:r>
      <w:r w:rsidRPr="00682C59">
        <w:rPr>
          <w:b w:val="0"/>
          <w:bCs/>
          <w:kern w:val="0"/>
          <w:lang w:eastAsia="en-GB"/>
        </w:rPr>
        <w:t>, p.6).  This poses a problem for sampling in a phenomenographic</w:t>
      </w:r>
      <w:r w:rsidR="00723F66">
        <w:rPr>
          <w:b w:val="0"/>
          <w:bCs/>
          <w:kern w:val="0"/>
          <w:lang w:eastAsia="en-GB"/>
        </w:rPr>
        <w:t xml:space="preserve"> study, where   sampling aims to uncover</w:t>
      </w:r>
      <w:r w:rsidRPr="00682C59">
        <w:rPr>
          <w:b w:val="0"/>
          <w:bCs/>
          <w:kern w:val="0"/>
          <w:lang w:eastAsia="en-GB"/>
        </w:rPr>
        <w:t xml:space="preserve"> the range of variation in perspectives in the population targeted, </w:t>
      </w:r>
      <w:r w:rsidR="001D472E" w:rsidRPr="00152AF7">
        <w:rPr>
          <w:b w:val="0"/>
          <w:bCs/>
          <w:kern w:val="0"/>
          <w:lang w:eastAsia="en-GB"/>
        </w:rPr>
        <w:t>incorporating</w:t>
      </w:r>
      <w:r w:rsidR="001D472E">
        <w:rPr>
          <w:b w:val="0"/>
          <w:bCs/>
          <w:kern w:val="0"/>
          <w:lang w:eastAsia="en-GB"/>
        </w:rPr>
        <w:t xml:space="preserve"> </w:t>
      </w:r>
      <w:r>
        <w:rPr>
          <w:b w:val="0"/>
          <w:bCs/>
          <w:kern w:val="0"/>
          <w:lang w:eastAsia="en-GB"/>
        </w:rPr>
        <w:t xml:space="preserve">as much variation as possible </w:t>
      </w:r>
      <w:r>
        <w:rPr>
          <w:b w:val="0"/>
          <w:bCs/>
          <w:kern w:val="0"/>
          <w:lang w:eastAsia="en-GB"/>
        </w:rPr>
        <w:fldChar w:fldCharType="begin" w:fldLock="1"/>
      </w:r>
      <w:r>
        <w:rPr>
          <w:b w:val="0"/>
          <w:bCs/>
          <w:kern w:val="0"/>
          <w:lang w:eastAsia="en-GB"/>
        </w:rPr>
        <w:instrText>ADDIN CSL_CITATION { "citationItems" : [ { "id" : "ITEM-1", "itemData" : { "author" : [ { "dropping-particle" : "", "family" : "S\u00e4lj\u00f6", "given" : "R", "non-dropping-particle" : "", "parse-names" : false, "suffix" : "" } ], "container-title" : "Higher Education", "id" : "ITEM-1", "issue" : "4", "issued" : { "date-parts" : [ [ "1979" ] ] }, "page" : "443-451", "title" : "Learning About Learning", "type" : "article-journal", "volume" : "8" }, "uris" : [ "http://www.mendeley.com/documents/?uuid=3eb294ac-43dc-49a6-bcc7-c8d3b2495dc8" ] } ], "mendeley" : { "formattedCitation" : "(S\u00e4lj\u00f6, 1979)", "plainTextFormattedCitation" : "(S\u00e4lj\u00f6, 1979)", "previouslyFormattedCitation" : "(S\u00e4lj\u00f6, 1979)" }, "properties" : { "noteIndex" : 0 }, "schema" : "https://github.com/citation-style-language/schema/raw/master/csl-citation.json" }</w:instrText>
      </w:r>
      <w:r>
        <w:rPr>
          <w:b w:val="0"/>
          <w:bCs/>
          <w:kern w:val="0"/>
          <w:lang w:eastAsia="en-GB"/>
        </w:rPr>
        <w:fldChar w:fldCharType="separate"/>
      </w:r>
      <w:r w:rsidRPr="00ED69E1">
        <w:rPr>
          <w:b w:val="0"/>
          <w:bCs/>
          <w:noProof/>
          <w:kern w:val="0"/>
          <w:lang w:eastAsia="en-GB"/>
        </w:rPr>
        <w:t>(Säljö, 1979)</w:t>
      </w:r>
      <w:r>
        <w:rPr>
          <w:b w:val="0"/>
          <w:bCs/>
          <w:kern w:val="0"/>
          <w:lang w:eastAsia="en-GB"/>
        </w:rPr>
        <w:fldChar w:fldCharType="end"/>
      </w:r>
      <w:r w:rsidRPr="00682C59">
        <w:rPr>
          <w:b w:val="0"/>
          <w:bCs/>
          <w:kern w:val="0"/>
          <w:lang w:eastAsia="en-GB"/>
        </w:rPr>
        <w:t>.  Wha</w:t>
      </w:r>
      <w:r>
        <w:rPr>
          <w:b w:val="0"/>
          <w:bCs/>
          <w:kern w:val="0"/>
          <w:lang w:eastAsia="en-GB"/>
        </w:rPr>
        <w:t>t was important for this study is</w:t>
      </w:r>
      <w:r w:rsidRPr="00682C59">
        <w:rPr>
          <w:b w:val="0"/>
          <w:bCs/>
          <w:kern w:val="0"/>
          <w:lang w:eastAsia="en-GB"/>
        </w:rPr>
        <w:t xml:space="preserve"> that</w:t>
      </w:r>
      <w:r w:rsidR="00D639AF">
        <w:rPr>
          <w:b w:val="0"/>
          <w:bCs/>
          <w:kern w:val="0"/>
          <w:lang w:eastAsia="en-GB"/>
        </w:rPr>
        <w:t>,</w:t>
      </w:r>
      <w:r w:rsidR="00EC6933">
        <w:rPr>
          <w:b w:val="0"/>
          <w:bCs/>
          <w:kern w:val="0"/>
          <w:lang w:eastAsia="en-GB"/>
        </w:rPr>
        <w:t xml:space="preserve"> in selecting the participants</w:t>
      </w:r>
      <w:r w:rsidRPr="00682C59">
        <w:rPr>
          <w:b w:val="0"/>
          <w:bCs/>
          <w:kern w:val="0"/>
          <w:lang w:eastAsia="en-GB"/>
        </w:rPr>
        <w:t xml:space="preserve"> as much variation </w:t>
      </w:r>
      <w:r w:rsidR="00D639AF">
        <w:rPr>
          <w:b w:val="0"/>
          <w:bCs/>
          <w:kern w:val="0"/>
          <w:lang w:eastAsia="en-GB"/>
        </w:rPr>
        <w:t xml:space="preserve">as possible </w:t>
      </w:r>
      <w:r w:rsidRPr="00682C59">
        <w:rPr>
          <w:b w:val="0"/>
          <w:bCs/>
          <w:kern w:val="0"/>
          <w:lang w:eastAsia="en-GB"/>
        </w:rPr>
        <w:t xml:space="preserve">in the background of </w:t>
      </w:r>
      <w:r>
        <w:rPr>
          <w:b w:val="0"/>
          <w:bCs/>
          <w:kern w:val="0"/>
          <w:lang w:eastAsia="en-GB"/>
        </w:rPr>
        <w:t>the participants was</w:t>
      </w:r>
      <w:r w:rsidRPr="00682C59">
        <w:rPr>
          <w:b w:val="0"/>
          <w:bCs/>
          <w:kern w:val="0"/>
          <w:lang w:eastAsia="en-GB"/>
        </w:rPr>
        <w:t xml:space="preserve"> allowed for, as this is necessary to ensure as much variation as possible in the experiences of the phenomenon being researched (Äkerlind, 2005). In practice, the researcher needs to plan for a sample size that can best maximize the </w:t>
      </w:r>
      <w:r w:rsidR="00F01640">
        <w:rPr>
          <w:b w:val="0"/>
          <w:bCs/>
          <w:kern w:val="0"/>
          <w:lang w:eastAsia="en-GB"/>
        </w:rPr>
        <w:t xml:space="preserve">variation in </w:t>
      </w:r>
      <w:r w:rsidRPr="00F01640">
        <w:rPr>
          <w:b w:val="0"/>
          <w:bCs/>
          <w:i/>
          <w:kern w:val="0"/>
          <w:lang w:eastAsia="en-GB"/>
        </w:rPr>
        <w:t>critical respects</w:t>
      </w:r>
      <w:r w:rsidRPr="00682C59">
        <w:rPr>
          <w:b w:val="0"/>
          <w:bCs/>
          <w:kern w:val="0"/>
          <w:lang w:eastAsia="en-GB"/>
        </w:rPr>
        <w:t xml:space="preserve"> (Marton &amp; Booth, 1997), but not so many as to p</w:t>
      </w:r>
      <w:r w:rsidR="002F2381">
        <w:rPr>
          <w:b w:val="0"/>
          <w:bCs/>
          <w:kern w:val="0"/>
          <w:lang w:eastAsia="en-GB"/>
        </w:rPr>
        <w:t>ose a problem for</w:t>
      </w:r>
      <w:r w:rsidR="00E817EA">
        <w:rPr>
          <w:b w:val="0"/>
          <w:bCs/>
          <w:kern w:val="0"/>
          <w:lang w:eastAsia="en-GB"/>
        </w:rPr>
        <w:t xml:space="preserve"> </w:t>
      </w:r>
      <w:r>
        <w:rPr>
          <w:b w:val="0"/>
          <w:bCs/>
          <w:kern w:val="0"/>
          <w:lang w:eastAsia="en-GB"/>
        </w:rPr>
        <w:t xml:space="preserve">data handling </w:t>
      </w:r>
      <w:r>
        <w:rPr>
          <w:b w:val="0"/>
          <w:bCs/>
          <w:kern w:val="0"/>
          <w:lang w:eastAsia="en-GB"/>
        </w:rPr>
        <w:fldChar w:fldCharType="begin" w:fldLock="1"/>
      </w:r>
      <w:r w:rsidR="00C31476">
        <w:rPr>
          <w:b w:val="0"/>
          <w:bCs/>
          <w:kern w:val="0"/>
          <w:lang w:eastAsia="en-GB"/>
        </w:rPr>
        <w:instrText>ADDIN CSL_CITATION { "citationItems" : [ { "id" : "ITEM-1", "itemData" : { "author" : [ { "dropping-particle" : "", "family" : "\u00c4kerlind", "given" : "G", "non-dropping-particle" : "", "parse-names" : false, "suffix" : "" }, { "dropping-particle" : "", "family" : "Bowden", "given" : "J &amp;", "non-dropping-particle" : "", "parse-names" : false, "suffix" : "" }, { "dropping-particle" : "", "family" : "Pam", "given" : "G", "non-dropping-particle" : "", "parse-names" : false, "suffix" : "" } ], "container-title" : "Doing Developmental Phenomenography", "editor" : [ { "dropping-particle" : "", "family" : "Bowden", "given" : "J", "non-dropping-particle" : "", "parse-names" : false, "suffix" : "" }, { "dropping-particle" : "", "family" : "&amp; Pam", "given" : "G", "non-dropping-particle" : "", "parse-names" : false, "suffix" : "" } ], "id" : "ITEM-1", "issued" : { "date-parts" : [ [ "2005" ] ] }, "page" : "74-100", "publisher" : "RMIT University Press", "publisher-place" : "Melbourne Australia", "title" : "Learning to do Phenomenography: A Reflective Discussion", "type" : "chapter" }, "uris" : [ "http://www.mendeley.com/documents/?uuid=15397596-c333-4a17-b28e-a3079b837378" ] } ], "mendeley" : { "formattedCitation" : "(G. \u00c4kerlind, Bowden, &amp; Pam, 2005)", "manualFormatting" : "(\u00c5kerlind, Bowden &amp; Green 2005)", "plainTextFormattedCitation" : "(G. \u00c4kerlind, Bowden, &amp; Pam, 2005)", "previouslyFormattedCitation" : "(G. \u00c4kerlind, Bowden, &amp; Pam, 2005)" }, "properties" : { "noteIndex" : 0 }, "schema" : "https://github.com/citation-style-language/schema/raw/master/csl-citation.json" }</w:instrText>
      </w:r>
      <w:r>
        <w:rPr>
          <w:b w:val="0"/>
          <w:bCs/>
          <w:kern w:val="0"/>
          <w:lang w:eastAsia="en-GB"/>
        </w:rPr>
        <w:fldChar w:fldCharType="separate"/>
      </w:r>
      <w:r>
        <w:rPr>
          <w:b w:val="0"/>
          <w:bCs/>
          <w:noProof/>
          <w:kern w:val="0"/>
          <w:lang w:eastAsia="en-GB"/>
        </w:rPr>
        <w:t>(</w:t>
      </w:r>
      <w:r w:rsidR="00B2365A">
        <w:rPr>
          <w:b w:val="0"/>
          <w:bCs/>
          <w:noProof/>
          <w:kern w:val="0"/>
          <w:lang w:eastAsia="en-GB"/>
        </w:rPr>
        <w:t>Å</w:t>
      </w:r>
      <w:r w:rsidR="006544EC">
        <w:rPr>
          <w:b w:val="0"/>
          <w:bCs/>
          <w:noProof/>
          <w:kern w:val="0"/>
          <w:lang w:eastAsia="en-GB"/>
        </w:rPr>
        <w:t>kerlind, Bowden</w:t>
      </w:r>
      <w:r w:rsidRPr="00ED69E1">
        <w:rPr>
          <w:b w:val="0"/>
          <w:bCs/>
          <w:noProof/>
          <w:kern w:val="0"/>
          <w:lang w:eastAsia="en-GB"/>
        </w:rPr>
        <w:t xml:space="preserve"> &amp; </w:t>
      </w:r>
      <w:r>
        <w:rPr>
          <w:b w:val="0"/>
          <w:bCs/>
          <w:noProof/>
          <w:kern w:val="0"/>
          <w:lang w:eastAsia="en-GB"/>
        </w:rPr>
        <w:t>Green</w:t>
      </w:r>
      <w:r w:rsidRPr="00ED69E1">
        <w:rPr>
          <w:b w:val="0"/>
          <w:bCs/>
          <w:noProof/>
          <w:kern w:val="0"/>
          <w:lang w:eastAsia="en-GB"/>
        </w:rPr>
        <w:t xml:space="preserve"> 2005)</w:t>
      </w:r>
      <w:r>
        <w:rPr>
          <w:b w:val="0"/>
          <w:bCs/>
          <w:kern w:val="0"/>
          <w:lang w:eastAsia="en-GB"/>
        </w:rPr>
        <w:fldChar w:fldCharType="end"/>
      </w:r>
      <w:r w:rsidRPr="00682C59">
        <w:rPr>
          <w:b w:val="0"/>
          <w:bCs/>
          <w:kern w:val="0"/>
          <w:lang w:eastAsia="en-GB"/>
        </w:rPr>
        <w:t>. Consequently, the most effective sample size for a phenomenographic study appears</w:t>
      </w:r>
      <w:r w:rsidR="00FD3F6C">
        <w:rPr>
          <w:b w:val="0"/>
          <w:bCs/>
          <w:kern w:val="0"/>
          <w:lang w:eastAsia="en-GB"/>
        </w:rPr>
        <w:t xml:space="preserve"> to be a small sample with a wide </w:t>
      </w:r>
      <w:r w:rsidRPr="00682C59">
        <w:rPr>
          <w:b w:val="0"/>
          <w:bCs/>
          <w:kern w:val="0"/>
          <w:lang w:eastAsia="en-GB"/>
        </w:rPr>
        <w:t>range of variation across several demographic and social indicators.</w:t>
      </w:r>
      <w:r w:rsidR="00DD2928">
        <w:rPr>
          <w:b w:val="0"/>
          <w:bCs/>
          <w:kern w:val="0"/>
          <w:lang w:eastAsia="en-GB"/>
        </w:rPr>
        <w:t xml:space="preserve"> </w:t>
      </w:r>
      <w:r w:rsidRPr="00682C59">
        <w:rPr>
          <w:b w:val="0"/>
          <w:bCs/>
          <w:kern w:val="0"/>
          <w:lang w:eastAsia="en-GB"/>
        </w:rPr>
        <w:t xml:space="preserve">Dahlgren (1995, as cited in </w:t>
      </w:r>
      <w:r>
        <w:rPr>
          <w:b w:val="0"/>
          <w:bCs/>
          <w:kern w:val="0"/>
          <w:lang w:eastAsia="en-GB"/>
        </w:rPr>
        <w:fldChar w:fldCharType="begin" w:fldLock="1"/>
      </w:r>
      <w:r>
        <w:rPr>
          <w:b w:val="0"/>
          <w:bCs/>
          <w:kern w:val="0"/>
          <w:lang w:eastAsia="en-GB"/>
        </w:rPr>
        <w:instrText>ADDIN CSL_CITATION { "citationItems" : [ { "id" : "ITEM-1", "itemData" : { "author" : [ { "dropping-particle" : "", "family" : "\u00c5kerlind", "given" : "G.", "non-dropping-particle" : "", "parse-names" : false, "suffix" : "" } ], "container-title" : "Studies in Higher Education", "id" : "ITEM-1", "issue" : "28", "issued" : { "date-parts" : [ [ "2003" ] ] }, "page" : "375-390", "title" : "Growing and developing as a university teacher \u0001 Variation in meaning", "type" : "article-journal" }, "uris" : [ "http://www.mendeley.com/documents/?uuid=355d04f2-00b0-4ef7-a8fe-d2234d31ce16" ] } ], "mendeley" : { "formattedCitation" : "(G. \u00c5kerlind, 2003)", "manualFormatting" : "\u00c5kerlind, 2003", "plainTextFormattedCitation" : "(G. \u00c5kerlind, 2003)", "previouslyFormattedCitation" : "(G. \u00c5kerlind, 2003)" }, "properties" : { "noteIndex" : 0 }, "schema" : "https://github.com/citation-style-language/schema/raw/master/csl-citation.json" }</w:instrText>
      </w:r>
      <w:r>
        <w:rPr>
          <w:b w:val="0"/>
          <w:bCs/>
          <w:kern w:val="0"/>
          <w:lang w:eastAsia="en-GB"/>
        </w:rPr>
        <w:fldChar w:fldCharType="separate"/>
      </w:r>
      <w:r w:rsidRPr="00BC55A0">
        <w:rPr>
          <w:b w:val="0"/>
          <w:bCs/>
          <w:noProof/>
          <w:kern w:val="0"/>
          <w:lang w:eastAsia="en-GB"/>
        </w:rPr>
        <w:t>Åkerlind, 2003</w:t>
      </w:r>
      <w:r>
        <w:rPr>
          <w:b w:val="0"/>
          <w:bCs/>
          <w:kern w:val="0"/>
          <w:lang w:eastAsia="en-GB"/>
        </w:rPr>
        <w:fldChar w:fldCharType="end"/>
      </w:r>
      <w:r w:rsidRPr="00682C59">
        <w:rPr>
          <w:b w:val="0"/>
          <w:bCs/>
          <w:kern w:val="0"/>
          <w:lang w:eastAsia="en-GB"/>
        </w:rPr>
        <w:t xml:space="preserve">, p. 54) notes that a sample would produce the needed variation </w:t>
      </w:r>
      <w:r w:rsidR="00D639AF">
        <w:rPr>
          <w:b w:val="0"/>
          <w:bCs/>
          <w:kern w:val="0"/>
          <w:lang w:eastAsia="en-GB"/>
        </w:rPr>
        <w:t>so</w:t>
      </w:r>
      <w:r w:rsidRPr="00682C59">
        <w:rPr>
          <w:b w:val="0"/>
          <w:bCs/>
          <w:kern w:val="0"/>
          <w:lang w:eastAsia="en-GB"/>
        </w:rPr>
        <w:t xml:space="preserve"> long as it is selected to maximise variation, and suggested that </w:t>
      </w:r>
      <w:r w:rsidR="00D639AF">
        <w:rPr>
          <w:b w:val="0"/>
          <w:bCs/>
          <w:kern w:val="0"/>
          <w:lang w:eastAsia="en-GB"/>
        </w:rPr>
        <w:t>10</w:t>
      </w:r>
      <w:r w:rsidRPr="00682C59">
        <w:rPr>
          <w:b w:val="0"/>
          <w:bCs/>
          <w:kern w:val="0"/>
          <w:lang w:eastAsia="en-GB"/>
        </w:rPr>
        <w:t xml:space="preserve"> should be ideal. However, many phenomenographers find that between 2</w:t>
      </w:r>
      <w:r w:rsidR="00D32493">
        <w:rPr>
          <w:b w:val="0"/>
          <w:bCs/>
          <w:kern w:val="0"/>
          <w:lang w:eastAsia="en-GB"/>
        </w:rPr>
        <w:t>0 and 30 participants meet</w:t>
      </w:r>
      <w:r w:rsidR="00D639AF">
        <w:rPr>
          <w:b w:val="0"/>
          <w:bCs/>
          <w:kern w:val="0"/>
          <w:lang w:eastAsia="en-GB"/>
        </w:rPr>
        <w:t>s</w:t>
      </w:r>
      <w:r w:rsidR="00D32493">
        <w:rPr>
          <w:b w:val="0"/>
          <w:bCs/>
          <w:kern w:val="0"/>
          <w:lang w:eastAsia="en-GB"/>
        </w:rPr>
        <w:t xml:space="preserve"> that</w:t>
      </w:r>
      <w:r w:rsidRPr="00682C59">
        <w:rPr>
          <w:b w:val="0"/>
          <w:bCs/>
          <w:kern w:val="0"/>
          <w:lang w:eastAsia="en-GB"/>
        </w:rPr>
        <w:t xml:space="preserve"> criteria</w:t>
      </w:r>
      <w:r>
        <w:rPr>
          <w:b w:val="0"/>
          <w:bCs/>
          <w:kern w:val="0"/>
          <w:lang w:eastAsia="en-GB"/>
        </w:rPr>
        <w:t xml:space="preserve"> </w:t>
      </w:r>
      <w:r>
        <w:rPr>
          <w:b w:val="0"/>
          <w:bCs/>
          <w:kern w:val="0"/>
          <w:lang w:eastAsia="en-GB"/>
        </w:rPr>
        <w:fldChar w:fldCharType="begin" w:fldLock="1"/>
      </w:r>
      <w:r w:rsidR="00182634">
        <w:rPr>
          <w:b w:val="0"/>
          <w:bCs/>
          <w:kern w:val="0"/>
          <w:lang w:eastAsia="en-GB"/>
        </w:rPr>
        <w:instrText>ADDIN CSL_CITATION { "citationItems" : [ { "id" : "ITEM-1", "itemData" : { "author" : [ { "dropping-particle" : "", "family" : "\u00c4kerlind", "given" : "G", "non-dropping-particle" : "", "parse-names" : false, "suffix" : "" }, { "dropping-particle" : "", "family" : "Bowden", "given" : "J &amp;", "non-dropping-particle" : "", "parse-names" : false, "suffix" : "" }, { "dropping-particle" : "", "family" : "Pam", "given" : "G", "non-dropping-particle" : "", "parse-names" : false, "suffix" : "" } ], "container-title" : "Doing Developmental Phenomenography", "editor" : [ { "dropping-particle" : "", "family" : "Bowden", "given" : "J", "non-dropping-particle" : "", "parse-names" : false, "suffix" : "" }, { "dropping-particle" : "", "family" : "&amp; Pam", "given" : "G", "non-dropping-particle" : "", "parse-names" : false, "suffix" : "" } ], "id" : "ITEM-1", "issued" : { "date-parts" : [ [ "2005" ] ] }, "page" : "74-100", "publisher" : "RMIT University Press", "publisher-place" : "Melbourne Australia", "title" : "Learning to do Phenomenography: A Reflective Discussion", "type" : "chapter" }, "uris" : [ "http://www.mendeley.com/documents/?uuid=15397596-c333-4a17-b28e-a3079b837378" ] } ], "mendeley" : { "formattedCitation" : "(G. \u00c4kerlind et al., 2005)", "manualFormatting" : "(\u00c5kerlind et al., 2005)", "plainTextFormattedCitation" : "(G. \u00c4kerlind et al., 2005)", "previouslyFormattedCitation" : "(G. \u00c4kerlind et al., 2005)" }, "properties" : { "noteIndex" : 0 }, "schema" : "https://github.com/citation-style-language/schema/raw/master/csl-citation.json" }</w:instrText>
      </w:r>
      <w:r>
        <w:rPr>
          <w:b w:val="0"/>
          <w:bCs/>
          <w:kern w:val="0"/>
          <w:lang w:eastAsia="en-GB"/>
        </w:rPr>
        <w:fldChar w:fldCharType="separate"/>
      </w:r>
      <w:r>
        <w:rPr>
          <w:b w:val="0"/>
          <w:bCs/>
          <w:noProof/>
          <w:kern w:val="0"/>
          <w:lang w:eastAsia="en-GB"/>
        </w:rPr>
        <w:t>(</w:t>
      </w:r>
      <w:r w:rsidR="00D639AF">
        <w:rPr>
          <w:b w:val="0"/>
          <w:bCs/>
          <w:noProof/>
          <w:kern w:val="0"/>
          <w:lang w:eastAsia="en-GB"/>
        </w:rPr>
        <w:t>Å</w:t>
      </w:r>
      <w:r w:rsidRPr="00963867">
        <w:rPr>
          <w:b w:val="0"/>
          <w:bCs/>
          <w:noProof/>
          <w:kern w:val="0"/>
          <w:lang w:eastAsia="en-GB"/>
        </w:rPr>
        <w:t>kerlind et al., 2005)</w:t>
      </w:r>
      <w:r>
        <w:rPr>
          <w:b w:val="0"/>
          <w:bCs/>
          <w:kern w:val="0"/>
          <w:lang w:eastAsia="en-GB"/>
        </w:rPr>
        <w:fldChar w:fldCharType="end"/>
      </w:r>
      <w:r w:rsidRPr="00682C59">
        <w:rPr>
          <w:b w:val="0"/>
          <w:bCs/>
          <w:kern w:val="0"/>
          <w:lang w:eastAsia="en-GB"/>
        </w:rPr>
        <w:t>.</w:t>
      </w:r>
      <w:r w:rsidR="00535246">
        <w:rPr>
          <w:b w:val="0"/>
          <w:bCs/>
          <w:kern w:val="0"/>
          <w:lang w:eastAsia="en-GB"/>
        </w:rPr>
        <w:t xml:space="preserve"> </w:t>
      </w:r>
      <w:r w:rsidRPr="00682C59">
        <w:rPr>
          <w:b w:val="0"/>
          <w:bCs/>
          <w:kern w:val="0"/>
          <w:lang w:eastAsia="en-GB"/>
        </w:rPr>
        <w:t>Taking into consideration the variat</w:t>
      </w:r>
      <w:r>
        <w:rPr>
          <w:b w:val="0"/>
          <w:bCs/>
          <w:kern w:val="0"/>
          <w:lang w:eastAsia="en-GB"/>
        </w:rPr>
        <w:t>ion</w:t>
      </w:r>
      <w:r w:rsidRPr="00682C59">
        <w:rPr>
          <w:b w:val="0"/>
          <w:bCs/>
          <w:kern w:val="0"/>
          <w:lang w:eastAsia="en-GB"/>
        </w:rPr>
        <w:t xml:space="preserve"> expected in the outcome of th</w:t>
      </w:r>
      <w:r w:rsidR="00DD2928">
        <w:rPr>
          <w:b w:val="0"/>
          <w:bCs/>
          <w:kern w:val="0"/>
          <w:lang w:eastAsia="en-GB"/>
        </w:rPr>
        <w:t>is</w:t>
      </w:r>
      <w:r w:rsidRPr="00682C59">
        <w:rPr>
          <w:b w:val="0"/>
          <w:bCs/>
          <w:kern w:val="0"/>
          <w:lang w:eastAsia="en-GB"/>
        </w:rPr>
        <w:t xml:space="preserve"> study and the need to manage a large volume of data that could be generated from </w:t>
      </w:r>
      <w:r w:rsidR="00CD7BC1">
        <w:rPr>
          <w:b w:val="0"/>
          <w:bCs/>
          <w:kern w:val="0"/>
          <w:lang w:eastAsia="en-GB"/>
        </w:rPr>
        <w:t>the</w:t>
      </w:r>
      <w:r w:rsidRPr="00682C59">
        <w:rPr>
          <w:b w:val="0"/>
          <w:bCs/>
          <w:kern w:val="0"/>
          <w:lang w:eastAsia="en-GB"/>
        </w:rPr>
        <w:t xml:space="preserve"> phenom</w:t>
      </w:r>
      <w:r>
        <w:rPr>
          <w:b w:val="0"/>
          <w:bCs/>
          <w:kern w:val="0"/>
          <w:lang w:eastAsia="en-GB"/>
        </w:rPr>
        <w:t>enographic interview,</w:t>
      </w:r>
      <w:r w:rsidRPr="00682C59">
        <w:rPr>
          <w:b w:val="0"/>
          <w:bCs/>
          <w:kern w:val="0"/>
          <w:lang w:eastAsia="en-GB"/>
        </w:rPr>
        <w:t xml:space="preserve"> I concluded that an appropriate sample size for the</w:t>
      </w:r>
      <w:r>
        <w:rPr>
          <w:b w:val="0"/>
          <w:bCs/>
          <w:kern w:val="0"/>
          <w:lang w:eastAsia="en-GB"/>
        </w:rPr>
        <w:t xml:space="preserve"> current</w:t>
      </w:r>
      <w:r w:rsidRPr="00682C59">
        <w:rPr>
          <w:b w:val="0"/>
          <w:bCs/>
          <w:kern w:val="0"/>
          <w:lang w:eastAsia="en-GB"/>
        </w:rPr>
        <w:t xml:space="preserve"> research would be </w:t>
      </w:r>
      <w:r w:rsidR="00182634">
        <w:rPr>
          <w:b w:val="0"/>
          <w:bCs/>
          <w:kern w:val="0"/>
          <w:lang w:eastAsia="en-GB"/>
        </w:rPr>
        <w:t>25</w:t>
      </w:r>
      <w:r w:rsidRPr="00682C59">
        <w:rPr>
          <w:b w:val="0"/>
          <w:bCs/>
          <w:kern w:val="0"/>
          <w:lang w:eastAsia="en-GB"/>
        </w:rPr>
        <w:t xml:space="preserve"> participants. The criteria applied to select the sample were that the individual participants should all</w:t>
      </w:r>
      <w:r w:rsidR="00DB6F60">
        <w:rPr>
          <w:b w:val="0"/>
          <w:bCs/>
          <w:kern w:val="0"/>
          <w:lang w:eastAsia="en-GB"/>
        </w:rPr>
        <w:t xml:space="preserve"> 1) </w:t>
      </w:r>
      <w:r w:rsidRPr="00682C59">
        <w:rPr>
          <w:b w:val="0"/>
          <w:bCs/>
          <w:kern w:val="0"/>
          <w:lang w:eastAsia="en-GB"/>
        </w:rPr>
        <w:t>be in their second year of their teacher training studies;</w:t>
      </w:r>
      <w:r w:rsidR="00DB6F60">
        <w:rPr>
          <w:b w:val="0"/>
          <w:bCs/>
          <w:kern w:val="0"/>
          <w:lang w:eastAsia="en-GB"/>
        </w:rPr>
        <w:t xml:space="preserve"> 3)</w:t>
      </w:r>
      <w:r w:rsidR="00C31476">
        <w:rPr>
          <w:b w:val="0"/>
          <w:noProof/>
          <w:color w:val="FF0000"/>
          <w:kern w:val="0"/>
          <w:lang w:eastAsia="en-GB"/>
        </w:rPr>
        <w:t xml:space="preserve"> </w:t>
      </w:r>
      <w:r w:rsidRPr="00682C59">
        <w:rPr>
          <w:b w:val="0"/>
          <w:bCs/>
          <w:kern w:val="0"/>
          <w:lang w:eastAsia="en-GB"/>
        </w:rPr>
        <w:t xml:space="preserve">be studying on the Winneba and </w:t>
      </w:r>
      <w:r w:rsidR="00A2396C">
        <w:rPr>
          <w:b w:val="0"/>
          <w:bCs/>
          <w:kern w:val="0"/>
          <w:lang w:eastAsia="en-GB"/>
        </w:rPr>
        <w:t>/or Ajumako campuses; and</w:t>
      </w:r>
      <w:r w:rsidR="00DB6F60">
        <w:rPr>
          <w:b w:val="0"/>
          <w:bCs/>
          <w:kern w:val="0"/>
          <w:lang w:eastAsia="en-GB"/>
        </w:rPr>
        <w:t xml:space="preserve"> 3) </w:t>
      </w:r>
      <w:r w:rsidRPr="00993626">
        <w:rPr>
          <w:b w:val="0"/>
          <w:bCs/>
          <w:kern w:val="0"/>
          <w:lang w:eastAsia="en-GB"/>
        </w:rPr>
        <w:t>they must all have been exposed to some form of information literacy in their studies</w:t>
      </w:r>
      <w:r w:rsidRPr="00993626">
        <w:rPr>
          <w:bCs/>
          <w:kern w:val="0"/>
          <w:lang w:eastAsia="en-GB"/>
        </w:rPr>
        <w:t>.</w:t>
      </w:r>
      <w:r w:rsidR="00094EBC">
        <w:rPr>
          <w:b w:val="0"/>
          <w:bCs/>
          <w:kern w:val="0"/>
          <w:lang w:eastAsia="en-GB"/>
        </w:rPr>
        <w:t xml:space="preserve"> </w:t>
      </w:r>
      <w:r w:rsidR="00DD7952">
        <w:rPr>
          <w:b w:val="0"/>
          <w:bCs/>
          <w:kern w:val="0"/>
          <w:lang w:eastAsia="en-GB"/>
        </w:rPr>
        <w:t>These are essential in developing a comprehensive understanding of the participants</w:t>
      </w:r>
      <w:r w:rsidR="00B26799">
        <w:rPr>
          <w:b w:val="0"/>
          <w:bCs/>
          <w:kern w:val="0"/>
          <w:lang w:eastAsia="en-GB"/>
        </w:rPr>
        <w:t>’</w:t>
      </w:r>
      <w:r w:rsidR="00DD7952">
        <w:rPr>
          <w:b w:val="0"/>
          <w:bCs/>
          <w:kern w:val="0"/>
          <w:lang w:eastAsia="en-GB"/>
        </w:rPr>
        <w:t xml:space="preserve"> conceptions and also for making appropriate judgement on the sample.</w:t>
      </w:r>
      <w:r w:rsidR="00682C59" w:rsidRPr="00682C59">
        <w:rPr>
          <w:bCs/>
          <w:kern w:val="0"/>
          <w:lang w:eastAsia="en-GB"/>
        </w:rPr>
        <w:t xml:space="preserve"> </w:t>
      </w:r>
      <w:r w:rsidR="00535246" w:rsidRPr="00682C59">
        <w:rPr>
          <w:b w:val="0"/>
          <w:bCs/>
          <w:kern w:val="0"/>
          <w:lang w:eastAsia="en-GB"/>
        </w:rPr>
        <w:t>In all, a total of 21 participants were interviewed at the three Winneba centres, which make up the nucleus of the UEW system, and four participants were interviewed from the Ajumako campus.</w:t>
      </w:r>
      <w:r w:rsidR="00535246">
        <w:rPr>
          <w:b w:val="0"/>
          <w:bCs/>
          <w:kern w:val="0"/>
          <w:lang w:eastAsia="en-GB"/>
        </w:rPr>
        <w:t xml:space="preserve"> The characteristics of the participa</w:t>
      </w:r>
      <w:r w:rsidR="00B26799">
        <w:rPr>
          <w:b w:val="0"/>
          <w:bCs/>
          <w:kern w:val="0"/>
          <w:lang w:eastAsia="en-GB"/>
        </w:rPr>
        <w:t>nts are provided in t</w:t>
      </w:r>
      <w:r w:rsidR="00253BC0">
        <w:rPr>
          <w:b w:val="0"/>
          <w:bCs/>
          <w:kern w:val="0"/>
          <w:lang w:eastAsia="en-GB"/>
        </w:rPr>
        <w:t xml:space="preserve">able 9, followed by </w:t>
      </w:r>
      <w:r w:rsidR="00535246">
        <w:rPr>
          <w:b w:val="0"/>
          <w:bCs/>
          <w:kern w:val="0"/>
          <w:lang w:eastAsia="en-GB"/>
        </w:rPr>
        <w:t xml:space="preserve">a summary </w:t>
      </w:r>
      <w:r w:rsidR="00B26799">
        <w:rPr>
          <w:b w:val="0"/>
          <w:bCs/>
          <w:kern w:val="0"/>
          <w:lang w:eastAsia="en-GB"/>
        </w:rPr>
        <w:t>of</w:t>
      </w:r>
      <w:r w:rsidR="00253BC0">
        <w:rPr>
          <w:b w:val="0"/>
          <w:bCs/>
          <w:kern w:val="0"/>
          <w:lang w:eastAsia="en-GB"/>
        </w:rPr>
        <w:t xml:space="preserve"> the participants in </w:t>
      </w:r>
      <w:r w:rsidR="00535246">
        <w:rPr>
          <w:b w:val="0"/>
          <w:bCs/>
          <w:kern w:val="0"/>
          <w:lang w:eastAsia="en-GB"/>
        </w:rPr>
        <w:t>table 10.</w:t>
      </w:r>
    </w:p>
    <w:p w14:paraId="0CF11679" w14:textId="77777777" w:rsidR="007B3A10" w:rsidRDefault="007B3A10" w:rsidP="00CB68DD">
      <w:pPr>
        <w:autoSpaceDE w:val="0"/>
        <w:autoSpaceDN w:val="0"/>
        <w:adjustRightInd w:val="0"/>
        <w:spacing w:after="0" w:line="360" w:lineRule="auto"/>
        <w:jc w:val="both"/>
        <w:rPr>
          <w:b w:val="0"/>
          <w:bCs/>
          <w:kern w:val="0"/>
          <w:lang w:eastAsia="en-GB"/>
        </w:rPr>
      </w:pPr>
    </w:p>
    <w:p w14:paraId="17F7E199" w14:textId="77777777" w:rsidR="007B3A10" w:rsidRDefault="007B3A10" w:rsidP="00CB68DD">
      <w:pPr>
        <w:autoSpaceDE w:val="0"/>
        <w:autoSpaceDN w:val="0"/>
        <w:adjustRightInd w:val="0"/>
        <w:spacing w:after="0" w:line="360" w:lineRule="auto"/>
        <w:jc w:val="both"/>
        <w:rPr>
          <w:b w:val="0"/>
          <w:bCs/>
          <w:kern w:val="0"/>
          <w:lang w:eastAsia="en-GB"/>
        </w:rPr>
        <w:sectPr w:rsidR="007B3A10" w:rsidSect="00B753F4">
          <w:footerReference w:type="default" r:id="rId16"/>
          <w:footerReference w:type="first" r:id="rId17"/>
          <w:type w:val="oddPage"/>
          <w:pgSz w:w="11906" w:h="16838"/>
          <w:pgMar w:top="1134" w:right="1134" w:bottom="1134" w:left="2268" w:header="709" w:footer="709" w:gutter="0"/>
          <w:cols w:space="708"/>
          <w:titlePg/>
          <w:docGrid w:linePitch="360"/>
        </w:sectPr>
      </w:pPr>
    </w:p>
    <w:p w14:paraId="1B96628E" w14:textId="35386B8F" w:rsidR="00DA2518" w:rsidRDefault="00DA2518" w:rsidP="00DA2518">
      <w:pPr>
        <w:pStyle w:val="Caption"/>
        <w:keepNext/>
      </w:pPr>
      <w:bookmarkStart w:id="102" w:name="_Toc435192817"/>
      <w:bookmarkStart w:id="103" w:name="_Toc456538758"/>
      <w:r>
        <w:t xml:space="preserve">Table </w:t>
      </w:r>
      <w:r w:rsidR="00642345">
        <w:fldChar w:fldCharType="begin"/>
      </w:r>
      <w:r w:rsidR="00642345">
        <w:instrText xml:space="preserve"> SEQ Table \* ARABIC </w:instrText>
      </w:r>
      <w:r w:rsidR="00642345">
        <w:fldChar w:fldCharType="separate"/>
      </w:r>
      <w:r w:rsidR="00126EDA">
        <w:rPr>
          <w:noProof/>
        </w:rPr>
        <w:t>9</w:t>
      </w:r>
      <w:r w:rsidR="00642345">
        <w:rPr>
          <w:noProof/>
        </w:rPr>
        <w:fldChar w:fldCharType="end"/>
      </w:r>
      <w:r>
        <w:t>: Student characteristics, including field of specialization</w:t>
      </w:r>
      <w:bookmarkEnd w:id="102"/>
      <w:bookmarkEnd w:id="103"/>
    </w:p>
    <w:tbl>
      <w:tblPr>
        <w:tblW w:w="10304" w:type="dxa"/>
        <w:tblLayout w:type="fixed"/>
        <w:tblLook w:val="04A0" w:firstRow="1" w:lastRow="0" w:firstColumn="1" w:lastColumn="0" w:noHBand="0" w:noVBand="1"/>
      </w:tblPr>
      <w:tblGrid>
        <w:gridCol w:w="2260"/>
        <w:gridCol w:w="498"/>
        <w:gridCol w:w="448"/>
        <w:gridCol w:w="498"/>
        <w:gridCol w:w="454"/>
        <w:gridCol w:w="450"/>
        <w:gridCol w:w="360"/>
        <w:gridCol w:w="630"/>
        <w:gridCol w:w="362"/>
        <w:gridCol w:w="362"/>
        <w:gridCol w:w="362"/>
        <w:gridCol w:w="362"/>
        <w:gridCol w:w="362"/>
        <w:gridCol w:w="362"/>
        <w:gridCol w:w="362"/>
        <w:gridCol w:w="362"/>
        <w:gridCol w:w="362"/>
        <w:gridCol w:w="362"/>
        <w:gridCol w:w="362"/>
        <w:gridCol w:w="362"/>
        <w:gridCol w:w="362"/>
      </w:tblGrid>
      <w:tr w:rsidR="007B3A10" w:rsidRPr="004070A0" w14:paraId="59D89622" w14:textId="77777777" w:rsidTr="000C04F9">
        <w:tc>
          <w:tcPr>
            <w:tcW w:w="9942" w:type="dxa"/>
            <w:gridSpan w:val="20"/>
            <w:tcBorders>
              <w:bottom w:val="single" w:sz="12" w:space="0" w:color="FFFFFF"/>
            </w:tcBorders>
            <w:shd w:val="clear" w:color="auto" w:fill="9E3A38"/>
          </w:tcPr>
          <w:p w14:paraId="734FAF5C" w14:textId="77777777" w:rsidR="007B3A10" w:rsidRPr="000C04F9" w:rsidRDefault="007B3A10" w:rsidP="000C04F9">
            <w:pPr>
              <w:spacing w:after="0" w:line="360" w:lineRule="auto"/>
              <w:jc w:val="both"/>
              <w:rPr>
                <w:b w:val="0"/>
                <w:bCs/>
                <w:color w:val="FFFFFF"/>
              </w:rPr>
            </w:pPr>
          </w:p>
        </w:tc>
        <w:tc>
          <w:tcPr>
            <w:tcW w:w="362" w:type="dxa"/>
            <w:tcBorders>
              <w:bottom w:val="single" w:sz="12" w:space="0" w:color="FFFFFF"/>
            </w:tcBorders>
            <w:shd w:val="clear" w:color="auto" w:fill="9E3A38"/>
          </w:tcPr>
          <w:p w14:paraId="53074B17" w14:textId="77777777" w:rsidR="007B3A10" w:rsidRPr="000C04F9" w:rsidRDefault="007B3A10" w:rsidP="000C04F9">
            <w:pPr>
              <w:spacing w:after="0" w:line="360" w:lineRule="auto"/>
              <w:jc w:val="both"/>
              <w:rPr>
                <w:b w:val="0"/>
                <w:bCs/>
                <w:color w:val="FFFFFF"/>
              </w:rPr>
            </w:pPr>
          </w:p>
        </w:tc>
      </w:tr>
      <w:tr w:rsidR="00462299" w:rsidRPr="004070A0" w14:paraId="75BF95A3" w14:textId="77777777" w:rsidTr="000C04F9">
        <w:trPr>
          <w:trHeight w:val="1134"/>
        </w:trPr>
        <w:tc>
          <w:tcPr>
            <w:tcW w:w="2260" w:type="dxa"/>
            <w:shd w:val="clear" w:color="auto" w:fill="CCCCCC"/>
          </w:tcPr>
          <w:p w14:paraId="65047BF4" w14:textId="77777777" w:rsidR="007B3A10" w:rsidRPr="0047722C" w:rsidRDefault="007B3A10" w:rsidP="000C04F9">
            <w:pPr>
              <w:spacing w:after="0" w:line="360" w:lineRule="auto"/>
              <w:jc w:val="both"/>
              <w:rPr>
                <w:b w:val="0"/>
                <w:bCs/>
                <w:color w:val="000000"/>
                <w:sz w:val="16"/>
              </w:rPr>
            </w:pPr>
          </w:p>
        </w:tc>
        <w:tc>
          <w:tcPr>
            <w:tcW w:w="498" w:type="dxa"/>
            <w:shd w:val="clear" w:color="auto" w:fill="CCCCCC"/>
            <w:textDirection w:val="btLr"/>
          </w:tcPr>
          <w:p w14:paraId="7814252A"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Male</w:t>
            </w:r>
          </w:p>
        </w:tc>
        <w:tc>
          <w:tcPr>
            <w:tcW w:w="448" w:type="dxa"/>
            <w:shd w:val="clear" w:color="auto" w:fill="CCCCCC"/>
            <w:textDirection w:val="btLr"/>
          </w:tcPr>
          <w:p w14:paraId="37E2C12E"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Female</w:t>
            </w:r>
          </w:p>
        </w:tc>
        <w:tc>
          <w:tcPr>
            <w:tcW w:w="498" w:type="dxa"/>
            <w:shd w:val="clear" w:color="auto" w:fill="CCCCCC"/>
            <w:textDirection w:val="btLr"/>
          </w:tcPr>
          <w:p w14:paraId="1119E48B"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20-25</w:t>
            </w:r>
          </w:p>
        </w:tc>
        <w:tc>
          <w:tcPr>
            <w:tcW w:w="454" w:type="dxa"/>
            <w:shd w:val="clear" w:color="auto" w:fill="CCCCCC"/>
            <w:textDirection w:val="btLr"/>
          </w:tcPr>
          <w:p w14:paraId="29617261"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26-31</w:t>
            </w:r>
            <w:r w:rsidRPr="0047722C">
              <w:rPr>
                <w:color w:val="000000"/>
                <w:sz w:val="16"/>
                <w:szCs w:val="18"/>
              </w:rPr>
              <w:br/>
            </w:r>
            <w:r w:rsidRPr="0047722C">
              <w:rPr>
                <w:color w:val="000000"/>
                <w:sz w:val="16"/>
                <w:szCs w:val="18"/>
              </w:rPr>
              <w:br/>
            </w:r>
            <w:r w:rsidRPr="0047722C">
              <w:rPr>
                <w:color w:val="000000"/>
                <w:sz w:val="16"/>
                <w:szCs w:val="18"/>
              </w:rPr>
              <w:br/>
              <w:t>22-25</w:t>
            </w:r>
          </w:p>
        </w:tc>
        <w:tc>
          <w:tcPr>
            <w:tcW w:w="450" w:type="dxa"/>
            <w:shd w:val="clear" w:color="auto" w:fill="CCCCCC"/>
            <w:textDirection w:val="btLr"/>
          </w:tcPr>
          <w:p w14:paraId="1A6DAA77"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32-37</w:t>
            </w:r>
          </w:p>
        </w:tc>
        <w:tc>
          <w:tcPr>
            <w:tcW w:w="360" w:type="dxa"/>
            <w:shd w:val="clear" w:color="auto" w:fill="CCCCCC"/>
            <w:textDirection w:val="btLr"/>
          </w:tcPr>
          <w:p w14:paraId="7C3145AF"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38-42</w:t>
            </w:r>
          </w:p>
        </w:tc>
        <w:tc>
          <w:tcPr>
            <w:tcW w:w="630" w:type="dxa"/>
            <w:shd w:val="clear" w:color="auto" w:fill="CCCCCC"/>
            <w:textDirection w:val="btLr"/>
          </w:tcPr>
          <w:p w14:paraId="094B3C18"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Prior teaching</w:t>
            </w:r>
          </w:p>
        </w:tc>
        <w:tc>
          <w:tcPr>
            <w:tcW w:w="362" w:type="dxa"/>
            <w:shd w:val="clear" w:color="auto" w:fill="CCCCCC"/>
            <w:textDirection w:val="btLr"/>
          </w:tcPr>
          <w:p w14:paraId="264D1F64"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Multimedia</w:t>
            </w:r>
          </w:p>
        </w:tc>
        <w:tc>
          <w:tcPr>
            <w:tcW w:w="362" w:type="dxa"/>
            <w:shd w:val="clear" w:color="auto" w:fill="CCCCCC"/>
            <w:textDirection w:val="btLr"/>
          </w:tcPr>
          <w:p w14:paraId="77B9FB6B"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English</w:t>
            </w:r>
          </w:p>
        </w:tc>
        <w:tc>
          <w:tcPr>
            <w:tcW w:w="362" w:type="dxa"/>
            <w:shd w:val="clear" w:color="auto" w:fill="CCCCCC"/>
            <w:textDirection w:val="btLr"/>
          </w:tcPr>
          <w:p w14:paraId="34EF2BA3"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French</w:t>
            </w:r>
          </w:p>
        </w:tc>
        <w:tc>
          <w:tcPr>
            <w:tcW w:w="362" w:type="dxa"/>
            <w:shd w:val="clear" w:color="auto" w:fill="CCCCCC"/>
            <w:textDirection w:val="btLr"/>
          </w:tcPr>
          <w:p w14:paraId="5669D81E"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History</w:t>
            </w:r>
          </w:p>
        </w:tc>
        <w:tc>
          <w:tcPr>
            <w:tcW w:w="362" w:type="dxa"/>
            <w:shd w:val="clear" w:color="auto" w:fill="CCCCCC"/>
            <w:textDirection w:val="btLr"/>
          </w:tcPr>
          <w:p w14:paraId="3594D0D0"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ICT</w:t>
            </w:r>
          </w:p>
        </w:tc>
        <w:tc>
          <w:tcPr>
            <w:tcW w:w="362" w:type="dxa"/>
            <w:shd w:val="clear" w:color="auto" w:fill="CCCCCC"/>
            <w:textDirection w:val="btLr"/>
          </w:tcPr>
          <w:p w14:paraId="291B9434"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Maths</w:t>
            </w:r>
          </w:p>
        </w:tc>
        <w:tc>
          <w:tcPr>
            <w:tcW w:w="362" w:type="dxa"/>
            <w:shd w:val="clear" w:color="auto" w:fill="CCCCCC"/>
            <w:textDirection w:val="btLr"/>
          </w:tcPr>
          <w:p w14:paraId="22116429"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Acting</w:t>
            </w:r>
          </w:p>
        </w:tc>
        <w:tc>
          <w:tcPr>
            <w:tcW w:w="362" w:type="dxa"/>
            <w:shd w:val="clear" w:color="auto" w:fill="CCCCCC"/>
            <w:textDirection w:val="btLr"/>
          </w:tcPr>
          <w:p w14:paraId="103C477F" w14:textId="77777777" w:rsidR="007B3A10" w:rsidRPr="0047722C" w:rsidRDefault="007B3A10" w:rsidP="000C04F9">
            <w:pPr>
              <w:spacing w:after="0" w:line="360" w:lineRule="auto"/>
              <w:ind w:left="113" w:right="113"/>
              <w:jc w:val="both"/>
              <w:rPr>
                <w:color w:val="000000"/>
                <w:sz w:val="16"/>
                <w:szCs w:val="18"/>
              </w:rPr>
            </w:pPr>
            <w:r w:rsidRPr="0047722C">
              <w:rPr>
                <w:color w:val="000000"/>
                <w:sz w:val="16"/>
                <w:szCs w:val="18"/>
              </w:rPr>
              <w:t>Home Econs</w:t>
            </w:r>
          </w:p>
        </w:tc>
        <w:tc>
          <w:tcPr>
            <w:tcW w:w="362" w:type="dxa"/>
            <w:shd w:val="clear" w:color="auto" w:fill="CCCCCC"/>
            <w:textDirection w:val="btLr"/>
          </w:tcPr>
          <w:p w14:paraId="738F9B5D" w14:textId="77777777" w:rsidR="007B3A10" w:rsidRPr="0047722C" w:rsidRDefault="007B3A10" w:rsidP="000C04F9">
            <w:pPr>
              <w:spacing w:after="0" w:line="360" w:lineRule="auto"/>
              <w:ind w:left="113" w:right="113"/>
              <w:jc w:val="both"/>
              <w:rPr>
                <w:color w:val="000000"/>
                <w:sz w:val="16"/>
                <w:szCs w:val="20"/>
              </w:rPr>
            </w:pPr>
            <w:r w:rsidRPr="0047722C">
              <w:rPr>
                <w:color w:val="000000"/>
                <w:sz w:val="16"/>
                <w:szCs w:val="20"/>
              </w:rPr>
              <w:t>B. Edu. EEducation</w:t>
            </w:r>
          </w:p>
        </w:tc>
        <w:tc>
          <w:tcPr>
            <w:tcW w:w="362" w:type="dxa"/>
            <w:shd w:val="clear" w:color="auto" w:fill="CCCCCC"/>
            <w:textDirection w:val="btLr"/>
          </w:tcPr>
          <w:p w14:paraId="674842E2" w14:textId="77777777" w:rsidR="007B3A10" w:rsidRPr="0047722C" w:rsidRDefault="007B3A10" w:rsidP="000C04F9">
            <w:pPr>
              <w:spacing w:after="0" w:line="360" w:lineRule="auto"/>
              <w:ind w:left="113" w:right="113"/>
              <w:jc w:val="both"/>
              <w:rPr>
                <w:color w:val="000000"/>
                <w:sz w:val="16"/>
                <w:szCs w:val="20"/>
              </w:rPr>
            </w:pPr>
            <w:r w:rsidRPr="0047722C">
              <w:rPr>
                <w:color w:val="000000"/>
                <w:sz w:val="16"/>
                <w:szCs w:val="20"/>
              </w:rPr>
              <w:t>G. Lang.</w:t>
            </w:r>
          </w:p>
        </w:tc>
        <w:tc>
          <w:tcPr>
            <w:tcW w:w="362" w:type="dxa"/>
            <w:shd w:val="clear" w:color="auto" w:fill="CCCCCC"/>
            <w:textDirection w:val="btLr"/>
          </w:tcPr>
          <w:p w14:paraId="5A3ABAEE" w14:textId="77777777" w:rsidR="007B3A10" w:rsidRPr="0047722C" w:rsidRDefault="007B3A10" w:rsidP="000C04F9">
            <w:pPr>
              <w:spacing w:after="0" w:line="360" w:lineRule="auto"/>
              <w:ind w:left="113" w:right="113"/>
              <w:jc w:val="both"/>
              <w:rPr>
                <w:color w:val="000000"/>
                <w:sz w:val="16"/>
                <w:szCs w:val="20"/>
              </w:rPr>
            </w:pPr>
            <w:r w:rsidRPr="0047722C">
              <w:rPr>
                <w:color w:val="000000"/>
                <w:sz w:val="16"/>
                <w:szCs w:val="20"/>
              </w:rPr>
              <w:t>Soc. Studie</w:t>
            </w:r>
          </w:p>
        </w:tc>
        <w:tc>
          <w:tcPr>
            <w:tcW w:w="362" w:type="dxa"/>
            <w:shd w:val="clear" w:color="auto" w:fill="CCCCCC"/>
            <w:textDirection w:val="btLr"/>
          </w:tcPr>
          <w:p w14:paraId="1A222CB5" w14:textId="77777777" w:rsidR="007B3A10" w:rsidRPr="0047722C" w:rsidRDefault="007B3A10" w:rsidP="000C04F9">
            <w:pPr>
              <w:spacing w:after="0" w:line="360" w:lineRule="auto"/>
              <w:ind w:left="113" w:right="113"/>
              <w:jc w:val="both"/>
              <w:rPr>
                <w:color w:val="000000"/>
                <w:sz w:val="16"/>
                <w:szCs w:val="20"/>
              </w:rPr>
            </w:pPr>
            <w:r w:rsidRPr="0047722C">
              <w:rPr>
                <w:color w:val="000000"/>
                <w:sz w:val="16"/>
                <w:szCs w:val="20"/>
              </w:rPr>
              <w:t>PE</w:t>
            </w:r>
          </w:p>
        </w:tc>
        <w:tc>
          <w:tcPr>
            <w:tcW w:w="362" w:type="dxa"/>
            <w:shd w:val="clear" w:color="auto" w:fill="CCCCCC"/>
            <w:textDirection w:val="btLr"/>
          </w:tcPr>
          <w:p w14:paraId="2C19D2FA" w14:textId="77777777" w:rsidR="007B3A10" w:rsidRPr="0047722C" w:rsidRDefault="007B3A10" w:rsidP="000C04F9">
            <w:pPr>
              <w:spacing w:after="0" w:line="360" w:lineRule="auto"/>
              <w:ind w:left="113" w:right="113"/>
              <w:jc w:val="both"/>
              <w:rPr>
                <w:color w:val="000000"/>
                <w:sz w:val="16"/>
                <w:szCs w:val="20"/>
              </w:rPr>
            </w:pPr>
            <w:r w:rsidRPr="0047722C">
              <w:rPr>
                <w:color w:val="000000"/>
                <w:sz w:val="16"/>
                <w:szCs w:val="20"/>
              </w:rPr>
              <w:t>campus</w:t>
            </w:r>
          </w:p>
        </w:tc>
      </w:tr>
      <w:tr w:rsidR="00462299" w:rsidRPr="004070A0" w14:paraId="45E855BD" w14:textId="77777777" w:rsidTr="000C04F9">
        <w:trPr>
          <w:trHeight w:val="1134"/>
        </w:trPr>
        <w:tc>
          <w:tcPr>
            <w:tcW w:w="2260" w:type="dxa"/>
            <w:shd w:val="clear" w:color="auto" w:fill="E6E6E6"/>
          </w:tcPr>
          <w:p w14:paraId="51DC7FBB" w14:textId="77777777" w:rsidR="007B3A10" w:rsidRPr="0047722C" w:rsidRDefault="007B3A10" w:rsidP="000C04F9">
            <w:pPr>
              <w:spacing w:after="0" w:line="360" w:lineRule="auto"/>
              <w:jc w:val="both"/>
              <w:rPr>
                <w:b w:val="0"/>
                <w:bCs/>
                <w:color w:val="000000"/>
                <w:sz w:val="16"/>
              </w:rPr>
            </w:pPr>
            <w:r w:rsidRPr="0047722C">
              <w:rPr>
                <w:b w:val="0"/>
                <w:bCs/>
                <w:color w:val="000000"/>
                <w:sz w:val="16"/>
              </w:rPr>
              <w:t>Student characteristics</w:t>
            </w:r>
            <w:r w:rsidRPr="0047722C">
              <w:rPr>
                <w:b w:val="0"/>
                <w:bCs/>
                <w:color w:val="000000"/>
                <w:sz w:val="16"/>
              </w:rPr>
              <w:br/>
              <w:t>Gender</w:t>
            </w:r>
            <w:r w:rsidRPr="0047722C">
              <w:rPr>
                <w:b w:val="0"/>
                <w:bCs/>
                <w:color w:val="000000"/>
                <w:sz w:val="16"/>
              </w:rPr>
              <w:br/>
            </w:r>
          </w:p>
          <w:p w14:paraId="131D09F8" w14:textId="77777777" w:rsidR="007B3A10" w:rsidRPr="0047722C" w:rsidRDefault="007B3A10" w:rsidP="000C04F9">
            <w:pPr>
              <w:spacing w:after="0" w:line="360" w:lineRule="auto"/>
              <w:jc w:val="both"/>
              <w:rPr>
                <w:b w:val="0"/>
                <w:bCs/>
                <w:color w:val="000000"/>
                <w:sz w:val="16"/>
              </w:rPr>
            </w:pPr>
            <w:r w:rsidRPr="0047722C">
              <w:rPr>
                <w:b w:val="0"/>
                <w:bCs/>
                <w:color w:val="000000"/>
                <w:sz w:val="16"/>
              </w:rPr>
              <w:t>Age range</w:t>
            </w:r>
          </w:p>
        </w:tc>
        <w:tc>
          <w:tcPr>
            <w:tcW w:w="498" w:type="dxa"/>
            <w:shd w:val="clear" w:color="auto" w:fill="E6E6E6"/>
          </w:tcPr>
          <w:p w14:paraId="5C142B2F" w14:textId="77777777" w:rsidR="007B3A10" w:rsidRPr="0047722C" w:rsidRDefault="007B3A10" w:rsidP="000C04F9">
            <w:pPr>
              <w:spacing w:after="0" w:line="360" w:lineRule="auto"/>
              <w:jc w:val="both"/>
              <w:rPr>
                <w:b w:val="0"/>
                <w:color w:val="000000"/>
                <w:sz w:val="16"/>
              </w:rPr>
            </w:pPr>
            <w:r w:rsidRPr="0047722C">
              <w:rPr>
                <w:b w:val="0"/>
                <w:color w:val="000000"/>
                <w:sz w:val="16"/>
              </w:rPr>
              <w:br/>
              <w:t>14</w:t>
            </w:r>
          </w:p>
        </w:tc>
        <w:tc>
          <w:tcPr>
            <w:tcW w:w="448" w:type="dxa"/>
            <w:shd w:val="clear" w:color="auto" w:fill="E6E6E6"/>
          </w:tcPr>
          <w:p w14:paraId="0CC99DD8" w14:textId="77777777" w:rsidR="007B3A10" w:rsidRPr="0047722C" w:rsidRDefault="007B3A10" w:rsidP="000C04F9">
            <w:pPr>
              <w:spacing w:after="0" w:line="360" w:lineRule="auto"/>
              <w:jc w:val="both"/>
              <w:rPr>
                <w:b w:val="0"/>
                <w:color w:val="000000"/>
                <w:sz w:val="16"/>
              </w:rPr>
            </w:pPr>
            <w:r w:rsidRPr="0047722C">
              <w:rPr>
                <w:b w:val="0"/>
                <w:color w:val="000000"/>
                <w:sz w:val="16"/>
              </w:rPr>
              <w:br/>
              <w:t>11</w:t>
            </w:r>
          </w:p>
        </w:tc>
        <w:tc>
          <w:tcPr>
            <w:tcW w:w="498" w:type="dxa"/>
            <w:shd w:val="clear" w:color="auto" w:fill="E6E6E6"/>
            <w:textDirection w:val="btLr"/>
          </w:tcPr>
          <w:p w14:paraId="2DB90CEF" w14:textId="77777777" w:rsidR="007B3A10" w:rsidRPr="0047722C" w:rsidRDefault="007B3A10" w:rsidP="000C04F9">
            <w:pPr>
              <w:spacing w:after="0" w:line="360" w:lineRule="auto"/>
              <w:ind w:left="113" w:right="113"/>
              <w:jc w:val="both"/>
              <w:rPr>
                <w:b w:val="0"/>
                <w:color w:val="000000"/>
                <w:sz w:val="16"/>
              </w:rPr>
            </w:pPr>
            <w:r w:rsidRPr="0047722C">
              <w:rPr>
                <w:b w:val="0"/>
                <w:color w:val="000000"/>
                <w:sz w:val="16"/>
              </w:rPr>
              <w:t>12</w:t>
            </w:r>
            <w:r w:rsidRPr="0047722C">
              <w:rPr>
                <w:b w:val="0"/>
                <w:color w:val="000000"/>
                <w:sz w:val="16"/>
              </w:rPr>
              <w:br/>
            </w:r>
            <w:r w:rsidRPr="0047722C">
              <w:rPr>
                <w:b w:val="0"/>
                <w:color w:val="000000"/>
                <w:sz w:val="16"/>
              </w:rPr>
              <w:br/>
            </w:r>
          </w:p>
          <w:p w14:paraId="2F31FFC5" w14:textId="77777777" w:rsidR="007B3A10" w:rsidRPr="0047722C" w:rsidRDefault="007B3A10" w:rsidP="000C04F9">
            <w:pPr>
              <w:spacing w:after="0" w:line="360" w:lineRule="auto"/>
              <w:ind w:left="113" w:right="113"/>
              <w:jc w:val="both"/>
              <w:rPr>
                <w:b w:val="0"/>
                <w:color w:val="000000"/>
                <w:sz w:val="16"/>
              </w:rPr>
            </w:pPr>
          </w:p>
          <w:p w14:paraId="2C2E0554" w14:textId="77777777" w:rsidR="007B3A10" w:rsidRPr="0047722C" w:rsidRDefault="007B3A10" w:rsidP="000C04F9">
            <w:pPr>
              <w:spacing w:after="0" w:line="360" w:lineRule="auto"/>
              <w:ind w:left="113" w:right="113"/>
              <w:jc w:val="both"/>
              <w:rPr>
                <w:b w:val="0"/>
                <w:color w:val="000000"/>
                <w:sz w:val="16"/>
              </w:rPr>
            </w:pPr>
          </w:p>
        </w:tc>
        <w:tc>
          <w:tcPr>
            <w:tcW w:w="454" w:type="dxa"/>
            <w:shd w:val="clear" w:color="auto" w:fill="E6E6E6"/>
            <w:textDirection w:val="btLr"/>
          </w:tcPr>
          <w:p w14:paraId="7C8F3C68" w14:textId="77777777" w:rsidR="007B3A10" w:rsidRPr="0047722C" w:rsidRDefault="007B3A10" w:rsidP="000C04F9">
            <w:pPr>
              <w:spacing w:after="0" w:line="360" w:lineRule="auto"/>
              <w:ind w:left="113" w:right="113"/>
              <w:jc w:val="both"/>
              <w:rPr>
                <w:b w:val="0"/>
                <w:color w:val="000000"/>
                <w:sz w:val="16"/>
              </w:rPr>
            </w:pPr>
            <w:r w:rsidRPr="0047722C">
              <w:rPr>
                <w:b w:val="0"/>
                <w:color w:val="000000"/>
                <w:sz w:val="16"/>
              </w:rPr>
              <w:t>7</w:t>
            </w:r>
          </w:p>
        </w:tc>
        <w:tc>
          <w:tcPr>
            <w:tcW w:w="450" w:type="dxa"/>
            <w:shd w:val="clear" w:color="auto" w:fill="E6E6E6"/>
            <w:textDirection w:val="btLr"/>
          </w:tcPr>
          <w:p w14:paraId="1E0D5A45" w14:textId="77777777" w:rsidR="007B3A10" w:rsidRPr="0047722C" w:rsidRDefault="007B3A10" w:rsidP="000C04F9">
            <w:pPr>
              <w:spacing w:after="0" w:line="360" w:lineRule="auto"/>
              <w:ind w:left="113" w:right="113"/>
              <w:jc w:val="both"/>
              <w:rPr>
                <w:b w:val="0"/>
                <w:color w:val="000000"/>
                <w:sz w:val="16"/>
              </w:rPr>
            </w:pPr>
            <w:r w:rsidRPr="0047722C">
              <w:rPr>
                <w:b w:val="0"/>
                <w:color w:val="000000"/>
                <w:sz w:val="16"/>
              </w:rPr>
              <w:t>4</w:t>
            </w:r>
          </w:p>
        </w:tc>
        <w:tc>
          <w:tcPr>
            <w:tcW w:w="360" w:type="dxa"/>
            <w:shd w:val="clear" w:color="auto" w:fill="E6E6E6"/>
            <w:textDirection w:val="btLr"/>
          </w:tcPr>
          <w:p w14:paraId="014CBF8B" w14:textId="77777777" w:rsidR="007B3A10" w:rsidRPr="0047722C" w:rsidRDefault="007B3A10" w:rsidP="000C04F9">
            <w:pPr>
              <w:spacing w:after="0" w:line="360" w:lineRule="auto"/>
              <w:ind w:left="113" w:right="113"/>
              <w:jc w:val="both"/>
              <w:rPr>
                <w:b w:val="0"/>
                <w:color w:val="000000"/>
                <w:sz w:val="16"/>
              </w:rPr>
            </w:pPr>
            <w:r w:rsidRPr="0047722C">
              <w:rPr>
                <w:b w:val="0"/>
                <w:color w:val="000000"/>
                <w:sz w:val="16"/>
              </w:rPr>
              <w:t>2</w:t>
            </w:r>
          </w:p>
        </w:tc>
        <w:tc>
          <w:tcPr>
            <w:tcW w:w="630" w:type="dxa"/>
            <w:shd w:val="clear" w:color="auto" w:fill="E6E6E6"/>
          </w:tcPr>
          <w:p w14:paraId="785CECFE"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1FFCC0A4"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3E77160A"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79955BE4"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71F326FF"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182BF781"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69C2D4DF"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726D5403"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673CF198"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280D53D3"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225585F1"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4600428C"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1305C017" w14:textId="77777777" w:rsidR="007B3A10" w:rsidRPr="0047722C" w:rsidRDefault="007B3A10" w:rsidP="000C04F9">
            <w:pPr>
              <w:spacing w:after="0" w:line="360" w:lineRule="auto"/>
              <w:jc w:val="both"/>
              <w:rPr>
                <w:b w:val="0"/>
                <w:color w:val="000000"/>
                <w:sz w:val="16"/>
              </w:rPr>
            </w:pPr>
          </w:p>
        </w:tc>
        <w:tc>
          <w:tcPr>
            <w:tcW w:w="362" w:type="dxa"/>
            <w:shd w:val="clear" w:color="auto" w:fill="E6E6E6"/>
          </w:tcPr>
          <w:p w14:paraId="5EA6F3EB" w14:textId="77777777" w:rsidR="007B3A10" w:rsidRPr="0047722C" w:rsidRDefault="007B3A10" w:rsidP="000C04F9">
            <w:pPr>
              <w:spacing w:after="0" w:line="360" w:lineRule="auto"/>
              <w:jc w:val="both"/>
              <w:rPr>
                <w:b w:val="0"/>
                <w:color w:val="000000"/>
                <w:sz w:val="16"/>
              </w:rPr>
            </w:pPr>
          </w:p>
        </w:tc>
      </w:tr>
      <w:tr w:rsidR="00462299" w:rsidRPr="004070A0" w14:paraId="1F6F3297" w14:textId="77777777" w:rsidTr="000C04F9">
        <w:tc>
          <w:tcPr>
            <w:tcW w:w="2260" w:type="dxa"/>
            <w:shd w:val="clear" w:color="auto" w:fill="CCCCCC"/>
          </w:tcPr>
          <w:p w14:paraId="7D2E058E" w14:textId="77777777" w:rsidR="007B3A10" w:rsidRPr="0047722C" w:rsidRDefault="007B3A10" w:rsidP="000C04F9">
            <w:pPr>
              <w:spacing w:after="0" w:line="360" w:lineRule="auto"/>
              <w:jc w:val="both"/>
              <w:rPr>
                <w:b w:val="0"/>
                <w:bCs/>
                <w:color w:val="000000"/>
                <w:sz w:val="16"/>
              </w:rPr>
            </w:pPr>
            <w:r w:rsidRPr="0047722C">
              <w:rPr>
                <w:b w:val="0"/>
                <w:bCs/>
                <w:color w:val="000000"/>
                <w:sz w:val="16"/>
              </w:rPr>
              <w:t>Pseudonym</w:t>
            </w:r>
            <w:r w:rsidRPr="0047722C">
              <w:rPr>
                <w:b w:val="0"/>
                <w:bCs/>
                <w:color w:val="000000"/>
                <w:sz w:val="16"/>
              </w:rPr>
              <w:br/>
              <w:t>01</w:t>
            </w:r>
            <w:r w:rsidRPr="0047722C">
              <w:rPr>
                <w:b w:val="0"/>
                <w:bCs/>
                <w:color w:val="000000"/>
                <w:sz w:val="16"/>
              </w:rPr>
              <w:br/>
              <w:t>02</w:t>
            </w:r>
            <w:r w:rsidRPr="0047722C">
              <w:rPr>
                <w:b w:val="0"/>
                <w:bCs/>
                <w:color w:val="000000"/>
                <w:sz w:val="16"/>
              </w:rPr>
              <w:br/>
              <w:t>03</w:t>
            </w:r>
          </w:p>
          <w:p w14:paraId="699806E1" w14:textId="77777777" w:rsidR="007B3A10" w:rsidRPr="0047722C" w:rsidRDefault="007B3A10" w:rsidP="000C04F9">
            <w:pPr>
              <w:spacing w:after="0" w:line="360" w:lineRule="auto"/>
              <w:jc w:val="both"/>
              <w:rPr>
                <w:b w:val="0"/>
                <w:bCs/>
                <w:color w:val="000000"/>
                <w:sz w:val="16"/>
              </w:rPr>
            </w:pPr>
            <w:r w:rsidRPr="0047722C">
              <w:rPr>
                <w:b w:val="0"/>
                <w:bCs/>
                <w:color w:val="000000"/>
                <w:sz w:val="16"/>
              </w:rPr>
              <w:t>04</w:t>
            </w:r>
          </w:p>
          <w:p w14:paraId="084CCDF8" w14:textId="77777777" w:rsidR="007B3A10" w:rsidRPr="0047722C" w:rsidRDefault="007B3A10" w:rsidP="000C04F9">
            <w:pPr>
              <w:spacing w:after="0" w:line="360" w:lineRule="auto"/>
              <w:jc w:val="both"/>
              <w:rPr>
                <w:b w:val="0"/>
                <w:bCs/>
                <w:color w:val="000000"/>
                <w:sz w:val="16"/>
              </w:rPr>
            </w:pPr>
            <w:r w:rsidRPr="0047722C">
              <w:rPr>
                <w:b w:val="0"/>
                <w:bCs/>
                <w:color w:val="000000"/>
                <w:sz w:val="16"/>
              </w:rPr>
              <w:t>05</w:t>
            </w:r>
            <w:r w:rsidRPr="0047722C">
              <w:rPr>
                <w:b w:val="0"/>
                <w:bCs/>
                <w:color w:val="000000"/>
                <w:sz w:val="16"/>
              </w:rPr>
              <w:br/>
              <w:t>06</w:t>
            </w:r>
            <w:r w:rsidRPr="0047722C">
              <w:rPr>
                <w:b w:val="0"/>
                <w:bCs/>
                <w:color w:val="000000"/>
                <w:sz w:val="16"/>
              </w:rPr>
              <w:br/>
              <w:t>07</w:t>
            </w:r>
            <w:r w:rsidRPr="0047722C">
              <w:rPr>
                <w:b w:val="0"/>
                <w:bCs/>
                <w:color w:val="000000"/>
                <w:sz w:val="16"/>
              </w:rPr>
              <w:br/>
              <w:t>08</w:t>
            </w:r>
            <w:r w:rsidRPr="0047722C">
              <w:rPr>
                <w:b w:val="0"/>
                <w:bCs/>
                <w:color w:val="000000"/>
                <w:sz w:val="16"/>
              </w:rPr>
              <w:br/>
              <w:t>09</w:t>
            </w:r>
            <w:r w:rsidRPr="0047722C">
              <w:rPr>
                <w:b w:val="0"/>
                <w:bCs/>
                <w:color w:val="000000"/>
                <w:sz w:val="16"/>
              </w:rPr>
              <w:br/>
              <w:t>10</w:t>
            </w:r>
          </w:p>
          <w:p w14:paraId="0586499C" w14:textId="77777777" w:rsidR="007B3A10" w:rsidRPr="0047722C" w:rsidRDefault="007B3A10" w:rsidP="000C04F9">
            <w:pPr>
              <w:spacing w:after="0" w:line="360" w:lineRule="auto"/>
              <w:jc w:val="both"/>
              <w:rPr>
                <w:b w:val="0"/>
                <w:bCs/>
                <w:color w:val="000000"/>
                <w:sz w:val="16"/>
              </w:rPr>
            </w:pPr>
            <w:r w:rsidRPr="0047722C">
              <w:rPr>
                <w:b w:val="0"/>
                <w:bCs/>
                <w:color w:val="000000"/>
                <w:sz w:val="16"/>
              </w:rPr>
              <w:t>11</w:t>
            </w:r>
            <w:r w:rsidRPr="0047722C">
              <w:rPr>
                <w:b w:val="0"/>
                <w:bCs/>
                <w:color w:val="000000"/>
                <w:sz w:val="16"/>
              </w:rPr>
              <w:br/>
              <w:t>12</w:t>
            </w:r>
            <w:r w:rsidRPr="0047722C">
              <w:rPr>
                <w:b w:val="0"/>
                <w:bCs/>
                <w:color w:val="000000"/>
                <w:sz w:val="16"/>
              </w:rPr>
              <w:br/>
              <w:t>13</w:t>
            </w:r>
            <w:r w:rsidRPr="0047722C">
              <w:rPr>
                <w:b w:val="0"/>
                <w:bCs/>
                <w:color w:val="000000"/>
                <w:sz w:val="16"/>
              </w:rPr>
              <w:br/>
              <w:t>14</w:t>
            </w:r>
            <w:r w:rsidRPr="0047722C">
              <w:rPr>
                <w:b w:val="0"/>
                <w:bCs/>
                <w:color w:val="000000"/>
                <w:sz w:val="16"/>
              </w:rPr>
              <w:br/>
              <w:t>15</w:t>
            </w:r>
            <w:r w:rsidRPr="0047722C">
              <w:rPr>
                <w:b w:val="0"/>
                <w:bCs/>
                <w:color w:val="000000"/>
                <w:sz w:val="16"/>
              </w:rPr>
              <w:br/>
              <w:t>16</w:t>
            </w:r>
            <w:r w:rsidRPr="0047722C">
              <w:rPr>
                <w:b w:val="0"/>
                <w:bCs/>
                <w:color w:val="000000"/>
                <w:sz w:val="16"/>
              </w:rPr>
              <w:br/>
              <w:t>17</w:t>
            </w:r>
            <w:r w:rsidRPr="0047722C">
              <w:rPr>
                <w:b w:val="0"/>
                <w:bCs/>
                <w:color w:val="000000"/>
                <w:sz w:val="16"/>
              </w:rPr>
              <w:br/>
              <w:t>18</w:t>
            </w:r>
            <w:r w:rsidRPr="0047722C">
              <w:rPr>
                <w:b w:val="0"/>
                <w:bCs/>
                <w:color w:val="000000"/>
                <w:sz w:val="16"/>
              </w:rPr>
              <w:br/>
              <w:t>19</w:t>
            </w:r>
            <w:r w:rsidRPr="0047722C">
              <w:rPr>
                <w:b w:val="0"/>
                <w:bCs/>
                <w:color w:val="000000"/>
                <w:sz w:val="16"/>
              </w:rPr>
              <w:br/>
              <w:t>20</w:t>
            </w:r>
            <w:r w:rsidRPr="0047722C">
              <w:rPr>
                <w:b w:val="0"/>
                <w:bCs/>
                <w:color w:val="000000"/>
                <w:sz w:val="16"/>
              </w:rPr>
              <w:br/>
              <w:t>21</w:t>
            </w:r>
            <w:r w:rsidRPr="0047722C">
              <w:rPr>
                <w:b w:val="0"/>
                <w:bCs/>
                <w:color w:val="000000"/>
                <w:sz w:val="16"/>
              </w:rPr>
              <w:br/>
              <w:t>22</w:t>
            </w:r>
            <w:r w:rsidRPr="0047722C">
              <w:rPr>
                <w:b w:val="0"/>
                <w:bCs/>
                <w:color w:val="000000"/>
                <w:sz w:val="16"/>
              </w:rPr>
              <w:br/>
              <w:t>23</w:t>
            </w:r>
            <w:r w:rsidRPr="0047722C">
              <w:rPr>
                <w:b w:val="0"/>
                <w:bCs/>
                <w:color w:val="000000"/>
                <w:sz w:val="16"/>
              </w:rPr>
              <w:br/>
              <w:t>24</w:t>
            </w:r>
            <w:r w:rsidRPr="0047722C">
              <w:rPr>
                <w:b w:val="0"/>
                <w:bCs/>
                <w:color w:val="000000"/>
                <w:sz w:val="16"/>
              </w:rPr>
              <w:br/>
              <w:t>25</w:t>
            </w:r>
          </w:p>
        </w:tc>
        <w:tc>
          <w:tcPr>
            <w:tcW w:w="498" w:type="dxa"/>
            <w:shd w:val="clear" w:color="auto" w:fill="CCCCCC"/>
          </w:tcPr>
          <w:p w14:paraId="0BC2A716" w14:textId="77777777" w:rsidR="007B3A10" w:rsidRPr="0047722C" w:rsidRDefault="007B3A10" w:rsidP="000C04F9">
            <w:pPr>
              <w:spacing w:after="0" w:line="360" w:lineRule="auto"/>
              <w:jc w:val="both"/>
              <w:rPr>
                <w:b w:val="0"/>
                <w:color w:val="000000"/>
                <w:sz w:val="16"/>
              </w:rPr>
            </w:pPr>
          </w:p>
          <w:p w14:paraId="4590C06C" w14:textId="77777777" w:rsidR="007B3A10" w:rsidRPr="0047722C" w:rsidRDefault="007B3A10" w:rsidP="000C04F9">
            <w:pPr>
              <w:spacing w:after="0" w:line="360" w:lineRule="auto"/>
              <w:jc w:val="both"/>
              <w:rPr>
                <w:b w:val="0"/>
                <w:color w:val="000000"/>
                <w:sz w:val="16"/>
              </w:rPr>
            </w:pPr>
            <w:r w:rsidRPr="0047722C">
              <w:rPr>
                <w:b w:val="0"/>
                <w:color w:val="000000"/>
                <w:sz w:val="16"/>
              </w:rPr>
              <w:t>X</w:t>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t>X</w:t>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p>
        </w:tc>
        <w:tc>
          <w:tcPr>
            <w:tcW w:w="448" w:type="dxa"/>
            <w:shd w:val="clear" w:color="auto" w:fill="CCCCCC"/>
          </w:tcPr>
          <w:p w14:paraId="5D32C95F" w14:textId="77777777" w:rsidR="007B3A10" w:rsidRPr="0047722C" w:rsidRDefault="007B3A10" w:rsidP="000C04F9">
            <w:pPr>
              <w:spacing w:after="0" w:line="360" w:lineRule="auto"/>
              <w:jc w:val="both"/>
              <w:rPr>
                <w:b w:val="0"/>
                <w:color w:val="000000"/>
                <w:sz w:val="16"/>
              </w:rPr>
            </w:pPr>
          </w:p>
          <w:p w14:paraId="00642F10" w14:textId="77777777" w:rsidR="007B3A10" w:rsidRPr="0047722C" w:rsidRDefault="007B3A10" w:rsidP="000C04F9">
            <w:pPr>
              <w:spacing w:after="0" w:line="360" w:lineRule="auto"/>
              <w:jc w:val="both"/>
              <w:rPr>
                <w:b w:val="0"/>
                <w:color w:val="000000"/>
                <w:sz w:val="16"/>
              </w:rPr>
            </w:pPr>
            <w:r w:rsidRPr="0047722C">
              <w:rPr>
                <w:b w:val="0"/>
                <w:color w:val="000000"/>
                <w:sz w:val="16"/>
              </w:rPr>
              <w:t>X</w:t>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t>X</w:t>
            </w:r>
          </w:p>
        </w:tc>
        <w:tc>
          <w:tcPr>
            <w:tcW w:w="498" w:type="dxa"/>
            <w:shd w:val="clear" w:color="auto" w:fill="CCCCCC"/>
          </w:tcPr>
          <w:p w14:paraId="1E6E1B5B"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t>X</w:t>
            </w:r>
          </w:p>
        </w:tc>
        <w:tc>
          <w:tcPr>
            <w:tcW w:w="454" w:type="dxa"/>
            <w:shd w:val="clear" w:color="auto" w:fill="CCCCCC"/>
          </w:tcPr>
          <w:p w14:paraId="011C41CA"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p>
        </w:tc>
        <w:tc>
          <w:tcPr>
            <w:tcW w:w="450" w:type="dxa"/>
            <w:shd w:val="clear" w:color="auto" w:fill="CCCCCC"/>
          </w:tcPr>
          <w:p w14:paraId="34148813" w14:textId="77777777" w:rsidR="007B3A10" w:rsidRPr="0047722C" w:rsidRDefault="007B3A10" w:rsidP="000C04F9">
            <w:pPr>
              <w:spacing w:after="0" w:line="360" w:lineRule="auto"/>
              <w:jc w:val="both"/>
              <w:rPr>
                <w:b w:val="0"/>
                <w:color w:val="000000"/>
                <w:sz w:val="16"/>
              </w:rPr>
            </w:pPr>
            <w:r w:rsidRPr="0047722C">
              <w:rPr>
                <w:b w:val="0"/>
                <w:color w:val="000000"/>
                <w:sz w:val="16"/>
              </w:rPr>
              <w:br/>
              <w:t>X</w:t>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360" w:type="dxa"/>
            <w:shd w:val="clear" w:color="auto" w:fill="CCCCCC"/>
          </w:tcPr>
          <w:p w14:paraId="12B50265"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630" w:type="dxa"/>
            <w:shd w:val="clear" w:color="auto" w:fill="CCCCCC"/>
          </w:tcPr>
          <w:p w14:paraId="4529923A" w14:textId="77777777" w:rsidR="007B3A10" w:rsidRPr="0047722C" w:rsidRDefault="007B3A10" w:rsidP="000C04F9">
            <w:pPr>
              <w:spacing w:after="0" w:line="360" w:lineRule="auto"/>
              <w:jc w:val="both"/>
              <w:rPr>
                <w:b w:val="0"/>
                <w:color w:val="000000"/>
                <w:sz w:val="16"/>
              </w:rPr>
            </w:pPr>
            <w:r w:rsidRPr="0047722C">
              <w:rPr>
                <w:b w:val="0"/>
                <w:color w:val="000000"/>
                <w:sz w:val="16"/>
              </w:rPr>
              <w:br/>
              <w:t>6</w:t>
            </w:r>
            <w:r w:rsidRPr="0047722C">
              <w:rPr>
                <w:b w:val="0"/>
                <w:color w:val="000000"/>
                <w:sz w:val="16"/>
              </w:rPr>
              <w:br/>
              <w:t>2</w:t>
            </w:r>
            <w:r w:rsidRPr="0047722C">
              <w:rPr>
                <w:b w:val="0"/>
                <w:color w:val="000000"/>
                <w:sz w:val="16"/>
              </w:rPr>
              <w:br/>
              <w:t>-</w:t>
            </w:r>
            <w:r w:rsidRPr="0047722C">
              <w:rPr>
                <w:b w:val="0"/>
                <w:color w:val="000000"/>
                <w:sz w:val="16"/>
              </w:rPr>
              <w:br/>
              <w:t>4</w:t>
            </w:r>
            <w:r w:rsidRPr="0047722C">
              <w:rPr>
                <w:b w:val="0"/>
                <w:color w:val="000000"/>
                <w:sz w:val="16"/>
              </w:rPr>
              <w:br/>
              <w:t>-</w:t>
            </w:r>
            <w:r w:rsidRPr="0047722C">
              <w:rPr>
                <w:b w:val="0"/>
                <w:color w:val="000000"/>
                <w:sz w:val="16"/>
              </w:rPr>
              <w:br/>
              <w:t>1</w:t>
            </w:r>
            <w:r w:rsidRPr="0047722C">
              <w:rPr>
                <w:b w:val="0"/>
                <w:color w:val="000000"/>
                <w:sz w:val="16"/>
              </w:rPr>
              <w:br/>
              <w:t>1</w:t>
            </w:r>
            <w:r w:rsidRPr="0047722C">
              <w:rPr>
                <w:b w:val="0"/>
                <w:color w:val="000000"/>
                <w:sz w:val="16"/>
              </w:rPr>
              <w:br/>
              <w:t>-</w:t>
            </w:r>
            <w:r w:rsidRPr="0047722C">
              <w:rPr>
                <w:b w:val="0"/>
                <w:color w:val="000000"/>
                <w:sz w:val="16"/>
              </w:rPr>
              <w:br/>
              <w:t>1</w:t>
            </w:r>
            <w:r w:rsidRPr="0047722C">
              <w:rPr>
                <w:b w:val="0"/>
                <w:color w:val="000000"/>
                <w:sz w:val="16"/>
              </w:rPr>
              <w:br/>
              <w:t>-</w:t>
            </w:r>
            <w:r w:rsidRPr="0047722C">
              <w:rPr>
                <w:b w:val="0"/>
                <w:color w:val="000000"/>
                <w:sz w:val="16"/>
              </w:rPr>
              <w:br/>
              <w:t>-</w:t>
            </w:r>
            <w:r w:rsidRPr="0047722C">
              <w:rPr>
                <w:b w:val="0"/>
                <w:color w:val="000000"/>
                <w:sz w:val="16"/>
              </w:rPr>
              <w:br/>
              <w:t>-</w:t>
            </w:r>
            <w:r w:rsidRPr="0047722C">
              <w:rPr>
                <w:b w:val="0"/>
                <w:color w:val="000000"/>
                <w:sz w:val="16"/>
              </w:rPr>
              <w:br/>
              <w:t>4</w:t>
            </w:r>
            <w:r w:rsidRPr="0047722C">
              <w:rPr>
                <w:b w:val="0"/>
                <w:color w:val="000000"/>
                <w:sz w:val="16"/>
              </w:rPr>
              <w:br/>
              <w:t>-</w:t>
            </w:r>
            <w:r w:rsidRPr="0047722C">
              <w:rPr>
                <w:b w:val="0"/>
                <w:color w:val="000000"/>
                <w:sz w:val="16"/>
              </w:rPr>
              <w:br/>
              <w:t>-</w:t>
            </w:r>
            <w:r w:rsidRPr="0047722C">
              <w:rPr>
                <w:b w:val="0"/>
                <w:color w:val="000000"/>
                <w:sz w:val="16"/>
              </w:rPr>
              <w:br/>
              <w:t>-</w:t>
            </w:r>
            <w:r w:rsidRPr="0047722C">
              <w:rPr>
                <w:b w:val="0"/>
                <w:color w:val="000000"/>
                <w:sz w:val="16"/>
              </w:rPr>
              <w:br/>
              <w:t>1</w:t>
            </w:r>
            <w:r w:rsidRPr="0047722C">
              <w:rPr>
                <w:b w:val="0"/>
                <w:color w:val="000000"/>
                <w:sz w:val="16"/>
              </w:rPr>
              <w:br/>
              <w:t>4</w:t>
            </w:r>
            <w:r w:rsidRPr="0047722C">
              <w:rPr>
                <w:b w:val="0"/>
                <w:color w:val="000000"/>
                <w:sz w:val="16"/>
              </w:rPr>
              <w:br/>
              <w:t>6</w:t>
            </w:r>
            <w:r w:rsidRPr="0047722C">
              <w:rPr>
                <w:b w:val="0"/>
                <w:color w:val="000000"/>
                <w:sz w:val="16"/>
              </w:rPr>
              <w:br/>
              <w:t>3</w:t>
            </w:r>
            <w:r w:rsidRPr="0047722C">
              <w:rPr>
                <w:b w:val="0"/>
                <w:color w:val="000000"/>
                <w:sz w:val="16"/>
              </w:rPr>
              <w:br/>
              <w:t>2</w:t>
            </w:r>
            <w:r w:rsidRPr="0047722C">
              <w:rPr>
                <w:b w:val="0"/>
                <w:color w:val="000000"/>
                <w:sz w:val="16"/>
              </w:rPr>
              <w:br/>
              <w:t>2</w:t>
            </w:r>
            <w:r w:rsidRPr="0047722C">
              <w:rPr>
                <w:b w:val="0"/>
                <w:color w:val="000000"/>
                <w:sz w:val="16"/>
              </w:rPr>
              <w:br/>
              <w:t>2</w:t>
            </w:r>
            <w:r w:rsidRPr="0047722C">
              <w:rPr>
                <w:b w:val="0"/>
                <w:color w:val="000000"/>
                <w:sz w:val="16"/>
              </w:rPr>
              <w:br/>
              <w:t>3</w:t>
            </w:r>
            <w:r w:rsidRPr="0047722C">
              <w:rPr>
                <w:b w:val="0"/>
                <w:color w:val="000000"/>
                <w:sz w:val="16"/>
              </w:rPr>
              <w:br/>
              <w:t>2</w:t>
            </w:r>
          </w:p>
        </w:tc>
        <w:tc>
          <w:tcPr>
            <w:tcW w:w="362" w:type="dxa"/>
            <w:shd w:val="clear" w:color="auto" w:fill="CCCCCC"/>
          </w:tcPr>
          <w:p w14:paraId="66DB9FBC" w14:textId="77777777" w:rsidR="007B3A10" w:rsidRPr="0047722C" w:rsidRDefault="007B3A10" w:rsidP="000C04F9">
            <w:pPr>
              <w:spacing w:after="0" w:line="360" w:lineRule="auto"/>
              <w:jc w:val="both"/>
              <w:rPr>
                <w:b w:val="0"/>
                <w:color w:val="000000"/>
                <w:sz w:val="16"/>
              </w:rPr>
            </w:pPr>
            <w:r w:rsidRPr="0047722C">
              <w:rPr>
                <w:b w:val="0"/>
                <w:color w:val="000000"/>
                <w:sz w:val="16"/>
              </w:rPr>
              <w:br/>
              <w:t>X</w:t>
            </w:r>
            <w:r w:rsidRPr="0047722C">
              <w:rPr>
                <w:b w:val="0"/>
                <w:color w:val="000000"/>
                <w:sz w:val="16"/>
              </w:rPr>
              <w:br/>
              <w:t>X</w:t>
            </w:r>
            <w:r w:rsidRPr="0047722C">
              <w:rPr>
                <w:b w:val="0"/>
                <w:color w:val="000000"/>
                <w:sz w:val="16"/>
              </w:rPr>
              <w:br/>
              <w:t>X</w:t>
            </w:r>
          </w:p>
        </w:tc>
        <w:tc>
          <w:tcPr>
            <w:tcW w:w="362" w:type="dxa"/>
            <w:shd w:val="clear" w:color="auto" w:fill="CCCCCC"/>
          </w:tcPr>
          <w:p w14:paraId="128BDD98"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362" w:type="dxa"/>
            <w:shd w:val="clear" w:color="auto" w:fill="CCCCCC"/>
          </w:tcPr>
          <w:p w14:paraId="1AC0D215"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r>
          </w:p>
        </w:tc>
        <w:tc>
          <w:tcPr>
            <w:tcW w:w="362" w:type="dxa"/>
            <w:shd w:val="clear" w:color="auto" w:fill="CCCCCC"/>
          </w:tcPr>
          <w:p w14:paraId="72483C81"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362" w:type="dxa"/>
            <w:shd w:val="clear" w:color="auto" w:fill="CCCCCC"/>
          </w:tcPr>
          <w:p w14:paraId="584608A3"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t>X</w:t>
            </w:r>
            <w:r w:rsidRPr="0047722C">
              <w:rPr>
                <w:b w:val="0"/>
                <w:color w:val="000000"/>
                <w:sz w:val="16"/>
              </w:rPr>
              <w:br/>
              <w:t>X</w:t>
            </w:r>
            <w:r w:rsidRPr="0047722C">
              <w:rPr>
                <w:b w:val="0"/>
                <w:color w:val="000000"/>
                <w:sz w:val="16"/>
              </w:rPr>
              <w:br/>
              <w:t>X</w:t>
            </w:r>
          </w:p>
        </w:tc>
        <w:tc>
          <w:tcPr>
            <w:tcW w:w="362" w:type="dxa"/>
            <w:shd w:val="clear" w:color="auto" w:fill="CCCCCC"/>
          </w:tcPr>
          <w:p w14:paraId="11C64516"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362" w:type="dxa"/>
            <w:shd w:val="clear" w:color="auto" w:fill="CCCCCC"/>
          </w:tcPr>
          <w:p w14:paraId="7E5517BC"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t>X</w:t>
            </w:r>
            <w:r w:rsidRPr="0047722C">
              <w:rPr>
                <w:b w:val="0"/>
                <w:color w:val="000000"/>
                <w:sz w:val="16"/>
              </w:rPr>
              <w:br/>
              <w:t>X</w:t>
            </w:r>
          </w:p>
        </w:tc>
        <w:tc>
          <w:tcPr>
            <w:tcW w:w="362" w:type="dxa"/>
            <w:shd w:val="clear" w:color="auto" w:fill="CCCCCC"/>
          </w:tcPr>
          <w:p w14:paraId="217C70B9"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362" w:type="dxa"/>
            <w:shd w:val="clear" w:color="auto" w:fill="CCCCCC"/>
          </w:tcPr>
          <w:p w14:paraId="3DFD3290"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362" w:type="dxa"/>
            <w:shd w:val="clear" w:color="auto" w:fill="CCCCCC"/>
          </w:tcPr>
          <w:p w14:paraId="3589917C"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362" w:type="dxa"/>
            <w:shd w:val="clear" w:color="auto" w:fill="CCCCCC"/>
          </w:tcPr>
          <w:p w14:paraId="799F0D59"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362" w:type="dxa"/>
            <w:shd w:val="clear" w:color="auto" w:fill="CCCCCC"/>
          </w:tcPr>
          <w:p w14:paraId="65CFFE39" w14:textId="77777777" w:rsidR="007B3A10" w:rsidRPr="0047722C" w:rsidRDefault="007B3A10" w:rsidP="000C04F9">
            <w:pPr>
              <w:spacing w:after="0" w:line="360" w:lineRule="auto"/>
              <w:jc w:val="both"/>
              <w:rPr>
                <w:b w:val="0"/>
                <w:color w:val="000000"/>
                <w:sz w:val="16"/>
              </w:rPr>
            </w:pP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r>
            <w:r w:rsidRPr="0047722C">
              <w:rPr>
                <w:b w:val="0"/>
                <w:color w:val="000000"/>
                <w:sz w:val="16"/>
              </w:rPr>
              <w:br/>
              <w:t>X</w:t>
            </w:r>
          </w:p>
        </w:tc>
        <w:tc>
          <w:tcPr>
            <w:tcW w:w="362" w:type="dxa"/>
            <w:shd w:val="clear" w:color="auto" w:fill="CCCCCC"/>
          </w:tcPr>
          <w:p w14:paraId="7758CA50" w14:textId="77777777" w:rsidR="007B3A10" w:rsidRPr="0047722C" w:rsidRDefault="007B3A10" w:rsidP="000C04F9">
            <w:pPr>
              <w:spacing w:after="0" w:line="360" w:lineRule="auto"/>
              <w:jc w:val="both"/>
              <w:rPr>
                <w:b w:val="0"/>
                <w:color w:val="000000"/>
                <w:sz w:val="16"/>
              </w:rPr>
            </w:pPr>
            <w:r w:rsidRPr="0047722C">
              <w:rPr>
                <w:b w:val="0"/>
                <w:color w:val="000000"/>
                <w:sz w:val="16"/>
              </w:rPr>
              <w:br/>
              <w:t>S</w:t>
            </w:r>
          </w:p>
          <w:p w14:paraId="245657B3" w14:textId="77777777" w:rsidR="007B3A10" w:rsidRPr="0047722C" w:rsidRDefault="007B3A10" w:rsidP="000C04F9">
            <w:pPr>
              <w:spacing w:after="0" w:line="360" w:lineRule="auto"/>
              <w:jc w:val="both"/>
              <w:rPr>
                <w:b w:val="0"/>
                <w:color w:val="000000"/>
                <w:sz w:val="16"/>
              </w:rPr>
            </w:pPr>
            <w:r w:rsidRPr="0047722C">
              <w:rPr>
                <w:b w:val="0"/>
                <w:color w:val="000000"/>
                <w:sz w:val="16"/>
              </w:rPr>
              <w:t>S</w:t>
            </w:r>
            <w:r w:rsidRPr="0047722C">
              <w:rPr>
                <w:b w:val="0"/>
                <w:color w:val="000000"/>
                <w:sz w:val="16"/>
              </w:rPr>
              <w:br/>
              <w:t>S</w:t>
            </w:r>
            <w:r w:rsidRPr="0047722C">
              <w:rPr>
                <w:b w:val="0"/>
                <w:color w:val="000000"/>
                <w:sz w:val="16"/>
              </w:rPr>
              <w:br/>
              <w:t>S</w:t>
            </w:r>
            <w:r w:rsidRPr="0047722C">
              <w:rPr>
                <w:b w:val="0"/>
                <w:color w:val="000000"/>
                <w:sz w:val="16"/>
              </w:rPr>
              <w:br/>
              <w:t>S</w:t>
            </w:r>
            <w:r w:rsidR="00094986" w:rsidRPr="0047722C">
              <w:rPr>
                <w:b w:val="0"/>
                <w:color w:val="000000"/>
                <w:sz w:val="16"/>
              </w:rPr>
              <w:br/>
              <w:t>S</w:t>
            </w:r>
            <w:r w:rsidR="00094986" w:rsidRPr="0047722C">
              <w:rPr>
                <w:b w:val="0"/>
                <w:color w:val="000000"/>
                <w:sz w:val="16"/>
              </w:rPr>
              <w:br/>
              <w:t>S</w:t>
            </w:r>
            <w:r w:rsidR="00094986" w:rsidRPr="0047722C">
              <w:rPr>
                <w:b w:val="0"/>
                <w:color w:val="000000"/>
                <w:sz w:val="16"/>
              </w:rPr>
              <w:br/>
              <w:t>S</w:t>
            </w:r>
            <w:r w:rsidR="00094986" w:rsidRPr="0047722C">
              <w:rPr>
                <w:b w:val="0"/>
                <w:color w:val="000000"/>
                <w:sz w:val="16"/>
              </w:rPr>
              <w:br/>
              <w:t>S</w:t>
            </w:r>
            <w:r w:rsidR="00094986" w:rsidRPr="0047722C">
              <w:rPr>
                <w:b w:val="0"/>
                <w:color w:val="000000"/>
                <w:sz w:val="16"/>
              </w:rPr>
              <w:br/>
              <w:t>C</w:t>
            </w:r>
            <w:r w:rsidR="00094986" w:rsidRPr="0047722C">
              <w:rPr>
                <w:b w:val="0"/>
                <w:color w:val="000000"/>
                <w:sz w:val="16"/>
              </w:rPr>
              <w:br/>
              <w:t>CCCCNS</w:t>
            </w:r>
            <w:r w:rsidR="00094986" w:rsidRPr="0047722C">
              <w:rPr>
                <w:b w:val="0"/>
                <w:color w:val="000000"/>
                <w:sz w:val="16"/>
              </w:rPr>
              <w:br/>
              <w:t>S</w:t>
            </w:r>
            <w:r w:rsidR="00094986" w:rsidRPr="0047722C">
              <w:rPr>
                <w:b w:val="0"/>
                <w:color w:val="000000"/>
                <w:sz w:val="16"/>
              </w:rPr>
              <w:br/>
              <w:t>S</w:t>
            </w:r>
            <w:r w:rsidR="00094986" w:rsidRPr="0047722C">
              <w:rPr>
                <w:b w:val="0"/>
                <w:color w:val="000000"/>
                <w:sz w:val="16"/>
              </w:rPr>
              <w:br/>
              <w:t>NANS</w:t>
            </w:r>
            <w:r w:rsidR="00094986" w:rsidRPr="0047722C">
              <w:rPr>
                <w:b w:val="0"/>
                <w:color w:val="000000"/>
                <w:sz w:val="16"/>
              </w:rPr>
              <w:br/>
              <w:t>NA</w:t>
            </w:r>
            <w:r w:rsidRPr="0047722C">
              <w:rPr>
                <w:b w:val="0"/>
                <w:color w:val="000000"/>
                <w:sz w:val="16"/>
              </w:rPr>
              <w:t>N</w:t>
            </w:r>
          </w:p>
        </w:tc>
      </w:tr>
      <w:tr w:rsidR="007B3A10" w:rsidRPr="004070A0" w14:paraId="5ED01959" w14:textId="77777777" w:rsidTr="000C04F9">
        <w:tc>
          <w:tcPr>
            <w:tcW w:w="10304" w:type="dxa"/>
            <w:gridSpan w:val="21"/>
            <w:shd w:val="clear" w:color="auto" w:fill="E6E6E6"/>
          </w:tcPr>
          <w:p w14:paraId="07F4860D" w14:textId="77777777" w:rsidR="007B3A10" w:rsidRPr="0047722C" w:rsidRDefault="007B3A10" w:rsidP="000C04F9">
            <w:pPr>
              <w:spacing w:after="0" w:line="360" w:lineRule="auto"/>
              <w:jc w:val="both"/>
              <w:rPr>
                <w:b w:val="0"/>
                <w:bCs/>
                <w:color w:val="000000"/>
                <w:sz w:val="16"/>
              </w:rPr>
            </w:pPr>
          </w:p>
          <w:p w14:paraId="4AC7673B" w14:textId="1731382C" w:rsidR="007B3A10" w:rsidRPr="0047722C" w:rsidRDefault="007B3A10" w:rsidP="00094EBC">
            <w:pPr>
              <w:spacing w:after="0" w:line="360" w:lineRule="auto"/>
              <w:rPr>
                <w:b w:val="0"/>
                <w:bCs/>
                <w:color w:val="000000"/>
                <w:sz w:val="16"/>
              </w:rPr>
            </w:pPr>
            <w:r w:rsidRPr="0047722C">
              <w:rPr>
                <w:b w:val="0"/>
                <w:bCs/>
                <w:color w:val="000000"/>
                <w:sz w:val="16"/>
              </w:rPr>
              <w:t xml:space="preserve">S, C, N = Winneba South, Central, North campus; A = Ajumako campus; B. Edu = Basic Education; G. </w:t>
            </w:r>
            <w:r w:rsidR="00094EBC" w:rsidRPr="0047722C">
              <w:rPr>
                <w:b w:val="0"/>
                <w:bCs/>
                <w:color w:val="000000"/>
                <w:sz w:val="16"/>
              </w:rPr>
              <w:t>Lang</w:t>
            </w:r>
            <w:r w:rsidRPr="0047722C">
              <w:rPr>
                <w:b w:val="0"/>
                <w:bCs/>
                <w:color w:val="000000"/>
                <w:sz w:val="16"/>
              </w:rPr>
              <w:t xml:space="preserve"> = Ghanaian language.</w:t>
            </w:r>
          </w:p>
        </w:tc>
      </w:tr>
    </w:tbl>
    <w:p w14:paraId="70696025" w14:textId="77777777" w:rsidR="007B3A10" w:rsidRDefault="007B3A10" w:rsidP="00CB68DD">
      <w:pPr>
        <w:autoSpaceDE w:val="0"/>
        <w:autoSpaceDN w:val="0"/>
        <w:adjustRightInd w:val="0"/>
        <w:spacing w:after="0" w:line="360" w:lineRule="auto"/>
        <w:jc w:val="both"/>
        <w:rPr>
          <w:b w:val="0"/>
          <w:bCs/>
          <w:kern w:val="0"/>
          <w:lang w:eastAsia="en-GB"/>
        </w:rPr>
        <w:sectPr w:rsidR="007B3A10" w:rsidSect="001F3CBF">
          <w:type w:val="continuous"/>
          <w:pgSz w:w="11906" w:h="16838"/>
          <w:pgMar w:top="1134" w:right="1134" w:bottom="1134" w:left="2268" w:header="709" w:footer="709" w:gutter="0"/>
          <w:cols w:space="708"/>
          <w:titlePg/>
          <w:docGrid w:linePitch="360"/>
        </w:sectPr>
      </w:pPr>
    </w:p>
    <w:tbl>
      <w:tblPr>
        <w:tblpPr w:leftFromText="180" w:rightFromText="180" w:vertAnchor="text" w:horzAnchor="page" w:tblpX="1837" w:tblpY="-92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
      </w:tblGrid>
      <w:tr w:rsidR="00172FA2" w:rsidRPr="00682C59" w14:paraId="7CE07E32" w14:textId="77777777" w:rsidTr="00172FA2">
        <w:tc>
          <w:tcPr>
            <w:tcW w:w="0" w:type="auto"/>
            <w:tcBorders>
              <w:top w:val="nil"/>
              <w:left w:val="nil"/>
              <w:bottom w:val="single" w:sz="4" w:space="0" w:color="auto"/>
              <w:right w:val="nil"/>
            </w:tcBorders>
            <w:shd w:val="clear" w:color="auto" w:fill="auto"/>
          </w:tcPr>
          <w:p w14:paraId="159A4C1A" w14:textId="77777777" w:rsidR="00B64B02" w:rsidRDefault="00B64B02" w:rsidP="00CB68DD">
            <w:pPr>
              <w:autoSpaceDE w:val="0"/>
              <w:autoSpaceDN w:val="0"/>
              <w:adjustRightInd w:val="0"/>
              <w:spacing w:before="240" w:after="0" w:line="360" w:lineRule="auto"/>
              <w:jc w:val="both"/>
              <w:rPr>
                <w:kern w:val="0"/>
                <w:lang w:eastAsia="en-GB"/>
              </w:rPr>
            </w:pPr>
          </w:p>
          <w:p w14:paraId="5B664135" w14:textId="77777777" w:rsidR="00172FA2" w:rsidRPr="00682C59" w:rsidRDefault="00172FA2" w:rsidP="00CB68DD">
            <w:pPr>
              <w:autoSpaceDE w:val="0"/>
              <w:autoSpaceDN w:val="0"/>
              <w:adjustRightInd w:val="0"/>
              <w:spacing w:before="240" w:after="0" w:line="360" w:lineRule="auto"/>
              <w:jc w:val="both"/>
              <w:rPr>
                <w:kern w:val="0"/>
                <w:lang w:eastAsia="en-GB"/>
              </w:rPr>
            </w:pPr>
          </w:p>
        </w:tc>
      </w:tr>
    </w:tbl>
    <w:p w14:paraId="4B562C3D" w14:textId="77777777" w:rsidR="00682C59" w:rsidRPr="00682C59" w:rsidRDefault="00682C59" w:rsidP="00CB68DD">
      <w:pPr>
        <w:autoSpaceDE w:val="0"/>
        <w:autoSpaceDN w:val="0"/>
        <w:adjustRightInd w:val="0"/>
        <w:spacing w:before="240" w:after="0" w:line="360" w:lineRule="auto"/>
        <w:jc w:val="both"/>
        <w:rPr>
          <w:b w:val="0"/>
          <w:kern w:val="0"/>
          <w:lang w:eastAsia="en-GB"/>
        </w:rPr>
      </w:pPr>
    </w:p>
    <w:p w14:paraId="43EC058A" w14:textId="77777777" w:rsidR="00DA2518" w:rsidRDefault="00DA2518" w:rsidP="00DA2518">
      <w:pPr>
        <w:pStyle w:val="Caption"/>
        <w:keepNext/>
      </w:pPr>
      <w:bookmarkStart w:id="104" w:name="_Toc435192818"/>
      <w:bookmarkStart w:id="105" w:name="_Toc456538759"/>
      <w:r>
        <w:t xml:space="preserve">Table </w:t>
      </w:r>
      <w:r w:rsidR="00642345">
        <w:fldChar w:fldCharType="begin"/>
      </w:r>
      <w:r w:rsidR="00642345">
        <w:instrText xml:space="preserve"> SEQ Table \* ARABIC </w:instrText>
      </w:r>
      <w:r w:rsidR="00642345">
        <w:fldChar w:fldCharType="separate"/>
      </w:r>
      <w:r w:rsidR="00126EDA">
        <w:rPr>
          <w:noProof/>
        </w:rPr>
        <w:t>10</w:t>
      </w:r>
      <w:r w:rsidR="00642345">
        <w:rPr>
          <w:noProof/>
        </w:rPr>
        <w:fldChar w:fldCharType="end"/>
      </w:r>
      <w:r>
        <w:t>: Summary of participants’ background</w:t>
      </w:r>
      <w:bookmarkEnd w:id="104"/>
      <w:bookmarkEnd w:id="105"/>
    </w:p>
    <w:tbl>
      <w:tblPr>
        <w:tblW w:w="0" w:type="auto"/>
        <w:jc w:val="center"/>
        <w:tblLook w:val="04A0" w:firstRow="1" w:lastRow="0" w:firstColumn="1" w:lastColumn="0" w:noHBand="0" w:noVBand="1"/>
      </w:tblPr>
      <w:tblGrid>
        <w:gridCol w:w="2123"/>
        <w:gridCol w:w="1323"/>
        <w:gridCol w:w="1396"/>
        <w:gridCol w:w="1689"/>
      </w:tblGrid>
      <w:tr w:rsidR="001B65B8" w:rsidRPr="005353C7" w14:paraId="03EEA69A" w14:textId="77777777" w:rsidTr="00C568E4">
        <w:trPr>
          <w:jc w:val="center"/>
        </w:trPr>
        <w:tc>
          <w:tcPr>
            <w:tcW w:w="0" w:type="auto"/>
            <w:tcBorders>
              <w:bottom w:val="single" w:sz="12" w:space="0" w:color="FFFFFF"/>
            </w:tcBorders>
            <w:shd w:val="clear" w:color="auto" w:fill="348DA5"/>
          </w:tcPr>
          <w:p w14:paraId="509D4FC1" w14:textId="77777777" w:rsidR="001B65B8" w:rsidRPr="000C04F9" w:rsidRDefault="001B65B8" w:rsidP="000C04F9">
            <w:pPr>
              <w:spacing w:after="0" w:line="360" w:lineRule="auto"/>
              <w:jc w:val="both"/>
              <w:rPr>
                <w:b w:val="0"/>
                <w:bCs/>
                <w:color w:val="FFFFFF"/>
                <w:lang w:val="fi-FI"/>
              </w:rPr>
            </w:pPr>
            <w:r w:rsidRPr="000C04F9">
              <w:rPr>
                <w:b w:val="0"/>
                <w:bCs/>
                <w:color w:val="FFFFFF"/>
                <w:lang w:val="fi-FI"/>
              </w:rPr>
              <w:t>Characteristics</w:t>
            </w:r>
          </w:p>
        </w:tc>
        <w:tc>
          <w:tcPr>
            <w:tcW w:w="0" w:type="auto"/>
            <w:tcBorders>
              <w:bottom w:val="single" w:sz="12" w:space="0" w:color="FFFFFF"/>
            </w:tcBorders>
            <w:shd w:val="clear" w:color="auto" w:fill="348DA5"/>
          </w:tcPr>
          <w:p w14:paraId="3E098A09" w14:textId="77777777" w:rsidR="001B65B8" w:rsidRPr="000C04F9" w:rsidRDefault="001B65B8" w:rsidP="000C04F9">
            <w:pPr>
              <w:spacing w:after="0" w:line="360" w:lineRule="auto"/>
              <w:jc w:val="both"/>
              <w:rPr>
                <w:b w:val="0"/>
                <w:bCs/>
                <w:color w:val="FFFFFF"/>
                <w:lang w:val="fi-FI"/>
              </w:rPr>
            </w:pPr>
            <w:r w:rsidRPr="000C04F9">
              <w:rPr>
                <w:b w:val="0"/>
                <w:bCs/>
                <w:color w:val="FFFFFF"/>
                <w:lang w:val="fi-FI"/>
              </w:rPr>
              <w:t>Sub-groups</w:t>
            </w:r>
          </w:p>
        </w:tc>
        <w:tc>
          <w:tcPr>
            <w:tcW w:w="0" w:type="auto"/>
            <w:tcBorders>
              <w:bottom w:val="single" w:sz="12" w:space="0" w:color="FFFFFF"/>
            </w:tcBorders>
            <w:shd w:val="clear" w:color="auto" w:fill="348DA5"/>
          </w:tcPr>
          <w:p w14:paraId="0F015CD4" w14:textId="77777777" w:rsidR="001B65B8" w:rsidRPr="000C04F9" w:rsidRDefault="001B65B8" w:rsidP="000C04F9">
            <w:pPr>
              <w:spacing w:after="0" w:line="360" w:lineRule="auto"/>
              <w:jc w:val="both"/>
              <w:rPr>
                <w:b w:val="0"/>
                <w:bCs/>
                <w:color w:val="FFFFFF"/>
                <w:lang w:val="fi-FI"/>
              </w:rPr>
            </w:pPr>
            <w:r w:rsidRPr="000C04F9">
              <w:rPr>
                <w:b w:val="0"/>
                <w:bCs/>
                <w:color w:val="FFFFFF"/>
                <w:lang w:val="fi-FI"/>
              </w:rPr>
              <w:t>Number (N)</w:t>
            </w:r>
          </w:p>
        </w:tc>
        <w:tc>
          <w:tcPr>
            <w:tcW w:w="0" w:type="auto"/>
            <w:tcBorders>
              <w:bottom w:val="single" w:sz="12" w:space="0" w:color="FFFFFF"/>
            </w:tcBorders>
            <w:shd w:val="clear" w:color="auto" w:fill="348DA5"/>
          </w:tcPr>
          <w:p w14:paraId="4252F786" w14:textId="77777777" w:rsidR="001B65B8" w:rsidRPr="000C04F9" w:rsidRDefault="001B65B8" w:rsidP="000C04F9">
            <w:pPr>
              <w:spacing w:after="0" w:line="360" w:lineRule="auto"/>
              <w:jc w:val="both"/>
              <w:rPr>
                <w:b w:val="0"/>
                <w:bCs/>
                <w:color w:val="FFFFFF"/>
                <w:lang w:val="fi-FI"/>
              </w:rPr>
            </w:pPr>
            <w:r w:rsidRPr="000C04F9">
              <w:rPr>
                <w:b w:val="0"/>
                <w:bCs/>
                <w:color w:val="FFFFFF"/>
                <w:lang w:val="fi-FI"/>
              </w:rPr>
              <w:t>Percentage (%)</w:t>
            </w:r>
          </w:p>
        </w:tc>
      </w:tr>
      <w:tr w:rsidR="001B65B8" w:rsidRPr="005353C7" w14:paraId="182B3391" w14:textId="77777777" w:rsidTr="00C568E4">
        <w:trPr>
          <w:jc w:val="center"/>
        </w:trPr>
        <w:tc>
          <w:tcPr>
            <w:tcW w:w="0" w:type="auto"/>
            <w:shd w:val="clear" w:color="auto" w:fill="FDE9D9"/>
          </w:tcPr>
          <w:p w14:paraId="757A0A07"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Gender</w:t>
            </w:r>
          </w:p>
        </w:tc>
        <w:tc>
          <w:tcPr>
            <w:tcW w:w="0" w:type="auto"/>
            <w:shd w:val="clear" w:color="auto" w:fill="FDE9D9"/>
          </w:tcPr>
          <w:p w14:paraId="65DFB590" w14:textId="77777777" w:rsidR="001B65B8" w:rsidRPr="000C04F9" w:rsidRDefault="001B65B8" w:rsidP="000C04F9">
            <w:pPr>
              <w:spacing w:after="0" w:line="360" w:lineRule="auto"/>
              <w:jc w:val="both"/>
              <w:rPr>
                <w:color w:val="000000"/>
                <w:lang w:val="fi-FI"/>
              </w:rPr>
            </w:pPr>
            <w:r w:rsidRPr="000C04F9">
              <w:rPr>
                <w:color w:val="000000"/>
                <w:lang w:val="fi-FI"/>
              </w:rPr>
              <w:t>Female</w:t>
            </w:r>
          </w:p>
        </w:tc>
        <w:tc>
          <w:tcPr>
            <w:tcW w:w="0" w:type="auto"/>
            <w:shd w:val="clear" w:color="auto" w:fill="FDE9D9"/>
          </w:tcPr>
          <w:p w14:paraId="52453B70" w14:textId="77777777" w:rsidR="001B65B8" w:rsidRPr="000C04F9" w:rsidRDefault="001B65B8" w:rsidP="000C04F9">
            <w:pPr>
              <w:spacing w:after="0" w:line="360" w:lineRule="auto"/>
              <w:jc w:val="both"/>
              <w:rPr>
                <w:color w:val="000000"/>
                <w:lang w:val="fi-FI"/>
              </w:rPr>
            </w:pPr>
            <w:r w:rsidRPr="000C04F9">
              <w:rPr>
                <w:color w:val="000000"/>
                <w:lang w:val="fi-FI"/>
              </w:rPr>
              <w:t>11</w:t>
            </w:r>
          </w:p>
        </w:tc>
        <w:tc>
          <w:tcPr>
            <w:tcW w:w="0" w:type="auto"/>
            <w:shd w:val="clear" w:color="auto" w:fill="FDE9D9"/>
          </w:tcPr>
          <w:p w14:paraId="450627A1" w14:textId="77777777" w:rsidR="001B65B8" w:rsidRPr="000C04F9" w:rsidRDefault="001B65B8" w:rsidP="000C04F9">
            <w:pPr>
              <w:spacing w:after="0" w:line="360" w:lineRule="auto"/>
              <w:jc w:val="both"/>
              <w:rPr>
                <w:color w:val="000000"/>
                <w:lang w:val="fi-FI"/>
              </w:rPr>
            </w:pPr>
            <w:r w:rsidRPr="000C04F9">
              <w:rPr>
                <w:color w:val="000000"/>
                <w:lang w:val="fi-FI"/>
              </w:rPr>
              <w:t>44</w:t>
            </w:r>
          </w:p>
        </w:tc>
      </w:tr>
      <w:tr w:rsidR="001B65B8" w:rsidRPr="005353C7" w14:paraId="5BB4EA61" w14:textId="77777777" w:rsidTr="00C568E4">
        <w:trPr>
          <w:jc w:val="center"/>
        </w:trPr>
        <w:tc>
          <w:tcPr>
            <w:tcW w:w="0" w:type="auto"/>
            <w:shd w:val="clear" w:color="auto" w:fill="FEF4EC"/>
          </w:tcPr>
          <w:p w14:paraId="4C66009D" w14:textId="77777777" w:rsidR="001B65B8" w:rsidRPr="000C04F9" w:rsidRDefault="001B65B8" w:rsidP="000C04F9">
            <w:pPr>
              <w:spacing w:after="0" w:line="360" w:lineRule="auto"/>
              <w:jc w:val="both"/>
              <w:rPr>
                <w:b w:val="0"/>
                <w:bCs/>
                <w:color w:val="000000"/>
                <w:lang w:val="fi-FI"/>
              </w:rPr>
            </w:pPr>
          </w:p>
        </w:tc>
        <w:tc>
          <w:tcPr>
            <w:tcW w:w="0" w:type="auto"/>
            <w:shd w:val="clear" w:color="auto" w:fill="FEF4EC"/>
          </w:tcPr>
          <w:p w14:paraId="0032770F" w14:textId="77777777" w:rsidR="001B65B8" w:rsidRPr="000C04F9" w:rsidRDefault="001B65B8" w:rsidP="000C04F9">
            <w:pPr>
              <w:spacing w:after="0" w:line="360" w:lineRule="auto"/>
              <w:jc w:val="both"/>
              <w:rPr>
                <w:color w:val="000000"/>
                <w:lang w:val="fi-FI"/>
              </w:rPr>
            </w:pPr>
            <w:r w:rsidRPr="000C04F9">
              <w:rPr>
                <w:color w:val="000000"/>
                <w:lang w:val="fi-FI"/>
              </w:rPr>
              <w:t>Male</w:t>
            </w:r>
          </w:p>
        </w:tc>
        <w:tc>
          <w:tcPr>
            <w:tcW w:w="0" w:type="auto"/>
            <w:shd w:val="clear" w:color="auto" w:fill="FEF4EC"/>
          </w:tcPr>
          <w:p w14:paraId="2B0E1CC5" w14:textId="77777777" w:rsidR="001B65B8" w:rsidRPr="000C04F9" w:rsidRDefault="001B65B8" w:rsidP="000C04F9">
            <w:pPr>
              <w:spacing w:after="0" w:line="360" w:lineRule="auto"/>
              <w:jc w:val="both"/>
              <w:rPr>
                <w:color w:val="000000"/>
                <w:lang w:val="fi-FI"/>
              </w:rPr>
            </w:pPr>
            <w:r w:rsidRPr="000C04F9">
              <w:rPr>
                <w:color w:val="000000"/>
                <w:lang w:val="fi-FI"/>
              </w:rPr>
              <w:t>14</w:t>
            </w:r>
          </w:p>
        </w:tc>
        <w:tc>
          <w:tcPr>
            <w:tcW w:w="0" w:type="auto"/>
            <w:shd w:val="clear" w:color="auto" w:fill="FEF4EC"/>
          </w:tcPr>
          <w:p w14:paraId="57726C63" w14:textId="77777777" w:rsidR="001B65B8" w:rsidRPr="000C04F9" w:rsidRDefault="001B65B8" w:rsidP="000C04F9">
            <w:pPr>
              <w:spacing w:after="0" w:line="360" w:lineRule="auto"/>
              <w:jc w:val="both"/>
              <w:rPr>
                <w:color w:val="000000"/>
                <w:lang w:val="fi-FI"/>
              </w:rPr>
            </w:pPr>
            <w:r w:rsidRPr="000C04F9">
              <w:rPr>
                <w:color w:val="000000"/>
                <w:lang w:val="fi-FI"/>
              </w:rPr>
              <w:t>56</w:t>
            </w:r>
          </w:p>
        </w:tc>
      </w:tr>
      <w:tr w:rsidR="001B65B8" w:rsidRPr="005353C7" w14:paraId="5572937E" w14:textId="77777777" w:rsidTr="00C568E4">
        <w:trPr>
          <w:jc w:val="center"/>
        </w:trPr>
        <w:tc>
          <w:tcPr>
            <w:tcW w:w="0" w:type="auto"/>
            <w:shd w:val="clear" w:color="auto" w:fill="FDE9D9"/>
          </w:tcPr>
          <w:p w14:paraId="469071F7"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Age</w:t>
            </w:r>
          </w:p>
        </w:tc>
        <w:tc>
          <w:tcPr>
            <w:tcW w:w="0" w:type="auto"/>
            <w:shd w:val="clear" w:color="auto" w:fill="FDE9D9"/>
          </w:tcPr>
          <w:p w14:paraId="2E70EBB2" w14:textId="77777777" w:rsidR="001B65B8" w:rsidRPr="000C04F9" w:rsidRDefault="001B65B8" w:rsidP="000C04F9">
            <w:pPr>
              <w:spacing w:after="0" w:line="360" w:lineRule="auto"/>
              <w:jc w:val="both"/>
              <w:rPr>
                <w:color w:val="000000"/>
                <w:lang w:val="fi-FI"/>
              </w:rPr>
            </w:pPr>
            <w:r w:rsidRPr="000C04F9">
              <w:rPr>
                <w:color w:val="000000"/>
                <w:lang w:val="fi-FI"/>
              </w:rPr>
              <w:t>38-42</w:t>
            </w:r>
          </w:p>
        </w:tc>
        <w:tc>
          <w:tcPr>
            <w:tcW w:w="0" w:type="auto"/>
            <w:shd w:val="clear" w:color="auto" w:fill="FDE9D9"/>
          </w:tcPr>
          <w:p w14:paraId="3D0ED2C6" w14:textId="77777777" w:rsidR="001B65B8" w:rsidRPr="000C04F9" w:rsidRDefault="001B65B8" w:rsidP="000C04F9">
            <w:pPr>
              <w:spacing w:after="0" w:line="360" w:lineRule="auto"/>
              <w:jc w:val="both"/>
              <w:rPr>
                <w:color w:val="000000"/>
                <w:lang w:val="fi-FI"/>
              </w:rPr>
            </w:pPr>
            <w:r w:rsidRPr="000C04F9">
              <w:rPr>
                <w:color w:val="000000"/>
                <w:lang w:val="fi-FI"/>
              </w:rPr>
              <w:t>2</w:t>
            </w:r>
          </w:p>
        </w:tc>
        <w:tc>
          <w:tcPr>
            <w:tcW w:w="0" w:type="auto"/>
            <w:shd w:val="clear" w:color="auto" w:fill="FDE9D9"/>
          </w:tcPr>
          <w:p w14:paraId="7CB8B7DD" w14:textId="77777777" w:rsidR="001B65B8" w:rsidRPr="000C04F9" w:rsidRDefault="001B65B8" w:rsidP="000C04F9">
            <w:pPr>
              <w:spacing w:after="0" w:line="360" w:lineRule="auto"/>
              <w:jc w:val="both"/>
              <w:rPr>
                <w:color w:val="000000"/>
                <w:lang w:val="fi-FI"/>
              </w:rPr>
            </w:pPr>
            <w:r w:rsidRPr="000C04F9">
              <w:rPr>
                <w:color w:val="000000"/>
                <w:lang w:val="fi-FI"/>
              </w:rPr>
              <w:t>8</w:t>
            </w:r>
          </w:p>
        </w:tc>
      </w:tr>
      <w:tr w:rsidR="001B65B8" w:rsidRPr="005353C7" w14:paraId="17CDC895" w14:textId="77777777" w:rsidTr="00C568E4">
        <w:trPr>
          <w:jc w:val="center"/>
        </w:trPr>
        <w:tc>
          <w:tcPr>
            <w:tcW w:w="0" w:type="auto"/>
            <w:shd w:val="clear" w:color="auto" w:fill="FEF4EC"/>
          </w:tcPr>
          <w:p w14:paraId="27912C81" w14:textId="77777777" w:rsidR="001B65B8" w:rsidRPr="000C04F9" w:rsidRDefault="001B65B8" w:rsidP="000C04F9">
            <w:pPr>
              <w:spacing w:after="0" w:line="360" w:lineRule="auto"/>
              <w:jc w:val="both"/>
              <w:rPr>
                <w:b w:val="0"/>
                <w:bCs/>
                <w:color w:val="000000"/>
                <w:lang w:val="fi-FI"/>
              </w:rPr>
            </w:pPr>
          </w:p>
        </w:tc>
        <w:tc>
          <w:tcPr>
            <w:tcW w:w="0" w:type="auto"/>
            <w:shd w:val="clear" w:color="auto" w:fill="FEF4EC"/>
          </w:tcPr>
          <w:p w14:paraId="076521A4" w14:textId="77777777" w:rsidR="001B65B8" w:rsidRPr="000C04F9" w:rsidRDefault="001B65B8" w:rsidP="000C04F9">
            <w:pPr>
              <w:spacing w:after="0" w:line="360" w:lineRule="auto"/>
              <w:jc w:val="both"/>
              <w:rPr>
                <w:color w:val="000000"/>
                <w:lang w:val="fi-FI"/>
              </w:rPr>
            </w:pPr>
            <w:r w:rsidRPr="000C04F9">
              <w:rPr>
                <w:color w:val="000000"/>
                <w:lang w:val="fi-FI"/>
              </w:rPr>
              <w:t>32-37</w:t>
            </w:r>
          </w:p>
        </w:tc>
        <w:tc>
          <w:tcPr>
            <w:tcW w:w="0" w:type="auto"/>
            <w:shd w:val="clear" w:color="auto" w:fill="FEF4EC"/>
          </w:tcPr>
          <w:p w14:paraId="4DC83CB6" w14:textId="77777777" w:rsidR="001B65B8" w:rsidRPr="000C04F9" w:rsidRDefault="001B65B8" w:rsidP="000C04F9">
            <w:pPr>
              <w:spacing w:after="0" w:line="360" w:lineRule="auto"/>
              <w:jc w:val="both"/>
              <w:rPr>
                <w:color w:val="000000"/>
                <w:lang w:val="fi-FI"/>
              </w:rPr>
            </w:pPr>
            <w:r w:rsidRPr="000C04F9">
              <w:rPr>
                <w:color w:val="000000"/>
                <w:lang w:val="fi-FI"/>
              </w:rPr>
              <w:t>4</w:t>
            </w:r>
          </w:p>
        </w:tc>
        <w:tc>
          <w:tcPr>
            <w:tcW w:w="0" w:type="auto"/>
            <w:shd w:val="clear" w:color="auto" w:fill="FEF4EC"/>
          </w:tcPr>
          <w:p w14:paraId="15CDEB6F" w14:textId="77777777" w:rsidR="001B65B8" w:rsidRPr="000C04F9" w:rsidRDefault="001B65B8" w:rsidP="000C04F9">
            <w:pPr>
              <w:spacing w:after="0" w:line="360" w:lineRule="auto"/>
              <w:jc w:val="both"/>
              <w:rPr>
                <w:color w:val="000000"/>
                <w:lang w:val="fi-FI"/>
              </w:rPr>
            </w:pPr>
            <w:r w:rsidRPr="000C04F9">
              <w:rPr>
                <w:color w:val="000000"/>
                <w:lang w:val="fi-FI"/>
              </w:rPr>
              <w:t>16</w:t>
            </w:r>
          </w:p>
        </w:tc>
      </w:tr>
      <w:tr w:rsidR="001B65B8" w:rsidRPr="005353C7" w14:paraId="115DE218" w14:textId="77777777" w:rsidTr="00C568E4">
        <w:trPr>
          <w:jc w:val="center"/>
        </w:trPr>
        <w:tc>
          <w:tcPr>
            <w:tcW w:w="0" w:type="auto"/>
            <w:shd w:val="clear" w:color="auto" w:fill="FDE9D9"/>
          </w:tcPr>
          <w:p w14:paraId="4C94CC01" w14:textId="77777777" w:rsidR="001B65B8" w:rsidRPr="000C04F9" w:rsidRDefault="001B65B8" w:rsidP="000C04F9">
            <w:pPr>
              <w:spacing w:after="0" w:line="360" w:lineRule="auto"/>
              <w:jc w:val="both"/>
              <w:rPr>
                <w:b w:val="0"/>
                <w:bCs/>
                <w:color w:val="000000"/>
                <w:lang w:val="fi-FI"/>
              </w:rPr>
            </w:pPr>
          </w:p>
        </w:tc>
        <w:tc>
          <w:tcPr>
            <w:tcW w:w="0" w:type="auto"/>
            <w:shd w:val="clear" w:color="auto" w:fill="FDE9D9"/>
          </w:tcPr>
          <w:p w14:paraId="03630DF8" w14:textId="77777777" w:rsidR="001B65B8" w:rsidRPr="000C04F9" w:rsidRDefault="001B65B8" w:rsidP="000C04F9">
            <w:pPr>
              <w:spacing w:after="0" w:line="360" w:lineRule="auto"/>
              <w:jc w:val="both"/>
              <w:rPr>
                <w:color w:val="000000"/>
                <w:lang w:val="fi-FI"/>
              </w:rPr>
            </w:pPr>
            <w:r w:rsidRPr="000C04F9">
              <w:rPr>
                <w:color w:val="000000"/>
                <w:lang w:val="fi-FI"/>
              </w:rPr>
              <w:t>26-31</w:t>
            </w:r>
          </w:p>
        </w:tc>
        <w:tc>
          <w:tcPr>
            <w:tcW w:w="0" w:type="auto"/>
            <w:shd w:val="clear" w:color="auto" w:fill="FDE9D9"/>
          </w:tcPr>
          <w:p w14:paraId="0A1BA123" w14:textId="77777777" w:rsidR="001B65B8" w:rsidRPr="000C04F9" w:rsidRDefault="001B65B8" w:rsidP="000C04F9">
            <w:pPr>
              <w:spacing w:after="0" w:line="360" w:lineRule="auto"/>
              <w:jc w:val="both"/>
              <w:rPr>
                <w:color w:val="000000"/>
                <w:lang w:val="fi-FI"/>
              </w:rPr>
            </w:pPr>
            <w:r w:rsidRPr="000C04F9">
              <w:rPr>
                <w:color w:val="000000"/>
                <w:lang w:val="fi-FI"/>
              </w:rPr>
              <w:t>7</w:t>
            </w:r>
          </w:p>
        </w:tc>
        <w:tc>
          <w:tcPr>
            <w:tcW w:w="0" w:type="auto"/>
            <w:shd w:val="clear" w:color="auto" w:fill="FDE9D9"/>
          </w:tcPr>
          <w:p w14:paraId="61017E79" w14:textId="77777777" w:rsidR="001B65B8" w:rsidRPr="000C04F9" w:rsidRDefault="001B65B8" w:rsidP="000C04F9">
            <w:pPr>
              <w:spacing w:after="0" w:line="360" w:lineRule="auto"/>
              <w:jc w:val="both"/>
              <w:rPr>
                <w:color w:val="000000"/>
                <w:lang w:val="fi-FI"/>
              </w:rPr>
            </w:pPr>
            <w:r w:rsidRPr="000C04F9">
              <w:rPr>
                <w:color w:val="000000"/>
                <w:lang w:val="fi-FI"/>
              </w:rPr>
              <w:t>28</w:t>
            </w:r>
          </w:p>
        </w:tc>
      </w:tr>
      <w:tr w:rsidR="001B65B8" w:rsidRPr="005353C7" w14:paraId="344FB369" w14:textId="77777777" w:rsidTr="00C568E4">
        <w:trPr>
          <w:jc w:val="center"/>
        </w:trPr>
        <w:tc>
          <w:tcPr>
            <w:tcW w:w="0" w:type="auto"/>
            <w:shd w:val="clear" w:color="auto" w:fill="FEF4EC"/>
          </w:tcPr>
          <w:p w14:paraId="59B7690A" w14:textId="77777777" w:rsidR="001B65B8" w:rsidRPr="000C04F9" w:rsidRDefault="001B65B8" w:rsidP="000C04F9">
            <w:pPr>
              <w:spacing w:after="0" w:line="360" w:lineRule="auto"/>
              <w:jc w:val="both"/>
              <w:rPr>
                <w:b w:val="0"/>
                <w:bCs/>
                <w:color w:val="000000"/>
                <w:lang w:val="fi-FI"/>
              </w:rPr>
            </w:pPr>
          </w:p>
        </w:tc>
        <w:tc>
          <w:tcPr>
            <w:tcW w:w="0" w:type="auto"/>
            <w:shd w:val="clear" w:color="auto" w:fill="FEF4EC"/>
          </w:tcPr>
          <w:p w14:paraId="6C4598EB" w14:textId="77777777" w:rsidR="001B65B8" w:rsidRPr="000C04F9" w:rsidRDefault="001B65B8" w:rsidP="000C04F9">
            <w:pPr>
              <w:spacing w:after="0" w:line="360" w:lineRule="auto"/>
              <w:jc w:val="both"/>
              <w:rPr>
                <w:color w:val="000000"/>
                <w:lang w:val="fi-FI"/>
              </w:rPr>
            </w:pPr>
            <w:r w:rsidRPr="000C04F9">
              <w:rPr>
                <w:color w:val="000000"/>
                <w:lang w:val="fi-FI"/>
              </w:rPr>
              <w:t>20-25</w:t>
            </w:r>
          </w:p>
        </w:tc>
        <w:tc>
          <w:tcPr>
            <w:tcW w:w="0" w:type="auto"/>
            <w:shd w:val="clear" w:color="auto" w:fill="FEF4EC"/>
          </w:tcPr>
          <w:p w14:paraId="45086BFA" w14:textId="77777777" w:rsidR="001B65B8" w:rsidRPr="000C04F9" w:rsidRDefault="001B65B8" w:rsidP="000C04F9">
            <w:pPr>
              <w:spacing w:after="0" w:line="360" w:lineRule="auto"/>
              <w:jc w:val="both"/>
              <w:rPr>
                <w:color w:val="000000"/>
                <w:lang w:val="fi-FI"/>
              </w:rPr>
            </w:pPr>
            <w:r w:rsidRPr="000C04F9">
              <w:rPr>
                <w:color w:val="000000"/>
                <w:lang w:val="fi-FI"/>
              </w:rPr>
              <w:t>12</w:t>
            </w:r>
          </w:p>
        </w:tc>
        <w:tc>
          <w:tcPr>
            <w:tcW w:w="0" w:type="auto"/>
            <w:shd w:val="clear" w:color="auto" w:fill="FEF4EC"/>
          </w:tcPr>
          <w:p w14:paraId="6F23325B" w14:textId="77777777" w:rsidR="001B65B8" w:rsidRPr="000C04F9" w:rsidRDefault="001B65B8" w:rsidP="000C04F9">
            <w:pPr>
              <w:spacing w:after="0" w:line="360" w:lineRule="auto"/>
              <w:jc w:val="both"/>
              <w:rPr>
                <w:color w:val="000000"/>
                <w:lang w:val="fi-FI"/>
              </w:rPr>
            </w:pPr>
            <w:r w:rsidRPr="000C04F9">
              <w:rPr>
                <w:color w:val="000000"/>
                <w:lang w:val="fi-FI"/>
              </w:rPr>
              <w:t>48</w:t>
            </w:r>
          </w:p>
        </w:tc>
      </w:tr>
      <w:tr w:rsidR="001B65B8" w:rsidRPr="005353C7" w14:paraId="448287FB" w14:textId="77777777" w:rsidTr="00C568E4">
        <w:trPr>
          <w:jc w:val="center"/>
        </w:trPr>
        <w:tc>
          <w:tcPr>
            <w:tcW w:w="0" w:type="auto"/>
            <w:shd w:val="clear" w:color="auto" w:fill="FDE9D9"/>
          </w:tcPr>
          <w:p w14:paraId="70A2A1C7"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Prior teaching</w:t>
            </w:r>
          </w:p>
        </w:tc>
        <w:tc>
          <w:tcPr>
            <w:tcW w:w="0" w:type="auto"/>
            <w:shd w:val="clear" w:color="auto" w:fill="FDE9D9"/>
          </w:tcPr>
          <w:p w14:paraId="2A2538F2" w14:textId="77777777" w:rsidR="001B65B8" w:rsidRPr="000C04F9" w:rsidRDefault="001B65B8" w:rsidP="000C04F9">
            <w:pPr>
              <w:spacing w:after="0" w:line="360" w:lineRule="auto"/>
              <w:jc w:val="both"/>
              <w:rPr>
                <w:color w:val="000000"/>
                <w:lang w:val="fi-FI"/>
              </w:rPr>
            </w:pPr>
            <w:r w:rsidRPr="000C04F9">
              <w:rPr>
                <w:color w:val="000000"/>
                <w:lang w:val="fi-FI"/>
              </w:rPr>
              <w:t>6-10</w:t>
            </w:r>
          </w:p>
        </w:tc>
        <w:tc>
          <w:tcPr>
            <w:tcW w:w="0" w:type="auto"/>
            <w:shd w:val="clear" w:color="auto" w:fill="FDE9D9"/>
          </w:tcPr>
          <w:p w14:paraId="710653E2" w14:textId="77777777" w:rsidR="001B65B8" w:rsidRPr="000C04F9" w:rsidRDefault="001B65B8" w:rsidP="000C04F9">
            <w:pPr>
              <w:spacing w:after="0" w:line="360" w:lineRule="auto"/>
              <w:jc w:val="both"/>
              <w:rPr>
                <w:color w:val="000000"/>
                <w:lang w:val="fi-FI"/>
              </w:rPr>
            </w:pPr>
            <w:r w:rsidRPr="000C04F9">
              <w:rPr>
                <w:color w:val="000000"/>
                <w:lang w:val="fi-FI"/>
              </w:rPr>
              <w:t>2</w:t>
            </w:r>
          </w:p>
        </w:tc>
        <w:tc>
          <w:tcPr>
            <w:tcW w:w="0" w:type="auto"/>
            <w:shd w:val="clear" w:color="auto" w:fill="FDE9D9"/>
          </w:tcPr>
          <w:p w14:paraId="1ACCF93E" w14:textId="77777777" w:rsidR="001B65B8" w:rsidRPr="000C04F9" w:rsidRDefault="001B65B8" w:rsidP="000C04F9">
            <w:pPr>
              <w:spacing w:after="0" w:line="360" w:lineRule="auto"/>
              <w:jc w:val="both"/>
              <w:rPr>
                <w:color w:val="000000"/>
                <w:lang w:val="fi-FI"/>
              </w:rPr>
            </w:pPr>
            <w:r w:rsidRPr="000C04F9">
              <w:rPr>
                <w:color w:val="000000"/>
                <w:lang w:val="fi-FI"/>
              </w:rPr>
              <w:t>8</w:t>
            </w:r>
          </w:p>
        </w:tc>
      </w:tr>
      <w:tr w:rsidR="001B65B8" w:rsidRPr="005353C7" w14:paraId="706D99E1" w14:textId="77777777" w:rsidTr="00C568E4">
        <w:trPr>
          <w:jc w:val="center"/>
        </w:trPr>
        <w:tc>
          <w:tcPr>
            <w:tcW w:w="0" w:type="auto"/>
            <w:shd w:val="clear" w:color="auto" w:fill="FEF4EC"/>
          </w:tcPr>
          <w:p w14:paraId="5EA77476" w14:textId="77777777" w:rsidR="001B65B8" w:rsidRPr="000C04F9" w:rsidRDefault="001B65B8" w:rsidP="000C04F9">
            <w:pPr>
              <w:spacing w:after="0" w:line="360" w:lineRule="auto"/>
              <w:jc w:val="both"/>
              <w:rPr>
                <w:b w:val="0"/>
                <w:bCs/>
                <w:color w:val="000000"/>
                <w:lang w:val="fi-FI"/>
              </w:rPr>
            </w:pPr>
          </w:p>
        </w:tc>
        <w:tc>
          <w:tcPr>
            <w:tcW w:w="0" w:type="auto"/>
            <w:shd w:val="clear" w:color="auto" w:fill="FEF4EC"/>
          </w:tcPr>
          <w:p w14:paraId="592BA942" w14:textId="77777777" w:rsidR="001B65B8" w:rsidRPr="000C04F9" w:rsidRDefault="001B65B8" w:rsidP="000C04F9">
            <w:pPr>
              <w:spacing w:after="0" w:line="360" w:lineRule="auto"/>
              <w:jc w:val="both"/>
              <w:rPr>
                <w:color w:val="000000"/>
                <w:lang w:val="fi-FI"/>
              </w:rPr>
            </w:pPr>
            <w:r w:rsidRPr="000C04F9">
              <w:rPr>
                <w:color w:val="000000"/>
                <w:lang w:val="fi-FI"/>
              </w:rPr>
              <w:t>1-5</w:t>
            </w:r>
          </w:p>
        </w:tc>
        <w:tc>
          <w:tcPr>
            <w:tcW w:w="0" w:type="auto"/>
            <w:shd w:val="clear" w:color="auto" w:fill="FEF4EC"/>
          </w:tcPr>
          <w:p w14:paraId="7B09335F" w14:textId="77777777" w:rsidR="001B65B8" w:rsidRPr="000C04F9" w:rsidRDefault="001B65B8" w:rsidP="000C04F9">
            <w:pPr>
              <w:spacing w:after="0" w:line="360" w:lineRule="auto"/>
              <w:jc w:val="both"/>
              <w:rPr>
                <w:color w:val="000000"/>
                <w:lang w:val="fi-FI"/>
              </w:rPr>
            </w:pPr>
            <w:r w:rsidRPr="000C04F9">
              <w:rPr>
                <w:color w:val="000000"/>
                <w:lang w:val="fi-FI"/>
              </w:rPr>
              <w:t>14</w:t>
            </w:r>
          </w:p>
        </w:tc>
        <w:tc>
          <w:tcPr>
            <w:tcW w:w="0" w:type="auto"/>
            <w:shd w:val="clear" w:color="auto" w:fill="FEF4EC"/>
          </w:tcPr>
          <w:p w14:paraId="2B04C105" w14:textId="77777777" w:rsidR="001B65B8" w:rsidRPr="000C04F9" w:rsidRDefault="001B65B8" w:rsidP="000C04F9">
            <w:pPr>
              <w:spacing w:after="0" w:line="360" w:lineRule="auto"/>
              <w:jc w:val="both"/>
              <w:rPr>
                <w:color w:val="000000"/>
                <w:lang w:val="fi-FI"/>
              </w:rPr>
            </w:pPr>
            <w:r w:rsidRPr="000C04F9">
              <w:rPr>
                <w:color w:val="000000"/>
                <w:lang w:val="fi-FI"/>
              </w:rPr>
              <w:t>56</w:t>
            </w:r>
          </w:p>
        </w:tc>
      </w:tr>
      <w:tr w:rsidR="001B65B8" w:rsidRPr="005353C7" w14:paraId="4075B2DE" w14:textId="77777777" w:rsidTr="00C568E4">
        <w:trPr>
          <w:jc w:val="center"/>
        </w:trPr>
        <w:tc>
          <w:tcPr>
            <w:tcW w:w="0" w:type="auto"/>
            <w:shd w:val="clear" w:color="auto" w:fill="FDE9D9"/>
          </w:tcPr>
          <w:p w14:paraId="37B54E5D" w14:textId="77777777" w:rsidR="001B65B8" w:rsidRPr="000C04F9" w:rsidRDefault="001B65B8" w:rsidP="000C04F9">
            <w:pPr>
              <w:spacing w:after="0" w:line="360" w:lineRule="auto"/>
              <w:jc w:val="both"/>
              <w:rPr>
                <w:b w:val="0"/>
                <w:bCs/>
                <w:color w:val="000000"/>
                <w:lang w:val="fi-FI"/>
              </w:rPr>
            </w:pPr>
          </w:p>
        </w:tc>
        <w:tc>
          <w:tcPr>
            <w:tcW w:w="0" w:type="auto"/>
            <w:shd w:val="clear" w:color="auto" w:fill="FDE9D9"/>
          </w:tcPr>
          <w:p w14:paraId="418C28EA" w14:textId="77777777" w:rsidR="001B65B8" w:rsidRPr="000C04F9" w:rsidRDefault="001B65B8" w:rsidP="000C04F9">
            <w:pPr>
              <w:spacing w:after="0" w:line="360" w:lineRule="auto"/>
              <w:jc w:val="both"/>
              <w:rPr>
                <w:color w:val="000000"/>
                <w:lang w:val="fi-FI"/>
              </w:rPr>
            </w:pPr>
            <w:r w:rsidRPr="000C04F9">
              <w:rPr>
                <w:color w:val="000000"/>
                <w:lang w:val="fi-FI"/>
              </w:rPr>
              <w:t>0</w:t>
            </w:r>
          </w:p>
        </w:tc>
        <w:tc>
          <w:tcPr>
            <w:tcW w:w="0" w:type="auto"/>
            <w:shd w:val="clear" w:color="auto" w:fill="FDE9D9"/>
          </w:tcPr>
          <w:p w14:paraId="390A7EC3" w14:textId="77777777" w:rsidR="001B65B8" w:rsidRPr="000C04F9" w:rsidRDefault="001B65B8" w:rsidP="000C04F9">
            <w:pPr>
              <w:spacing w:after="0" w:line="360" w:lineRule="auto"/>
              <w:jc w:val="both"/>
              <w:rPr>
                <w:color w:val="000000"/>
                <w:lang w:val="fi-FI"/>
              </w:rPr>
            </w:pPr>
            <w:r w:rsidRPr="000C04F9">
              <w:rPr>
                <w:color w:val="000000"/>
                <w:lang w:val="fi-FI"/>
              </w:rPr>
              <w:t>9</w:t>
            </w:r>
          </w:p>
        </w:tc>
        <w:tc>
          <w:tcPr>
            <w:tcW w:w="0" w:type="auto"/>
            <w:shd w:val="clear" w:color="auto" w:fill="FDE9D9"/>
          </w:tcPr>
          <w:p w14:paraId="62ADCBF0" w14:textId="77777777" w:rsidR="001B65B8" w:rsidRPr="000C04F9" w:rsidRDefault="001B65B8" w:rsidP="000C04F9">
            <w:pPr>
              <w:spacing w:after="0" w:line="360" w:lineRule="auto"/>
              <w:jc w:val="both"/>
              <w:rPr>
                <w:color w:val="000000"/>
                <w:lang w:val="fi-FI"/>
              </w:rPr>
            </w:pPr>
            <w:r w:rsidRPr="000C04F9">
              <w:rPr>
                <w:color w:val="000000"/>
                <w:lang w:val="fi-FI"/>
              </w:rPr>
              <w:t>36</w:t>
            </w:r>
          </w:p>
        </w:tc>
      </w:tr>
      <w:tr w:rsidR="001B65B8" w:rsidRPr="005353C7" w14:paraId="6A05CAE9" w14:textId="77777777" w:rsidTr="00C568E4">
        <w:trPr>
          <w:jc w:val="center"/>
        </w:trPr>
        <w:tc>
          <w:tcPr>
            <w:tcW w:w="0" w:type="auto"/>
            <w:shd w:val="clear" w:color="auto" w:fill="FEF4EC"/>
          </w:tcPr>
          <w:p w14:paraId="7E5BD213"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Subject/Multimedia</w:t>
            </w:r>
          </w:p>
        </w:tc>
        <w:tc>
          <w:tcPr>
            <w:tcW w:w="0" w:type="auto"/>
            <w:shd w:val="clear" w:color="auto" w:fill="FEF4EC"/>
          </w:tcPr>
          <w:p w14:paraId="23972488"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EF4EC"/>
          </w:tcPr>
          <w:p w14:paraId="7861322C" w14:textId="77777777" w:rsidR="001B65B8" w:rsidRPr="000C04F9" w:rsidRDefault="001B65B8" w:rsidP="000C04F9">
            <w:pPr>
              <w:spacing w:after="0" w:line="360" w:lineRule="auto"/>
              <w:jc w:val="both"/>
              <w:rPr>
                <w:color w:val="000000"/>
                <w:lang w:val="fi-FI"/>
              </w:rPr>
            </w:pPr>
            <w:r w:rsidRPr="000C04F9">
              <w:rPr>
                <w:color w:val="000000"/>
                <w:lang w:val="fi-FI"/>
              </w:rPr>
              <w:t>3</w:t>
            </w:r>
          </w:p>
        </w:tc>
        <w:tc>
          <w:tcPr>
            <w:tcW w:w="0" w:type="auto"/>
            <w:shd w:val="clear" w:color="auto" w:fill="FEF4EC"/>
          </w:tcPr>
          <w:p w14:paraId="43CEA7BD" w14:textId="77777777" w:rsidR="001B65B8" w:rsidRPr="000C04F9" w:rsidRDefault="001B65B8" w:rsidP="000C04F9">
            <w:pPr>
              <w:spacing w:after="0" w:line="360" w:lineRule="auto"/>
              <w:jc w:val="both"/>
              <w:rPr>
                <w:color w:val="000000"/>
                <w:lang w:val="fi-FI"/>
              </w:rPr>
            </w:pPr>
            <w:r w:rsidRPr="000C04F9">
              <w:rPr>
                <w:color w:val="000000"/>
                <w:lang w:val="fi-FI"/>
              </w:rPr>
              <w:t>12</w:t>
            </w:r>
          </w:p>
        </w:tc>
      </w:tr>
      <w:tr w:rsidR="001B65B8" w:rsidRPr="005353C7" w14:paraId="3330F81D" w14:textId="77777777" w:rsidTr="00C568E4">
        <w:trPr>
          <w:jc w:val="center"/>
        </w:trPr>
        <w:tc>
          <w:tcPr>
            <w:tcW w:w="0" w:type="auto"/>
            <w:shd w:val="clear" w:color="auto" w:fill="FDE9D9"/>
          </w:tcPr>
          <w:p w14:paraId="7B4630E5"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English</w:t>
            </w:r>
          </w:p>
        </w:tc>
        <w:tc>
          <w:tcPr>
            <w:tcW w:w="0" w:type="auto"/>
            <w:shd w:val="clear" w:color="auto" w:fill="FDE9D9"/>
          </w:tcPr>
          <w:p w14:paraId="4ECEC2BE"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DE9D9"/>
          </w:tcPr>
          <w:p w14:paraId="6D11CF1C" w14:textId="77777777" w:rsidR="001B65B8" w:rsidRPr="000C04F9" w:rsidRDefault="001B65B8" w:rsidP="000C04F9">
            <w:pPr>
              <w:spacing w:after="0" w:line="360" w:lineRule="auto"/>
              <w:jc w:val="both"/>
              <w:rPr>
                <w:color w:val="000000"/>
                <w:lang w:val="fi-FI"/>
              </w:rPr>
            </w:pPr>
            <w:r w:rsidRPr="000C04F9">
              <w:rPr>
                <w:color w:val="000000"/>
                <w:lang w:val="fi-FI"/>
              </w:rPr>
              <w:t>2</w:t>
            </w:r>
          </w:p>
        </w:tc>
        <w:tc>
          <w:tcPr>
            <w:tcW w:w="0" w:type="auto"/>
            <w:shd w:val="clear" w:color="auto" w:fill="FDE9D9"/>
          </w:tcPr>
          <w:p w14:paraId="5F434813" w14:textId="77777777" w:rsidR="001B65B8" w:rsidRPr="000C04F9" w:rsidRDefault="001B65B8" w:rsidP="000C04F9">
            <w:pPr>
              <w:spacing w:after="0" w:line="360" w:lineRule="auto"/>
              <w:jc w:val="both"/>
              <w:rPr>
                <w:color w:val="000000"/>
                <w:lang w:val="fi-FI"/>
              </w:rPr>
            </w:pPr>
            <w:r w:rsidRPr="000C04F9">
              <w:rPr>
                <w:color w:val="000000"/>
                <w:lang w:val="fi-FI"/>
              </w:rPr>
              <w:t>8</w:t>
            </w:r>
          </w:p>
        </w:tc>
      </w:tr>
      <w:tr w:rsidR="001B65B8" w:rsidRPr="005353C7" w14:paraId="583ADC1E" w14:textId="77777777" w:rsidTr="00C568E4">
        <w:trPr>
          <w:jc w:val="center"/>
        </w:trPr>
        <w:tc>
          <w:tcPr>
            <w:tcW w:w="0" w:type="auto"/>
            <w:shd w:val="clear" w:color="auto" w:fill="FEF4EC"/>
          </w:tcPr>
          <w:p w14:paraId="78AB49FF"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French</w:t>
            </w:r>
          </w:p>
        </w:tc>
        <w:tc>
          <w:tcPr>
            <w:tcW w:w="0" w:type="auto"/>
            <w:shd w:val="clear" w:color="auto" w:fill="FEF4EC"/>
          </w:tcPr>
          <w:p w14:paraId="5E42B731"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EF4EC"/>
          </w:tcPr>
          <w:p w14:paraId="407AC0DF" w14:textId="77777777" w:rsidR="001B65B8" w:rsidRPr="000C04F9" w:rsidRDefault="001B65B8" w:rsidP="000C04F9">
            <w:pPr>
              <w:spacing w:after="0" w:line="360" w:lineRule="auto"/>
              <w:jc w:val="both"/>
              <w:rPr>
                <w:color w:val="000000"/>
                <w:lang w:val="fi-FI"/>
              </w:rPr>
            </w:pPr>
            <w:r w:rsidRPr="000C04F9">
              <w:rPr>
                <w:color w:val="000000"/>
                <w:lang w:val="fi-FI"/>
              </w:rPr>
              <w:t>1</w:t>
            </w:r>
          </w:p>
        </w:tc>
        <w:tc>
          <w:tcPr>
            <w:tcW w:w="0" w:type="auto"/>
            <w:shd w:val="clear" w:color="auto" w:fill="FEF4EC"/>
          </w:tcPr>
          <w:p w14:paraId="4045FE55" w14:textId="77777777" w:rsidR="001B65B8" w:rsidRPr="000C04F9" w:rsidRDefault="001B65B8" w:rsidP="000C04F9">
            <w:pPr>
              <w:spacing w:after="0" w:line="360" w:lineRule="auto"/>
              <w:jc w:val="both"/>
              <w:rPr>
                <w:color w:val="000000"/>
                <w:lang w:val="fi-FI"/>
              </w:rPr>
            </w:pPr>
            <w:r w:rsidRPr="000C04F9">
              <w:rPr>
                <w:color w:val="000000"/>
                <w:lang w:val="fi-FI"/>
              </w:rPr>
              <w:t>4</w:t>
            </w:r>
          </w:p>
        </w:tc>
      </w:tr>
      <w:tr w:rsidR="001B65B8" w:rsidRPr="005353C7" w14:paraId="3FCF542C" w14:textId="77777777" w:rsidTr="00C568E4">
        <w:trPr>
          <w:jc w:val="center"/>
        </w:trPr>
        <w:tc>
          <w:tcPr>
            <w:tcW w:w="0" w:type="auto"/>
            <w:shd w:val="clear" w:color="auto" w:fill="FDE9D9"/>
          </w:tcPr>
          <w:p w14:paraId="651B518C"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Ghanaian language</w:t>
            </w:r>
          </w:p>
        </w:tc>
        <w:tc>
          <w:tcPr>
            <w:tcW w:w="0" w:type="auto"/>
            <w:shd w:val="clear" w:color="auto" w:fill="FDE9D9"/>
          </w:tcPr>
          <w:p w14:paraId="64146237"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DE9D9"/>
          </w:tcPr>
          <w:p w14:paraId="7D08C991" w14:textId="77777777" w:rsidR="001B65B8" w:rsidRPr="000C04F9" w:rsidRDefault="001B65B8" w:rsidP="000C04F9">
            <w:pPr>
              <w:spacing w:after="0" w:line="360" w:lineRule="auto"/>
              <w:jc w:val="both"/>
              <w:rPr>
                <w:color w:val="000000"/>
                <w:lang w:val="fi-FI"/>
              </w:rPr>
            </w:pPr>
            <w:r w:rsidRPr="000C04F9">
              <w:rPr>
                <w:color w:val="000000"/>
                <w:lang w:val="fi-FI"/>
              </w:rPr>
              <w:t>2</w:t>
            </w:r>
          </w:p>
        </w:tc>
        <w:tc>
          <w:tcPr>
            <w:tcW w:w="0" w:type="auto"/>
            <w:shd w:val="clear" w:color="auto" w:fill="FDE9D9"/>
          </w:tcPr>
          <w:p w14:paraId="5529CDF7" w14:textId="77777777" w:rsidR="001B65B8" w:rsidRPr="000C04F9" w:rsidRDefault="001B65B8" w:rsidP="000C04F9">
            <w:pPr>
              <w:spacing w:after="0" w:line="360" w:lineRule="auto"/>
              <w:jc w:val="both"/>
              <w:rPr>
                <w:color w:val="000000"/>
                <w:lang w:val="fi-FI"/>
              </w:rPr>
            </w:pPr>
            <w:r w:rsidRPr="000C04F9">
              <w:rPr>
                <w:color w:val="000000"/>
                <w:lang w:val="fi-FI"/>
              </w:rPr>
              <w:t>8</w:t>
            </w:r>
          </w:p>
        </w:tc>
      </w:tr>
      <w:tr w:rsidR="001B65B8" w:rsidRPr="005353C7" w14:paraId="1055F52A" w14:textId="77777777" w:rsidTr="00C568E4">
        <w:trPr>
          <w:jc w:val="center"/>
        </w:trPr>
        <w:tc>
          <w:tcPr>
            <w:tcW w:w="0" w:type="auto"/>
            <w:shd w:val="clear" w:color="auto" w:fill="FEF4EC"/>
          </w:tcPr>
          <w:p w14:paraId="0FDCF4DA"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History</w:t>
            </w:r>
          </w:p>
        </w:tc>
        <w:tc>
          <w:tcPr>
            <w:tcW w:w="0" w:type="auto"/>
            <w:shd w:val="clear" w:color="auto" w:fill="FEF4EC"/>
          </w:tcPr>
          <w:p w14:paraId="2AAA1302"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EF4EC"/>
          </w:tcPr>
          <w:p w14:paraId="59A7F5F6" w14:textId="77777777" w:rsidR="001B65B8" w:rsidRPr="000C04F9" w:rsidRDefault="001B65B8" w:rsidP="000C04F9">
            <w:pPr>
              <w:spacing w:after="0" w:line="360" w:lineRule="auto"/>
              <w:jc w:val="both"/>
              <w:rPr>
                <w:color w:val="000000"/>
                <w:lang w:val="fi-FI"/>
              </w:rPr>
            </w:pPr>
            <w:r w:rsidRPr="000C04F9">
              <w:rPr>
                <w:color w:val="000000"/>
                <w:lang w:val="fi-FI"/>
              </w:rPr>
              <w:t>1</w:t>
            </w:r>
          </w:p>
        </w:tc>
        <w:tc>
          <w:tcPr>
            <w:tcW w:w="0" w:type="auto"/>
            <w:shd w:val="clear" w:color="auto" w:fill="FEF4EC"/>
          </w:tcPr>
          <w:p w14:paraId="1B93CE16" w14:textId="77777777" w:rsidR="001B65B8" w:rsidRPr="000C04F9" w:rsidRDefault="001B65B8" w:rsidP="000C04F9">
            <w:pPr>
              <w:spacing w:after="0" w:line="360" w:lineRule="auto"/>
              <w:jc w:val="both"/>
              <w:rPr>
                <w:color w:val="000000"/>
                <w:lang w:val="fi-FI"/>
              </w:rPr>
            </w:pPr>
            <w:r w:rsidRPr="000C04F9">
              <w:rPr>
                <w:color w:val="000000"/>
                <w:lang w:val="fi-FI"/>
              </w:rPr>
              <w:t>4</w:t>
            </w:r>
          </w:p>
        </w:tc>
      </w:tr>
      <w:tr w:rsidR="001B65B8" w:rsidRPr="005353C7" w14:paraId="361F4286" w14:textId="77777777" w:rsidTr="00C568E4">
        <w:trPr>
          <w:jc w:val="center"/>
        </w:trPr>
        <w:tc>
          <w:tcPr>
            <w:tcW w:w="0" w:type="auto"/>
            <w:shd w:val="clear" w:color="auto" w:fill="FDE9D9"/>
          </w:tcPr>
          <w:p w14:paraId="4CAB178F"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ICT</w:t>
            </w:r>
          </w:p>
        </w:tc>
        <w:tc>
          <w:tcPr>
            <w:tcW w:w="0" w:type="auto"/>
            <w:shd w:val="clear" w:color="auto" w:fill="FDE9D9"/>
          </w:tcPr>
          <w:p w14:paraId="5AB3B7D7"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DE9D9"/>
          </w:tcPr>
          <w:p w14:paraId="3BA0ACB7" w14:textId="77777777" w:rsidR="001B65B8" w:rsidRPr="000C04F9" w:rsidRDefault="001B65B8" w:rsidP="000C04F9">
            <w:pPr>
              <w:spacing w:after="0" w:line="360" w:lineRule="auto"/>
              <w:jc w:val="both"/>
              <w:rPr>
                <w:color w:val="000000"/>
                <w:lang w:val="fi-FI"/>
              </w:rPr>
            </w:pPr>
            <w:r w:rsidRPr="000C04F9">
              <w:rPr>
                <w:color w:val="000000"/>
                <w:lang w:val="fi-FI"/>
              </w:rPr>
              <w:t>6</w:t>
            </w:r>
          </w:p>
        </w:tc>
        <w:tc>
          <w:tcPr>
            <w:tcW w:w="0" w:type="auto"/>
            <w:shd w:val="clear" w:color="auto" w:fill="FDE9D9"/>
          </w:tcPr>
          <w:p w14:paraId="1E0EBAC1" w14:textId="77777777" w:rsidR="001B65B8" w:rsidRPr="000C04F9" w:rsidRDefault="001B65B8" w:rsidP="000C04F9">
            <w:pPr>
              <w:spacing w:after="0" w:line="360" w:lineRule="auto"/>
              <w:jc w:val="both"/>
              <w:rPr>
                <w:color w:val="000000"/>
                <w:lang w:val="fi-FI"/>
              </w:rPr>
            </w:pPr>
            <w:r w:rsidRPr="000C04F9">
              <w:rPr>
                <w:color w:val="000000"/>
                <w:lang w:val="fi-FI"/>
              </w:rPr>
              <w:t>24</w:t>
            </w:r>
          </w:p>
        </w:tc>
      </w:tr>
      <w:tr w:rsidR="001B65B8" w:rsidRPr="005353C7" w14:paraId="5690D2A7" w14:textId="77777777" w:rsidTr="00C568E4">
        <w:trPr>
          <w:jc w:val="center"/>
        </w:trPr>
        <w:tc>
          <w:tcPr>
            <w:tcW w:w="0" w:type="auto"/>
            <w:shd w:val="clear" w:color="auto" w:fill="FEF4EC"/>
          </w:tcPr>
          <w:p w14:paraId="6847E24C"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Maths</w:t>
            </w:r>
          </w:p>
        </w:tc>
        <w:tc>
          <w:tcPr>
            <w:tcW w:w="0" w:type="auto"/>
            <w:shd w:val="clear" w:color="auto" w:fill="FEF4EC"/>
          </w:tcPr>
          <w:p w14:paraId="28C172B9"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EF4EC"/>
          </w:tcPr>
          <w:p w14:paraId="205AF960" w14:textId="77777777" w:rsidR="001B65B8" w:rsidRPr="000C04F9" w:rsidRDefault="001B65B8" w:rsidP="000C04F9">
            <w:pPr>
              <w:spacing w:after="0" w:line="360" w:lineRule="auto"/>
              <w:jc w:val="both"/>
              <w:rPr>
                <w:color w:val="000000"/>
                <w:lang w:val="fi-FI"/>
              </w:rPr>
            </w:pPr>
            <w:r w:rsidRPr="000C04F9">
              <w:rPr>
                <w:color w:val="000000"/>
                <w:lang w:val="fi-FI"/>
              </w:rPr>
              <w:t>2</w:t>
            </w:r>
          </w:p>
        </w:tc>
        <w:tc>
          <w:tcPr>
            <w:tcW w:w="0" w:type="auto"/>
            <w:shd w:val="clear" w:color="auto" w:fill="FEF4EC"/>
          </w:tcPr>
          <w:p w14:paraId="5D1DAD5E" w14:textId="77777777" w:rsidR="001B65B8" w:rsidRPr="000C04F9" w:rsidRDefault="001B65B8" w:rsidP="000C04F9">
            <w:pPr>
              <w:spacing w:after="0" w:line="360" w:lineRule="auto"/>
              <w:jc w:val="both"/>
              <w:rPr>
                <w:color w:val="000000"/>
                <w:lang w:val="fi-FI"/>
              </w:rPr>
            </w:pPr>
            <w:r w:rsidRPr="000C04F9">
              <w:rPr>
                <w:color w:val="000000"/>
                <w:lang w:val="fi-FI"/>
              </w:rPr>
              <w:t>8</w:t>
            </w:r>
          </w:p>
        </w:tc>
      </w:tr>
      <w:tr w:rsidR="001B65B8" w:rsidRPr="005353C7" w14:paraId="297D8A29" w14:textId="77777777" w:rsidTr="00C568E4">
        <w:trPr>
          <w:jc w:val="center"/>
        </w:trPr>
        <w:tc>
          <w:tcPr>
            <w:tcW w:w="0" w:type="auto"/>
            <w:shd w:val="clear" w:color="auto" w:fill="FDE9D9"/>
          </w:tcPr>
          <w:p w14:paraId="0CEE32E7"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Acting</w:t>
            </w:r>
          </w:p>
        </w:tc>
        <w:tc>
          <w:tcPr>
            <w:tcW w:w="0" w:type="auto"/>
            <w:shd w:val="clear" w:color="auto" w:fill="FDE9D9"/>
          </w:tcPr>
          <w:p w14:paraId="2923806A"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DE9D9"/>
          </w:tcPr>
          <w:p w14:paraId="52023AB3" w14:textId="77777777" w:rsidR="001B65B8" w:rsidRPr="000C04F9" w:rsidRDefault="001B65B8" w:rsidP="000C04F9">
            <w:pPr>
              <w:spacing w:after="0" w:line="360" w:lineRule="auto"/>
              <w:jc w:val="both"/>
              <w:rPr>
                <w:color w:val="000000"/>
                <w:lang w:val="fi-FI"/>
              </w:rPr>
            </w:pPr>
            <w:r w:rsidRPr="000C04F9">
              <w:rPr>
                <w:color w:val="000000"/>
                <w:lang w:val="fi-FI"/>
              </w:rPr>
              <w:t>3</w:t>
            </w:r>
          </w:p>
        </w:tc>
        <w:tc>
          <w:tcPr>
            <w:tcW w:w="0" w:type="auto"/>
            <w:shd w:val="clear" w:color="auto" w:fill="FDE9D9"/>
          </w:tcPr>
          <w:p w14:paraId="3A92B6DA" w14:textId="77777777" w:rsidR="001B65B8" w:rsidRPr="000C04F9" w:rsidRDefault="001B65B8" w:rsidP="000C04F9">
            <w:pPr>
              <w:spacing w:after="0" w:line="360" w:lineRule="auto"/>
              <w:jc w:val="both"/>
              <w:rPr>
                <w:color w:val="000000"/>
                <w:lang w:val="fi-FI"/>
              </w:rPr>
            </w:pPr>
            <w:r w:rsidRPr="000C04F9">
              <w:rPr>
                <w:color w:val="000000"/>
                <w:lang w:val="fi-FI"/>
              </w:rPr>
              <w:t>12</w:t>
            </w:r>
          </w:p>
        </w:tc>
      </w:tr>
      <w:tr w:rsidR="001B65B8" w:rsidRPr="005353C7" w14:paraId="3EE5BB66" w14:textId="77777777" w:rsidTr="00C568E4">
        <w:trPr>
          <w:jc w:val="center"/>
        </w:trPr>
        <w:tc>
          <w:tcPr>
            <w:tcW w:w="0" w:type="auto"/>
            <w:shd w:val="clear" w:color="auto" w:fill="FEF4EC"/>
          </w:tcPr>
          <w:p w14:paraId="502A0CE0"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Home Economics</w:t>
            </w:r>
          </w:p>
        </w:tc>
        <w:tc>
          <w:tcPr>
            <w:tcW w:w="0" w:type="auto"/>
            <w:shd w:val="clear" w:color="auto" w:fill="FEF4EC"/>
          </w:tcPr>
          <w:p w14:paraId="783CE03D"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EF4EC"/>
          </w:tcPr>
          <w:p w14:paraId="52736F75" w14:textId="77777777" w:rsidR="001B65B8" w:rsidRPr="000C04F9" w:rsidRDefault="001B65B8" w:rsidP="000C04F9">
            <w:pPr>
              <w:spacing w:after="0" w:line="360" w:lineRule="auto"/>
              <w:jc w:val="both"/>
              <w:rPr>
                <w:color w:val="000000"/>
                <w:lang w:val="fi-FI"/>
              </w:rPr>
            </w:pPr>
            <w:r w:rsidRPr="000C04F9">
              <w:rPr>
                <w:color w:val="000000"/>
                <w:lang w:val="fi-FI"/>
              </w:rPr>
              <w:t>1</w:t>
            </w:r>
          </w:p>
        </w:tc>
        <w:tc>
          <w:tcPr>
            <w:tcW w:w="0" w:type="auto"/>
            <w:shd w:val="clear" w:color="auto" w:fill="FEF4EC"/>
          </w:tcPr>
          <w:p w14:paraId="3187B98A" w14:textId="77777777" w:rsidR="001B65B8" w:rsidRPr="000C04F9" w:rsidRDefault="001B65B8" w:rsidP="000C04F9">
            <w:pPr>
              <w:spacing w:after="0" w:line="360" w:lineRule="auto"/>
              <w:jc w:val="both"/>
              <w:rPr>
                <w:color w:val="000000"/>
                <w:lang w:val="fi-FI"/>
              </w:rPr>
            </w:pPr>
            <w:r w:rsidRPr="000C04F9">
              <w:rPr>
                <w:color w:val="000000"/>
                <w:lang w:val="fi-FI"/>
              </w:rPr>
              <w:t>4</w:t>
            </w:r>
          </w:p>
        </w:tc>
      </w:tr>
      <w:tr w:rsidR="001B65B8" w:rsidRPr="005353C7" w14:paraId="08AD467E" w14:textId="77777777" w:rsidTr="00C568E4">
        <w:trPr>
          <w:jc w:val="center"/>
        </w:trPr>
        <w:tc>
          <w:tcPr>
            <w:tcW w:w="0" w:type="auto"/>
            <w:shd w:val="clear" w:color="auto" w:fill="FDE9D9"/>
          </w:tcPr>
          <w:p w14:paraId="0E5310D9"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Basic Education</w:t>
            </w:r>
          </w:p>
        </w:tc>
        <w:tc>
          <w:tcPr>
            <w:tcW w:w="0" w:type="auto"/>
            <w:shd w:val="clear" w:color="auto" w:fill="FDE9D9"/>
          </w:tcPr>
          <w:p w14:paraId="23BA11AD"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DE9D9"/>
          </w:tcPr>
          <w:p w14:paraId="3444E035" w14:textId="77777777" w:rsidR="001B65B8" w:rsidRPr="000C04F9" w:rsidRDefault="001B65B8" w:rsidP="000C04F9">
            <w:pPr>
              <w:spacing w:after="0" w:line="360" w:lineRule="auto"/>
              <w:jc w:val="both"/>
              <w:rPr>
                <w:color w:val="000000"/>
                <w:lang w:val="fi-FI"/>
              </w:rPr>
            </w:pPr>
            <w:r w:rsidRPr="000C04F9">
              <w:rPr>
                <w:color w:val="000000"/>
                <w:lang w:val="fi-FI"/>
              </w:rPr>
              <w:t>2</w:t>
            </w:r>
          </w:p>
        </w:tc>
        <w:tc>
          <w:tcPr>
            <w:tcW w:w="0" w:type="auto"/>
            <w:shd w:val="clear" w:color="auto" w:fill="FDE9D9"/>
          </w:tcPr>
          <w:p w14:paraId="515A1A3C" w14:textId="77777777" w:rsidR="001B65B8" w:rsidRPr="000C04F9" w:rsidRDefault="001B65B8" w:rsidP="000C04F9">
            <w:pPr>
              <w:spacing w:after="0" w:line="360" w:lineRule="auto"/>
              <w:jc w:val="both"/>
              <w:rPr>
                <w:color w:val="000000"/>
                <w:lang w:val="fi-FI"/>
              </w:rPr>
            </w:pPr>
            <w:r w:rsidRPr="000C04F9">
              <w:rPr>
                <w:color w:val="000000"/>
                <w:lang w:val="fi-FI"/>
              </w:rPr>
              <w:t>8</w:t>
            </w:r>
          </w:p>
        </w:tc>
      </w:tr>
      <w:tr w:rsidR="001B65B8" w:rsidRPr="005353C7" w14:paraId="252644BB" w14:textId="77777777" w:rsidTr="00C568E4">
        <w:trPr>
          <w:jc w:val="center"/>
        </w:trPr>
        <w:tc>
          <w:tcPr>
            <w:tcW w:w="0" w:type="auto"/>
            <w:shd w:val="clear" w:color="auto" w:fill="FEF4EC"/>
          </w:tcPr>
          <w:p w14:paraId="7A760951"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Social Studies</w:t>
            </w:r>
          </w:p>
        </w:tc>
        <w:tc>
          <w:tcPr>
            <w:tcW w:w="0" w:type="auto"/>
            <w:shd w:val="clear" w:color="auto" w:fill="FEF4EC"/>
          </w:tcPr>
          <w:p w14:paraId="1D505573"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EF4EC"/>
          </w:tcPr>
          <w:p w14:paraId="2DEADB58" w14:textId="77777777" w:rsidR="001B65B8" w:rsidRPr="000C04F9" w:rsidRDefault="001B65B8" w:rsidP="000C04F9">
            <w:pPr>
              <w:spacing w:after="0" w:line="360" w:lineRule="auto"/>
              <w:jc w:val="both"/>
              <w:rPr>
                <w:color w:val="000000"/>
                <w:lang w:val="fi-FI"/>
              </w:rPr>
            </w:pPr>
            <w:r w:rsidRPr="000C04F9">
              <w:rPr>
                <w:color w:val="000000"/>
                <w:lang w:val="fi-FI"/>
              </w:rPr>
              <w:t>1</w:t>
            </w:r>
          </w:p>
        </w:tc>
        <w:tc>
          <w:tcPr>
            <w:tcW w:w="0" w:type="auto"/>
            <w:shd w:val="clear" w:color="auto" w:fill="FEF4EC"/>
          </w:tcPr>
          <w:p w14:paraId="25ED8C26" w14:textId="77777777" w:rsidR="001B65B8" w:rsidRPr="000C04F9" w:rsidRDefault="001B65B8" w:rsidP="000C04F9">
            <w:pPr>
              <w:spacing w:after="0" w:line="360" w:lineRule="auto"/>
              <w:jc w:val="both"/>
              <w:rPr>
                <w:color w:val="000000"/>
                <w:lang w:val="fi-FI"/>
              </w:rPr>
            </w:pPr>
            <w:r w:rsidRPr="000C04F9">
              <w:rPr>
                <w:color w:val="000000"/>
                <w:lang w:val="fi-FI"/>
              </w:rPr>
              <w:t>4</w:t>
            </w:r>
          </w:p>
        </w:tc>
      </w:tr>
      <w:tr w:rsidR="001B65B8" w:rsidRPr="005353C7" w14:paraId="03074A5C" w14:textId="77777777" w:rsidTr="00C568E4">
        <w:trPr>
          <w:jc w:val="center"/>
        </w:trPr>
        <w:tc>
          <w:tcPr>
            <w:tcW w:w="0" w:type="auto"/>
            <w:shd w:val="clear" w:color="auto" w:fill="FDE9D9"/>
          </w:tcPr>
          <w:p w14:paraId="482772E1" w14:textId="77777777" w:rsidR="001B65B8" w:rsidRPr="000C04F9" w:rsidRDefault="001B65B8" w:rsidP="000C04F9">
            <w:pPr>
              <w:spacing w:after="0" w:line="360" w:lineRule="auto"/>
              <w:jc w:val="both"/>
              <w:rPr>
                <w:b w:val="0"/>
                <w:bCs/>
                <w:color w:val="000000"/>
                <w:lang w:val="fi-FI"/>
              </w:rPr>
            </w:pPr>
            <w:r w:rsidRPr="000C04F9">
              <w:rPr>
                <w:b w:val="0"/>
                <w:bCs/>
                <w:color w:val="000000"/>
                <w:lang w:val="fi-FI"/>
              </w:rPr>
              <w:t>PE</w:t>
            </w:r>
          </w:p>
        </w:tc>
        <w:tc>
          <w:tcPr>
            <w:tcW w:w="0" w:type="auto"/>
            <w:shd w:val="clear" w:color="auto" w:fill="FDE9D9"/>
          </w:tcPr>
          <w:p w14:paraId="2C6EFD61" w14:textId="77777777" w:rsidR="001B65B8" w:rsidRPr="000C04F9" w:rsidRDefault="001B65B8" w:rsidP="000C04F9">
            <w:pPr>
              <w:spacing w:after="0" w:line="360" w:lineRule="auto"/>
              <w:jc w:val="both"/>
              <w:rPr>
                <w:color w:val="000000"/>
                <w:lang w:val="fi-FI"/>
              </w:rPr>
            </w:pPr>
            <w:r w:rsidRPr="000C04F9">
              <w:rPr>
                <w:color w:val="000000"/>
                <w:lang w:val="fi-FI"/>
              </w:rPr>
              <w:t>-</w:t>
            </w:r>
          </w:p>
        </w:tc>
        <w:tc>
          <w:tcPr>
            <w:tcW w:w="0" w:type="auto"/>
            <w:shd w:val="clear" w:color="auto" w:fill="FDE9D9"/>
          </w:tcPr>
          <w:p w14:paraId="38FB2B56" w14:textId="77777777" w:rsidR="001B65B8" w:rsidRPr="000C04F9" w:rsidRDefault="001B65B8" w:rsidP="000C04F9">
            <w:pPr>
              <w:spacing w:after="0" w:line="360" w:lineRule="auto"/>
              <w:jc w:val="both"/>
              <w:rPr>
                <w:color w:val="000000"/>
                <w:lang w:val="fi-FI"/>
              </w:rPr>
            </w:pPr>
            <w:r w:rsidRPr="000C04F9">
              <w:rPr>
                <w:color w:val="000000"/>
                <w:lang w:val="fi-FI"/>
              </w:rPr>
              <w:t>1</w:t>
            </w:r>
          </w:p>
        </w:tc>
        <w:tc>
          <w:tcPr>
            <w:tcW w:w="0" w:type="auto"/>
            <w:shd w:val="clear" w:color="auto" w:fill="FDE9D9"/>
          </w:tcPr>
          <w:p w14:paraId="16BA4575" w14:textId="77777777" w:rsidR="001B65B8" w:rsidRPr="000C04F9" w:rsidRDefault="001B65B8" w:rsidP="000C04F9">
            <w:pPr>
              <w:spacing w:after="0" w:line="360" w:lineRule="auto"/>
              <w:jc w:val="both"/>
              <w:rPr>
                <w:color w:val="000000"/>
                <w:lang w:val="fi-FI"/>
              </w:rPr>
            </w:pPr>
            <w:r w:rsidRPr="000C04F9">
              <w:rPr>
                <w:color w:val="000000"/>
                <w:lang w:val="fi-FI"/>
              </w:rPr>
              <w:t>4</w:t>
            </w:r>
          </w:p>
        </w:tc>
      </w:tr>
    </w:tbl>
    <w:p w14:paraId="49BC6F62" w14:textId="60B86767" w:rsidR="00817101" w:rsidRPr="003615AE" w:rsidRDefault="00817101" w:rsidP="00CB68DD">
      <w:pPr>
        <w:autoSpaceDE w:val="0"/>
        <w:autoSpaceDN w:val="0"/>
        <w:adjustRightInd w:val="0"/>
        <w:spacing w:before="240" w:after="0" w:line="360" w:lineRule="auto"/>
        <w:jc w:val="both"/>
        <w:rPr>
          <w:b w:val="0"/>
          <w:bCs/>
          <w:kern w:val="0"/>
          <w:lang w:eastAsia="en-GB"/>
        </w:rPr>
      </w:pPr>
      <w:r w:rsidRPr="00682C59">
        <w:rPr>
          <w:b w:val="0"/>
          <w:kern w:val="0"/>
          <w:lang w:eastAsia="en-GB"/>
        </w:rPr>
        <w:t>In as much as the variation within the sample above reflects the variation within the desired population - in this case, student teachers in their sec</w:t>
      </w:r>
      <w:r w:rsidR="00461701">
        <w:rPr>
          <w:b w:val="0"/>
          <w:kern w:val="0"/>
          <w:lang w:eastAsia="en-GB"/>
        </w:rPr>
        <w:t xml:space="preserve">ond year of training at the UEW- it was </w:t>
      </w:r>
      <w:r w:rsidRPr="00682C59">
        <w:rPr>
          <w:b w:val="0"/>
          <w:kern w:val="0"/>
          <w:lang w:eastAsia="en-GB"/>
        </w:rPr>
        <w:t>expected that the range of conceptions within the sample will be repres</w:t>
      </w:r>
      <w:r w:rsidR="00462299">
        <w:rPr>
          <w:b w:val="0"/>
          <w:kern w:val="0"/>
          <w:lang w:eastAsia="en-GB"/>
        </w:rPr>
        <w:t>entative of the range of conception</w:t>
      </w:r>
      <w:r w:rsidRPr="00682C59">
        <w:rPr>
          <w:b w:val="0"/>
          <w:kern w:val="0"/>
          <w:lang w:eastAsia="en-GB"/>
        </w:rPr>
        <w:t>s within the population. This sample is limited by the fact that participants are dr</w:t>
      </w:r>
      <w:r w:rsidR="00094986">
        <w:rPr>
          <w:b w:val="0"/>
          <w:kern w:val="0"/>
          <w:lang w:eastAsia="en-GB"/>
        </w:rPr>
        <w:t xml:space="preserve">awn </w:t>
      </w:r>
      <w:r w:rsidR="008645BF">
        <w:rPr>
          <w:b w:val="0"/>
          <w:kern w:val="0"/>
          <w:lang w:eastAsia="en-GB"/>
        </w:rPr>
        <w:t>only</w:t>
      </w:r>
      <w:r w:rsidR="00094986">
        <w:rPr>
          <w:b w:val="0"/>
          <w:kern w:val="0"/>
          <w:lang w:eastAsia="en-GB"/>
        </w:rPr>
        <w:t xml:space="preserve"> from</w:t>
      </w:r>
      <w:r w:rsidRPr="00682C59">
        <w:rPr>
          <w:b w:val="0"/>
          <w:kern w:val="0"/>
          <w:lang w:eastAsia="en-GB"/>
        </w:rPr>
        <w:t xml:space="preserve"> two </w:t>
      </w:r>
      <w:r w:rsidR="00094986">
        <w:rPr>
          <w:b w:val="0"/>
          <w:kern w:val="0"/>
          <w:lang w:eastAsia="en-GB"/>
        </w:rPr>
        <w:t xml:space="preserve">composite </w:t>
      </w:r>
      <w:r w:rsidRPr="00682C59">
        <w:rPr>
          <w:b w:val="0"/>
          <w:kern w:val="0"/>
          <w:lang w:eastAsia="en-GB"/>
        </w:rPr>
        <w:t>campuses of a large instituti</w:t>
      </w:r>
      <w:r w:rsidR="008645BF">
        <w:rPr>
          <w:b w:val="0"/>
          <w:kern w:val="0"/>
          <w:lang w:eastAsia="en-GB"/>
        </w:rPr>
        <w:t>on that has four campuses</w:t>
      </w:r>
      <w:r w:rsidR="00461701">
        <w:rPr>
          <w:b w:val="0"/>
          <w:kern w:val="0"/>
          <w:lang w:eastAsia="en-GB"/>
        </w:rPr>
        <w:t xml:space="preserve"> and</w:t>
      </w:r>
      <w:r w:rsidR="008645BF">
        <w:rPr>
          <w:b w:val="0"/>
          <w:kern w:val="0"/>
          <w:lang w:eastAsia="en-GB"/>
        </w:rPr>
        <w:t xml:space="preserve"> twenty-four</w:t>
      </w:r>
      <w:r w:rsidRPr="00682C59">
        <w:rPr>
          <w:b w:val="0"/>
          <w:kern w:val="0"/>
          <w:lang w:eastAsia="en-GB"/>
        </w:rPr>
        <w:t xml:space="preserve"> study </w:t>
      </w:r>
      <w:r w:rsidR="001212EE">
        <w:rPr>
          <w:b w:val="0"/>
          <w:kern w:val="0"/>
          <w:lang w:eastAsia="en-GB"/>
        </w:rPr>
        <w:t>centres providing</w:t>
      </w:r>
      <w:r w:rsidRPr="00682C59">
        <w:rPr>
          <w:b w:val="0"/>
          <w:kern w:val="0"/>
          <w:lang w:eastAsia="en-GB"/>
        </w:rPr>
        <w:t xml:space="preserve"> distance learning centres</w:t>
      </w:r>
      <w:r w:rsidR="001212EE">
        <w:rPr>
          <w:b w:val="0"/>
          <w:kern w:val="0"/>
          <w:lang w:eastAsia="en-GB"/>
        </w:rPr>
        <w:t xml:space="preserve"> </w:t>
      </w:r>
      <w:r w:rsidR="001212EE">
        <w:rPr>
          <w:b w:val="0"/>
          <w:kern w:val="0"/>
          <w:lang w:eastAsia="en-GB"/>
        </w:rPr>
        <w:fldChar w:fldCharType="begin" w:fldLock="1"/>
      </w:r>
      <w:r w:rsidR="000A6CF3">
        <w:rPr>
          <w:b w:val="0"/>
          <w:kern w:val="0"/>
          <w:lang w:eastAsia="en-GB"/>
        </w:rPr>
        <w:instrText>ADDIN CSL_CITATION { "citationItems" : [ { "id" : "ITEM-1", "itemData" : { "URL" : "http://www.uew.edu.gh/iede/distance-study-centers", "accessed" : { "date-parts" : [ [ "2016", "2", "2" ] ] }, "author" : [ { "dropping-particle" : "", "family" : "University of Education", "given" : "Winneba", "non-dropping-particle" : "", "parse-names" : false, "suffix" : "" } ], "id" : "ITEM-1", "issued" : { "date-parts" : [ [ "0" ] ] }, "title" : "Distance Study Centres", "type" : "webpage" }, "uris" : [ "http://www.mendeley.com/documents/?uuid=900168da-1d97-41c4-9a65-8f75a63f2806" ] } ], "mendeley" : { "formattedCitation" : "(University of Education, n.d.)", "manualFormatting" : "(University of Education, Winneba,  2009.)", "plainTextFormattedCitation" : "(University of Education, n.d.)", "previouslyFormattedCitation" : "(University of Education, n.d.)" }, "properties" : { "noteIndex" : 0 }, "schema" : "https://github.com/citation-style-language/schema/raw/master/csl-citation.json" }</w:instrText>
      </w:r>
      <w:r w:rsidR="001212EE">
        <w:rPr>
          <w:b w:val="0"/>
          <w:kern w:val="0"/>
          <w:lang w:eastAsia="en-GB"/>
        </w:rPr>
        <w:fldChar w:fldCharType="separate"/>
      </w:r>
      <w:r w:rsidR="001212EE">
        <w:rPr>
          <w:b w:val="0"/>
          <w:noProof/>
          <w:kern w:val="0"/>
          <w:lang w:eastAsia="en-GB"/>
        </w:rPr>
        <w:t xml:space="preserve">(University of Education, Winneba, </w:t>
      </w:r>
      <w:r w:rsidR="001212EE" w:rsidRPr="001212EE">
        <w:rPr>
          <w:b w:val="0"/>
          <w:noProof/>
          <w:kern w:val="0"/>
          <w:lang w:eastAsia="en-GB"/>
        </w:rPr>
        <w:t xml:space="preserve"> </w:t>
      </w:r>
      <w:r w:rsidR="00FF58AA">
        <w:rPr>
          <w:b w:val="0"/>
          <w:noProof/>
          <w:kern w:val="0"/>
          <w:lang w:eastAsia="en-GB"/>
        </w:rPr>
        <w:t>2009</w:t>
      </w:r>
      <w:r w:rsidR="001212EE" w:rsidRPr="001212EE">
        <w:rPr>
          <w:b w:val="0"/>
          <w:noProof/>
          <w:kern w:val="0"/>
          <w:lang w:eastAsia="en-GB"/>
        </w:rPr>
        <w:t>.)</w:t>
      </w:r>
      <w:r w:rsidR="001212EE">
        <w:rPr>
          <w:b w:val="0"/>
          <w:kern w:val="0"/>
          <w:lang w:eastAsia="en-GB"/>
        </w:rPr>
        <w:fldChar w:fldCharType="end"/>
      </w:r>
      <w:r w:rsidRPr="00682C59">
        <w:rPr>
          <w:b w:val="0"/>
          <w:kern w:val="0"/>
          <w:lang w:eastAsia="en-GB"/>
        </w:rPr>
        <w:t>.</w:t>
      </w:r>
      <w:r w:rsidRPr="00817101">
        <w:rPr>
          <w:b w:val="0"/>
          <w:bCs/>
          <w:kern w:val="0"/>
          <w:lang w:eastAsia="en-GB"/>
        </w:rPr>
        <w:t xml:space="preserve"> </w:t>
      </w:r>
      <w:r w:rsidRPr="00682C59">
        <w:rPr>
          <w:b w:val="0"/>
          <w:bCs/>
          <w:kern w:val="0"/>
          <w:lang w:eastAsia="en-GB"/>
        </w:rPr>
        <w:t xml:space="preserve">Data for this study was </w:t>
      </w:r>
      <w:r>
        <w:rPr>
          <w:b w:val="0"/>
          <w:bCs/>
          <w:kern w:val="0"/>
          <w:lang w:eastAsia="en-GB"/>
        </w:rPr>
        <w:t xml:space="preserve">thus </w:t>
      </w:r>
      <w:r w:rsidRPr="00682C59">
        <w:rPr>
          <w:b w:val="0"/>
          <w:bCs/>
          <w:kern w:val="0"/>
          <w:lang w:eastAsia="en-GB"/>
        </w:rPr>
        <w:t xml:space="preserve">collected on the Winneba and Ajumako campuses over a period of four weeks, from 18 January – 13 February 2013. </w:t>
      </w:r>
    </w:p>
    <w:p w14:paraId="5D09D2C7" w14:textId="534C6942" w:rsidR="005B0CD8" w:rsidRPr="0075075E" w:rsidRDefault="003F7741" w:rsidP="00337E3D">
      <w:pPr>
        <w:pStyle w:val="Heading3"/>
        <w:rPr>
          <w:kern w:val="0"/>
        </w:rPr>
      </w:pPr>
      <w:bookmarkStart w:id="106" w:name="_Toc461971442"/>
      <w:r>
        <w:rPr>
          <w:kern w:val="0"/>
        </w:rPr>
        <w:t>4</w:t>
      </w:r>
      <w:r w:rsidR="00934D17">
        <w:rPr>
          <w:kern w:val="0"/>
        </w:rPr>
        <w:t>.1.2</w:t>
      </w:r>
      <w:r w:rsidR="00817101" w:rsidRPr="00470506">
        <w:rPr>
          <w:kern w:val="0"/>
        </w:rPr>
        <w:t xml:space="preserve"> </w:t>
      </w:r>
      <w:r w:rsidR="005B0CD8" w:rsidRPr="00682C59">
        <w:t>Sampling technique adopted</w:t>
      </w:r>
      <w:bookmarkEnd w:id="106"/>
    </w:p>
    <w:p w14:paraId="5CE7F468" w14:textId="63C94CDF" w:rsidR="001832FA" w:rsidRDefault="000636F3" w:rsidP="005B0CD8">
      <w:pPr>
        <w:autoSpaceDE w:val="0"/>
        <w:autoSpaceDN w:val="0"/>
        <w:adjustRightInd w:val="0"/>
        <w:spacing w:after="0" w:line="360" w:lineRule="auto"/>
        <w:jc w:val="both"/>
        <w:rPr>
          <w:b w:val="0"/>
          <w:bCs/>
          <w:kern w:val="0"/>
          <w:lang w:eastAsia="en-GB"/>
        </w:rPr>
      </w:pPr>
      <w:r>
        <w:rPr>
          <w:b w:val="0"/>
          <w:bCs/>
          <w:kern w:val="0"/>
          <w:lang w:eastAsia="en-GB"/>
        </w:rPr>
        <w:t>I employed p</w:t>
      </w:r>
      <w:r w:rsidR="005B0CD8" w:rsidRPr="00682C59">
        <w:rPr>
          <w:b w:val="0"/>
          <w:bCs/>
          <w:kern w:val="0"/>
          <w:lang w:eastAsia="en-GB"/>
        </w:rPr>
        <w:t xml:space="preserve">urposeful sampling </w:t>
      </w:r>
      <w:r>
        <w:rPr>
          <w:b w:val="0"/>
          <w:bCs/>
          <w:kern w:val="0"/>
          <w:lang w:eastAsia="en-GB"/>
        </w:rPr>
        <w:t xml:space="preserve">as the </w:t>
      </w:r>
      <w:r w:rsidR="0046632B" w:rsidRPr="000A6CF3">
        <w:rPr>
          <w:b w:val="0"/>
          <w:bCs/>
          <w:kern w:val="0"/>
          <w:lang w:eastAsia="en-GB"/>
        </w:rPr>
        <w:t>guiding principle</w:t>
      </w:r>
      <w:r w:rsidR="0046632B">
        <w:rPr>
          <w:b w:val="0"/>
          <w:bCs/>
          <w:kern w:val="0"/>
          <w:lang w:eastAsia="en-GB"/>
        </w:rPr>
        <w:t xml:space="preserve"> </w:t>
      </w:r>
      <w:r>
        <w:rPr>
          <w:b w:val="0"/>
          <w:bCs/>
          <w:kern w:val="0"/>
          <w:lang w:eastAsia="en-GB"/>
        </w:rPr>
        <w:t>for</w:t>
      </w:r>
      <w:r w:rsidR="005B0CD8" w:rsidRPr="00682C59">
        <w:rPr>
          <w:b w:val="0"/>
          <w:bCs/>
          <w:kern w:val="0"/>
          <w:lang w:eastAsia="en-GB"/>
        </w:rPr>
        <w:t xml:space="preserve"> specify</w:t>
      </w:r>
      <w:r>
        <w:rPr>
          <w:b w:val="0"/>
          <w:bCs/>
          <w:kern w:val="0"/>
          <w:lang w:eastAsia="en-GB"/>
        </w:rPr>
        <w:t>ing</w:t>
      </w:r>
      <w:r w:rsidR="005B0CD8" w:rsidRPr="00682C59">
        <w:rPr>
          <w:b w:val="0"/>
          <w:bCs/>
          <w:kern w:val="0"/>
          <w:lang w:eastAsia="en-GB"/>
        </w:rPr>
        <w:t xml:space="preserve"> </w:t>
      </w:r>
      <w:r w:rsidR="005B0CD8" w:rsidRPr="000A6CF3">
        <w:rPr>
          <w:b w:val="0"/>
          <w:bCs/>
          <w:kern w:val="0"/>
          <w:lang w:eastAsia="en-GB"/>
        </w:rPr>
        <w:t>teacher trainees</w:t>
      </w:r>
      <w:r w:rsidR="00C568E4" w:rsidRPr="000A6CF3">
        <w:rPr>
          <w:b w:val="0"/>
          <w:bCs/>
          <w:kern w:val="0"/>
          <w:lang w:eastAsia="en-GB"/>
        </w:rPr>
        <w:t xml:space="preserve"> at UEW</w:t>
      </w:r>
      <w:r w:rsidR="005B0CD8" w:rsidRPr="00682C59">
        <w:rPr>
          <w:b w:val="0"/>
          <w:bCs/>
          <w:kern w:val="0"/>
          <w:lang w:eastAsia="en-GB"/>
        </w:rPr>
        <w:t xml:space="preserve"> as the most </w:t>
      </w:r>
      <w:r w:rsidR="005B0CD8" w:rsidRPr="000A6CF3">
        <w:rPr>
          <w:b w:val="0"/>
          <w:bCs/>
          <w:i/>
          <w:kern w:val="0"/>
          <w:lang w:eastAsia="en-GB"/>
        </w:rPr>
        <w:t>naturally occurring group</w:t>
      </w:r>
      <w:r w:rsidR="005B0CD8" w:rsidRPr="00682C59">
        <w:rPr>
          <w:b w:val="0"/>
          <w:bCs/>
          <w:kern w:val="0"/>
          <w:lang w:eastAsia="en-GB"/>
        </w:rPr>
        <w:t xml:space="preserve"> (Silverman, as cited in </w:t>
      </w:r>
      <w:r w:rsidR="005B0CD8">
        <w:rPr>
          <w:b w:val="0"/>
          <w:bCs/>
          <w:kern w:val="0"/>
          <w:lang w:eastAsia="en-GB"/>
        </w:rPr>
        <w:fldChar w:fldCharType="begin" w:fldLock="1"/>
      </w:r>
      <w:r w:rsidR="009E5A10">
        <w:rPr>
          <w:b w:val="0"/>
          <w:bCs/>
          <w:kern w:val="0"/>
          <w:lang w:eastAsia="en-GB"/>
        </w:rPr>
        <w:instrText>ADDIN CSL_CITATION { "citationItems" : [ { "id" : "ITEM-1", "itemData" : { "author" : [ { "dropping-particle" : "", "family" : "Procter", "given" : "S", "non-dropping-particle" : "", "parse-names" : false, "suffix" : "" }, { "dropping-particle" : "", "family" : "Allan  &amp;", "given" : "T", "non-dropping-particle" : "", "parse-names" : false, "suffix" : "" }, { "dropping-particle" : "", "family" : "Lacey", "given" : "A", "non-dropping-particle" : "", "parse-names" : false, "suffix" : "" } ], "container-title" : "The research process in nursing", "editor" : [ { "dropping-particle" : "", "family" : "Lacey  &amp;", "given" : "A", "non-dropping-particle" : "", "parse-names" : false, "suffix" : "" }, { "dropping-particle" : "", "family" : "Gerrish", "given" : "K", "non-dropping-particle" : "", "parse-names" : false, "suffix" : "" } ], "id" : "ITEM-1", "issued" : { "date-parts" : [ [ "2010" ] ] }, "page" : "142-152", "publisher" : "Blackwell", "publisher-place" : "West Sussex, U. K.", "title" : "Sampling", "type" : "chapter" }, "uris" : [ "http://www.mendeley.com/documents/?uuid=fec9c354-15bf-47e8-9e75-859e186df5ba" ] } ], "mendeley" : { "formattedCitation" : "(Procter, Allan\u00a0 &amp;, &amp; Lacey, 2010)", "manualFormatting" : "Procter, Allan,\u00a0 &amp; Lacey, 2010", "plainTextFormattedCitation" : "(Procter, Allan\u00a0 &amp;, &amp; Lacey, 2010)", "previouslyFormattedCitation" : "(Procter, Allan\u00a0 &amp;, &amp; Lacey, 2010)" }, "properties" : { "noteIndex" : 0 }, "schema" : "https://github.com/citation-style-language/schema/raw/master/csl-citation.json" }</w:instrText>
      </w:r>
      <w:r w:rsidR="005B0CD8">
        <w:rPr>
          <w:b w:val="0"/>
          <w:bCs/>
          <w:kern w:val="0"/>
          <w:lang w:eastAsia="en-GB"/>
        </w:rPr>
        <w:fldChar w:fldCharType="separate"/>
      </w:r>
      <w:r w:rsidR="005B0CD8" w:rsidRPr="00210290">
        <w:rPr>
          <w:b w:val="0"/>
          <w:bCs/>
          <w:noProof/>
          <w:kern w:val="0"/>
          <w:lang w:eastAsia="en-GB"/>
        </w:rPr>
        <w:t>Procter, Allan</w:t>
      </w:r>
      <w:r w:rsidR="00365A89">
        <w:rPr>
          <w:b w:val="0"/>
          <w:bCs/>
          <w:noProof/>
          <w:kern w:val="0"/>
          <w:lang w:eastAsia="en-GB"/>
        </w:rPr>
        <w:t>,</w:t>
      </w:r>
      <w:r w:rsidR="005B0CD8" w:rsidRPr="00210290">
        <w:rPr>
          <w:b w:val="0"/>
          <w:bCs/>
          <w:noProof/>
          <w:kern w:val="0"/>
          <w:lang w:eastAsia="en-GB"/>
        </w:rPr>
        <w:t>  &amp; Lacey, 2010</w:t>
      </w:r>
      <w:r w:rsidR="005B0CD8">
        <w:rPr>
          <w:b w:val="0"/>
          <w:bCs/>
          <w:kern w:val="0"/>
          <w:lang w:eastAsia="en-GB"/>
        </w:rPr>
        <w:fldChar w:fldCharType="end"/>
      </w:r>
      <w:r w:rsidR="005B0CD8">
        <w:rPr>
          <w:b w:val="0"/>
          <w:bCs/>
          <w:kern w:val="0"/>
          <w:lang w:eastAsia="en-GB"/>
        </w:rPr>
        <w:t xml:space="preserve">, p. 149) </w:t>
      </w:r>
      <w:r w:rsidR="005B0CD8" w:rsidRPr="00682C59">
        <w:rPr>
          <w:b w:val="0"/>
          <w:bCs/>
          <w:kern w:val="0"/>
          <w:lang w:eastAsia="en-GB"/>
        </w:rPr>
        <w:t>through whose descriptions “reflections on experience that is as complete as possible” can be obtained (Marton &amp; Booth, 1997, p.130). The specific purposeful sampling technique employed was the ‘snowballing’ method</w:t>
      </w:r>
      <w:r w:rsidR="005B0CD8">
        <w:rPr>
          <w:b w:val="0"/>
          <w:bCs/>
          <w:kern w:val="0"/>
          <w:lang w:eastAsia="en-GB"/>
        </w:rPr>
        <w:t xml:space="preserve">. This </w:t>
      </w:r>
      <w:r w:rsidR="005B0CD8" w:rsidRPr="00682C59">
        <w:rPr>
          <w:b w:val="0"/>
          <w:bCs/>
          <w:kern w:val="0"/>
          <w:lang w:eastAsia="en-GB"/>
        </w:rPr>
        <w:t xml:space="preserve">involved a participant identifying and recommending potential participants for </w:t>
      </w:r>
      <w:r w:rsidR="005B0CD8">
        <w:rPr>
          <w:b w:val="0"/>
          <w:bCs/>
          <w:kern w:val="0"/>
          <w:lang w:eastAsia="en-GB"/>
        </w:rPr>
        <w:t>interview</w:t>
      </w:r>
      <w:r w:rsidR="00181BE0">
        <w:rPr>
          <w:b w:val="0"/>
          <w:bCs/>
          <w:kern w:val="0"/>
          <w:lang w:eastAsia="en-GB"/>
        </w:rPr>
        <w:t>;</w:t>
      </w:r>
      <w:r w:rsidR="005B0CD8" w:rsidRPr="00682C59">
        <w:rPr>
          <w:b w:val="0"/>
          <w:bCs/>
          <w:kern w:val="0"/>
          <w:lang w:eastAsia="en-GB"/>
        </w:rPr>
        <w:t xml:space="preserve"> </w:t>
      </w:r>
      <w:r w:rsidR="00181BE0">
        <w:rPr>
          <w:b w:val="0"/>
          <w:bCs/>
          <w:kern w:val="0"/>
          <w:lang w:eastAsia="en-GB"/>
        </w:rPr>
        <w:t>t</w:t>
      </w:r>
      <w:r w:rsidR="00E04688" w:rsidRPr="00682C59">
        <w:rPr>
          <w:b w:val="0"/>
          <w:bCs/>
          <w:kern w:val="0"/>
          <w:lang w:eastAsia="en-GB"/>
        </w:rPr>
        <w:t>h</w:t>
      </w:r>
      <w:r w:rsidR="00E04688">
        <w:rPr>
          <w:b w:val="0"/>
          <w:bCs/>
          <w:kern w:val="0"/>
          <w:lang w:eastAsia="en-GB"/>
        </w:rPr>
        <w:t>at</w:t>
      </w:r>
      <w:r w:rsidR="00E04688" w:rsidRPr="00682C59">
        <w:rPr>
          <w:b w:val="0"/>
          <w:bCs/>
          <w:kern w:val="0"/>
          <w:lang w:eastAsia="en-GB"/>
        </w:rPr>
        <w:t xml:space="preserve"> participant then recommended subsequent participants, and so on, thus building up likely participants like</w:t>
      </w:r>
      <w:r w:rsidR="00E04688">
        <w:rPr>
          <w:b w:val="0"/>
          <w:bCs/>
          <w:kern w:val="0"/>
          <w:lang w:eastAsia="en-GB"/>
        </w:rPr>
        <w:t xml:space="preserve"> a snowball rolling down a hill.</w:t>
      </w:r>
      <w:r w:rsidR="005B0CD8" w:rsidRPr="00682C59">
        <w:rPr>
          <w:b w:val="0"/>
          <w:bCs/>
          <w:kern w:val="0"/>
          <w:lang w:eastAsia="en-GB"/>
        </w:rPr>
        <w:t xml:space="preserve"> </w:t>
      </w:r>
    </w:p>
    <w:p w14:paraId="092A659B" w14:textId="0E0E07DB" w:rsidR="00682C59" w:rsidRPr="00682C59" w:rsidRDefault="005B0CD8"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In this study, the snowballing of particip</w:t>
      </w:r>
      <w:r w:rsidR="001832FA">
        <w:rPr>
          <w:b w:val="0"/>
          <w:bCs/>
          <w:kern w:val="0"/>
          <w:lang w:eastAsia="en-GB"/>
        </w:rPr>
        <w:t>ants began with three</w:t>
      </w:r>
      <w:r w:rsidRPr="00682C59">
        <w:rPr>
          <w:b w:val="0"/>
          <w:bCs/>
          <w:kern w:val="0"/>
          <w:lang w:eastAsia="en-GB"/>
        </w:rPr>
        <w:t xml:space="preserve"> head</w:t>
      </w:r>
      <w:r w:rsidR="001832FA">
        <w:rPr>
          <w:b w:val="0"/>
          <w:bCs/>
          <w:kern w:val="0"/>
          <w:lang w:eastAsia="en-GB"/>
        </w:rPr>
        <w:t>s</w:t>
      </w:r>
      <w:r w:rsidR="00E3732F">
        <w:rPr>
          <w:b w:val="0"/>
          <w:bCs/>
          <w:kern w:val="0"/>
          <w:lang w:eastAsia="en-GB"/>
        </w:rPr>
        <w:t xml:space="preserve"> of department I met earlier</w:t>
      </w:r>
      <w:r w:rsidRPr="00682C59">
        <w:rPr>
          <w:b w:val="0"/>
          <w:bCs/>
          <w:kern w:val="0"/>
          <w:lang w:eastAsia="en-GB"/>
        </w:rPr>
        <w:t xml:space="preserve"> who arranged </w:t>
      </w:r>
      <w:r w:rsidR="001832FA">
        <w:rPr>
          <w:b w:val="0"/>
          <w:bCs/>
          <w:kern w:val="0"/>
          <w:lang w:eastAsia="en-GB"/>
        </w:rPr>
        <w:t xml:space="preserve">for me to meet with my initial participants </w:t>
      </w:r>
      <w:r w:rsidR="00BD34AE">
        <w:rPr>
          <w:b w:val="0"/>
          <w:bCs/>
          <w:kern w:val="0"/>
          <w:lang w:eastAsia="en-GB"/>
        </w:rPr>
        <w:t>a</w:t>
      </w:r>
      <w:r w:rsidR="00E3732F" w:rsidRPr="00BD34AE">
        <w:rPr>
          <w:b w:val="0"/>
          <w:bCs/>
          <w:kern w:val="0"/>
          <w:lang w:eastAsia="en-GB"/>
        </w:rPr>
        <w:t>t</w:t>
      </w:r>
      <w:r w:rsidR="00E3732F">
        <w:rPr>
          <w:b w:val="0"/>
          <w:bCs/>
          <w:kern w:val="0"/>
          <w:lang w:eastAsia="en-GB"/>
        </w:rPr>
        <w:t xml:space="preserve"> </w:t>
      </w:r>
      <w:r w:rsidR="001832FA">
        <w:rPr>
          <w:b w:val="0"/>
          <w:bCs/>
          <w:kern w:val="0"/>
          <w:lang w:eastAsia="en-GB"/>
        </w:rPr>
        <w:t>their respective departments.</w:t>
      </w:r>
      <w:r w:rsidRPr="00682C59">
        <w:rPr>
          <w:b w:val="0"/>
          <w:bCs/>
          <w:kern w:val="0"/>
          <w:lang w:eastAsia="en-GB"/>
        </w:rPr>
        <w:t xml:space="preserve"> The</w:t>
      </w:r>
      <w:r w:rsidR="001832FA">
        <w:rPr>
          <w:b w:val="0"/>
          <w:bCs/>
          <w:kern w:val="0"/>
          <w:lang w:eastAsia="en-GB"/>
        </w:rPr>
        <w:t>se</w:t>
      </w:r>
      <w:r w:rsidRPr="00682C59">
        <w:rPr>
          <w:b w:val="0"/>
          <w:bCs/>
          <w:kern w:val="0"/>
          <w:lang w:eastAsia="en-GB"/>
        </w:rPr>
        <w:t xml:space="preserve"> student</w:t>
      </w:r>
      <w:r w:rsidR="001832FA">
        <w:rPr>
          <w:b w:val="0"/>
          <w:bCs/>
          <w:kern w:val="0"/>
          <w:lang w:eastAsia="en-GB"/>
        </w:rPr>
        <w:t>s</w:t>
      </w:r>
      <w:r w:rsidRPr="00682C59">
        <w:rPr>
          <w:b w:val="0"/>
          <w:bCs/>
          <w:kern w:val="0"/>
          <w:lang w:eastAsia="en-GB"/>
        </w:rPr>
        <w:t xml:space="preserve"> then recommended and recruited other willing participants. I found this particular method appropriate as the population from wh</w:t>
      </w:r>
      <w:r w:rsidR="001C4271">
        <w:rPr>
          <w:b w:val="0"/>
          <w:bCs/>
          <w:kern w:val="0"/>
          <w:lang w:eastAsia="en-GB"/>
        </w:rPr>
        <w:t>ich participants were drawn was</w:t>
      </w:r>
      <w:r w:rsidRPr="00682C59">
        <w:rPr>
          <w:b w:val="0"/>
          <w:bCs/>
          <w:kern w:val="0"/>
          <w:lang w:eastAsia="en-GB"/>
        </w:rPr>
        <w:t xml:space="preserve"> quite </w:t>
      </w:r>
      <w:r>
        <w:rPr>
          <w:b w:val="0"/>
          <w:bCs/>
          <w:kern w:val="0"/>
          <w:lang w:eastAsia="en-GB"/>
        </w:rPr>
        <w:t xml:space="preserve">difficult to reach at the time </w:t>
      </w:r>
      <w:r>
        <w:rPr>
          <w:b w:val="0"/>
          <w:bCs/>
          <w:kern w:val="0"/>
          <w:lang w:eastAsia="en-GB"/>
        </w:rPr>
        <w:fldChar w:fldCharType="begin" w:fldLock="1"/>
      </w:r>
      <w:r>
        <w:rPr>
          <w:b w:val="0"/>
          <w:bCs/>
          <w:kern w:val="0"/>
          <w:lang w:eastAsia="en-GB"/>
        </w:rPr>
        <w:instrText>ADDIN CSL_CITATION { "citationItems" : [ { "id" : "ITEM-1", "itemData" : { "author" : [ { "dropping-particle" : "", "family" : "Berg", "given" : "B L", "non-dropping-particle" : "", "parse-names" : false, "suffix" : "" } ], "edition" : "4th", "id" : "ITEM-1", "issued" : { "date-parts" : [ [ "2001" ] ] }, "publisher" : "Allyn &amp; Bacon", "publisher-place" : "MA: Boston", "title" : "Qualitative Research Methods for the Social Sciences", "type" : "book" }, "uris" : [ "http://www.mendeley.com/documents/?uuid=1af2540d-0ba2-4818-874e-b19a79bbf7f0" ] } ], "mendeley" : { "formattedCitation" : "(Berg, 2001)", "plainTextFormattedCitation" : "(Berg, 2001)", "previouslyFormattedCitation" : "(Berg, 2001)" }, "properties" : { "noteIndex" : 0 }, "schema" : "https://github.com/citation-style-language/schema/raw/master/csl-citation.json" }</w:instrText>
      </w:r>
      <w:r>
        <w:rPr>
          <w:b w:val="0"/>
          <w:bCs/>
          <w:kern w:val="0"/>
          <w:lang w:eastAsia="en-GB"/>
        </w:rPr>
        <w:fldChar w:fldCharType="separate"/>
      </w:r>
      <w:r w:rsidRPr="00D50862">
        <w:rPr>
          <w:b w:val="0"/>
          <w:bCs/>
          <w:noProof/>
          <w:kern w:val="0"/>
          <w:lang w:eastAsia="en-GB"/>
        </w:rPr>
        <w:t>(Berg, 2001)</w:t>
      </w:r>
      <w:r>
        <w:rPr>
          <w:b w:val="0"/>
          <w:bCs/>
          <w:kern w:val="0"/>
          <w:lang w:eastAsia="en-GB"/>
        </w:rPr>
        <w:fldChar w:fldCharType="end"/>
      </w:r>
      <w:r w:rsidRPr="00682C59">
        <w:rPr>
          <w:b w:val="0"/>
          <w:bCs/>
          <w:kern w:val="0"/>
          <w:lang w:eastAsia="en-GB"/>
        </w:rPr>
        <w:t>.  The participants who took part in the study represented a sample closely r</w:t>
      </w:r>
      <w:r w:rsidR="00BC6187">
        <w:rPr>
          <w:b w:val="0"/>
          <w:bCs/>
          <w:kern w:val="0"/>
          <w:lang w:eastAsia="en-GB"/>
        </w:rPr>
        <w:t>elated to the goal of the study:</w:t>
      </w:r>
      <w:r w:rsidRPr="00682C59">
        <w:rPr>
          <w:b w:val="0"/>
          <w:bCs/>
          <w:kern w:val="0"/>
          <w:lang w:eastAsia="en-GB"/>
        </w:rPr>
        <w:t xml:space="preserve"> They were studying in the particular socio-cultural environment being investigated, and they were studying different disciplines</w:t>
      </w:r>
      <w:r w:rsidR="00580FFF">
        <w:rPr>
          <w:b w:val="0"/>
          <w:bCs/>
          <w:kern w:val="0"/>
          <w:lang w:eastAsia="en-GB"/>
        </w:rPr>
        <w:t>; they</w:t>
      </w:r>
      <w:r w:rsidRPr="00682C59">
        <w:rPr>
          <w:b w:val="0"/>
          <w:bCs/>
          <w:kern w:val="0"/>
          <w:lang w:eastAsia="en-GB"/>
        </w:rPr>
        <w:t xml:space="preserve"> had varying years of previous teaching experience, </w:t>
      </w:r>
      <w:r w:rsidR="00580FFF">
        <w:rPr>
          <w:b w:val="0"/>
          <w:bCs/>
          <w:kern w:val="0"/>
          <w:lang w:eastAsia="en-GB"/>
        </w:rPr>
        <w:t>came</w:t>
      </w:r>
      <w:r w:rsidRPr="00682C59">
        <w:rPr>
          <w:b w:val="0"/>
          <w:bCs/>
          <w:kern w:val="0"/>
          <w:lang w:eastAsia="en-GB"/>
        </w:rPr>
        <w:t xml:space="preserve"> from different cultural background, </w:t>
      </w:r>
      <w:r w:rsidR="00580FFF">
        <w:rPr>
          <w:b w:val="0"/>
          <w:bCs/>
          <w:kern w:val="0"/>
          <w:lang w:eastAsia="en-GB"/>
        </w:rPr>
        <w:t xml:space="preserve">were </w:t>
      </w:r>
      <w:r w:rsidRPr="00682C59">
        <w:rPr>
          <w:b w:val="0"/>
          <w:bCs/>
          <w:kern w:val="0"/>
          <w:lang w:eastAsia="en-GB"/>
        </w:rPr>
        <w:t xml:space="preserve">from both genders, and </w:t>
      </w:r>
      <w:r w:rsidR="00580FFF">
        <w:rPr>
          <w:b w:val="0"/>
          <w:bCs/>
          <w:kern w:val="0"/>
          <w:lang w:eastAsia="en-GB"/>
        </w:rPr>
        <w:t xml:space="preserve">from </w:t>
      </w:r>
      <w:r w:rsidRPr="00682C59">
        <w:rPr>
          <w:b w:val="0"/>
          <w:bCs/>
          <w:kern w:val="0"/>
          <w:lang w:eastAsia="en-GB"/>
        </w:rPr>
        <w:t>varying age groups, within the overall context of the study. I, therefore, expected that the participants would provide data relevant to the goals of the study</w:t>
      </w:r>
      <w:r w:rsidR="00AE2EC9">
        <w:rPr>
          <w:b w:val="0"/>
          <w:bCs/>
          <w:kern w:val="0"/>
          <w:lang w:eastAsia="en-GB"/>
        </w:rPr>
        <w:t xml:space="preserve"> (see tables </w:t>
      </w:r>
      <w:r w:rsidR="00580FFF">
        <w:rPr>
          <w:b w:val="0"/>
          <w:bCs/>
          <w:kern w:val="0"/>
          <w:lang w:eastAsia="en-GB"/>
        </w:rPr>
        <w:t>9</w:t>
      </w:r>
      <w:r w:rsidR="00AE2EC9">
        <w:rPr>
          <w:b w:val="0"/>
          <w:bCs/>
          <w:kern w:val="0"/>
          <w:lang w:eastAsia="en-GB"/>
        </w:rPr>
        <w:t xml:space="preserve"> &amp; </w:t>
      </w:r>
      <w:r w:rsidR="00580FFF">
        <w:rPr>
          <w:b w:val="0"/>
          <w:bCs/>
          <w:kern w:val="0"/>
          <w:lang w:eastAsia="en-GB"/>
        </w:rPr>
        <w:t>10</w:t>
      </w:r>
      <w:r w:rsidR="00AE2EC9">
        <w:rPr>
          <w:b w:val="0"/>
          <w:bCs/>
          <w:kern w:val="0"/>
          <w:lang w:eastAsia="en-GB"/>
        </w:rPr>
        <w:t xml:space="preserve"> above)</w:t>
      </w:r>
      <w:r w:rsidRPr="00682C59">
        <w:rPr>
          <w:b w:val="0"/>
          <w:bCs/>
          <w:kern w:val="0"/>
          <w:lang w:eastAsia="en-GB"/>
        </w:rPr>
        <w:t xml:space="preserve">. After what seemed an endless period of recruitment, 25 participants across the four centres were </w:t>
      </w:r>
      <w:r>
        <w:rPr>
          <w:b w:val="0"/>
          <w:bCs/>
          <w:kern w:val="0"/>
          <w:lang w:eastAsia="en-GB"/>
        </w:rPr>
        <w:t>recommended for</w:t>
      </w:r>
      <w:r w:rsidRPr="00682C59">
        <w:rPr>
          <w:b w:val="0"/>
          <w:bCs/>
          <w:kern w:val="0"/>
          <w:lang w:eastAsia="en-GB"/>
        </w:rPr>
        <w:t xml:space="preserve"> participat</w:t>
      </w:r>
      <w:r>
        <w:rPr>
          <w:b w:val="0"/>
          <w:bCs/>
          <w:kern w:val="0"/>
          <w:lang w:eastAsia="en-GB"/>
        </w:rPr>
        <w:t xml:space="preserve">ion </w:t>
      </w:r>
      <w:r w:rsidRPr="00682C59">
        <w:rPr>
          <w:b w:val="0"/>
          <w:bCs/>
          <w:kern w:val="0"/>
          <w:lang w:eastAsia="en-GB"/>
        </w:rPr>
        <w:t>in th</w:t>
      </w:r>
      <w:r>
        <w:rPr>
          <w:b w:val="0"/>
          <w:bCs/>
          <w:kern w:val="0"/>
          <w:lang w:eastAsia="en-GB"/>
        </w:rPr>
        <w:t>e study. Their ages</w:t>
      </w:r>
      <w:r w:rsidR="00051556">
        <w:rPr>
          <w:b w:val="0"/>
          <w:bCs/>
          <w:kern w:val="0"/>
          <w:lang w:eastAsia="en-GB"/>
        </w:rPr>
        <w:t xml:space="preserve"> ranged between 22 and 41 years;</w:t>
      </w:r>
      <w:r>
        <w:rPr>
          <w:b w:val="0"/>
          <w:bCs/>
          <w:kern w:val="0"/>
          <w:lang w:eastAsia="en-GB"/>
        </w:rPr>
        <w:t xml:space="preserve"> and, </w:t>
      </w:r>
      <w:r w:rsidR="00426D0D">
        <w:rPr>
          <w:b w:val="0"/>
          <w:bCs/>
          <w:kern w:val="0"/>
          <w:lang w:eastAsia="en-GB"/>
        </w:rPr>
        <w:t xml:space="preserve">taken </w:t>
      </w:r>
      <w:r>
        <w:rPr>
          <w:b w:val="0"/>
          <w:bCs/>
          <w:kern w:val="0"/>
          <w:lang w:eastAsia="en-GB"/>
        </w:rPr>
        <w:t xml:space="preserve">together, they </w:t>
      </w:r>
      <w:r w:rsidRPr="00682C59">
        <w:rPr>
          <w:b w:val="0"/>
          <w:bCs/>
          <w:kern w:val="0"/>
          <w:lang w:eastAsia="en-GB"/>
        </w:rPr>
        <w:t>represented</w:t>
      </w:r>
      <w:r>
        <w:rPr>
          <w:b w:val="0"/>
          <w:bCs/>
          <w:kern w:val="0"/>
          <w:lang w:eastAsia="en-GB"/>
        </w:rPr>
        <w:t xml:space="preserve"> some 12 disciplines of study.</w:t>
      </w:r>
      <w:r w:rsidRPr="00682C59">
        <w:rPr>
          <w:b w:val="0"/>
          <w:bCs/>
          <w:kern w:val="0"/>
          <w:lang w:eastAsia="en-GB"/>
        </w:rPr>
        <w:t xml:space="preserve"> They also represented a range of teaching experiences from a lack of previous teaching experience to ten years of teaching experience, with a majority of 16 having previously taught between 1 and 5 years. </w:t>
      </w:r>
      <w:r>
        <w:rPr>
          <w:b w:val="0"/>
          <w:bCs/>
          <w:kern w:val="0"/>
          <w:lang w:eastAsia="en-GB"/>
        </w:rPr>
        <w:t>Characteristics of the participants and their background are presented in table 9. A summary of the participants is also provided in table 10 to provide a more concise rundown on participants.</w:t>
      </w:r>
    </w:p>
    <w:p w14:paraId="3A88950B" w14:textId="52F3E0DC" w:rsidR="00682C59" w:rsidRPr="00682C59" w:rsidRDefault="0007407A" w:rsidP="00337E3D">
      <w:pPr>
        <w:pStyle w:val="Heading3"/>
      </w:pPr>
      <w:bookmarkStart w:id="107" w:name="_Toc461971443"/>
      <w:r>
        <w:t>4</w:t>
      </w:r>
      <w:r w:rsidR="00934D17">
        <w:t>.1.3</w:t>
      </w:r>
      <w:r w:rsidR="00240EF9">
        <w:t xml:space="preserve"> </w:t>
      </w:r>
      <w:r w:rsidR="00682C59" w:rsidRPr="00682C59">
        <w:t>Piloting the study</w:t>
      </w:r>
      <w:bookmarkEnd w:id="107"/>
    </w:p>
    <w:p w14:paraId="24CAA781" w14:textId="1B090C3D" w:rsidR="00B612FB" w:rsidRDefault="00682C59" w:rsidP="00500BB3">
      <w:pPr>
        <w:autoSpaceDE w:val="0"/>
        <w:autoSpaceDN w:val="0"/>
        <w:adjustRightInd w:val="0"/>
        <w:spacing w:after="0" w:line="360" w:lineRule="auto"/>
        <w:ind w:left="720"/>
        <w:jc w:val="both"/>
        <w:rPr>
          <w:b w:val="0"/>
          <w:bCs/>
          <w:kern w:val="0"/>
          <w:lang w:eastAsia="en-GB"/>
        </w:rPr>
      </w:pPr>
      <w:r w:rsidRPr="00682C59">
        <w:rPr>
          <w:b w:val="0"/>
          <w:bCs/>
          <w:kern w:val="0"/>
          <w:lang w:eastAsia="en-GB"/>
        </w:rPr>
        <w:t xml:space="preserve">Pilot studies offer a valuable way of </w:t>
      </w:r>
      <w:r w:rsidR="00D676D6">
        <w:rPr>
          <w:b w:val="0"/>
          <w:bCs/>
          <w:kern w:val="0"/>
          <w:lang w:eastAsia="en-GB"/>
        </w:rPr>
        <w:t>undertaki</w:t>
      </w:r>
      <w:r w:rsidRPr="00682C59">
        <w:rPr>
          <w:b w:val="0"/>
          <w:bCs/>
          <w:kern w:val="0"/>
          <w:lang w:eastAsia="en-GB"/>
        </w:rPr>
        <w:t xml:space="preserve">ng a </w:t>
      </w:r>
      <w:r w:rsidR="00AF4173">
        <w:rPr>
          <w:b w:val="0"/>
          <w:bCs/>
          <w:i/>
          <w:kern w:val="0"/>
          <w:lang w:eastAsia="en-GB"/>
        </w:rPr>
        <w:t xml:space="preserve">mini </w:t>
      </w:r>
      <w:r w:rsidRPr="00682C59">
        <w:rPr>
          <w:b w:val="0"/>
          <w:bCs/>
          <w:kern w:val="0"/>
          <w:lang w:eastAsia="en-GB"/>
        </w:rPr>
        <w:t xml:space="preserve">version of a </w:t>
      </w:r>
      <w:r w:rsidR="00D676D6">
        <w:rPr>
          <w:b w:val="0"/>
          <w:bCs/>
          <w:kern w:val="0"/>
          <w:lang w:eastAsia="en-GB"/>
        </w:rPr>
        <w:t>lar</w:t>
      </w:r>
      <w:r w:rsidRPr="00682C59">
        <w:rPr>
          <w:b w:val="0"/>
          <w:bCs/>
          <w:kern w:val="0"/>
          <w:lang w:eastAsia="en-GB"/>
        </w:rPr>
        <w:t>ger study, or a trial while preparing for the main study. Therefore</w:t>
      </w:r>
      <w:r w:rsidR="00051556">
        <w:rPr>
          <w:b w:val="0"/>
          <w:bCs/>
          <w:kern w:val="0"/>
          <w:lang w:eastAsia="en-GB"/>
        </w:rPr>
        <w:t>,</w:t>
      </w:r>
      <w:r w:rsidRPr="00682C59">
        <w:rPr>
          <w:b w:val="0"/>
          <w:bCs/>
          <w:kern w:val="0"/>
          <w:lang w:eastAsia="en-GB"/>
        </w:rPr>
        <w:t xml:space="preserve"> </w:t>
      </w:r>
      <w:r w:rsidR="00D676D6">
        <w:rPr>
          <w:b w:val="0"/>
          <w:bCs/>
          <w:kern w:val="0"/>
          <w:lang w:eastAsia="en-GB"/>
        </w:rPr>
        <w:t xml:space="preserve">it is a significant aspect of </w:t>
      </w:r>
      <w:r w:rsidRPr="00682C59">
        <w:rPr>
          <w:b w:val="0"/>
          <w:bCs/>
          <w:kern w:val="0"/>
          <w:lang w:eastAsia="en-GB"/>
        </w:rPr>
        <w:t xml:space="preserve">good study design, and usually provides the researcher with a tool to test the appropriateness and effectiveness of his or her research instrument (Baker, as cited </w:t>
      </w:r>
      <w:r w:rsidR="00350099">
        <w:rPr>
          <w:b w:val="0"/>
          <w:bCs/>
          <w:kern w:val="0"/>
          <w:lang w:eastAsia="en-GB"/>
        </w:rPr>
        <w:t>in</w:t>
      </w:r>
      <w:r w:rsidRPr="00682C59">
        <w:rPr>
          <w:b w:val="0"/>
          <w:bCs/>
          <w:kern w:val="0"/>
          <w:lang w:eastAsia="en-GB"/>
        </w:rPr>
        <w:t xml:space="preserve"> </w:t>
      </w:r>
      <w:r w:rsidR="00350099">
        <w:rPr>
          <w:b w:val="0"/>
          <w:bCs/>
          <w:kern w:val="0"/>
          <w:lang w:eastAsia="en-GB"/>
        </w:rPr>
        <w:fldChar w:fldCharType="begin" w:fldLock="1"/>
      </w:r>
      <w:r w:rsidR="00350099">
        <w:rPr>
          <w:b w:val="0"/>
          <w:bCs/>
          <w:kern w:val="0"/>
          <w:lang w:eastAsia="en-GB"/>
        </w:rPr>
        <w:instrText>ADDIN CSL_CITATION { "citationItems" : [ { "id" : "ITEM-1", "itemData" : { "author" : [ { "dropping-particle" : "", "family" : "Teijlingen  &amp;", "given" : "E R", "non-dropping-particle" : "VAn", "parse-names" : false, "suffix" : "" }, { "dropping-particle" : "", "family" : "Hundley", "given" : "V", "non-dropping-particle" : "", "parse-names" : false, "suffix" : "" } ], "collection-title" : "UNIS", "container-title" : "Social Research Update", "id" : "ITEM-1", "issue" : "35", "issued" : { "date-parts" : [ [ "2001" ] ] }, "title" : "The importance of pilot studies", "type" : "article" }, "uris" : [ "http://www.mendeley.com/documents/?uuid=6fd601c2-a1d2-4215-92ba-ba3a0710315b" ] } ], "mendeley" : { "formattedCitation" : "(VAn Teijlingen\u00a0 &amp; &amp; Hundley, 2001)", "manualFormatting" : "Teijlingen\u00a0 &amp; Hundley, 2001)", "plainTextFormattedCitation" : "(VAn Teijlingen\u00a0 &amp; &amp; Hundley, 2001)", "previouslyFormattedCitation" : "(VAn Teijlingen\u00a0 &amp; &amp; Hundley, 2001)" }, "properties" : { "noteIndex" : 0 }, "schema" : "https://github.com/citation-style-language/schema/raw/master/csl-citation.json" }</w:instrText>
      </w:r>
      <w:r w:rsidR="00350099">
        <w:rPr>
          <w:b w:val="0"/>
          <w:bCs/>
          <w:kern w:val="0"/>
          <w:lang w:eastAsia="en-GB"/>
        </w:rPr>
        <w:fldChar w:fldCharType="separate"/>
      </w:r>
      <w:r w:rsidR="00350099" w:rsidRPr="00AE3C40">
        <w:rPr>
          <w:b w:val="0"/>
          <w:bCs/>
          <w:kern w:val="0"/>
          <w:lang w:eastAsia="en-GB"/>
        </w:rPr>
        <w:t>Teijlingen  &amp; Hundley, 2001</w:t>
      </w:r>
      <w:r w:rsidR="00350099" w:rsidRPr="00350099">
        <w:rPr>
          <w:b w:val="0"/>
          <w:bCs/>
          <w:kern w:val="0"/>
          <w:lang w:eastAsia="en-GB"/>
        </w:rPr>
        <w:t>)</w:t>
      </w:r>
      <w:r w:rsidR="00350099">
        <w:rPr>
          <w:b w:val="0"/>
          <w:bCs/>
          <w:kern w:val="0"/>
          <w:lang w:eastAsia="en-GB"/>
        </w:rPr>
        <w:fldChar w:fldCharType="end"/>
      </w:r>
      <w:r w:rsidRPr="00682C59">
        <w:rPr>
          <w:b w:val="0"/>
          <w:bCs/>
          <w:kern w:val="0"/>
          <w:lang w:eastAsia="en-GB"/>
        </w:rPr>
        <w:t>. Research questions</w:t>
      </w:r>
      <w:r w:rsidRPr="00500BB3">
        <w:rPr>
          <w:b w:val="0"/>
          <w:bCs/>
          <w:kern w:val="0"/>
          <w:lang w:eastAsia="en-GB"/>
        </w:rPr>
        <w:t>,</w:t>
      </w:r>
      <w:r w:rsidRPr="00682C59">
        <w:rPr>
          <w:b w:val="0"/>
          <w:bCs/>
          <w:kern w:val="0"/>
          <w:lang w:eastAsia="en-GB"/>
        </w:rPr>
        <w:t xml:space="preserve"> need to solicit the responses that </w:t>
      </w:r>
      <w:r w:rsidR="00D676D6">
        <w:rPr>
          <w:b w:val="0"/>
          <w:bCs/>
          <w:kern w:val="0"/>
          <w:lang w:eastAsia="en-GB"/>
        </w:rPr>
        <w:t xml:space="preserve">will </w:t>
      </w:r>
      <w:r w:rsidRPr="00682C59">
        <w:rPr>
          <w:b w:val="0"/>
          <w:bCs/>
          <w:kern w:val="0"/>
          <w:lang w:eastAsia="en-GB"/>
        </w:rPr>
        <w:t>help answer the</w:t>
      </w:r>
      <w:r w:rsidR="00C7582C" w:rsidRPr="00500BB3">
        <w:rPr>
          <w:b w:val="0"/>
          <w:bCs/>
          <w:kern w:val="0"/>
          <w:lang w:eastAsia="en-GB"/>
        </w:rPr>
        <w:t>m</w:t>
      </w:r>
      <w:r w:rsidRPr="00682C59">
        <w:rPr>
          <w:b w:val="0"/>
          <w:bCs/>
          <w:kern w:val="0"/>
          <w:lang w:eastAsia="en-GB"/>
        </w:rPr>
        <w:t xml:space="preserve"> </w:t>
      </w:r>
      <w:r w:rsidR="00D676D6" w:rsidRPr="00500BB3">
        <w:rPr>
          <w:b w:val="0"/>
          <w:bCs/>
          <w:kern w:val="0"/>
          <w:lang w:eastAsia="en-GB"/>
        </w:rPr>
        <w:t xml:space="preserve">main </w:t>
      </w:r>
      <w:r w:rsidRPr="00500BB3">
        <w:rPr>
          <w:b w:val="0"/>
          <w:bCs/>
          <w:kern w:val="0"/>
          <w:lang w:eastAsia="en-GB"/>
        </w:rPr>
        <w:t>research</w:t>
      </w:r>
      <w:r w:rsidR="00D676D6" w:rsidRPr="00500BB3">
        <w:rPr>
          <w:b w:val="0"/>
          <w:bCs/>
          <w:kern w:val="0"/>
          <w:lang w:eastAsia="en-GB"/>
        </w:rPr>
        <w:t xml:space="preserve"> questions</w:t>
      </w:r>
      <w:r w:rsidR="00D676D6">
        <w:rPr>
          <w:b w:val="0"/>
          <w:bCs/>
          <w:kern w:val="0"/>
          <w:lang w:eastAsia="en-GB"/>
        </w:rPr>
        <w:t xml:space="preserve">. With </w:t>
      </w:r>
      <w:r w:rsidRPr="00682C59">
        <w:rPr>
          <w:b w:val="0"/>
          <w:bCs/>
          <w:kern w:val="0"/>
          <w:lang w:eastAsia="en-GB"/>
        </w:rPr>
        <w:t xml:space="preserve">this in mind, </w:t>
      </w:r>
      <w:r w:rsidR="006642F1">
        <w:rPr>
          <w:b w:val="0"/>
          <w:bCs/>
          <w:kern w:val="0"/>
          <w:lang w:eastAsia="en-GB"/>
        </w:rPr>
        <w:t xml:space="preserve">I implemented </w:t>
      </w:r>
      <w:r w:rsidRPr="00682C59">
        <w:rPr>
          <w:b w:val="0"/>
          <w:bCs/>
          <w:kern w:val="0"/>
          <w:lang w:eastAsia="en-GB"/>
        </w:rPr>
        <w:t xml:space="preserve">a pilot study with the objective of </w:t>
      </w:r>
      <w:r w:rsidRPr="00500BB3">
        <w:rPr>
          <w:b w:val="0"/>
          <w:bCs/>
          <w:kern w:val="0"/>
          <w:lang w:eastAsia="en-GB"/>
        </w:rPr>
        <w:t xml:space="preserve">providing </w:t>
      </w:r>
      <w:r w:rsidR="006642F1" w:rsidRPr="00500BB3">
        <w:rPr>
          <w:b w:val="0"/>
          <w:bCs/>
          <w:kern w:val="0"/>
          <w:lang w:eastAsia="en-GB"/>
        </w:rPr>
        <w:t xml:space="preserve">me with the opportunity </w:t>
      </w:r>
      <w:r w:rsidRPr="00500BB3">
        <w:rPr>
          <w:b w:val="0"/>
          <w:bCs/>
          <w:kern w:val="0"/>
          <w:lang w:eastAsia="en-GB"/>
        </w:rPr>
        <w:t>to</w:t>
      </w:r>
      <w:r w:rsidRPr="00682C59">
        <w:rPr>
          <w:b w:val="0"/>
          <w:bCs/>
          <w:kern w:val="0"/>
          <w:lang w:eastAsia="en-GB"/>
        </w:rPr>
        <w:t xml:space="preserve"> test</w:t>
      </w:r>
      <w:r w:rsidR="00FB0173" w:rsidRPr="00500BB3">
        <w:rPr>
          <w:b w:val="0"/>
          <w:bCs/>
          <w:kern w:val="0"/>
          <w:lang w:eastAsia="en-GB"/>
        </w:rPr>
        <w:t>ing</w:t>
      </w:r>
      <w:r w:rsidRPr="00682C59">
        <w:rPr>
          <w:b w:val="0"/>
          <w:bCs/>
          <w:kern w:val="0"/>
          <w:lang w:eastAsia="en-GB"/>
        </w:rPr>
        <w:t xml:space="preserve"> the </w:t>
      </w:r>
      <w:r w:rsidR="00C82E8F">
        <w:rPr>
          <w:b w:val="0"/>
          <w:bCs/>
          <w:kern w:val="0"/>
          <w:lang w:eastAsia="en-GB"/>
        </w:rPr>
        <w:t>focus of the research questions</w:t>
      </w:r>
      <w:r w:rsidRPr="00682C59">
        <w:rPr>
          <w:b w:val="0"/>
          <w:bCs/>
          <w:kern w:val="0"/>
          <w:lang w:eastAsia="en-GB"/>
        </w:rPr>
        <w:t xml:space="preserve"> and their plausibility. </w:t>
      </w:r>
      <w:r w:rsidR="00B612FB" w:rsidRPr="00682C59">
        <w:rPr>
          <w:b w:val="0"/>
          <w:bCs/>
          <w:kern w:val="0"/>
          <w:lang w:eastAsia="en-GB"/>
        </w:rPr>
        <w:t xml:space="preserve">The phenomenographic interview, with its emphasis on </w:t>
      </w:r>
      <w:r w:rsidR="00B612FB" w:rsidRPr="00500BB3">
        <w:rPr>
          <w:b w:val="0"/>
          <w:bCs/>
          <w:kern w:val="0"/>
          <w:lang w:eastAsia="en-GB"/>
        </w:rPr>
        <w:t>second order</w:t>
      </w:r>
      <w:r w:rsidR="00B612FB" w:rsidRPr="00682C59">
        <w:rPr>
          <w:b w:val="0"/>
          <w:bCs/>
          <w:kern w:val="0"/>
          <w:lang w:eastAsia="en-GB"/>
        </w:rPr>
        <w:t xml:space="preserve"> descriptio</w:t>
      </w:r>
      <w:r w:rsidR="00B612FB">
        <w:rPr>
          <w:b w:val="0"/>
          <w:bCs/>
          <w:kern w:val="0"/>
          <w:lang w:eastAsia="en-GB"/>
        </w:rPr>
        <w:t>ns of participants’ lived world</w:t>
      </w:r>
      <w:r w:rsidR="00D676D6">
        <w:rPr>
          <w:b w:val="0"/>
          <w:bCs/>
          <w:kern w:val="0"/>
          <w:lang w:eastAsia="en-GB"/>
        </w:rPr>
        <w:t>s</w:t>
      </w:r>
      <w:r w:rsidR="00B612FB" w:rsidRPr="00682C59">
        <w:rPr>
          <w:b w:val="0"/>
          <w:bCs/>
          <w:kern w:val="0"/>
          <w:lang w:eastAsia="en-GB"/>
        </w:rPr>
        <w:t xml:space="preserve"> is a complex situation, requiring special skills from the researcher (Bruce, 1994).</w:t>
      </w:r>
      <w:r w:rsidR="00D676D6">
        <w:rPr>
          <w:b w:val="0"/>
          <w:bCs/>
          <w:kern w:val="0"/>
          <w:lang w:eastAsia="en-GB"/>
        </w:rPr>
        <w:t xml:space="preserve"> </w:t>
      </w:r>
      <w:r w:rsidRPr="00682C59">
        <w:rPr>
          <w:b w:val="0"/>
          <w:bCs/>
          <w:kern w:val="0"/>
          <w:lang w:eastAsia="en-GB"/>
        </w:rPr>
        <w:t>Information gathered in the pilot</w:t>
      </w:r>
      <w:r w:rsidR="00D676D6">
        <w:rPr>
          <w:b w:val="0"/>
          <w:bCs/>
          <w:kern w:val="0"/>
          <w:lang w:eastAsia="en-GB"/>
        </w:rPr>
        <w:t xml:space="preserve"> study prior to the main study </w:t>
      </w:r>
      <w:r w:rsidR="003117E7">
        <w:rPr>
          <w:b w:val="0"/>
          <w:bCs/>
          <w:kern w:val="0"/>
          <w:lang w:eastAsia="en-GB"/>
        </w:rPr>
        <w:t xml:space="preserve">allowed me to </w:t>
      </w:r>
      <w:r w:rsidRPr="00682C59">
        <w:rPr>
          <w:b w:val="0"/>
          <w:bCs/>
          <w:kern w:val="0"/>
          <w:lang w:eastAsia="en-GB"/>
        </w:rPr>
        <w:t>improve the quality and t</w:t>
      </w:r>
      <w:r w:rsidR="00B612FB">
        <w:rPr>
          <w:b w:val="0"/>
          <w:bCs/>
          <w:kern w:val="0"/>
          <w:lang w:eastAsia="en-GB"/>
        </w:rPr>
        <w:t xml:space="preserve">he efficiency of the main study </w:t>
      </w:r>
      <w:r w:rsidR="00B612FB" w:rsidRPr="00500BB3">
        <w:rPr>
          <w:b w:val="0"/>
          <w:bCs/>
          <w:kern w:val="0"/>
          <w:lang w:eastAsia="en-GB"/>
        </w:rPr>
        <w:t>through exposing</w:t>
      </w:r>
      <w:r w:rsidR="00B612FB">
        <w:rPr>
          <w:b w:val="0"/>
          <w:bCs/>
          <w:kern w:val="0"/>
          <w:lang w:eastAsia="en-GB"/>
        </w:rPr>
        <w:t xml:space="preserve"> </w:t>
      </w:r>
      <w:r w:rsidR="00C35D90" w:rsidRPr="00500BB3">
        <w:rPr>
          <w:b w:val="0"/>
          <w:bCs/>
          <w:kern w:val="0"/>
          <w:lang w:eastAsia="en-GB"/>
        </w:rPr>
        <w:t>as it allowed</w:t>
      </w:r>
      <w:r w:rsidR="00C35D90">
        <w:rPr>
          <w:b w:val="0"/>
          <w:bCs/>
          <w:kern w:val="0"/>
          <w:lang w:eastAsia="en-GB"/>
        </w:rPr>
        <w:t xml:space="preserve"> </w:t>
      </w:r>
      <w:r w:rsidR="00B612FB">
        <w:rPr>
          <w:b w:val="0"/>
          <w:bCs/>
          <w:kern w:val="0"/>
          <w:lang w:eastAsia="en-GB"/>
        </w:rPr>
        <w:t>me t</w:t>
      </w:r>
      <w:r w:rsidR="00D676D6">
        <w:rPr>
          <w:b w:val="0"/>
          <w:bCs/>
          <w:kern w:val="0"/>
          <w:lang w:eastAsia="en-GB"/>
        </w:rPr>
        <w:t>o</w:t>
      </w:r>
      <w:r w:rsidR="00B612FB">
        <w:rPr>
          <w:b w:val="0"/>
          <w:bCs/>
          <w:kern w:val="0"/>
          <w:lang w:eastAsia="en-GB"/>
        </w:rPr>
        <w:t xml:space="preserve"> practis</w:t>
      </w:r>
      <w:r w:rsidR="00B612FB" w:rsidRPr="00500BB3">
        <w:rPr>
          <w:b w:val="0"/>
          <w:bCs/>
          <w:kern w:val="0"/>
          <w:lang w:eastAsia="en-GB"/>
        </w:rPr>
        <w:t>ing</w:t>
      </w:r>
      <w:r w:rsidR="00B612FB">
        <w:rPr>
          <w:b w:val="0"/>
          <w:bCs/>
          <w:kern w:val="0"/>
          <w:lang w:eastAsia="en-GB"/>
        </w:rPr>
        <w:t xml:space="preserve"> </w:t>
      </w:r>
      <w:r w:rsidRPr="00682C59">
        <w:rPr>
          <w:b w:val="0"/>
          <w:bCs/>
          <w:kern w:val="0"/>
          <w:lang w:eastAsia="en-GB"/>
        </w:rPr>
        <w:t>the skills o</w:t>
      </w:r>
      <w:r w:rsidR="00B612FB">
        <w:rPr>
          <w:b w:val="0"/>
          <w:bCs/>
          <w:kern w:val="0"/>
          <w:lang w:eastAsia="en-GB"/>
        </w:rPr>
        <w:t>f phenomenographic interviewing and p</w:t>
      </w:r>
      <w:r w:rsidRPr="00682C59">
        <w:rPr>
          <w:b w:val="0"/>
          <w:bCs/>
          <w:kern w:val="0"/>
          <w:lang w:eastAsia="en-GB"/>
        </w:rPr>
        <w:t>rovid</w:t>
      </w:r>
      <w:r w:rsidR="00B612FB" w:rsidRPr="00500BB3">
        <w:rPr>
          <w:b w:val="0"/>
          <w:bCs/>
          <w:kern w:val="0"/>
          <w:lang w:eastAsia="en-GB"/>
        </w:rPr>
        <w:t>ing</w:t>
      </w:r>
      <w:r w:rsidR="00B612FB">
        <w:rPr>
          <w:b w:val="0"/>
          <w:bCs/>
          <w:kern w:val="0"/>
          <w:lang w:eastAsia="en-GB"/>
        </w:rPr>
        <w:t xml:space="preserve"> </w:t>
      </w:r>
      <w:r w:rsidRPr="00682C59">
        <w:rPr>
          <w:b w:val="0"/>
          <w:bCs/>
          <w:kern w:val="0"/>
          <w:lang w:eastAsia="en-GB"/>
        </w:rPr>
        <w:t xml:space="preserve">opportunities to address a number of </w:t>
      </w:r>
      <w:r w:rsidR="00B612FB">
        <w:rPr>
          <w:b w:val="0"/>
          <w:bCs/>
          <w:kern w:val="0"/>
          <w:lang w:eastAsia="en-GB"/>
        </w:rPr>
        <w:t xml:space="preserve">potential </w:t>
      </w:r>
      <w:r w:rsidRPr="00682C59">
        <w:rPr>
          <w:b w:val="0"/>
          <w:bCs/>
          <w:kern w:val="0"/>
          <w:lang w:eastAsia="en-GB"/>
        </w:rPr>
        <w:t xml:space="preserve">logistical issues </w:t>
      </w:r>
      <w:r w:rsidR="00B612FB">
        <w:rPr>
          <w:b w:val="0"/>
          <w:bCs/>
          <w:kern w:val="0"/>
          <w:lang w:eastAsia="en-GB"/>
        </w:rPr>
        <w:t>as</w:t>
      </w:r>
      <w:r w:rsidR="00D676D6">
        <w:rPr>
          <w:b w:val="0"/>
          <w:bCs/>
          <w:kern w:val="0"/>
          <w:lang w:eastAsia="en-GB"/>
        </w:rPr>
        <w:t xml:space="preserve"> follows</w:t>
      </w:r>
      <w:r w:rsidR="00B612FB">
        <w:rPr>
          <w:b w:val="0"/>
          <w:bCs/>
          <w:kern w:val="0"/>
          <w:lang w:eastAsia="en-GB"/>
        </w:rPr>
        <w:t xml:space="preserve">: </w:t>
      </w:r>
    </w:p>
    <w:p w14:paraId="0D88D7E8" w14:textId="77777777" w:rsidR="00B612FB" w:rsidRPr="00682C59" w:rsidRDefault="00B612FB" w:rsidP="00213E37">
      <w:pPr>
        <w:numPr>
          <w:ilvl w:val="0"/>
          <w:numId w:val="20"/>
        </w:numPr>
        <w:autoSpaceDE w:val="0"/>
        <w:autoSpaceDN w:val="0"/>
        <w:adjustRightInd w:val="0"/>
        <w:spacing w:before="240" w:after="0" w:line="360" w:lineRule="auto"/>
        <w:jc w:val="both"/>
        <w:rPr>
          <w:b w:val="0"/>
          <w:bCs/>
          <w:kern w:val="0"/>
          <w:lang w:eastAsia="en-GB"/>
        </w:rPr>
      </w:pPr>
      <w:r w:rsidRPr="00682C59">
        <w:rPr>
          <w:b w:val="0"/>
          <w:bCs/>
          <w:kern w:val="0"/>
          <w:lang w:eastAsia="en-GB"/>
        </w:rPr>
        <w:t>Checking that instructions and explanations given to interview participants are comprehensible</w:t>
      </w:r>
      <w:r w:rsidR="0091716A">
        <w:rPr>
          <w:b w:val="0"/>
          <w:bCs/>
          <w:kern w:val="0"/>
          <w:lang w:eastAsia="en-GB"/>
        </w:rPr>
        <w:t>.</w:t>
      </w:r>
    </w:p>
    <w:p w14:paraId="55CFA32A" w14:textId="77777777" w:rsidR="00B612FB" w:rsidRPr="00682C59" w:rsidRDefault="00B612FB" w:rsidP="00213E37">
      <w:pPr>
        <w:numPr>
          <w:ilvl w:val="0"/>
          <w:numId w:val="20"/>
        </w:num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Checking that </w:t>
      </w:r>
      <w:r>
        <w:rPr>
          <w:b w:val="0"/>
          <w:bCs/>
          <w:kern w:val="0"/>
          <w:lang w:eastAsia="en-GB"/>
        </w:rPr>
        <w:t xml:space="preserve">I as </w:t>
      </w:r>
      <w:r w:rsidRPr="00682C59">
        <w:rPr>
          <w:b w:val="0"/>
          <w:bCs/>
          <w:kern w:val="0"/>
          <w:lang w:eastAsia="en-GB"/>
        </w:rPr>
        <w:t>the researcher can operate the audio recorder efficiently</w:t>
      </w:r>
      <w:r>
        <w:rPr>
          <w:b w:val="0"/>
          <w:bCs/>
          <w:kern w:val="0"/>
          <w:lang w:eastAsia="en-GB"/>
        </w:rPr>
        <w:t xml:space="preserve"> and</w:t>
      </w:r>
      <w:r w:rsidRPr="00682C59">
        <w:rPr>
          <w:b w:val="0"/>
          <w:bCs/>
          <w:kern w:val="0"/>
          <w:lang w:eastAsia="en-GB"/>
        </w:rPr>
        <w:t>;</w:t>
      </w:r>
    </w:p>
    <w:p w14:paraId="19B371D4" w14:textId="77777777" w:rsidR="00682C59" w:rsidRPr="00B612FB" w:rsidRDefault="00B612FB" w:rsidP="00213E37">
      <w:pPr>
        <w:numPr>
          <w:ilvl w:val="0"/>
          <w:numId w:val="20"/>
        </w:numPr>
        <w:autoSpaceDE w:val="0"/>
        <w:autoSpaceDN w:val="0"/>
        <w:adjustRightInd w:val="0"/>
        <w:spacing w:before="240" w:after="0" w:line="360" w:lineRule="auto"/>
        <w:jc w:val="both"/>
        <w:rPr>
          <w:b w:val="0"/>
          <w:bCs/>
          <w:kern w:val="0"/>
          <w:lang w:eastAsia="en-GB"/>
        </w:rPr>
      </w:pPr>
      <w:r>
        <w:rPr>
          <w:b w:val="0"/>
          <w:bCs/>
          <w:kern w:val="0"/>
          <w:lang w:eastAsia="en-GB"/>
        </w:rPr>
        <w:t xml:space="preserve">Making sure that as the researcher, I am </w:t>
      </w:r>
      <w:r w:rsidRPr="00682C59">
        <w:rPr>
          <w:b w:val="0"/>
          <w:bCs/>
          <w:kern w:val="0"/>
          <w:lang w:eastAsia="en-GB"/>
        </w:rPr>
        <w:t>sufficiently skilled in the phenomen</w:t>
      </w:r>
      <w:r>
        <w:rPr>
          <w:b w:val="0"/>
          <w:bCs/>
          <w:kern w:val="0"/>
          <w:lang w:eastAsia="en-GB"/>
        </w:rPr>
        <w:t>ographic interviewing procedure.</w:t>
      </w:r>
    </w:p>
    <w:p w14:paraId="14229741" w14:textId="2D78F563" w:rsidR="00682C59" w:rsidRPr="00682C59" w:rsidRDefault="003B5011" w:rsidP="00337E3D">
      <w:pPr>
        <w:pStyle w:val="Heading3"/>
      </w:pPr>
      <w:bookmarkStart w:id="108" w:name="_Toc461971444"/>
      <w:r>
        <w:t>4</w:t>
      </w:r>
      <w:r w:rsidR="00934D17">
        <w:t>.1.4</w:t>
      </w:r>
      <w:r w:rsidR="00124BF6">
        <w:t xml:space="preserve"> </w:t>
      </w:r>
      <w:r w:rsidR="001D77F8">
        <w:t>W</w:t>
      </w:r>
      <w:r w:rsidR="00DE55BE">
        <w:t>ho</w:t>
      </w:r>
      <w:r w:rsidR="00682C59" w:rsidRPr="00682C59">
        <w:t xml:space="preserve"> took part in the piloting?</w:t>
      </w:r>
      <w:bookmarkEnd w:id="108"/>
    </w:p>
    <w:p w14:paraId="0E1145CC" w14:textId="4317E928" w:rsidR="00A3755F" w:rsidRPr="00682C59" w:rsidRDefault="00682C59" w:rsidP="00B612FB">
      <w:pPr>
        <w:autoSpaceDE w:val="0"/>
        <w:autoSpaceDN w:val="0"/>
        <w:adjustRightInd w:val="0"/>
        <w:spacing w:after="0" w:line="360" w:lineRule="auto"/>
        <w:jc w:val="both"/>
        <w:rPr>
          <w:b w:val="0"/>
          <w:bCs/>
          <w:kern w:val="0"/>
          <w:lang w:eastAsia="en-GB"/>
        </w:rPr>
      </w:pPr>
      <w:r w:rsidRPr="00682C59">
        <w:rPr>
          <w:b w:val="0"/>
          <w:bCs/>
          <w:kern w:val="0"/>
          <w:lang w:eastAsia="en-GB"/>
        </w:rPr>
        <w:t xml:space="preserve">Ideally, candidates for the pilot should be selected from the same population as the main study: student teachers in Ghana who have had experiences with information literacy, as the main study’s respondents are student </w:t>
      </w:r>
      <w:r w:rsidR="00682039">
        <w:rPr>
          <w:b w:val="0"/>
          <w:bCs/>
          <w:kern w:val="0"/>
          <w:lang w:eastAsia="en-GB"/>
        </w:rPr>
        <w:t>teachers.  That was not feasible</w:t>
      </w:r>
      <w:r w:rsidRPr="00682C59">
        <w:rPr>
          <w:b w:val="0"/>
          <w:bCs/>
          <w:kern w:val="0"/>
          <w:lang w:eastAsia="en-GB"/>
        </w:rPr>
        <w:t xml:space="preserve"> as the piloting took place</w:t>
      </w:r>
      <w:r w:rsidR="00E25A66">
        <w:rPr>
          <w:b w:val="0"/>
          <w:bCs/>
          <w:kern w:val="0"/>
          <w:lang w:eastAsia="en-GB"/>
        </w:rPr>
        <w:t xml:space="preserve"> at</w:t>
      </w:r>
      <w:r w:rsidR="007123BC">
        <w:rPr>
          <w:b w:val="0"/>
          <w:bCs/>
          <w:kern w:val="0"/>
          <w:lang w:eastAsia="en-GB"/>
        </w:rPr>
        <w:t xml:space="preserve"> Sheffield university</w:t>
      </w:r>
      <w:r w:rsidR="00052966">
        <w:rPr>
          <w:b w:val="0"/>
          <w:bCs/>
          <w:kern w:val="0"/>
          <w:lang w:eastAsia="en-GB"/>
        </w:rPr>
        <w:t xml:space="preserve"> in the UK, </w:t>
      </w:r>
      <w:r w:rsidRPr="00682C59">
        <w:rPr>
          <w:b w:val="0"/>
          <w:bCs/>
          <w:kern w:val="0"/>
          <w:lang w:eastAsia="en-GB"/>
        </w:rPr>
        <w:t xml:space="preserve">and not in Ghana. However, since the interviewees were post-graduate students who </w:t>
      </w:r>
      <w:r w:rsidR="002931E4">
        <w:rPr>
          <w:b w:val="0"/>
          <w:bCs/>
          <w:kern w:val="0"/>
          <w:lang w:eastAsia="en-GB"/>
        </w:rPr>
        <w:t xml:space="preserve">might </w:t>
      </w:r>
      <w:r w:rsidRPr="00682C59">
        <w:rPr>
          <w:b w:val="0"/>
          <w:bCs/>
          <w:kern w:val="0"/>
          <w:lang w:eastAsia="en-GB"/>
        </w:rPr>
        <w:t xml:space="preserve">have had experiences with teaching and also had experiences with information literacy to varying degrees, it was not expected that piloting them would necessarily have any ill effect on the conduct of the main interview. </w:t>
      </w:r>
      <w:r w:rsidR="008F3C72">
        <w:rPr>
          <w:b w:val="0"/>
          <w:bCs/>
          <w:kern w:val="0"/>
          <w:lang w:eastAsia="en-GB"/>
        </w:rPr>
        <w:t xml:space="preserve">On the contrary, </w:t>
      </w:r>
      <w:r w:rsidR="00FE41C2" w:rsidRPr="008871DE">
        <w:rPr>
          <w:b w:val="0"/>
          <w:bCs/>
          <w:kern w:val="0"/>
          <w:lang w:eastAsia="en-GB"/>
        </w:rPr>
        <w:t>I</w:t>
      </w:r>
      <w:r w:rsidR="00FE41C2">
        <w:rPr>
          <w:b w:val="0"/>
          <w:bCs/>
          <w:kern w:val="0"/>
          <w:lang w:eastAsia="en-GB"/>
        </w:rPr>
        <w:t xml:space="preserve"> </w:t>
      </w:r>
      <w:r w:rsidRPr="00682C59">
        <w:rPr>
          <w:b w:val="0"/>
          <w:bCs/>
          <w:kern w:val="0"/>
          <w:lang w:eastAsia="en-GB"/>
        </w:rPr>
        <w:t xml:space="preserve">expected that the same opportunities for refining interview techniques </w:t>
      </w:r>
      <w:r w:rsidR="00A3755F" w:rsidRPr="00682C59">
        <w:rPr>
          <w:b w:val="0"/>
          <w:bCs/>
          <w:kern w:val="0"/>
          <w:lang w:eastAsia="en-GB"/>
        </w:rPr>
        <w:t xml:space="preserve">and questions </w:t>
      </w:r>
      <w:r w:rsidR="00FA3EAC" w:rsidRPr="00682C59">
        <w:rPr>
          <w:b w:val="0"/>
          <w:bCs/>
          <w:kern w:val="0"/>
          <w:lang w:eastAsia="en-GB"/>
        </w:rPr>
        <w:t>would</w:t>
      </w:r>
      <w:r w:rsidR="00A3755F" w:rsidRPr="00682C59">
        <w:rPr>
          <w:b w:val="0"/>
          <w:bCs/>
          <w:kern w:val="0"/>
          <w:lang w:eastAsia="en-GB"/>
        </w:rPr>
        <w:t xml:space="preserve"> have been gained. The</w:t>
      </w:r>
      <w:r w:rsidR="00211032">
        <w:rPr>
          <w:b w:val="0"/>
          <w:bCs/>
          <w:kern w:val="0"/>
          <w:lang w:eastAsia="en-GB"/>
        </w:rPr>
        <w:t xml:space="preserve"> pilot</w:t>
      </w:r>
      <w:r w:rsidR="00A3755F" w:rsidRPr="00682C59">
        <w:rPr>
          <w:b w:val="0"/>
          <w:bCs/>
          <w:kern w:val="0"/>
          <w:lang w:eastAsia="en-GB"/>
        </w:rPr>
        <w:t xml:space="preserve"> interview</w:t>
      </w:r>
      <w:r w:rsidR="00211032">
        <w:rPr>
          <w:b w:val="0"/>
          <w:bCs/>
          <w:kern w:val="0"/>
          <w:lang w:eastAsia="en-GB"/>
        </w:rPr>
        <w:t>s</w:t>
      </w:r>
      <w:r w:rsidR="00A3755F" w:rsidRPr="00682C59">
        <w:rPr>
          <w:b w:val="0"/>
          <w:bCs/>
          <w:kern w:val="0"/>
          <w:lang w:eastAsia="en-GB"/>
        </w:rPr>
        <w:t xml:space="preserve"> took place over two days in November 2012, and involved post-graduate students in different faculties at the University of Sheffield</w:t>
      </w:r>
      <w:r w:rsidR="00890D83">
        <w:rPr>
          <w:b w:val="0"/>
          <w:bCs/>
          <w:kern w:val="0"/>
          <w:lang w:eastAsia="en-GB"/>
        </w:rPr>
        <w:t xml:space="preserve">; </w:t>
      </w:r>
      <w:r w:rsidR="00890D83" w:rsidRPr="008871DE">
        <w:rPr>
          <w:b w:val="0"/>
          <w:bCs/>
          <w:kern w:val="0"/>
          <w:lang w:eastAsia="en-GB"/>
        </w:rPr>
        <w:t>it</w:t>
      </w:r>
      <w:r w:rsidR="00890D83">
        <w:rPr>
          <w:b w:val="0"/>
          <w:bCs/>
          <w:kern w:val="0"/>
          <w:lang w:eastAsia="en-GB"/>
        </w:rPr>
        <w:t xml:space="preserve"> </w:t>
      </w:r>
      <w:r w:rsidR="00A3755F" w:rsidRPr="00682C59">
        <w:rPr>
          <w:b w:val="0"/>
          <w:bCs/>
          <w:kern w:val="0"/>
          <w:lang w:eastAsia="en-GB"/>
        </w:rPr>
        <w:t>g</w:t>
      </w:r>
      <w:r w:rsidR="00AC0C11">
        <w:rPr>
          <w:b w:val="0"/>
          <w:bCs/>
          <w:kern w:val="0"/>
          <w:lang w:eastAsia="en-GB"/>
        </w:rPr>
        <w:t>ave me the opportunity to</w:t>
      </w:r>
      <w:r w:rsidR="00A3755F" w:rsidRPr="00682C59">
        <w:rPr>
          <w:b w:val="0"/>
          <w:bCs/>
          <w:kern w:val="0"/>
          <w:lang w:eastAsia="en-GB"/>
        </w:rPr>
        <w:t xml:space="preserve"> learn how </w:t>
      </w:r>
      <w:r w:rsidR="00AC0C11">
        <w:rPr>
          <w:b w:val="0"/>
          <w:bCs/>
          <w:kern w:val="0"/>
          <w:lang w:eastAsia="en-GB"/>
        </w:rPr>
        <w:t xml:space="preserve">the </w:t>
      </w:r>
      <w:r w:rsidR="00A3755F" w:rsidRPr="00682C59">
        <w:rPr>
          <w:b w:val="0"/>
          <w:bCs/>
          <w:kern w:val="0"/>
          <w:lang w:eastAsia="en-GB"/>
        </w:rPr>
        <w:t>phenomenographic interview worked practically. Each interview took place in a quiet corner of the research lab</w:t>
      </w:r>
      <w:r w:rsidR="00675944">
        <w:rPr>
          <w:b w:val="0"/>
          <w:bCs/>
          <w:kern w:val="0"/>
          <w:lang w:eastAsia="en-GB"/>
        </w:rPr>
        <w:t>oratories</w:t>
      </w:r>
      <w:r w:rsidR="00A3755F" w:rsidRPr="00682C59">
        <w:rPr>
          <w:b w:val="0"/>
          <w:bCs/>
          <w:kern w:val="0"/>
          <w:lang w:eastAsia="en-GB"/>
        </w:rPr>
        <w:t xml:space="preserve"> in whi</w:t>
      </w:r>
      <w:r w:rsidR="00AC0C11">
        <w:rPr>
          <w:b w:val="0"/>
          <w:bCs/>
          <w:kern w:val="0"/>
          <w:lang w:eastAsia="en-GB"/>
        </w:rPr>
        <w:t>ch the two interviewees studied and were recorded.</w:t>
      </w:r>
      <w:r w:rsidR="00A3755F" w:rsidRPr="00682C59">
        <w:rPr>
          <w:b w:val="0"/>
          <w:bCs/>
          <w:kern w:val="0"/>
          <w:lang w:eastAsia="en-GB"/>
        </w:rPr>
        <w:t xml:space="preserve">  The initial five questions that w</w:t>
      </w:r>
      <w:r w:rsidR="00A3755F">
        <w:rPr>
          <w:b w:val="0"/>
          <w:bCs/>
          <w:kern w:val="0"/>
          <w:lang w:eastAsia="en-GB"/>
        </w:rPr>
        <w:t xml:space="preserve">ere piloted are presented </w:t>
      </w:r>
      <w:r w:rsidR="00BB0BE6">
        <w:rPr>
          <w:b w:val="0"/>
          <w:bCs/>
          <w:kern w:val="0"/>
          <w:lang w:eastAsia="en-GB"/>
        </w:rPr>
        <w:t xml:space="preserve">in appendix </w:t>
      </w:r>
      <w:r w:rsidR="00606E01">
        <w:rPr>
          <w:b w:val="0"/>
          <w:bCs/>
          <w:kern w:val="0"/>
          <w:lang w:eastAsia="en-GB"/>
        </w:rPr>
        <w:t>1</w:t>
      </w:r>
      <w:r w:rsidR="00AC0C11">
        <w:rPr>
          <w:b w:val="0"/>
          <w:bCs/>
          <w:kern w:val="0"/>
          <w:lang w:eastAsia="en-GB"/>
        </w:rPr>
        <w:t>.</w:t>
      </w:r>
    </w:p>
    <w:p w14:paraId="47AF6AE4" w14:textId="77777777" w:rsidR="00A3755F" w:rsidRDefault="00A3755F" w:rsidP="00CB68DD">
      <w:pPr>
        <w:autoSpaceDE w:val="0"/>
        <w:autoSpaceDN w:val="0"/>
        <w:adjustRightInd w:val="0"/>
        <w:spacing w:after="0" w:line="360" w:lineRule="auto"/>
        <w:jc w:val="both"/>
        <w:rPr>
          <w:b w:val="0"/>
          <w:bCs/>
          <w:kern w:val="0"/>
          <w:lang w:eastAsia="en-GB"/>
        </w:rPr>
      </w:pPr>
    </w:p>
    <w:p w14:paraId="55E05F04" w14:textId="4E225E34" w:rsidR="00682C59" w:rsidRPr="00682C59" w:rsidRDefault="00682C59" w:rsidP="00324532">
      <w:pPr>
        <w:autoSpaceDE w:val="0"/>
        <w:autoSpaceDN w:val="0"/>
        <w:adjustRightInd w:val="0"/>
        <w:spacing w:after="0" w:line="360" w:lineRule="auto"/>
        <w:jc w:val="both"/>
        <w:rPr>
          <w:b w:val="0"/>
          <w:bCs/>
          <w:kern w:val="0"/>
          <w:lang w:eastAsia="en-GB"/>
        </w:rPr>
      </w:pPr>
      <w:r w:rsidRPr="00682C59">
        <w:rPr>
          <w:b w:val="0"/>
          <w:bCs/>
          <w:kern w:val="0"/>
          <w:lang w:eastAsia="en-GB"/>
        </w:rPr>
        <w:t>The first interview</w:t>
      </w:r>
      <w:r w:rsidR="001D1EDB">
        <w:rPr>
          <w:b w:val="0"/>
          <w:bCs/>
          <w:kern w:val="0"/>
          <w:lang w:eastAsia="en-GB"/>
        </w:rPr>
        <w:t xml:space="preserve"> </w:t>
      </w:r>
      <w:r w:rsidRPr="00682C59">
        <w:rPr>
          <w:b w:val="0"/>
          <w:bCs/>
          <w:kern w:val="0"/>
          <w:lang w:eastAsia="en-GB"/>
        </w:rPr>
        <w:t xml:space="preserve">lasted about twenty-five minutes. </w:t>
      </w:r>
      <w:r w:rsidR="00F82BF9">
        <w:rPr>
          <w:b w:val="0"/>
          <w:bCs/>
          <w:kern w:val="0"/>
          <w:lang w:eastAsia="en-GB"/>
        </w:rPr>
        <w:t>T</w:t>
      </w:r>
      <w:r w:rsidRPr="00682C59">
        <w:rPr>
          <w:b w:val="0"/>
          <w:bCs/>
          <w:kern w:val="0"/>
          <w:lang w:eastAsia="en-GB"/>
        </w:rPr>
        <w:t xml:space="preserve">he recording was </w:t>
      </w:r>
      <w:r w:rsidR="00495949" w:rsidRPr="00682C59">
        <w:rPr>
          <w:b w:val="0"/>
          <w:bCs/>
          <w:kern w:val="0"/>
          <w:lang w:eastAsia="en-GB"/>
        </w:rPr>
        <w:t>subsequently</w:t>
      </w:r>
      <w:r w:rsidR="00F82BF9" w:rsidRPr="00682C59">
        <w:rPr>
          <w:b w:val="0"/>
          <w:bCs/>
          <w:kern w:val="0"/>
          <w:lang w:eastAsia="en-GB"/>
        </w:rPr>
        <w:t xml:space="preserve"> </w:t>
      </w:r>
      <w:r w:rsidRPr="00682C59">
        <w:rPr>
          <w:b w:val="0"/>
          <w:bCs/>
          <w:kern w:val="0"/>
          <w:lang w:eastAsia="en-GB"/>
        </w:rPr>
        <w:t>played and reviewed. Areas that needed working on were the nature of the interview questions themselves, clarification seeking, and problems with the physical manipulation of the ne</w:t>
      </w:r>
      <w:r w:rsidR="00E83336">
        <w:rPr>
          <w:b w:val="0"/>
          <w:bCs/>
          <w:kern w:val="0"/>
          <w:lang w:eastAsia="en-GB"/>
        </w:rPr>
        <w:t xml:space="preserve">w </w:t>
      </w:r>
      <w:r w:rsidR="00495949">
        <w:rPr>
          <w:b w:val="0"/>
          <w:bCs/>
          <w:kern w:val="0"/>
          <w:lang w:eastAsia="en-GB"/>
        </w:rPr>
        <w:t xml:space="preserve">electronic </w:t>
      </w:r>
      <w:r w:rsidR="00E83336">
        <w:rPr>
          <w:b w:val="0"/>
          <w:bCs/>
          <w:kern w:val="0"/>
          <w:lang w:eastAsia="en-GB"/>
        </w:rPr>
        <w:t xml:space="preserve">audio recorder. For example, </w:t>
      </w:r>
      <w:r w:rsidRPr="00682C59">
        <w:rPr>
          <w:b w:val="0"/>
          <w:bCs/>
          <w:kern w:val="0"/>
          <w:lang w:eastAsia="en-GB"/>
        </w:rPr>
        <w:t>my ‘interviewees’ found all the questions difficult to answer, and it was difficult for me to use probing questions effectively. Looking back, I can now understand why this was not a successful</w:t>
      </w:r>
      <w:r w:rsidR="00E83336">
        <w:rPr>
          <w:b w:val="0"/>
          <w:bCs/>
          <w:kern w:val="0"/>
          <w:lang w:eastAsia="en-GB"/>
        </w:rPr>
        <w:t xml:space="preserve"> interview. I found </w:t>
      </w:r>
      <w:r w:rsidRPr="00682C59">
        <w:rPr>
          <w:b w:val="0"/>
          <w:bCs/>
          <w:kern w:val="0"/>
          <w:lang w:eastAsia="en-GB"/>
        </w:rPr>
        <w:t>that I had actually replaced</w:t>
      </w:r>
      <w:r w:rsidR="00675944">
        <w:rPr>
          <w:b w:val="0"/>
          <w:bCs/>
          <w:kern w:val="0"/>
          <w:lang w:eastAsia="en-GB"/>
        </w:rPr>
        <w:t xml:space="preserve"> the main questions with more</w:t>
      </w:r>
      <w:r w:rsidRPr="00682C59">
        <w:rPr>
          <w:b w:val="0"/>
          <w:bCs/>
          <w:kern w:val="0"/>
          <w:lang w:eastAsia="en-GB"/>
        </w:rPr>
        <w:t xml:space="preserve"> probes. As such, it was difficult to find any more questions to ask after the probes were exhausted. After the review, t</w:t>
      </w:r>
      <w:r w:rsidR="00E83336">
        <w:rPr>
          <w:b w:val="0"/>
          <w:bCs/>
          <w:kern w:val="0"/>
          <w:lang w:eastAsia="en-GB"/>
        </w:rPr>
        <w:t xml:space="preserve">he questions were restructured, and I </w:t>
      </w:r>
      <w:r w:rsidRPr="00682C59">
        <w:rPr>
          <w:b w:val="0"/>
          <w:bCs/>
          <w:kern w:val="0"/>
          <w:lang w:eastAsia="en-GB"/>
        </w:rPr>
        <w:t>subsequently conducted the second interview. That interview last</w:t>
      </w:r>
      <w:r w:rsidR="00A3755F">
        <w:rPr>
          <w:b w:val="0"/>
          <w:bCs/>
          <w:kern w:val="0"/>
          <w:lang w:eastAsia="en-GB"/>
        </w:rPr>
        <w:t>ed forty minutes</w:t>
      </w:r>
      <w:r w:rsidR="003F6C66">
        <w:rPr>
          <w:b w:val="0"/>
          <w:bCs/>
          <w:kern w:val="0"/>
          <w:lang w:eastAsia="en-GB"/>
        </w:rPr>
        <w:t xml:space="preserve">. The interviews questions, which are shown in appendix 2 were </w:t>
      </w:r>
      <w:r w:rsidR="003A34F1">
        <w:rPr>
          <w:b w:val="0"/>
          <w:bCs/>
          <w:kern w:val="0"/>
          <w:lang w:eastAsia="en-GB"/>
        </w:rPr>
        <w:t>based on the first interview</w:t>
      </w:r>
      <w:r w:rsidR="003F6C66">
        <w:rPr>
          <w:b w:val="0"/>
          <w:bCs/>
          <w:kern w:val="0"/>
          <w:lang w:eastAsia="en-GB"/>
        </w:rPr>
        <w:t>.</w:t>
      </w:r>
      <w:r w:rsidR="00324532">
        <w:rPr>
          <w:b w:val="0"/>
          <w:bCs/>
          <w:kern w:val="0"/>
          <w:lang w:eastAsia="en-GB"/>
        </w:rPr>
        <w:t xml:space="preserve"> </w:t>
      </w:r>
      <w:r w:rsidRPr="00682C59">
        <w:rPr>
          <w:b w:val="0"/>
          <w:bCs/>
          <w:kern w:val="0"/>
          <w:lang w:eastAsia="en-GB"/>
        </w:rPr>
        <w:t xml:space="preserve">After reviewing </w:t>
      </w:r>
      <w:r w:rsidR="00495949">
        <w:rPr>
          <w:b w:val="0"/>
          <w:bCs/>
          <w:kern w:val="0"/>
          <w:lang w:eastAsia="en-GB"/>
        </w:rPr>
        <w:t>the second recording</w:t>
      </w:r>
      <w:r w:rsidRPr="00682C59">
        <w:rPr>
          <w:b w:val="0"/>
          <w:bCs/>
          <w:kern w:val="0"/>
          <w:lang w:eastAsia="en-GB"/>
        </w:rPr>
        <w:t xml:space="preserve"> </w:t>
      </w:r>
      <w:r w:rsidR="002D513C">
        <w:rPr>
          <w:b w:val="0"/>
          <w:bCs/>
          <w:kern w:val="0"/>
          <w:lang w:eastAsia="en-GB"/>
        </w:rPr>
        <w:t xml:space="preserve">and comparing my performance in the two interviews, </w:t>
      </w:r>
      <w:r w:rsidR="000F63CF">
        <w:rPr>
          <w:b w:val="0"/>
          <w:bCs/>
          <w:kern w:val="0"/>
          <w:lang w:eastAsia="en-GB"/>
        </w:rPr>
        <w:t>I</w:t>
      </w:r>
      <w:r w:rsidRPr="00682C59">
        <w:rPr>
          <w:b w:val="0"/>
          <w:bCs/>
          <w:kern w:val="0"/>
          <w:lang w:eastAsia="en-GB"/>
        </w:rPr>
        <w:t xml:space="preserve"> realized that </w:t>
      </w:r>
      <w:r w:rsidR="000F63CF">
        <w:rPr>
          <w:b w:val="0"/>
          <w:bCs/>
          <w:kern w:val="0"/>
          <w:lang w:eastAsia="en-GB"/>
        </w:rPr>
        <w:t>my approach to</w:t>
      </w:r>
      <w:r w:rsidRPr="00682C59">
        <w:rPr>
          <w:b w:val="0"/>
          <w:bCs/>
          <w:kern w:val="0"/>
          <w:lang w:eastAsia="en-GB"/>
        </w:rPr>
        <w:t xml:space="preserve"> </w:t>
      </w:r>
      <w:r w:rsidR="000F63CF">
        <w:rPr>
          <w:b w:val="0"/>
          <w:bCs/>
          <w:kern w:val="0"/>
          <w:lang w:eastAsia="en-GB"/>
        </w:rPr>
        <w:t xml:space="preserve">asking the main </w:t>
      </w:r>
      <w:r w:rsidR="00097899">
        <w:rPr>
          <w:b w:val="0"/>
          <w:bCs/>
          <w:kern w:val="0"/>
          <w:lang w:eastAsia="en-GB"/>
        </w:rPr>
        <w:t>interview</w:t>
      </w:r>
      <w:r w:rsidR="009E10BC">
        <w:rPr>
          <w:b w:val="0"/>
          <w:bCs/>
          <w:kern w:val="0"/>
          <w:lang w:eastAsia="en-GB"/>
        </w:rPr>
        <w:t xml:space="preserve"> </w:t>
      </w:r>
      <w:r w:rsidR="002D513C">
        <w:rPr>
          <w:b w:val="0"/>
          <w:bCs/>
          <w:kern w:val="0"/>
          <w:lang w:eastAsia="en-GB"/>
        </w:rPr>
        <w:t xml:space="preserve">questions </w:t>
      </w:r>
      <w:r w:rsidR="009E10BC">
        <w:rPr>
          <w:b w:val="0"/>
          <w:bCs/>
          <w:kern w:val="0"/>
          <w:lang w:eastAsia="en-GB"/>
        </w:rPr>
        <w:t>a</w:t>
      </w:r>
      <w:r w:rsidRPr="00682C59">
        <w:rPr>
          <w:b w:val="0"/>
          <w:bCs/>
          <w:kern w:val="0"/>
          <w:lang w:eastAsia="en-GB"/>
        </w:rPr>
        <w:t xml:space="preserve">nd </w:t>
      </w:r>
      <w:r w:rsidR="009E10BC">
        <w:rPr>
          <w:b w:val="0"/>
          <w:bCs/>
          <w:kern w:val="0"/>
          <w:lang w:eastAsia="en-GB"/>
        </w:rPr>
        <w:t xml:space="preserve">manner of requesting </w:t>
      </w:r>
      <w:r w:rsidRPr="00682C59">
        <w:rPr>
          <w:b w:val="0"/>
          <w:bCs/>
          <w:kern w:val="0"/>
          <w:lang w:eastAsia="en-GB"/>
        </w:rPr>
        <w:t>clarifications had improved a lot</w:t>
      </w:r>
      <w:r w:rsidR="00097899">
        <w:rPr>
          <w:b w:val="0"/>
          <w:bCs/>
          <w:kern w:val="0"/>
          <w:lang w:eastAsia="en-GB"/>
        </w:rPr>
        <w:t xml:space="preserve">. </w:t>
      </w:r>
      <w:r w:rsidR="00097899" w:rsidRPr="00987DDE">
        <w:rPr>
          <w:b w:val="0"/>
          <w:bCs/>
          <w:kern w:val="0"/>
          <w:lang w:eastAsia="en-GB"/>
        </w:rPr>
        <w:t>Besides</w:t>
      </w:r>
      <w:r w:rsidR="00097899">
        <w:rPr>
          <w:b w:val="0"/>
          <w:bCs/>
          <w:kern w:val="0"/>
          <w:lang w:eastAsia="en-GB"/>
        </w:rPr>
        <w:t>,</w:t>
      </w:r>
      <w:r w:rsidRPr="00682C59">
        <w:rPr>
          <w:b w:val="0"/>
          <w:bCs/>
          <w:kern w:val="0"/>
          <w:lang w:eastAsia="en-GB"/>
        </w:rPr>
        <w:t xml:space="preserve"> the operation of the audio recorder </w:t>
      </w:r>
      <w:r w:rsidR="002D513C">
        <w:rPr>
          <w:b w:val="0"/>
          <w:bCs/>
          <w:kern w:val="0"/>
          <w:lang w:eastAsia="en-GB"/>
        </w:rPr>
        <w:t xml:space="preserve">no longer </w:t>
      </w:r>
      <w:r w:rsidRPr="00682C59">
        <w:rPr>
          <w:b w:val="0"/>
          <w:bCs/>
          <w:kern w:val="0"/>
          <w:lang w:eastAsia="en-GB"/>
        </w:rPr>
        <w:t xml:space="preserve">posed </w:t>
      </w:r>
      <w:r w:rsidR="002D513C">
        <w:rPr>
          <w:b w:val="0"/>
          <w:bCs/>
          <w:kern w:val="0"/>
          <w:lang w:eastAsia="en-GB"/>
        </w:rPr>
        <w:t xml:space="preserve">any </w:t>
      </w:r>
      <w:r w:rsidRPr="00682C59">
        <w:rPr>
          <w:b w:val="0"/>
          <w:bCs/>
          <w:kern w:val="0"/>
          <w:lang w:eastAsia="en-GB"/>
        </w:rPr>
        <w:t>problems. However, the entire interview script went through a few changes for the m</w:t>
      </w:r>
      <w:r w:rsidR="00495949">
        <w:rPr>
          <w:b w:val="0"/>
          <w:bCs/>
          <w:kern w:val="0"/>
          <w:lang w:eastAsia="en-GB"/>
        </w:rPr>
        <w:t xml:space="preserve">ain study. The trial questions shown in appendices </w:t>
      </w:r>
      <w:r w:rsidR="00675944">
        <w:rPr>
          <w:b w:val="0"/>
          <w:bCs/>
          <w:kern w:val="0"/>
          <w:lang w:eastAsia="en-GB"/>
        </w:rPr>
        <w:t>2</w:t>
      </w:r>
      <w:r w:rsidR="00495949">
        <w:rPr>
          <w:b w:val="0"/>
          <w:bCs/>
          <w:kern w:val="0"/>
          <w:lang w:eastAsia="en-GB"/>
        </w:rPr>
        <w:t xml:space="preserve"> and </w:t>
      </w:r>
      <w:r w:rsidR="00675944">
        <w:rPr>
          <w:b w:val="0"/>
          <w:bCs/>
          <w:kern w:val="0"/>
          <w:lang w:eastAsia="en-GB"/>
        </w:rPr>
        <w:t>3</w:t>
      </w:r>
      <w:r w:rsidR="00495949">
        <w:rPr>
          <w:b w:val="0"/>
          <w:bCs/>
          <w:kern w:val="0"/>
          <w:lang w:eastAsia="en-GB"/>
        </w:rPr>
        <w:t xml:space="preserve"> </w:t>
      </w:r>
      <w:r w:rsidRPr="00682C59">
        <w:rPr>
          <w:b w:val="0"/>
          <w:bCs/>
          <w:kern w:val="0"/>
          <w:lang w:eastAsia="en-GB"/>
        </w:rPr>
        <w:t>and the main interview protocol shown in section</w:t>
      </w:r>
      <w:r w:rsidR="00E63A8B">
        <w:rPr>
          <w:b w:val="0"/>
          <w:bCs/>
          <w:kern w:val="0"/>
          <w:lang w:eastAsia="en-GB"/>
        </w:rPr>
        <w:t xml:space="preserve"> 5.2.2, table 12, </w:t>
      </w:r>
      <w:r w:rsidR="00B61AA1">
        <w:rPr>
          <w:b w:val="0"/>
          <w:bCs/>
          <w:kern w:val="0"/>
          <w:lang w:eastAsia="en-GB"/>
        </w:rPr>
        <w:t>are</w:t>
      </w:r>
      <w:r w:rsidRPr="00682C59">
        <w:rPr>
          <w:b w:val="0"/>
          <w:bCs/>
          <w:kern w:val="0"/>
          <w:lang w:eastAsia="en-GB"/>
        </w:rPr>
        <w:t xml:space="preserve"> evidence of the development of the interview protocol, and stages in my growth as a phenomenographic researcher.</w:t>
      </w:r>
    </w:p>
    <w:p w14:paraId="1BAA037B" w14:textId="42F4349A" w:rsidR="00682C59" w:rsidRPr="009C2AA5" w:rsidRDefault="00F13213" w:rsidP="00337E3D">
      <w:pPr>
        <w:pStyle w:val="Heading3"/>
      </w:pPr>
      <w:bookmarkStart w:id="109" w:name="_Toc461971445"/>
      <w:r>
        <w:t>4</w:t>
      </w:r>
      <w:r w:rsidR="00934D17">
        <w:t>.1.5</w:t>
      </w:r>
      <w:r w:rsidR="00C70778">
        <w:t xml:space="preserve"> </w:t>
      </w:r>
      <w:r w:rsidR="00682C59" w:rsidRPr="009C2AA5">
        <w:t>Analysis and result of the ‘pilot’ interviews</w:t>
      </w:r>
      <w:bookmarkEnd w:id="109"/>
    </w:p>
    <w:p w14:paraId="64545628" w14:textId="27EA1346" w:rsidR="00DA2518" w:rsidRDefault="00682C59" w:rsidP="00495949">
      <w:pPr>
        <w:autoSpaceDE w:val="0"/>
        <w:autoSpaceDN w:val="0"/>
        <w:adjustRightInd w:val="0"/>
        <w:spacing w:after="0" w:line="360" w:lineRule="auto"/>
        <w:jc w:val="both"/>
        <w:rPr>
          <w:b w:val="0"/>
          <w:bCs/>
          <w:kern w:val="0"/>
          <w:lang w:eastAsia="en-GB"/>
        </w:rPr>
      </w:pPr>
      <w:r w:rsidRPr="00682C59">
        <w:rPr>
          <w:b w:val="0"/>
          <w:bCs/>
          <w:kern w:val="0"/>
          <w:lang w:eastAsia="en-GB"/>
        </w:rPr>
        <w:t>I did not analyse the pilot interviews themselves, as such. However, the re</w:t>
      </w:r>
      <w:r w:rsidR="00E2513E">
        <w:rPr>
          <w:b w:val="0"/>
          <w:bCs/>
          <w:kern w:val="0"/>
          <w:lang w:eastAsia="en-GB"/>
        </w:rPr>
        <w:t>quirement for candidacy at the Information S</w:t>
      </w:r>
      <w:r w:rsidRPr="00682C59">
        <w:rPr>
          <w:b w:val="0"/>
          <w:bCs/>
          <w:kern w:val="0"/>
          <w:lang w:eastAsia="en-GB"/>
        </w:rPr>
        <w:t xml:space="preserve">chool required that I should have presented at least, preliminary results from the outcome of my research as part of </w:t>
      </w:r>
      <w:r w:rsidR="00061634">
        <w:rPr>
          <w:b w:val="0"/>
          <w:bCs/>
          <w:kern w:val="0"/>
          <w:lang w:eastAsia="en-GB"/>
        </w:rPr>
        <w:t xml:space="preserve">my transfer </w:t>
      </w:r>
      <w:r w:rsidRPr="00682C59">
        <w:rPr>
          <w:b w:val="0"/>
          <w:bCs/>
          <w:kern w:val="0"/>
          <w:lang w:eastAsia="en-GB"/>
        </w:rPr>
        <w:t xml:space="preserve">report. Therefore, one transcript from the main data from </w:t>
      </w:r>
      <w:r w:rsidR="0093612C">
        <w:rPr>
          <w:b w:val="0"/>
          <w:bCs/>
          <w:kern w:val="0"/>
          <w:lang w:eastAsia="en-GB"/>
        </w:rPr>
        <w:t xml:space="preserve">my </w:t>
      </w:r>
      <w:r w:rsidR="00015AE3" w:rsidRPr="00682C59">
        <w:rPr>
          <w:b w:val="0"/>
          <w:bCs/>
          <w:kern w:val="0"/>
          <w:lang w:eastAsia="en-GB"/>
        </w:rPr>
        <w:t>fieldwork</w:t>
      </w:r>
      <w:r w:rsidRPr="00682C59">
        <w:rPr>
          <w:b w:val="0"/>
          <w:bCs/>
          <w:kern w:val="0"/>
          <w:lang w:eastAsia="en-GB"/>
        </w:rPr>
        <w:t xml:space="preserve"> was analysed and </w:t>
      </w:r>
      <w:r w:rsidR="0093612C">
        <w:rPr>
          <w:b w:val="0"/>
          <w:bCs/>
          <w:kern w:val="0"/>
          <w:lang w:eastAsia="en-GB"/>
        </w:rPr>
        <w:t xml:space="preserve">the </w:t>
      </w:r>
      <w:r w:rsidRPr="00682C59">
        <w:rPr>
          <w:b w:val="0"/>
          <w:bCs/>
          <w:kern w:val="0"/>
          <w:lang w:eastAsia="en-GB"/>
        </w:rPr>
        <w:t>results</w:t>
      </w:r>
      <w:r w:rsidR="0093612C">
        <w:rPr>
          <w:b w:val="0"/>
          <w:bCs/>
          <w:kern w:val="0"/>
          <w:lang w:eastAsia="en-GB"/>
        </w:rPr>
        <w:t xml:space="preserve"> were</w:t>
      </w:r>
      <w:r w:rsidRPr="00682C59">
        <w:rPr>
          <w:b w:val="0"/>
          <w:bCs/>
          <w:kern w:val="0"/>
          <w:lang w:eastAsia="en-GB"/>
        </w:rPr>
        <w:t xml:space="preserve"> included in a successful </w:t>
      </w:r>
      <w:r w:rsidR="00495949">
        <w:rPr>
          <w:b w:val="0"/>
          <w:bCs/>
          <w:kern w:val="0"/>
          <w:lang w:eastAsia="en-GB"/>
        </w:rPr>
        <w:t xml:space="preserve">transfer report </w:t>
      </w:r>
      <w:r w:rsidR="0093612C">
        <w:rPr>
          <w:b w:val="0"/>
          <w:bCs/>
          <w:kern w:val="0"/>
          <w:lang w:eastAsia="en-GB"/>
        </w:rPr>
        <w:t>(</w:t>
      </w:r>
      <w:r w:rsidR="00495949">
        <w:rPr>
          <w:b w:val="0"/>
          <w:bCs/>
          <w:kern w:val="0"/>
          <w:lang w:eastAsia="en-GB"/>
        </w:rPr>
        <w:t>April 2014</w:t>
      </w:r>
      <w:r w:rsidR="0093612C">
        <w:rPr>
          <w:b w:val="0"/>
          <w:bCs/>
          <w:kern w:val="0"/>
          <w:lang w:eastAsia="en-GB"/>
        </w:rPr>
        <w:t>) culminating in PhD candidacy</w:t>
      </w:r>
      <w:r w:rsidR="00495949">
        <w:rPr>
          <w:b w:val="0"/>
          <w:bCs/>
          <w:kern w:val="0"/>
          <w:lang w:eastAsia="en-GB"/>
        </w:rPr>
        <w:t xml:space="preserve">. </w:t>
      </w:r>
      <w:r w:rsidRPr="00682C59">
        <w:rPr>
          <w:b w:val="0"/>
          <w:bCs/>
          <w:kern w:val="0"/>
          <w:lang w:eastAsia="en-GB"/>
        </w:rPr>
        <w:t>Although the analysis was li</w:t>
      </w:r>
      <w:r w:rsidR="00D72DE3">
        <w:rPr>
          <w:b w:val="0"/>
          <w:bCs/>
          <w:kern w:val="0"/>
          <w:lang w:eastAsia="en-GB"/>
        </w:rPr>
        <w:t>mited to only one transcript, it</w:t>
      </w:r>
      <w:r w:rsidR="00495949">
        <w:rPr>
          <w:b w:val="0"/>
          <w:bCs/>
          <w:kern w:val="0"/>
          <w:lang w:eastAsia="en-GB"/>
        </w:rPr>
        <w:t xml:space="preserve"> followed an</w:t>
      </w:r>
      <w:r w:rsidR="00AC546E">
        <w:rPr>
          <w:b w:val="0"/>
          <w:bCs/>
          <w:kern w:val="0"/>
          <w:lang w:eastAsia="en-GB"/>
        </w:rPr>
        <w:t xml:space="preserve"> </w:t>
      </w:r>
      <w:r w:rsidRPr="00682C59">
        <w:rPr>
          <w:b w:val="0"/>
          <w:bCs/>
          <w:kern w:val="0"/>
          <w:lang w:eastAsia="en-GB"/>
        </w:rPr>
        <w:t>iterative reading of the transcript to gain a sense of the data (</w:t>
      </w:r>
      <w:r w:rsidR="00D12F0D">
        <w:rPr>
          <w:b w:val="0"/>
          <w:bCs/>
          <w:kern w:val="0"/>
          <w:lang w:eastAsia="en-GB"/>
        </w:rPr>
        <w:t xml:space="preserve">the </w:t>
      </w:r>
      <w:r w:rsidRPr="00682C59">
        <w:rPr>
          <w:b w:val="0"/>
          <w:bCs/>
          <w:kern w:val="0"/>
          <w:lang w:eastAsia="en-GB"/>
        </w:rPr>
        <w:t>procedure</w:t>
      </w:r>
      <w:r w:rsidR="00D760FA">
        <w:rPr>
          <w:b w:val="0"/>
          <w:bCs/>
          <w:kern w:val="0"/>
          <w:lang w:eastAsia="en-GB"/>
        </w:rPr>
        <w:t xml:space="preserve"> </w:t>
      </w:r>
      <w:r w:rsidR="00D12F0D">
        <w:rPr>
          <w:b w:val="0"/>
          <w:bCs/>
          <w:kern w:val="0"/>
          <w:lang w:eastAsia="en-GB"/>
        </w:rPr>
        <w:t xml:space="preserve">is </w:t>
      </w:r>
      <w:r w:rsidR="00D760FA">
        <w:rPr>
          <w:b w:val="0"/>
          <w:bCs/>
          <w:kern w:val="0"/>
          <w:lang w:eastAsia="en-GB"/>
        </w:rPr>
        <w:t xml:space="preserve">fully explained in </w:t>
      </w:r>
      <w:r w:rsidR="00D12F0D">
        <w:rPr>
          <w:b w:val="0"/>
          <w:bCs/>
          <w:kern w:val="0"/>
          <w:lang w:eastAsia="en-GB"/>
        </w:rPr>
        <w:t xml:space="preserve">the </w:t>
      </w:r>
      <w:r w:rsidR="00D760FA">
        <w:rPr>
          <w:b w:val="0"/>
          <w:bCs/>
          <w:kern w:val="0"/>
          <w:lang w:eastAsia="en-GB"/>
        </w:rPr>
        <w:t>main study</w:t>
      </w:r>
      <w:r w:rsidR="00A35B65">
        <w:rPr>
          <w:b w:val="0"/>
          <w:bCs/>
          <w:kern w:val="0"/>
          <w:lang w:eastAsia="en-GB"/>
        </w:rPr>
        <w:t>)</w:t>
      </w:r>
      <w:r w:rsidR="00FE3C2A">
        <w:rPr>
          <w:b w:val="0"/>
          <w:bCs/>
          <w:kern w:val="0"/>
          <w:lang w:eastAsia="en-GB"/>
        </w:rPr>
        <w:t xml:space="preserve"> </w:t>
      </w:r>
      <w:r w:rsidR="00495949">
        <w:rPr>
          <w:b w:val="0"/>
          <w:bCs/>
          <w:kern w:val="0"/>
          <w:lang w:eastAsia="en-GB"/>
        </w:rPr>
        <w:t xml:space="preserve">and </w:t>
      </w:r>
      <w:r w:rsidR="00D760FA" w:rsidRPr="00D760FA">
        <w:rPr>
          <w:b w:val="0"/>
          <w:bCs/>
          <w:kern w:val="0"/>
          <w:lang w:eastAsia="en-GB"/>
        </w:rPr>
        <w:t>involve</w:t>
      </w:r>
      <w:r w:rsidR="00D760FA">
        <w:rPr>
          <w:b w:val="0"/>
          <w:bCs/>
          <w:kern w:val="0"/>
          <w:lang w:eastAsia="en-GB"/>
        </w:rPr>
        <w:t>d</w:t>
      </w:r>
      <w:r w:rsidR="00D760FA" w:rsidRPr="00D760FA">
        <w:rPr>
          <w:b w:val="0"/>
          <w:bCs/>
          <w:kern w:val="0"/>
          <w:lang w:eastAsia="en-GB"/>
        </w:rPr>
        <w:t xml:space="preserve"> identifying </w:t>
      </w:r>
      <w:r w:rsidR="00D760FA">
        <w:rPr>
          <w:b w:val="0"/>
          <w:bCs/>
          <w:kern w:val="0"/>
          <w:lang w:eastAsia="en-GB"/>
        </w:rPr>
        <w:t xml:space="preserve">conceptions and categories that </w:t>
      </w:r>
      <w:r w:rsidR="00D760FA" w:rsidRPr="00D760FA">
        <w:rPr>
          <w:b w:val="0"/>
          <w:bCs/>
          <w:kern w:val="0"/>
          <w:lang w:eastAsia="en-GB"/>
        </w:rPr>
        <w:t>emerge</w:t>
      </w:r>
      <w:r w:rsidR="002F54EF">
        <w:rPr>
          <w:b w:val="0"/>
          <w:bCs/>
          <w:kern w:val="0"/>
          <w:lang w:eastAsia="en-GB"/>
        </w:rPr>
        <w:t>d</w:t>
      </w:r>
      <w:r w:rsidR="00D760FA" w:rsidRPr="00D760FA">
        <w:rPr>
          <w:b w:val="0"/>
          <w:bCs/>
          <w:kern w:val="0"/>
          <w:lang w:eastAsia="en-GB"/>
        </w:rPr>
        <w:t xml:space="preserve"> from the data. This</w:t>
      </w:r>
      <w:r w:rsidR="00D760FA">
        <w:rPr>
          <w:b w:val="0"/>
          <w:bCs/>
          <w:kern w:val="0"/>
          <w:lang w:eastAsia="en-GB"/>
        </w:rPr>
        <w:t xml:space="preserve"> involved identifying the ways of experiencing </w:t>
      </w:r>
      <w:r w:rsidR="00D760FA" w:rsidRPr="00D760FA">
        <w:rPr>
          <w:b w:val="0"/>
          <w:bCs/>
          <w:kern w:val="0"/>
          <w:lang w:eastAsia="en-GB"/>
        </w:rPr>
        <w:t>in the interview transcripts and attempting to verify, confirm</w:t>
      </w:r>
      <w:r w:rsidR="00D03FD5">
        <w:rPr>
          <w:b w:val="0"/>
          <w:bCs/>
          <w:kern w:val="0"/>
          <w:lang w:eastAsia="en-GB"/>
        </w:rPr>
        <w:t>,</w:t>
      </w:r>
      <w:r w:rsidR="00D760FA" w:rsidRPr="00D760FA">
        <w:rPr>
          <w:b w:val="0"/>
          <w:bCs/>
          <w:kern w:val="0"/>
          <w:lang w:eastAsia="en-GB"/>
        </w:rPr>
        <w:t xml:space="preserve"> and </w:t>
      </w:r>
      <w:r w:rsidR="00D760FA">
        <w:rPr>
          <w:b w:val="0"/>
          <w:bCs/>
          <w:kern w:val="0"/>
          <w:lang w:eastAsia="en-GB"/>
        </w:rPr>
        <w:t xml:space="preserve">describe </w:t>
      </w:r>
      <w:r w:rsidR="00D760FA" w:rsidRPr="00D760FA">
        <w:rPr>
          <w:b w:val="0"/>
          <w:bCs/>
          <w:kern w:val="0"/>
          <w:lang w:eastAsia="en-GB"/>
        </w:rPr>
        <w:t xml:space="preserve">them by </w:t>
      </w:r>
      <w:r w:rsidR="00D12F0D">
        <w:rPr>
          <w:b w:val="0"/>
          <w:bCs/>
          <w:kern w:val="0"/>
          <w:lang w:eastAsia="en-GB"/>
        </w:rPr>
        <w:t>examining the data carefully</w:t>
      </w:r>
      <w:r w:rsidR="00D760FA" w:rsidRPr="00D760FA">
        <w:rPr>
          <w:b w:val="0"/>
          <w:bCs/>
          <w:kern w:val="0"/>
          <w:lang w:eastAsia="en-GB"/>
        </w:rPr>
        <w:t xml:space="preserve"> and repeating the process to identify further </w:t>
      </w:r>
      <w:r w:rsidR="00D760FA">
        <w:rPr>
          <w:b w:val="0"/>
          <w:bCs/>
          <w:kern w:val="0"/>
          <w:lang w:eastAsia="en-GB"/>
        </w:rPr>
        <w:t xml:space="preserve">conceptions </w:t>
      </w:r>
      <w:r w:rsidR="00D760FA" w:rsidRPr="00D760FA">
        <w:rPr>
          <w:b w:val="0"/>
          <w:bCs/>
          <w:kern w:val="0"/>
          <w:lang w:eastAsia="en-GB"/>
        </w:rPr>
        <w:t>and categories</w:t>
      </w:r>
      <w:r w:rsidR="00D760FA">
        <w:rPr>
          <w:b w:val="0"/>
          <w:bCs/>
          <w:kern w:val="0"/>
          <w:lang w:eastAsia="en-GB"/>
        </w:rPr>
        <w:t>.</w:t>
      </w:r>
      <w:r w:rsidRPr="00682C59">
        <w:rPr>
          <w:b w:val="0"/>
          <w:bCs/>
          <w:kern w:val="0"/>
          <w:lang w:eastAsia="en-GB"/>
        </w:rPr>
        <w:t xml:space="preserve"> </w:t>
      </w:r>
      <w:r w:rsidR="00D760FA">
        <w:rPr>
          <w:b w:val="0"/>
          <w:bCs/>
          <w:kern w:val="0"/>
          <w:lang w:eastAsia="en-GB"/>
        </w:rPr>
        <w:t>D</w:t>
      </w:r>
      <w:r w:rsidRPr="00682C59">
        <w:rPr>
          <w:b w:val="0"/>
          <w:bCs/>
          <w:kern w:val="0"/>
          <w:lang w:eastAsia="en-GB"/>
        </w:rPr>
        <w:t>eep analysis and delineation resulted in three categories of description</w:t>
      </w:r>
      <w:r w:rsidR="00D760FA">
        <w:rPr>
          <w:b w:val="0"/>
          <w:bCs/>
          <w:kern w:val="0"/>
          <w:lang w:eastAsia="en-GB"/>
        </w:rPr>
        <w:t xml:space="preserve"> and an outcome space</w:t>
      </w:r>
      <w:r w:rsidRPr="00682C59">
        <w:rPr>
          <w:b w:val="0"/>
          <w:bCs/>
          <w:kern w:val="0"/>
          <w:lang w:eastAsia="en-GB"/>
        </w:rPr>
        <w:t xml:space="preserve"> of interrelated conceptions of the information litera</w:t>
      </w:r>
      <w:r w:rsidR="00D760FA">
        <w:rPr>
          <w:b w:val="0"/>
          <w:bCs/>
          <w:kern w:val="0"/>
          <w:lang w:eastAsia="en-GB"/>
        </w:rPr>
        <w:t>te teacher (</w:t>
      </w:r>
      <w:r w:rsidR="00632D09">
        <w:rPr>
          <w:b w:val="0"/>
          <w:bCs/>
          <w:kern w:val="0"/>
          <w:lang w:eastAsia="en-GB"/>
        </w:rPr>
        <w:t>see t</w:t>
      </w:r>
      <w:r w:rsidR="00D760FA">
        <w:rPr>
          <w:b w:val="0"/>
          <w:bCs/>
          <w:kern w:val="0"/>
          <w:lang w:eastAsia="en-GB"/>
        </w:rPr>
        <w:t>able 11</w:t>
      </w:r>
      <w:r w:rsidR="007C6ACE">
        <w:rPr>
          <w:b w:val="0"/>
          <w:bCs/>
          <w:kern w:val="0"/>
          <w:lang w:eastAsia="en-GB"/>
        </w:rPr>
        <w:t xml:space="preserve"> </w:t>
      </w:r>
      <w:r w:rsidR="00632D09">
        <w:rPr>
          <w:b w:val="0"/>
          <w:bCs/>
          <w:kern w:val="0"/>
          <w:lang w:eastAsia="en-GB"/>
        </w:rPr>
        <w:t>below</w:t>
      </w:r>
      <w:r w:rsidR="002F54EF">
        <w:rPr>
          <w:b w:val="0"/>
          <w:bCs/>
          <w:kern w:val="0"/>
          <w:lang w:eastAsia="en-GB"/>
        </w:rPr>
        <w:t>:</w:t>
      </w:r>
      <w:r w:rsidR="00D760FA">
        <w:rPr>
          <w:b w:val="0"/>
          <w:bCs/>
          <w:kern w:val="0"/>
          <w:lang w:eastAsia="en-GB"/>
        </w:rPr>
        <w:t xml:space="preserve"> from the transfer report)</w:t>
      </w:r>
      <w:r w:rsidRPr="00682C59">
        <w:rPr>
          <w:b w:val="0"/>
          <w:bCs/>
          <w:kern w:val="0"/>
          <w:lang w:eastAsia="en-GB"/>
        </w:rPr>
        <w:t>. This was an important learning process for me</w:t>
      </w:r>
      <w:r w:rsidR="00D760FA">
        <w:rPr>
          <w:b w:val="0"/>
          <w:bCs/>
          <w:kern w:val="0"/>
          <w:lang w:eastAsia="en-GB"/>
        </w:rPr>
        <w:t xml:space="preserve">, </w:t>
      </w:r>
      <w:r w:rsidRPr="00682C59">
        <w:rPr>
          <w:b w:val="0"/>
          <w:bCs/>
          <w:kern w:val="0"/>
          <w:lang w:eastAsia="en-GB"/>
        </w:rPr>
        <w:t xml:space="preserve">as it afforded me first-hand experience of how complicated a phenomenographic analysis could be, and how to conduct a successful phenomenographic analysis. </w:t>
      </w:r>
    </w:p>
    <w:p w14:paraId="5F8D3FAC" w14:textId="77777777" w:rsidR="00491741" w:rsidRPr="00D760FA" w:rsidRDefault="00491741" w:rsidP="00495949">
      <w:pPr>
        <w:autoSpaceDE w:val="0"/>
        <w:autoSpaceDN w:val="0"/>
        <w:adjustRightInd w:val="0"/>
        <w:spacing w:after="0" w:line="360" w:lineRule="auto"/>
        <w:jc w:val="both"/>
        <w:rPr>
          <w:b w:val="0"/>
          <w:bCs/>
          <w:kern w:val="0"/>
          <w:lang w:eastAsia="en-GB"/>
        </w:rPr>
      </w:pPr>
    </w:p>
    <w:tbl>
      <w:tblPr>
        <w:tblW w:w="0" w:type="auto"/>
        <w:tblLook w:val="04A0" w:firstRow="1" w:lastRow="0" w:firstColumn="1" w:lastColumn="0" w:noHBand="0" w:noVBand="1"/>
      </w:tblPr>
      <w:tblGrid>
        <w:gridCol w:w="1659"/>
        <w:gridCol w:w="6845"/>
      </w:tblGrid>
      <w:tr w:rsidR="00682C59" w:rsidRPr="00682C59" w14:paraId="7131C6C0" w14:textId="77777777" w:rsidTr="000C04F9">
        <w:trPr>
          <w:trHeight w:val="373"/>
        </w:trPr>
        <w:tc>
          <w:tcPr>
            <w:tcW w:w="0" w:type="auto"/>
            <w:gridSpan w:val="2"/>
            <w:tcBorders>
              <w:bottom w:val="single" w:sz="12" w:space="0" w:color="FFFFFF"/>
            </w:tcBorders>
            <w:shd w:val="clear" w:color="auto" w:fill="9E3A38"/>
          </w:tcPr>
          <w:p w14:paraId="127A1985" w14:textId="77777777" w:rsidR="00682C59" w:rsidRPr="000C04F9" w:rsidRDefault="00682C59" w:rsidP="000C04F9">
            <w:pPr>
              <w:autoSpaceDE w:val="0"/>
              <w:autoSpaceDN w:val="0"/>
              <w:adjustRightInd w:val="0"/>
              <w:spacing w:before="240" w:after="0" w:line="360" w:lineRule="auto"/>
              <w:jc w:val="both"/>
              <w:rPr>
                <w:b w:val="0"/>
                <w:bCs/>
                <w:color w:val="FFFFFF"/>
                <w:kern w:val="0"/>
                <w:lang w:eastAsia="en-GB"/>
              </w:rPr>
            </w:pPr>
          </w:p>
        </w:tc>
      </w:tr>
      <w:tr w:rsidR="00682C59" w:rsidRPr="00682C59" w14:paraId="02DC0C0D" w14:textId="77777777" w:rsidTr="000C04F9">
        <w:trPr>
          <w:trHeight w:val="409"/>
        </w:trPr>
        <w:tc>
          <w:tcPr>
            <w:tcW w:w="0" w:type="auto"/>
            <w:gridSpan w:val="2"/>
            <w:shd w:val="clear" w:color="auto" w:fill="CCCCCC"/>
          </w:tcPr>
          <w:p w14:paraId="1DA29FE0" w14:textId="77777777" w:rsidR="00682C59" w:rsidRPr="007112E5" w:rsidRDefault="00291A10" w:rsidP="000C04F9">
            <w:pPr>
              <w:pStyle w:val="Caption"/>
              <w:keepNext/>
              <w:rPr>
                <w:bCs w:val="0"/>
                <w:color w:val="000000"/>
              </w:rPr>
            </w:pPr>
            <w:bookmarkStart w:id="110" w:name="_Toc435192819"/>
            <w:bookmarkStart w:id="111" w:name="_Toc456538760"/>
            <w:r w:rsidRPr="007112E5">
              <w:rPr>
                <w:bCs w:val="0"/>
                <w:color w:val="000000"/>
              </w:rPr>
              <w:t xml:space="preserve">Table </w:t>
            </w:r>
            <w:r w:rsidR="00DE5323" w:rsidRPr="007112E5">
              <w:rPr>
                <w:bCs w:val="0"/>
                <w:color w:val="000000"/>
              </w:rPr>
              <w:fldChar w:fldCharType="begin"/>
            </w:r>
            <w:r w:rsidR="00DE5323" w:rsidRPr="007112E5">
              <w:rPr>
                <w:bCs w:val="0"/>
                <w:color w:val="000000"/>
              </w:rPr>
              <w:instrText xml:space="preserve"> SEQ Table \* ARABIC </w:instrText>
            </w:r>
            <w:r w:rsidR="00DE5323" w:rsidRPr="007112E5">
              <w:rPr>
                <w:bCs w:val="0"/>
                <w:color w:val="000000"/>
              </w:rPr>
              <w:fldChar w:fldCharType="separate"/>
            </w:r>
            <w:r w:rsidR="00126EDA">
              <w:rPr>
                <w:bCs w:val="0"/>
                <w:noProof/>
                <w:color w:val="000000"/>
              </w:rPr>
              <w:t>11</w:t>
            </w:r>
            <w:r w:rsidR="00DE5323" w:rsidRPr="007112E5">
              <w:rPr>
                <w:bCs w:val="0"/>
                <w:noProof/>
                <w:color w:val="000000"/>
              </w:rPr>
              <w:fldChar w:fldCharType="end"/>
            </w:r>
            <w:r w:rsidRPr="007112E5">
              <w:rPr>
                <w:bCs w:val="0"/>
                <w:color w:val="000000"/>
              </w:rPr>
              <w:t>: Trainee teachers’ conceptions of information literacy</w:t>
            </w:r>
            <w:bookmarkEnd w:id="110"/>
            <w:bookmarkEnd w:id="111"/>
          </w:p>
        </w:tc>
      </w:tr>
      <w:tr w:rsidR="00682C59" w:rsidRPr="00682C59" w14:paraId="436FD2EB" w14:textId="77777777" w:rsidTr="000C04F9">
        <w:trPr>
          <w:trHeight w:val="304"/>
        </w:trPr>
        <w:tc>
          <w:tcPr>
            <w:tcW w:w="0" w:type="auto"/>
            <w:gridSpan w:val="2"/>
            <w:shd w:val="clear" w:color="auto" w:fill="E6E6E6"/>
          </w:tcPr>
          <w:p w14:paraId="4EC700A0" w14:textId="77777777" w:rsidR="00682C59" w:rsidRPr="000C04F9" w:rsidRDefault="00682C59" w:rsidP="000C04F9">
            <w:pPr>
              <w:autoSpaceDE w:val="0"/>
              <w:autoSpaceDN w:val="0"/>
              <w:adjustRightInd w:val="0"/>
              <w:spacing w:before="240" w:after="0" w:line="360" w:lineRule="auto"/>
              <w:jc w:val="both"/>
              <w:rPr>
                <w:b w:val="0"/>
                <w:bCs/>
                <w:color w:val="000000"/>
                <w:kern w:val="0"/>
                <w:lang w:eastAsia="en-GB"/>
              </w:rPr>
            </w:pPr>
          </w:p>
        </w:tc>
      </w:tr>
      <w:tr w:rsidR="00682C59" w:rsidRPr="00682C59" w14:paraId="5DCEF105" w14:textId="77777777" w:rsidTr="000C04F9">
        <w:tc>
          <w:tcPr>
            <w:tcW w:w="0" w:type="auto"/>
            <w:shd w:val="clear" w:color="auto" w:fill="CCCCCC"/>
          </w:tcPr>
          <w:p w14:paraId="33FB5538" w14:textId="77777777" w:rsidR="00682C59" w:rsidRPr="000C04F9" w:rsidRDefault="00682C59" w:rsidP="000C04F9">
            <w:pPr>
              <w:autoSpaceDE w:val="0"/>
              <w:autoSpaceDN w:val="0"/>
              <w:adjustRightInd w:val="0"/>
              <w:spacing w:before="240" w:after="0" w:line="240" w:lineRule="auto"/>
              <w:jc w:val="both"/>
              <w:rPr>
                <w:b w:val="0"/>
                <w:bCs/>
                <w:color w:val="000000"/>
                <w:kern w:val="0"/>
                <w:lang w:eastAsia="en-GB"/>
              </w:rPr>
            </w:pPr>
            <w:r w:rsidRPr="000C04F9">
              <w:rPr>
                <w:b w:val="0"/>
                <w:bCs/>
                <w:color w:val="000000"/>
                <w:kern w:val="0"/>
                <w:lang w:eastAsia="en-GB"/>
              </w:rPr>
              <w:t>Category</w:t>
            </w:r>
          </w:p>
        </w:tc>
        <w:tc>
          <w:tcPr>
            <w:tcW w:w="0" w:type="auto"/>
            <w:shd w:val="clear" w:color="auto" w:fill="CCCCCC"/>
          </w:tcPr>
          <w:p w14:paraId="4C0102A2" w14:textId="77777777" w:rsidR="00682C59" w:rsidRPr="000C04F9" w:rsidRDefault="00682C59" w:rsidP="000C04F9">
            <w:pPr>
              <w:autoSpaceDE w:val="0"/>
              <w:autoSpaceDN w:val="0"/>
              <w:adjustRightInd w:val="0"/>
              <w:spacing w:before="240" w:after="0" w:line="240" w:lineRule="auto"/>
              <w:jc w:val="both"/>
              <w:rPr>
                <w:bCs/>
                <w:color w:val="000000"/>
                <w:kern w:val="0"/>
                <w:lang w:eastAsia="en-GB"/>
              </w:rPr>
            </w:pPr>
            <w:r w:rsidRPr="000C04F9">
              <w:rPr>
                <w:bCs/>
                <w:color w:val="000000"/>
                <w:kern w:val="0"/>
                <w:lang w:eastAsia="en-GB"/>
              </w:rPr>
              <w:t>Description</w:t>
            </w:r>
          </w:p>
        </w:tc>
      </w:tr>
      <w:tr w:rsidR="00682C59" w:rsidRPr="00682C59" w14:paraId="28CA257C" w14:textId="77777777" w:rsidTr="000C04F9">
        <w:tc>
          <w:tcPr>
            <w:tcW w:w="0" w:type="auto"/>
            <w:shd w:val="clear" w:color="auto" w:fill="E6E6E6"/>
          </w:tcPr>
          <w:p w14:paraId="6701236E" w14:textId="77777777" w:rsidR="00682C59" w:rsidRPr="000C04F9" w:rsidRDefault="00682C59" w:rsidP="000C04F9">
            <w:pPr>
              <w:autoSpaceDE w:val="0"/>
              <w:autoSpaceDN w:val="0"/>
              <w:adjustRightInd w:val="0"/>
              <w:spacing w:before="240" w:after="0" w:line="240" w:lineRule="auto"/>
              <w:jc w:val="both"/>
              <w:rPr>
                <w:b w:val="0"/>
                <w:bCs/>
                <w:color w:val="000000"/>
                <w:kern w:val="0"/>
                <w:lang w:eastAsia="en-GB"/>
              </w:rPr>
            </w:pPr>
            <w:r w:rsidRPr="000C04F9">
              <w:rPr>
                <w:b w:val="0"/>
                <w:bCs/>
                <w:color w:val="000000"/>
                <w:kern w:val="0"/>
                <w:lang w:eastAsia="en-GB"/>
              </w:rPr>
              <w:t>Professional knowledge</w:t>
            </w:r>
          </w:p>
        </w:tc>
        <w:tc>
          <w:tcPr>
            <w:tcW w:w="0" w:type="auto"/>
            <w:shd w:val="clear" w:color="auto" w:fill="E6E6E6"/>
          </w:tcPr>
          <w:p w14:paraId="31B93244" w14:textId="77777777" w:rsidR="00682C59" w:rsidRPr="000C04F9" w:rsidRDefault="00682C59" w:rsidP="000C04F9">
            <w:pPr>
              <w:autoSpaceDE w:val="0"/>
              <w:autoSpaceDN w:val="0"/>
              <w:adjustRightInd w:val="0"/>
              <w:spacing w:before="240" w:after="0" w:line="240" w:lineRule="auto"/>
              <w:jc w:val="both"/>
              <w:rPr>
                <w:b w:val="0"/>
                <w:bCs/>
                <w:color w:val="000000"/>
                <w:kern w:val="0"/>
                <w:lang w:eastAsia="en-GB"/>
              </w:rPr>
            </w:pPr>
            <w:r w:rsidRPr="000C04F9">
              <w:rPr>
                <w:b w:val="0"/>
                <w:bCs/>
                <w:color w:val="000000"/>
                <w:kern w:val="0"/>
                <w:lang w:eastAsia="en-GB"/>
              </w:rPr>
              <w:t>Information literate teacher seen as using information sources to advance unique professional knowledge and understandings and assist students to succeed</w:t>
            </w:r>
          </w:p>
        </w:tc>
      </w:tr>
      <w:tr w:rsidR="00682C59" w:rsidRPr="00682C59" w14:paraId="56D2E18F" w14:textId="77777777" w:rsidTr="000C04F9">
        <w:tc>
          <w:tcPr>
            <w:tcW w:w="0" w:type="auto"/>
            <w:shd w:val="clear" w:color="auto" w:fill="CCCCCC"/>
          </w:tcPr>
          <w:p w14:paraId="6E0CC429" w14:textId="77777777" w:rsidR="00682C59" w:rsidRPr="000C04F9" w:rsidRDefault="00682C59" w:rsidP="000C04F9">
            <w:pPr>
              <w:autoSpaceDE w:val="0"/>
              <w:autoSpaceDN w:val="0"/>
              <w:adjustRightInd w:val="0"/>
              <w:spacing w:before="240" w:after="0" w:line="240" w:lineRule="auto"/>
              <w:jc w:val="both"/>
              <w:rPr>
                <w:b w:val="0"/>
                <w:bCs/>
                <w:color w:val="000000"/>
                <w:kern w:val="0"/>
                <w:lang w:eastAsia="en-GB"/>
              </w:rPr>
            </w:pPr>
            <w:r w:rsidRPr="000C04F9">
              <w:rPr>
                <w:b w:val="0"/>
                <w:bCs/>
                <w:color w:val="000000"/>
                <w:kern w:val="0"/>
                <w:lang w:eastAsia="en-GB"/>
              </w:rPr>
              <w:t>English language</w:t>
            </w:r>
          </w:p>
        </w:tc>
        <w:tc>
          <w:tcPr>
            <w:tcW w:w="0" w:type="auto"/>
            <w:shd w:val="clear" w:color="auto" w:fill="CCCCCC"/>
          </w:tcPr>
          <w:p w14:paraId="7ACE48FC" w14:textId="77777777" w:rsidR="00682C59" w:rsidRPr="000C04F9" w:rsidRDefault="00682C59" w:rsidP="000C04F9">
            <w:pPr>
              <w:autoSpaceDE w:val="0"/>
              <w:autoSpaceDN w:val="0"/>
              <w:adjustRightInd w:val="0"/>
              <w:spacing w:before="240" w:after="0" w:line="240" w:lineRule="auto"/>
              <w:jc w:val="both"/>
              <w:rPr>
                <w:b w:val="0"/>
                <w:bCs/>
                <w:color w:val="000000"/>
                <w:kern w:val="0"/>
                <w:lang w:eastAsia="en-GB"/>
              </w:rPr>
            </w:pPr>
            <w:r w:rsidRPr="000C04F9">
              <w:rPr>
                <w:b w:val="0"/>
                <w:bCs/>
                <w:color w:val="000000"/>
                <w:kern w:val="0"/>
                <w:lang w:eastAsia="en-GB"/>
              </w:rPr>
              <w:t>Infolit teacher is conceived as having good facility in use of English.</w:t>
            </w:r>
          </w:p>
        </w:tc>
      </w:tr>
      <w:tr w:rsidR="00682C59" w:rsidRPr="00682C59" w14:paraId="4D75A4D0" w14:textId="77777777" w:rsidTr="000C04F9">
        <w:trPr>
          <w:trHeight w:val="1243"/>
        </w:trPr>
        <w:tc>
          <w:tcPr>
            <w:tcW w:w="0" w:type="auto"/>
            <w:shd w:val="clear" w:color="auto" w:fill="E6E6E6"/>
          </w:tcPr>
          <w:p w14:paraId="73240815" w14:textId="77777777" w:rsidR="00682C59" w:rsidRPr="000C04F9" w:rsidRDefault="00682C59" w:rsidP="000C04F9">
            <w:pPr>
              <w:autoSpaceDE w:val="0"/>
              <w:autoSpaceDN w:val="0"/>
              <w:adjustRightInd w:val="0"/>
              <w:spacing w:before="240" w:after="0" w:line="240" w:lineRule="auto"/>
              <w:jc w:val="both"/>
              <w:rPr>
                <w:b w:val="0"/>
                <w:bCs/>
                <w:color w:val="000000"/>
                <w:kern w:val="0"/>
                <w:lang w:eastAsia="en-GB"/>
              </w:rPr>
            </w:pPr>
            <w:r w:rsidRPr="000C04F9">
              <w:rPr>
                <w:b w:val="0"/>
                <w:bCs/>
                <w:color w:val="000000"/>
                <w:kern w:val="0"/>
                <w:lang w:eastAsia="en-GB"/>
              </w:rPr>
              <w:t>ICT</w:t>
            </w:r>
          </w:p>
        </w:tc>
        <w:tc>
          <w:tcPr>
            <w:tcW w:w="0" w:type="auto"/>
            <w:shd w:val="clear" w:color="auto" w:fill="E6E6E6"/>
          </w:tcPr>
          <w:p w14:paraId="4857055D" w14:textId="77777777" w:rsidR="00682C59" w:rsidRPr="000C04F9" w:rsidRDefault="00682C59" w:rsidP="000C04F9">
            <w:pPr>
              <w:autoSpaceDE w:val="0"/>
              <w:autoSpaceDN w:val="0"/>
              <w:adjustRightInd w:val="0"/>
              <w:spacing w:before="240" w:after="0" w:line="240" w:lineRule="auto"/>
              <w:jc w:val="both"/>
              <w:rPr>
                <w:b w:val="0"/>
                <w:bCs/>
                <w:color w:val="000000"/>
                <w:kern w:val="0"/>
                <w:lang w:eastAsia="en-GB"/>
              </w:rPr>
            </w:pPr>
            <w:r w:rsidRPr="000C04F9">
              <w:rPr>
                <w:b w:val="0"/>
                <w:bCs/>
                <w:color w:val="000000"/>
                <w:kern w:val="0"/>
                <w:lang w:eastAsia="en-GB"/>
              </w:rPr>
              <w:t>The information literate teacher is seen as having ICT skills for accessing and retrieving mainly electronic information. The focus on ICT as a tool is main feature of this conception.  The use of ICT is delimited to accessing and retrieving information</w:t>
            </w:r>
          </w:p>
        </w:tc>
      </w:tr>
      <w:tr w:rsidR="00682C59" w:rsidRPr="00682C59" w14:paraId="6CB0DC4D" w14:textId="77777777" w:rsidTr="000C04F9">
        <w:trPr>
          <w:trHeight w:val="340"/>
        </w:trPr>
        <w:tc>
          <w:tcPr>
            <w:tcW w:w="0" w:type="auto"/>
            <w:shd w:val="clear" w:color="auto" w:fill="CCCCCC"/>
          </w:tcPr>
          <w:p w14:paraId="3540AC36" w14:textId="77777777" w:rsidR="00682C59" w:rsidRPr="000C04F9" w:rsidRDefault="00682C59" w:rsidP="000C04F9">
            <w:pPr>
              <w:autoSpaceDE w:val="0"/>
              <w:autoSpaceDN w:val="0"/>
              <w:adjustRightInd w:val="0"/>
              <w:spacing w:before="240" w:after="0" w:line="360" w:lineRule="auto"/>
              <w:jc w:val="both"/>
              <w:rPr>
                <w:b w:val="0"/>
                <w:bCs/>
                <w:color w:val="000000"/>
                <w:kern w:val="0"/>
                <w:lang w:eastAsia="en-GB"/>
              </w:rPr>
            </w:pPr>
          </w:p>
        </w:tc>
        <w:tc>
          <w:tcPr>
            <w:tcW w:w="0" w:type="auto"/>
            <w:shd w:val="clear" w:color="auto" w:fill="CCCCCC"/>
          </w:tcPr>
          <w:p w14:paraId="0D1B55A2" w14:textId="77777777" w:rsidR="00682C59" w:rsidRPr="000C04F9" w:rsidRDefault="00682C59" w:rsidP="000C04F9">
            <w:pPr>
              <w:autoSpaceDE w:val="0"/>
              <w:autoSpaceDN w:val="0"/>
              <w:adjustRightInd w:val="0"/>
              <w:spacing w:before="240" w:after="0" w:line="360" w:lineRule="auto"/>
              <w:jc w:val="both"/>
              <w:rPr>
                <w:b w:val="0"/>
                <w:bCs/>
                <w:color w:val="000000"/>
                <w:kern w:val="0"/>
                <w:lang w:eastAsia="en-GB"/>
              </w:rPr>
            </w:pPr>
          </w:p>
        </w:tc>
      </w:tr>
      <w:tr w:rsidR="00682C59" w:rsidRPr="00682C59" w14:paraId="1FDD267C" w14:textId="77777777" w:rsidTr="000C04F9">
        <w:tc>
          <w:tcPr>
            <w:tcW w:w="0" w:type="auto"/>
            <w:gridSpan w:val="2"/>
            <w:shd w:val="clear" w:color="auto" w:fill="E6E6E6"/>
          </w:tcPr>
          <w:p w14:paraId="58005581" w14:textId="77777777" w:rsidR="00682C59" w:rsidRPr="000C04F9" w:rsidRDefault="00682C59" w:rsidP="009B046A">
            <w:pPr>
              <w:autoSpaceDE w:val="0"/>
              <w:autoSpaceDN w:val="0"/>
              <w:adjustRightInd w:val="0"/>
              <w:spacing w:before="240" w:after="0" w:line="240" w:lineRule="auto"/>
              <w:jc w:val="both"/>
              <w:rPr>
                <w:b w:val="0"/>
                <w:bCs/>
                <w:color w:val="000000"/>
                <w:kern w:val="0"/>
                <w:sz w:val="22"/>
                <w:lang w:eastAsia="en-GB"/>
              </w:rPr>
            </w:pPr>
            <w:r w:rsidRPr="000C04F9">
              <w:rPr>
                <w:b w:val="0"/>
                <w:bCs/>
                <w:color w:val="000000"/>
                <w:kern w:val="0"/>
                <w:sz w:val="22"/>
                <w:lang w:eastAsia="en-GB"/>
              </w:rPr>
              <w:t>The three categories of description constituting the information literate teacher from transfer report (2014) used as a pilot for subsequent phenomenographic analysis of the main study.</w:t>
            </w:r>
          </w:p>
        </w:tc>
      </w:tr>
    </w:tbl>
    <w:p w14:paraId="2A69D958" w14:textId="77777777" w:rsidR="00CD537A" w:rsidRDefault="00CD537A" w:rsidP="00337E3D">
      <w:pPr>
        <w:rPr>
          <w:lang w:eastAsia="en-GB"/>
        </w:rPr>
      </w:pPr>
    </w:p>
    <w:p w14:paraId="021A16C0" w14:textId="77777777" w:rsidR="00682C59" w:rsidRPr="00682C59" w:rsidRDefault="00951FE6" w:rsidP="003A7E35">
      <w:pPr>
        <w:pStyle w:val="Heading2"/>
        <w:rPr>
          <w:lang w:eastAsia="en-GB"/>
        </w:rPr>
      </w:pPr>
      <w:bookmarkStart w:id="112" w:name="_Toc461971446"/>
      <w:r>
        <w:rPr>
          <w:lang w:eastAsia="en-GB"/>
        </w:rPr>
        <w:t>4</w:t>
      </w:r>
      <w:r w:rsidR="00614241">
        <w:rPr>
          <w:lang w:eastAsia="en-GB"/>
        </w:rPr>
        <w:t>.2</w:t>
      </w:r>
      <w:r w:rsidR="00682C59" w:rsidRPr="00682C59">
        <w:rPr>
          <w:lang w:eastAsia="en-GB"/>
        </w:rPr>
        <w:t xml:space="preserve"> The main study</w:t>
      </w:r>
      <w:bookmarkEnd w:id="112"/>
    </w:p>
    <w:p w14:paraId="3DE783F7" w14:textId="5F2057F1"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 xml:space="preserve">In this section I describe how </w:t>
      </w:r>
      <w:r w:rsidR="00654CC3">
        <w:rPr>
          <w:b w:val="0"/>
          <w:bCs/>
          <w:kern w:val="0"/>
          <w:lang w:eastAsia="en-GB"/>
        </w:rPr>
        <w:t>I c</w:t>
      </w:r>
      <w:r w:rsidRPr="00682C59">
        <w:rPr>
          <w:b w:val="0"/>
          <w:bCs/>
          <w:kern w:val="0"/>
          <w:lang w:eastAsia="en-GB"/>
        </w:rPr>
        <w:t xml:space="preserve">arried out </w:t>
      </w:r>
      <w:r w:rsidR="00654CC3">
        <w:rPr>
          <w:b w:val="0"/>
          <w:bCs/>
          <w:kern w:val="0"/>
          <w:lang w:eastAsia="en-GB"/>
        </w:rPr>
        <w:t xml:space="preserve">the main study </w:t>
      </w:r>
      <w:r w:rsidRPr="00682C59">
        <w:rPr>
          <w:b w:val="0"/>
          <w:bCs/>
          <w:kern w:val="0"/>
          <w:lang w:eastAsia="en-GB"/>
        </w:rPr>
        <w:t>in Ghana between January and February 2013</w:t>
      </w:r>
      <w:r w:rsidR="00654CC3">
        <w:rPr>
          <w:b w:val="0"/>
          <w:bCs/>
          <w:kern w:val="0"/>
          <w:lang w:eastAsia="en-GB"/>
        </w:rPr>
        <w:t>.</w:t>
      </w:r>
      <w:r w:rsidRPr="00682C59">
        <w:rPr>
          <w:b w:val="0"/>
          <w:bCs/>
          <w:kern w:val="0"/>
          <w:lang w:eastAsia="en-GB"/>
        </w:rPr>
        <w:t xml:space="preserve"> The interview protocol that was adopted after the pilot interviews formed the basis of all subsequent interviews, but they were not rigidly followed (</w:t>
      </w:r>
      <w:r w:rsidR="008939DF">
        <w:rPr>
          <w:b w:val="0"/>
          <w:bCs/>
          <w:kern w:val="0"/>
          <w:lang w:eastAsia="en-GB"/>
        </w:rPr>
        <w:t xml:space="preserve">see </w:t>
      </w:r>
      <w:r w:rsidR="008939DF" w:rsidRPr="008939DF">
        <w:rPr>
          <w:b w:val="0"/>
          <w:bCs/>
          <w:kern w:val="0"/>
          <w:lang w:eastAsia="en-GB"/>
        </w:rPr>
        <w:t>t</w:t>
      </w:r>
      <w:r w:rsidR="001D7E1A" w:rsidRPr="008939DF">
        <w:rPr>
          <w:b w:val="0"/>
          <w:bCs/>
          <w:kern w:val="0"/>
          <w:lang w:eastAsia="en-GB"/>
        </w:rPr>
        <w:t xml:space="preserve">able 12 </w:t>
      </w:r>
      <w:r w:rsidR="008939DF" w:rsidRPr="008939DF">
        <w:rPr>
          <w:b w:val="0"/>
          <w:bCs/>
          <w:kern w:val="0"/>
          <w:lang w:eastAsia="en-GB"/>
        </w:rPr>
        <w:t xml:space="preserve">in </w:t>
      </w:r>
      <w:r w:rsidR="00A5006C" w:rsidRPr="008939DF">
        <w:rPr>
          <w:b w:val="0"/>
          <w:bCs/>
          <w:kern w:val="0"/>
          <w:lang w:eastAsia="en-GB"/>
        </w:rPr>
        <w:t xml:space="preserve">section 5.2.2 </w:t>
      </w:r>
      <w:r w:rsidR="001D7E1A" w:rsidRPr="008939DF">
        <w:rPr>
          <w:b w:val="0"/>
          <w:bCs/>
          <w:kern w:val="0"/>
          <w:lang w:eastAsia="en-GB"/>
        </w:rPr>
        <w:t>below</w:t>
      </w:r>
      <w:r w:rsidRPr="008939DF">
        <w:rPr>
          <w:b w:val="0"/>
          <w:bCs/>
          <w:kern w:val="0"/>
          <w:lang w:eastAsia="en-GB"/>
        </w:rPr>
        <w:t>)</w:t>
      </w:r>
      <w:r w:rsidRPr="00DB0306">
        <w:rPr>
          <w:bCs/>
          <w:kern w:val="0"/>
          <w:lang w:eastAsia="en-GB"/>
        </w:rPr>
        <w:t>.</w:t>
      </w:r>
      <w:r w:rsidRPr="00682C59">
        <w:rPr>
          <w:b w:val="0"/>
          <w:bCs/>
          <w:kern w:val="0"/>
          <w:lang w:eastAsia="en-GB"/>
        </w:rPr>
        <w:t xml:space="preserve"> The interview provided an opportunity to encourage the teacher trainees to reflect on their understandings of </w:t>
      </w:r>
      <w:r w:rsidR="002749F8">
        <w:rPr>
          <w:b w:val="0"/>
          <w:bCs/>
          <w:kern w:val="0"/>
          <w:lang w:eastAsia="en-GB"/>
        </w:rPr>
        <w:t>IL</w:t>
      </w:r>
      <w:r w:rsidRPr="00682C59">
        <w:rPr>
          <w:b w:val="0"/>
          <w:bCs/>
          <w:kern w:val="0"/>
          <w:lang w:eastAsia="en-GB"/>
        </w:rPr>
        <w:t xml:space="preserve"> in order to sh</w:t>
      </w:r>
      <w:r w:rsidR="0096046B">
        <w:rPr>
          <w:b w:val="0"/>
          <w:bCs/>
          <w:kern w:val="0"/>
          <w:lang w:eastAsia="en-GB"/>
        </w:rPr>
        <w:t>are these experiences with me</w:t>
      </w:r>
      <w:r w:rsidRPr="00682C59">
        <w:rPr>
          <w:b w:val="0"/>
          <w:bCs/>
          <w:kern w:val="0"/>
          <w:lang w:eastAsia="en-GB"/>
        </w:rPr>
        <w:t xml:space="preserve">. As </w:t>
      </w:r>
      <w:r w:rsidR="00E51320">
        <w:rPr>
          <w:b w:val="0"/>
          <w:bCs/>
          <w:kern w:val="0"/>
          <w:lang w:eastAsia="en-GB"/>
        </w:rPr>
        <w:fldChar w:fldCharType="begin" w:fldLock="1"/>
      </w:r>
      <w:r w:rsidR="0082505E">
        <w:rPr>
          <w:b w:val="0"/>
          <w:bCs/>
          <w:kern w:val="0"/>
          <w:lang w:eastAsia="en-GB"/>
        </w:rPr>
        <w:instrText>ADDIN CSL_CITATION { "citationItems" : [ { "id" : "ITEM-1", "itemData" : { "ISBN" : "9780864590190", "abstract" : " 'Phenomenography' is the second title in the Qualitative Research Methods series. Since the early 1970s, when Ference Marton and his colleagues undertook the pioneering work which led to the establishment of phenomenography, a large number of academics around the world have become interested in their way of doing research. Many have adopted phenomenographic methods in their own work and often this has begun through personal interaction with an experienced phenomenographer. However, it is clear that there are considerable variations in the methods used by different phenomenographic researchers and even by the same researcher in several investigations. This monograph aims to provide an insight into different phenomenographic approaches and show the development of the research techniques that occur during research projects. ", "author" : [ { "dropping-particle" : "", "family" : "Bowden", "given" : "John a", "non-dropping-particle" : "", "parse-names" : false, "suffix" : "" }, { "dropping-particle" : "", "family" : "Walsh", "given" : "Eleanor", "non-dropping-particle" : "", "parse-names" : false, "suffix" : "" } ], "container-title" : "Qualitative Research Methods series", "id" : "ITEM-1", "issued" : { "date-parts" : [ [ "2000" ] ] }, "title" : "Phenomenography", "type" : "article-journal" }, "uris" : [ "http://www.mendeley.com/documents/?uuid=dc281e78-be18-4b81-9358-f47a2e58d618" ] } ], "mendeley" : { "formattedCitation" : "(John a Bowden &amp; Walsh, 2000)", "manualFormatting" : "Bowden and Walsh (2000", "plainTextFormattedCitation" : "(John a Bowden &amp; Walsh, 2000)", "previouslyFormattedCitation" : "(John a Bowden &amp; Walsh, 2000)" }, "properties" : { "noteIndex" : 0 }, "schema" : "https://github.com/citation-style-language/schema/raw/master/csl-citation.json" }</w:instrText>
      </w:r>
      <w:r w:rsidR="00E51320">
        <w:rPr>
          <w:b w:val="0"/>
          <w:bCs/>
          <w:kern w:val="0"/>
          <w:lang w:eastAsia="en-GB"/>
        </w:rPr>
        <w:fldChar w:fldCharType="separate"/>
      </w:r>
      <w:r w:rsidR="00571076">
        <w:rPr>
          <w:b w:val="0"/>
          <w:bCs/>
          <w:noProof/>
          <w:kern w:val="0"/>
          <w:lang w:eastAsia="en-GB"/>
        </w:rPr>
        <w:t xml:space="preserve">Bowden </w:t>
      </w:r>
      <w:r w:rsidR="00571076" w:rsidRPr="005A68A1">
        <w:rPr>
          <w:b w:val="0"/>
          <w:bCs/>
          <w:noProof/>
          <w:kern w:val="0"/>
          <w:lang w:eastAsia="en-GB"/>
        </w:rPr>
        <w:t>and</w:t>
      </w:r>
      <w:r w:rsidR="00E51320" w:rsidRPr="00E51320">
        <w:rPr>
          <w:b w:val="0"/>
          <w:bCs/>
          <w:noProof/>
          <w:kern w:val="0"/>
          <w:lang w:eastAsia="en-GB"/>
        </w:rPr>
        <w:t xml:space="preserve"> Walsh</w:t>
      </w:r>
      <w:r w:rsidR="00E51320">
        <w:rPr>
          <w:b w:val="0"/>
          <w:bCs/>
          <w:noProof/>
          <w:kern w:val="0"/>
          <w:lang w:eastAsia="en-GB"/>
        </w:rPr>
        <w:t xml:space="preserve"> (</w:t>
      </w:r>
      <w:r w:rsidR="00E51320" w:rsidRPr="00E51320">
        <w:rPr>
          <w:b w:val="0"/>
          <w:bCs/>
          <w:noProof/>
          <w:kern w:val="0"/>
          <w:lang w:eastAsia="en-GB"/>
        </w:rPr>
        <w:t>2000</w:t>
      </w:r>
      <w:r w:rsidR="00E51320">
        <w:rPr>
          <w:b w:val="0"/>
          <w:bCs/>
          <w:kern w:val="0"/>
          <w:lang w:eastAsia="en-GB"/>
        </w:rPr>
        <w:fldChar w:fldCharType="end"/>
      </w:r>
      <w:r w:rsidRPr="00682C59">
        <w:rPr>
          <w:b w:val="0"/>
          <w:bCs/>
          <w:kern w:val="0"/>
          <w:lang w:eastAsia="en-GB"/>
        </w:rPr>
        <w:t xml:space="preserve">, p. 9) point out, the participants </w:t>
      </w:r>
      <w:r w:rsidR="00FD0239">
        <w:rPr>
          <w:b w:val="0"/>
          <w:bCs/>
          <w:kern w:val="0"/>
          <w:lang w:eastAsia="en-GB"/>
        </w:rPr>
        <w:t>we</w:t>
      </w:r>
      <w:r w:rsidR="00180D8C">
        <w:rPr>
          <w:b w:val="0"/>
          <w:bCs/>
          <w:kern w:val="0"/>
          <w:lang w:eastAsia="en-GB"/>
        </w:rPr>
        <w:t xml:space="preserve">re encouraged in </w:t>
      </w:r>
      <w:r w:rsidR="00180D8C" w:rsidRPr="004C1392">
        <w:rPr>
          <w:b w:val="0"/>
          <w:bCs/>
          <w:kern w:val="0"/>
          <w:lang w:eastAsia="en-GB"/>
        </w:rPr>
        <w:t>the</w:t>
      </w:r>
      <w:r w:rsidRPr="00682C59">
        <w:rPr>
          <w:b w:val="0"/>
          <w:bCs/>
          <w:kern w:val="0"/>
          <w:lang w:eastAsia="en-GB"/>
        </w:rPr>
        <w:t xml:space="preserve"> interview “to reveal, through discussion, their ways of understanding a phenomenon, that is, to disclose their relationship to the phenomenon under consideration.” </w:t>
      </w:r>
      <w:r w:rsidR="001259A6">
        <w:rPr>
          <w:b w:val="0"/>
          <w:bCs/>
          <w:kern w:val="0"/>
          <w:lang w:eastAsia="en-GB"/>
        </w:rPr>
        <w:t>As an explorative tool, t</w:t>
      </w:r>
      <w:r w:rsidRPr="00682C59">
        <w:rPr>
          <w:b w:val="0"/>
          <w:bCs/>
          <w:kern w:val="0"/>
          <w:lang w:eastAsia="en-GB"/>
        </w:rPr>
        <w:t xml:space="preserve">he interview was a particularly appropriate method for this research </w:t>
      </w:r>
      <w:r w:rsidR="00E51320">
        <w:rPr>
          <w:b w:val="0"/>
          <w:bCs/>
          <w:kern w:val="0"/>
          <w:lang w:eastAsia="en-GB"/>
        </w:rPr>
        <w:fldChar w:fldCharType="begin" w:fldLock="1"/>
      </w:r>
      <w:r w:rsidR="0082505E">
        <w:rPr>
          <w:b w:val="0"/>
          <w:bCs/>
          <w:kern w:val="0"/>
          <w:lang w:eastAsia="en-GB"/>
        </w:rPr>
        <w:instrText>ADDIN CSL_CITATION { "citationItems" : [ { "id" : "ITEM-1", "itemData" : { "DOI" : "10.1038/bdj.2008.192", "author" : [ { "dropping-particle" : "", "family" : "Gill", "given" : "P", "non-dropping-particle" : "", "parse-names" : false, "suffix" : "" }, { "dropping-particle" : "", "family" : "Stewart", "given" : "K", "non-dropping-particle" : "", "parse-names" : false, "suffix" : "" }, { "dropping-particle" : "", "family" : "Treasure  &amp;", "given" : "E", "non-dropping-particle" : "", "parse-names" : false, "suffix" : "" }, { "dropping-particle" : "", "family" : "Chadwick", "given" : "B", "non-dropping-particle" : "", "parse-names" : false, "suffix" : "" } ], "container-title" : "British Dental JOurnal", "id" : "ITEM-1", "issued" : { "date-parts" : [ [ "2008" ] ] }, "page" : "291-295", "title" : "Methods of data collection in qualitative research: Interviews and focus groups", "type" : "article-journal", "volume" : "204" }, "uris" : [ "http://www.mendeley.com/documents/?uuid=fd232f91-c295-475d-8f87-31f11a3daa4e" ] } ], "mendeley" : { "formattedCitation" : "(Gill, Stewart, Treasure\u00a0 &amp;, &amp; Chadwick, 2008)", "manualFormatting" : "(Gill, Stewart, Treasure, &amp; Chadwick, 2008)", "plainTextFormattedCitation" : "(Gill, Stewart, Treasure\u00a0 &amp;, &amp; Chadwick, 2008)", "previouslyFormattedCitation" : "(Gill, Stewart, Treasure\u00a0 &amp;, &amp; Chadwick, 2008)" }, "properties" : { "noteIndex" : 0 }, "schema" : "https://github.com/citation-style-language/schema/raw/master/csl-citation.json" }</w:instrText>
      </w:r>
      <w:r w:rsidR="00E51320">
        <w:rPr>
          <w:b w:val="0"/>
          <w:bCs/>
          <w:kern w:val="0"/>
          <w:lang w:eastAsia="en-GB"/>
        </w:rPr>
        <w:fldChar w:fldCharType="separate"/>
      </w:r>
      <w:r w:rsidR="00970818">
        <w:rPr>
          <w:b w:val="0"/>
          <w:bCs/>
          <w:noProof/>
          <w:kern w:val="0"/>
          <w:lang w:eastAsia="en-GB"/>
        </w:rPr>
        <w:t>(Gill, Stewart, Treasure</w:t>
      </w:r>
      <w:r w:rsidR="009E5A10" w:rsidRPr="009E5A10">
        <w:rPr>
          <w:b w:val="0"/>
          <w:bCs/>
          <w:noProof/>
          <w:kern w:val="0"/>
          <w:lang w:eastAsia="en-GB"/>
        </w:rPr>
        <w:t>, &amp; Chadwick, 2008)</w:t>
      </w:r>
      <w:r w:rsidR="00E51320">
        <w:rPr>
          <w:b w:val="0"/>
          <w:bCs/>
          <w:kern w:val="0"/>
          <w:lang w:eastAsia="en-GB"/>
        </w:rPr>
        <w:fldChar w:fldCharType="end"/>
      </w:r>
      <w:r w:rsidRPr="00682C59">
        <w:rPr>
          <w:b w:val="0"/>
          <w:bCs/>
          <w:kern w:val="0"/>
          <w:lang w:eastAsia="en-GB"/>
        </w:rPr>
        <w:t>, as its open-ended nature provided the opportunity to pursue in-depth discussion of the topic and also to explore the language in detail for the meaning of nuanced information</w:t>
      </w:r>
      <w:r w:rsidR="00E51320">
        <w:rPr>
          <w:b w:val="0"/>
          <w:bCs/>
          <w:kern w:val="0"/>
          <w:lang w:eastAsia="en-GB"/>
        </w:rPr>
        <w:t xml:space="preserve"> </w:t>
      </w:r>
      <w:r w:rsidRPr="00682C59">
        <w:rPr>
          <w:b w:val="0"/>
          <w:bCs/>
          <w:kern w:val="0"/>
          <w:lang w:eastAsia="en-GB"/>
        </w:rPr>
        <w:t xml:space="preserve"> </w:t>
      </w:r>
      <w:r w:rsidR="00654C44">
        <w:rPr>
          <w:b w:val="0"/>
          <w:bCs/>
          <w:kern w:val="0"/>
          <w:lang w:eastAsia="en-GB"/>
        </w:rPr>
        <w:fldChar w:fldCharType="begin" w:fldLock="1"/>
      </w:r>
      <w:r w:rsidR="00C45F69">
        <w:rPr>
          <w:b w:val="0"/>
          <w:bCs/>
          <w:kern w:val="0"/>
          <w:lang w:eastAsia="en-GB"/>
        </w:rPr>
        <w:instrText>ADDIN CSL_CITATION { "citationItems" : [ { "id" : "ITEM-1", "itemData" : { "URL" : "http://managementhelp.org/businessresearch/interviews.htm", "accessed" : { "date-parts" : [ [ "2015", "9", "12" ] ] }, "author" : [ { "dropping-particle" : "", "family" : "McNamara", "given" : "C.", "non-dropping-particle" : "", "parse-names" : false, "suffix" : "" } ], "id" : "ITEM-1", "issued" : { "date-parts" : [ [ "1999" ] ] }, "title" : "McNamara, C. (1999). General Guidelines for Conducting Interviews.", "type" : "webpage" }, "uris" : [ "http://www.mendeley.com/documents/?uuid=fd270774-098f-4334-80da-8f860b8073e9" ] } ], "mendeley" : { "formattedCitation" : "(McNamara, 1999)", "plainTextFormattedCitation" : "(McNamara, 1999)", "previouslyFormattedCitation" : "(McNamara, 1999)" }, "properties" : { "noteIndex" : 0 }, "schema" : "https://github.com/citation-style-language/schema/raw/master/csl-citation.json" }</w:instrText>
      </w:r>
      <w:r w:rsidR="00654C44">
        <w:rPr>
          <w:b w:val="0"/>
          <w:bCs/>
          <w:kern w:val="0"/>
          <w:lang w:eastAsia="en-GB"/>
        </w:rPr>
        <w:fldChar w:fldCharType="separate"/>
      </w:r>
      <w:r w:rsidR="00654C44" w:rsidRPr="00654C44">
        <w:rPr>
          <w:b w:val="0"/>
          <w:bCs/>
          <w:noProof/>
          <w:kern w:val="0"/>
          <w:lang w:eastAsia="en-GB"/>
        </w:rPr>
        <w:t>(McNamara, 1999)</w:t>
      </w:r>
      <w:r w:rsidR="00654C44">
        <w:rPr>
          <w:b w:val="0"/>
          <w:bCs/>
          <w:kern w:val="0"/>
          <w:lang w:eastAsia="en-GB"/>
        </w:rPr>
        <w:fldChar w:fldCharType="end"/>
      </w:r>
      <w:r w:rsidRPr="00682C59">
        <w:rPr>
          <w:b w:val="0"/>
          <w:bCs/>
          <w:kern w:val="0"/>
          <w:lang w:eastAsia="en-GB"/>
        </w:rPr>
        <w:t xml:space="preserve">. </w:t>
      </w:r>
    </w:p>
    <w:p w14:paraId="75BE67C2" w14:textId="77777777" w:rsidR="00682C59" w:rsidRPr="00682C59" w:rsidRDefault="00B303B8" w:rsidP="00CB68DD">
      <w:pPr>
        <w:pStyle w:val="Heading3"/>
        <w:spacing w:line="360" w:lineRule="auto"/>
        <w:jc w:val="both"/>
      </w:pPr>
      <w:bookmarkStart w:id="113" w:name="_Toc461971447"/>
      <w:r>
        <w:t>4</w:t>
      </w:r>
      <w:r w:rsidR="003A296B">
        <w:t xml:space="preserve">.2.1 </w:t>
      </w:r>
      <w:r w:rsidR="009E5A10">
        <w:t>Negotiating a</w:t>
      </w:r>
      <w:r w:rsidR="00682C59" w:rsidRPr="00682C59">
        <w:t>ccess</w:t>
      </w:r>
      <w:bookmarkEnd w:id="113"/>
    </w:p>
    <w:p w14:paraId="11C59AA7" w14:textId="6EAFB730" w:rsidR="00682C59" w:rsidRPr="00682C59" w:rsidRDefault="00682C59" w:rsidP="00B607CB">
      <w:pPr>
        <w:autoSpaceDE w:val="0"/>
        <w:autoSpaceDN w:val="0"/>
        <w:adjustRightInd w:val="0"/>
        <w:spacing w:after="0" w:line="360" w:lineRule="auto"/>
        <w:jc w:val="both"/>
        <w:rPr>
          <w:b w:val="0"/>
          <w:bCs/>
          <w:kern w:val="0"/>
          <w:lang w:eastAsia="en-GB"/>
        </w:rPr>
      </w:pPr>
      <w:r w:rsidRPr="00682C59">
        <w:rPr>
          <w:b w:val="0"/>
          <w:bCs/>
          <w:kern w:val="0"/>
          <w:lang w:eastAsia="en-GB"/>
        </w:rPr>
        <w:t>In order to obtain access to the interview sites, I informally contacted a librarian at the UEW who advised me to s</w:t>
      </w:r>
      <w:r w:rsidR="009E5A10">
        <w:rPr>
          <w:b w:val="0"/>
          <w:bCs/>
          <w:kern w:val="0"/>
          <w:lang w:eastAsia="en-GB"/>
        </w:rPr>
        <w:t>eek formal permission from the R</w:t>
      </w:r>
      <w:r w:rsidRPr="00682C59">
        <w:rPr>
          <w:b w:val="0"/>
          <w:bCs/>
          <w:kern w:val="0"/>
          <w:lang w:eastAsia="en-GB"/>
        </w:rPr>
        <w:t>egistrar of the university. Subsequently, I addressed a letter to the registrar on th</w:t>
      </w:r>
      <w:r w:rsidR="00A84152">
        <w:rPr>
          <w:b w:val="0"/>
          <w:bCs/>
          <w:kern w:val="0"/>
          <w:lang w:eastAsia="en-GB"/>
        </w:rPr>
        <w:t xml:space="preserve">e 12 December 2012 (See Appendices </w:t>
      </w:r>
      <w:r w:rsidR="00A17A6F">
        <w:rPr>
          <w:b w:val="0"/>
          <w:bCs/>
          <w:kern w:val="0"/>
          <w:lang w:eastAsia="en-GB"/>
        </w:rPr>
        <w:t>3</w:t>
      </w:r>
      <w:r w:rsidR="00A84152">
        <w:rPr>
          <w:b w:val="0"/>
          <w:bCs/>
          <w:kern w:val="0"/>
          <w:lang w:eastAsia="en-GB"/>
        </w:rPr>
        <w:t xml:space="preserve"> &amp; </w:t>
      </w:r>
      <w:r w:rsidR="00A17A6F">
        <w:rPr>
          <w:b w:val="0"/>
          <w:bCs/>
          <w:kern w:val="0"/>
          <w:lang w:eastAsia="en-GB"/>
        </w:rPr>
        <w:t>4</w:t>
      </w:r>
      <w:r w:rsidRPr="00682C59">
        <w:rPr>
          <w:b w:val="0"/>
          <w:bCs/>
          <w:kern w:val="0"/>
          <w:lang w:eastAsia="en-GB"/>
        </w:rPr>
        <w:t>), formally seeking permission to conduct the interview with a copy each of the ethics approval letter</w:t>
      </w:r>
      <w:r w:rsidR="00A906E9">
        <w:rPr>
          <w:b w:val="0"/>
          <w:bCs/>
          <w:kern w:val="0"/>
          <w:lang w:eastAsia="en-GB"/>
        </w:rPr>
        <w:t xml:space="preserve"> (Appendix 5)</w:t>
      </w:r>
      <w:r w:rsidRPr="00682C59">
        <w:rPr>
          <w:b w:val="0"/>
          <w:bCs/>
          <w:kern w:val="0"/>
          <w:lang w:eastAsia="en-GB"/>
        </w:rPr>
        <w:t xml:space="preserve"> and information sheet</w:t>
      </w:r>
      <w:r w:rsidR="00DD288E">
        <w:rPr>
          <w:b w:val="0"/>
          <w:bCs/>
          <w:kern w:val="0"/>
          <w:lang w:eastAsia="en-GB"/>
        </w:rPr>
        <w:t xml:space="preserve"> (Appendices </w:t>
      </w:r>
      <w:r w:rsidR="009E5A10">
        <w:rPr>
          <w:b w:val="0"/>
          <w:bCs/>
          <w:kern w:val="0"/>
          <w:lang w:eastAsia="en-GB"/>
        </w:rPr>
        <w:t>6</w:t>
      </w:r>
      <w:r w:rsidR="00DD288E">
        <w:rPr>
          <w:b w:val="0"/>
          <w:bCs/>
          <w:kern w:val="0"/>
          <w:lang w:eastAsia="en-GB"/>
        </w:rPr>
        <w:t>)</w:t>
      </w:r>
      <w:r w:rsidRPr="00682C59">
        <w:rPr>
          <w:b w:val="0"/>
          <w:bCs/>
          <w:kern w:val="0"/>
          <w:lang w:eastAsia="en-GB"/>
        </w:rPr>
        <w:t xml:space="preserve">. </w:t>
      </w:r>
      <w:r w:rsidR="00375EF4">
        <w:rPr>
          <w:b w:val="0"/>
          <w:bCs/>
          <w:kern w:val="0"/>
          <w:lang w:eastAsia="en-GB"/>
        </w:rPr>
        <w:t>Unfortunately, m</w:t>
      </w:r>
      <w:r w:rsidRPr="00682C59">
        <w:rPr>
          <w:b w:val="0"/>
          <w:bCs/>
          <w:kern w:val="0"/>
          <w:lang w:eastAsia="en-GB"/>
        </w:rPr>
        <w:t xml:space="preserve">y letter to the </w:t>
      </w:r>
      <w:r w:rsidR="009E5A10">
        <w:rPr>
          <w:b w:val="0"/>
          <w:bCs/>
          <w:kern w:val="0"/>
          <w:lang w:eastAsia="en-GB"/>
        </w:rPr>
        <w:t>R</w:t>
      </w:r>
      <w:r w:rsidRPr="00682C59">
        <w:rPr>
          <w:b w:val="0"/>
          <w:bCs/>
          <w:kern w:val="0"/>
          <w:lang w:eastAsia="en-GB"/>
        </w:rPr>
        <w:t>egistrar and emails sent to remind him</w:t>
      </w:r>
      <w:r w:rsidR="0040346F">
        <w:rPr>
          <w:b w:val="0"/>
          <w:bCs/>
          <w:kern w:val="0"/>
          <w:lang w:eastAsia="en-GB"/>
        </w:rPr>
        <w:t xml:space="preserve"> about my research</w:t>
      </w:r>
      <w:r w:rsidRPr="00682C59">
        <w:rPr>
          <w:b w:val="0"/>
          <w:bCs/>
          <w:kern w:val="0"/>
          <w:lang w:eastAsia="en-GB"/>
        </w:rPr>
        <w:t xml:space="preserve"> were never responded to</w:t>
      </w:r>
      <w:r w:rsidR="00C74E2C">
        <w:rPr>
          <w:b w:val="0"/>
          <w:bCs/>
          <w:kern w:val="0"/>
          <w:lang w:eastAsia="en-GB"/>
        </w:rPr>
        <w:t>, which made me quite anx</w:t>
      </w:r>
      <w:r w:rsidR="009E5A10">
        <w:rPr>
          <w:b w:val="0"/>
          <w:bCs/>
          <w:kern w:val="0"/>
          <w:lang w:eastAsia="en-GB"/>
        </w:rPr>
        <w:t>ious</w:t>
      </w:r>
      <w:r w:rsidR="00C74E2C">
        <w:rPr>
          <w:b w:val="0"/>
          <w:bCs/>
          <w:kern w:val="0"/>
          <w:lang w:eastAsia="en-GB"/>
        </w:rPr>
        <w:t xml:space="preserve"> initially</w:t>
      </w:r>
      <w:r w:rsidRPr="00682C59">
        <w:rPr>
          <w:b w:val="0"/>
          <w:bCs/>
          <w:kern w:val="0"/>
          <w:lang w:eastAsia="en-GB"/>
        </w:rPr>
        <w:t xml:space="preserve">. </w:t>
      </w:r>
      <w:r w:rsidR="00375ED0">
        <w:rPr>
          <w:b w:val="0"/>
          <w:bCs/>
          <w:kern w:val="0"/>
          <w:lang w:eastAsia="en-GB"/>
        </w:rPr>
        <w:t xml:space="preserve">The Ghanaian researcher, </w:t>
      </w:r>
      <w:r w:rsidR="00F26365">
        <w:rPr>
          <w:b w:val="0"/>
          <w:bCs/>
          <w:kern w:val="0"/>
          <w:lang w:eastAsia="en-GB"/>
        </w:rPr>
        <w:fldChar w:fldCharType="begin" w:fldLock="1"/>
      </w:r>
      <w:r w:rsidR="0082505E">
        <w:rPr>
          <w:b w:val="0"/>
          <w:bCs/>
          <w:kern w:val="0"/>
          <w:lang w:eastAsia="en-GB"/>
        </w:rPr>
        <w:instrText>ADDIN CSL_CITATION { "citationItems" : [ { "id" : "ITEM-1", "itemData" : { "author" : [ { "dropping-particle" : "", "family" : "Awunyo-Akaba", "given" : "Y", "non-dropping-particle" : "", "parse-names" : false, "suffix" : "" } ], "container-title" : "The Ghanaian Times", "id" : "ITEM-1", "issued" : { "date-parts" : [ [ "2012" ] ] }, "publisher" : "The Times", "publisher-place" : "Accra, Ghana", "title" : "Some ethical challenges of doing field research in Ghana (2)", "type" : "article-newspaper" }, "uris" : [ "http://www.mendeley.com/documents/?uuid=53cb2137-1dfa-439f-8e20-9a9dccadfffb" ] } ], "mendeley" : { "formattedCitation" : "(Awunyo-Akaba, 2012)", "manualFormatting" : "Awunyo-Akaba (2012)", "plainTextFormattedCitation" : "(Awunyo-Akaba, 2012)", "previouslyFormattedCitation" : "(Awunyo-Akaba, 2012)" }, "properties" : { "noteIndex" : 0 }, "schema" : "https://github.com/citation-style-language/schema/raw/master/csl-citation.json" }</w:instrText>
      </w:r>
      <w:r w:rsidR="00F26365">
        <w:rPr>
          <w:b w:val="0"/>
          <w:bCs/>
          <w:kern w:val="0"/>
          <w:lang w:eastAsia="en-GB"/>
        </w:rPr>
        <w:fldChar w:fldCharType="separate"/>
      </w:r>
      <w:r w:rsidR="00F26365" w:rsidRPr="00F26365">
        <w:rPr>
          <w:b w:val="0"/>
          <w:bCs/>
          <w:noProof/>
          <w:kern w:val="0"/>
          <w:lang w:eastAsia="en-GB"/>
        </w:rPr>
        <w:t xml:space="preserve">Awunyo-Akaba </w:t>
      </w:r>
      <w:r w:rsidR="00F26365">
        <w:rPr>
          <w:b w:val="0"/>
          <w:bCs/>
          <w:noProof/>
          <w:kern w:val="0"/>
          <w:lang w:eastAsia="en-GB"/>
        </w:rPr>
        <w:t>(</w:t>
      </w:r>
      <w:r w:rsidR="00F26365" w:rsidRPr="00F26365">
        <w:rPr>
          <w:b w:val="0"/>
          <w:bCs/>
          <w:noProof/>
          <w:kern w:val="0"/>
          <w:lang w:eastAsia="en-GB"/>
        </w:rPr>
        <w:t>2012)</w:t>
      </w:r>
      <w:r w:rsidR="00F26365">
        <w:rPr>
          <w:b w:val="0"/>
          <w:bCs/>
          <w:kern w:val="0"/>
          <w:lang w:eastAsia="en-GB"/>
        </w:rPr>
        <w:fldChar w:fldCharType="end"/>
      </w:r>
      <w:r w:rsidR="00527784">
        <w:rPr>
          <w:b w:val="0"/>
          <w:bCs/>
          <w:kern w:val="0"/>
          <w:lang w:eastAsia="en-GB"/>
        </w:rPr>
        <w:t xml:space="preserve"> and</w:t>
      </w:r>
      <w:r w:rsidR="00375ED0">
        <w:rPr>
          <w:b w:val="0"/>
          <w:bCs/>
          <w:kern w:val="0"/>
          <w:lang w:eastAsia="en-GB"/>
        </w:rPr>
        <w:t>,</w:t>
      </w:r>
      <w:r w:rsidR="00527784">
        <w:rPr>
          <w:b w:val="0"/>
          <w:bCs/>
          <w:kern w:val="0"/>
          <w:lang w:eastAsia="en-GB"/>
        </w:rPr>
        <w:t xml:space="preserve"> also, </w:t>
      </w:r>
      <w:r w:rsidR="00375ED0">
        <w:rPr>
          <w:b w:val="0"/>
          <w:bCs/>
          <w:kern w:val="0"/>
          <w:lang w:eastAsia="en-GB"/>
        </w:rPr>
        <w:fldChar w:fldCharType="begin" w:fldLock="1"/>
      </w:r>
      <w:r w:rsidR="00375ED0">
        <w:rPr>
          <w:b w:val="0"/>
          <w:bCs/>
          <w:kern w:val="0"/>
          <w:lang w:eastAsia="en-GB"/>
        </w:rPr>
        <w:instrText>ADDIN CSL_CITATION { "citationItems" : [ { "id" : "ITEM-1", "itemData" : { "author" : [ { "dropping-particle" : "", "family" : "Szalinski", "given" : "C.", "non-dropping-particle" : "", "parse-names" : false, "suffix" : "" } ], "id" : "ITEM-1", "issued" : { "date-parts" : [ [ "2013" ] ] }, "page" : "1-4", "title" : "Under a microscope in Ghana: The fifth West African regional workshop.", "type" : "article" }, "uris" : [ "http://www.mendeley.com/documents/?uuid=cbc4d48d-d458-4dc1-a395-4ad0cf73dbef" ] } ], "mendeley" : { "formattedCitation" : "(Szalinski, 2013)", "manualFormatting" : "Szalinski (2013)", "plainTextFormattedCitation" : "(Szalinski, 2013)", "previouslyFormattedCitation" : "(Szalinski, 2013)" }, "properties" : { "noteIndex" : 0 }, "schema" : "https://github.com/citation-style-language/schema/raw/master/csl-citation.json" }</w:instrText>
      </w:r>
      <w:r w:rsidR="00375ED0">
        <w:rPr>
          <w:b w:val="0"/>
          <w:bCs/>
          <w:kern w:val="0"/>
          <w:lang w:eastAsia="en-GB"/>
        </w:rPr>
        <w:fldChar w:fldCharType="separate"/>
      </w:r>
      <w:r w:rsidR="00375ED0" w:rsidRPr="00C45F69">
        <w:rPr>
          <w:b w:val="0"/>
          <w:bCs/>
          <w:noProof/>
          <w:kern w:val="0"/>
          <w:lang w:eastAsia="en-GB"/>
        </w:rPr>
        <w:t xml:space="preserve">Szalinski </w:t>
      </w:r>
      <w:r w:rsidR="00375ED0">
        <w:rPr>
          <w:b w:val="0"/>
          <w:bCs/>
          <w:noProof/>
          <w:kern w:val="0"/>
          <w:lang w:eastAsia="en-GB"/>
        </w:rPr>
        <w:t>(</w:t>
      </w:r>
      <w:r w:rsidR="00375ED0" w:rsidRPr="00C45F69">
        <w:rPr>
          <w:b w:val="0"/>
          <w:bCs/>
          <w:noProof/>
          <w:kern w:val="0"/>
          <w:lang w:eastAsia="en-GB"/>
        </w:rPr>
        <w:t>2013)</w:t>
      </w:r>
      <w:r w:rsidR="00375ED0">
        <w:rPr>
          <w:b w:val="0"/>
          <w:bCs/>
          <w:kern w:val="0"/>
          <w:lang w:eastAsia="en-GB"/>
        </w:rPr>
        <w:fldChar w:fldCharType="end"/>
      </w:r>
      <w:r w:rsidR="000336AF">
        <w:rPr>
          <w:b w:val="0"/>
          <w:bCs/>
          <w:kern w:val="0"/>
          <w:lang w:eastAsia="en-GB"/>
        </w:rPr>
        <w:t>,</w:t>
      </w:r>
      <w:r w:rsidR="00AC41EB">
        <w:rPr>
          <w:b w:val="0"/>
          <w:bCs/>
          <w:kern w:val="0"/>
          <w:lang w:eastAsia="en-GB"/>
        </w:rPr>
        <w:t xml:space="preserve"> </w:t>
      </w:r>
      <w:r w:rsidRPr="00682C59">
        <w:rPr>
          <w:b w:val="0"/>
          <w:bCs/>
          <w:kern w:val="0"/>
          <w:lang w:eastAsia="en-GB"/>
        </w:rPr>
        <w:t xml:space="preserve">have </w:t>
      </w:r>
      <w:r w:rsidR="00375ED0">
        <w:rPr>
          <w:b w:val="0"/>
          <w:bCs/>
          <w:kern w:val="0"/>
          <w:lang w:eastAsia="en-GB"/>
        </w:rPr>
        <w:t xml:space="preserve">both </w:t>
      </w:r>
      <w:r w:rsidRPr="00682C59">
        <w:rPr>
          <w:b w:val="0"/>
          <w:bCs/>
          <w:kern w:val="0"/>
          <w:lang w:eastAsia="en-GB"/>
        </w:rPr>
        <w:t xml:space="preserve">highlighted </w:t>
      </w:r>
      <w:r w:rsidR="00C74E2C">
        <w:rPr>
          <w:b w:val="0"/>
          <w:bCs/>
          <w:kern w:val="0"/>
          <w:lang w:eastAsia="en-GB"/>
        </w:rPr>
        <w:t>this</w:t>
      </w:r>
      <w:r w:rsidR="006F324A">
        <w:rPr>
          <w:b w:val="0"/>
          <w:bCs/>
          <w:kern w:val="0"/>
          <w:lang w:eastAsia="en-GB"/>
        </w:rPr>
        <w:t xml:space="preserve"> and a number of other issues</w:t>
      </w:r>
      <w:r w:rsidR="006D1D9D">
        <w:rPr>
          <w:b w:val="0"/>
          <w:bCs/>
          <w:kern w:val="0"/>
          <w:lang w:eastAsia="en-GB"/>
        </w:rPr>
        <w:t xml:space="preserve"> including </w:t>
      </w:r>
      <w:r w:rsidR="000336AF">
        <w:rPr>
          <w:b w:val="0"/>
          <w:bCs/>
          <w:kern w:val="0"/>
          <w:lang w:eastAsia="en-GB"/>
        </w:rPr>
        <w:t xml:space="preserve">the difficulty with </w:t>
      </w:r>
      <w:r w:rsidR="006D1D9D">
        <w:rPr>
          <w:b w:val="0"/>
          <w:bCs/>
          <w:kern w:val="0"/>
          <w:lang w:eastAsia="en-GB"/>
        </w:rPr>
        <w:t xml:space="preserve">obtaining </w:t>
      </w:r>
      <w:r w:rsidR="000336AF">
        <w:rPr>
          <w:b w:val="0"/>
          <w:bCs/>
          <w:kern w:val="0"/>
          <w:lang w:eastAsia="en-GB"/>
        </w:rPr>
        <w:t xml:space="preserve">a </w:t>
      </w:r>
      <w:r w:rsidR="006D1D9D">
        <w:rPr>
          <w:b w:val="0"/>
          <w:bCs/>
          <w:kern w:val="0"/>
          <w:lang w:eastAsia="en-GB"/>
        </w:rPr>
        <w:t>response to interview requests</w:t>
      </w:r>
      <w:r w:rsidR="006F324A">
        <w:rPr>
          <w:b w:val="0"/>
          <w:bCs/>
          <w:kern w:val="0"/>
          <w:lang w:eastAsia="en-GB"/>
        </w:rPr>
        <w:t xml:space="preserve"> that make resear</w:t>
      </w:r>
      <w:r w:rsidR="009E46F1">
        <w:rPr>
          <w:b w:val="0"/>
          <w:bCs/>
          <w:kern w:val="0"/>
          <w:lang w:eastAsia="en-GB"/>
        </w:rPr>
        <w:t xml:space="preserve">ch in Ghana, </w:t>
      </w:r>
      <w:r w:rsidR="006F324A">
        <w:rPr>
          <w:b w:val="0"/>
          <w:bCs/>
          <w:kern w:val="0"/>
          <w:lang w:eastAsia="en-GB"/>
        </w:rPr>
        <w:t>a particularly cumbersome endeavour</w:t>
      </w:r>
      <w:r w:rsidRPr="00682C59">
        <w:rPr>
          <w:b w:val="0"/>
          <w:bCs/>
          <w:kern w:val="0"/>
          <w:lang w:eastAsia="en-GB"/>
        </w:rPr>
        <w:t xml:space="preserve">. My personal experience </w:t>
      </w:r>
      <w:r w:rsidR="00833487">
        <w:rPr>
          <w:b w:val="0"/>
          <w:bCs/>
          <w:kern w:val="0"/>
          <w:lang w:eastAsia="en-GB"/>
        </w:rPr>
        <w:t>underscored t</w:t>
      </w:r>
      <w:r w:rsidRPr="00682C59">
        <w:rPr>
          <w:b w:val="0"/>
          <w:bCs/>
          <w:kern w:val="0"/>
          <w:lang w:eastAsia="en-GB"/>
        </w:rPr>
        <w:t xml:space="preserve">he difficulty </w:t>
      </w:r>
      <w:r w:rsidR="000336AF">
        <w:rPr>
          <w:b w:val="0"/>
          <w:bCs/>
          <w:kern w:val="0"/>
          <w:lang w:eastAsia="en-GB"/>
        </w:rPr>
        <w:t xml:space="preserve">of obtaining </w:t>
      </w:r>
      <w:r w:rsidRPr="00682C59">
        <w:rPr>
          <w:b w:val="0"/>
          <w:bCs/>
          <w:kern w:val="0"/>
          <w:lang w:eastAsia="en-GB"/>
        </w:rPr>
        <w:t xml:space="preserve">access to the research sites </w:t>
      </w:r>
      <w:r w:rsidR="00F35878">
        <w:rPr>
          <w:b w:val="0"/>
          <w:bCs/>
          <w:kern w:val="0"/>
          <w:lang w:eastAsia="en-GB"/>
        </w:rPr>
        <w:t xml:space="preserve">for fieldwork </w:t>
      </w:r>
      <w:r w:rsidRPr="00682C59">
        <w:rPr>
          <w:b w:val="0"/>
          <w:bCs/>
          <w:kern w:val="0"/>
          <w:lang w:eastAsia="en-GB"/>
        </w:rPr>
        <w:t xml:space="preserve">in Ghana. This problem was also confirmed during informal discussions with some faculty members of the university. As </w:t>
      </w:r>
      <w:r w:rsidR="00EA6D46">
        <w:rPr>
          <w:b w:val="0"/>
          <w:bCs/>
          <w:kern w:val="0"/>
          <w:lang w:eastAsia="en-GB"/>
        </w:rPr>
        <w:t xml:space="preserve">my </w:t>
      </w:r>
      <w:r w:rsidRPr="00682C59">
        <w:rPr>
          <w:b w:val="0"/>
          <w:bCs/>
          <w:kern w:val="0"/>
          <w:lang w:eastAsia="en-GB"/>
        </w:rPr>
        <w:t xml:space="preserve">email messages and formal letter   addressed to </w:t>
      </w:r>
      <w:r w:rsidR="00EA6D46">
        <w:rPr>
          <w:b w:val="0"/>
          <w:bCs/>
          <w:kern w:val="0"/>
          <w:lang w:eastAsia="en-GB"/>
        </w:rPr>
        <w:t xml:space="preserve">the </w:t>
      </w:r>
      <w:r w:rsidR="005541E0">
        <w:rPr>
          <w:b w:val="0"/>
          <w:bCs/>
          <w:kern w:val="0"/>
          <w:lang w:eastAsia="en-GB"/>
        </w:rPr>
        <w:t>r</w:t>
      </w:r>
      <w:r w:rsidR="00EA6D46">
        <w:rPr>
          <w:b w:val="0"/>
          <w:bCs/>
          <w:kern w:val="0"/>
          <w:lang w:eastAsia="en-GB"/>
        </w:rPr>
        <w:t xml:space="preserve">egistrar </w:t>
      </w:r>
      <w:r w:rsidRPr="00682C59">
        <w:rPr>
          <w:b w:val="0"/>
          <w:bCs/>
          <w:kern w:val="0"/>
          <w:lang w:eastAsia="en-GB"/>
        </w:rPr>
        <w:t xml:space="preserve">of the university explaining the purpose of the research, and requesting access were </w:t>
      </w:r>
      <w:r w:rsidR="00F26365">
        <w:rPr>
          <w:b w:val="0"/>
          <w:bCs/>
          <w:kern w:val="0"/>
          <w:lang w:eastAsia="en-GB"/>
        </w:rPr>
        <w:t>never</w:t>
      </w:r>
      <w:r w:rsidRPr="00682C59">
        <w:rPr>
          <w:b w:val="0"/>
          <w:bCs/>
          <w:kern w:val="0"/>
          <w:lang w:eastAsia="en-GB"/>
        </w:rPr>
        <w:t xml:space="preserve"> responded to until I</w:t>
      </w:r>
      <w:r w:rsidR="001975AE">
        <w:rPr>
          <w:b w:val="0"/>
          <w:bCs/>
          <w:kern w:val="0"/>
          <w:lang w:eastAsia="en-GB"/>
        </w:rPr>
        <w:t xml:space="preserve"> arrived in the country on the </w:t>
      </w:r>
      <w:r w:rsidR="001975AE" w:rsidRPr="00682C59">
        <w:rPr>
          <w:b w:val="0"/>
          <w:bCs/>
          <w:kern w:val="0"/>
          <w:lang w:eastAsia="en-GB"/>
        </w:rPr>
        <w:t>7th</w:t>
      </w:r>
      <w:r w:rsidRPr="00682C59">
        <w:rPr>
          <w:b w:val="0"/>
          <w:bCs/>
          <w:kern w:val="0"/>
          <w:lang w:eastAsia="en-GB"/>
        </w:rPr>
        <w:t xml:space="preserve"> of December 2012, recruiting participants for the research was quite difficult in the beginning. Eventually, access to the respondents was gained through a chance meeting with a </w:t>
      </w:r>
      <w:r w:rsidR="0097776F">
        <w:rPr>
          <w:b w:val="0"/>
          <w:bCs/>
          <w:kern w:val="0"/>
          <w:lang w:eastAsia="en-GB"/>
        </w:rPr>
        <w:t>p</w:t>
      </w:r>
      <w:r w:rsidRPr="00682C59">
        <w:rPr>
          <w:b w:val="0"/>
          <w:bCs/>
          <w:kern w:val="0"/>
          <w:lang w:eastAsia="en-GB"/>
        </w:rPr>
        <w:t xml:space="preserve">rofessor acquaintance at the Centre for School and Community Science and Technology Studies (SACOST). He identified a head of department (ICT Education) who might help and contacted him on my behalf. A follow-up visit to the research site resulted in initial contact with the head of department mentioned earlier, which effectively resulted in negotiating access to begin </w:t>
      </w:r>
      <w:r w:rsidR="008C3613" w:rsidRPr="00682C59">
        <w:rPr>
          <w:b w:val="0"/>
          <w:bCs/>
          <w:kern w:val="0"/>
          <w:lang w:eastAsia="en-GB"/>
        </w:rPr>
        <w:t>fieldwork</w:t>
      </w:r>
      <w:r w:rsidRPr="00682C59">
        <w:rPr>
          <w:b w:val="0"/>
          <w:bCs/>
          <w:kern w:val="0"/>
          <w:lang w:eastAsia="en-GB"/>
        </w:rPr>
        <w:t>.</w:t>
      </w:r>
      <w:r w:rsidR="000638DA">
        <w:rPr>
          <w:b w:val="0"/>
          <w:bCs/>
          <w:kern w:val="0"/>
          <w:lang w:eastAsia="en-GB"/>
        </w:rPr>
        <w:t xml:space="preserve"> A </w:t>
      </w:r>
      <w:r w:rsidR="00317D4B">
        <w:rPr>
          <w:b w:val="0"/>
          <w:bCs/>
          <w:kern w:val="0"/>
          <w:lang w:eastAsia="en-GB"/>
        </w:rPr>
        <w:t>s</w:t>
      </w:r>
      <w:r w:rsidRPr="00682C59">
        <w:rPr>
          <w:b w:val="0"/>
          <w:bCs/>
          <w:kern w:val="0"/>
          <w:lang w:eastAsia="en-GB"/>
        </w:rPr>
        <w:t>imilar procedure was used to gain access to the remaining centres where interviews were conducted.</w:t>
      </w:r>
      <w:r w:rsidR="00C36EA1">
        <w:rPr>
          <w:b w:val="0"/>
          <w:bCs/>
          <w:kern w:val="0"/>
          <w:lang w:eastAsia="en-GB"/>
        </w:rPr>
        <w:t xml:space="preserve"> In all cases academic staff </w:t>
      </w:r>
      <w:r w:rsidR="00317D4B">
        <w:rPr>
          <w:b w:val="0"/>
          <w:bCs/>
          <w:kern w:val="0"/>
          <w:lang w:eastAsia="en-GB"/>
        </w:rPr>
        <w:t xml:space="preserve">members </w:t>
      </w:r>
      <w:r w:rsidR="00C36EA1">
        <w:rPr>
          <w:b w:val="0"/>
          <w:bCs/>
          <w:kern w:val="0"/>
          <w:lang w:eastAsia="en-GB"/>
        </w:rPr>
        <w:t xml:space="preserve">at the </w:t>
      </w:r>
      <w:r w:rsidR="00317D4B">
        <w:rPr>
          <w:b w:val="0"/>
          <w:bCs/>
          <w:kern w:val="0"/>
          <w:lang w:eastAsia="en-GB"/>
        </w:rPr>
        <w:t xml:space="preserve">respective </w:t>
      </w:r>
      <w:r w:rsidR="00C36EA1">
        <w:rPr>
          <w:b w:val="0"/>
          <w:bCs/>
          <w:kern w:val="0"/>
          <w:lang w:eastAsia="en-GB"/>
        </w:rPr>
        <w:t>centre</w:t>
      </w:r>
      <w:r w:rsidR="00317D4B">
        <w:rPr>
          <w:b w:val="0"/>
          <w:bCs/>
          <w:kern w:val="0"/>
          <w:lang w:eastAsia="en-GB"/>
        </w:rPr>
        <w:t>s</w:t>
      </w:r>
      <w:r w:rsidR="00C36EA1">
        <w:rPr>
          <w:b w:val="0"/>
          <w:bCs/>
          <w:kern w:val="0"/>
          <w:lang w:eastAsia="en-GB"/>
        </w:rPr>
        <w:t xml:space="preserve"> were involved in accessing a student who</w:t>
      </w:r>
      <w:r w:rsidR="00317D4B">
        <w:rPr>
          <w:b w:val="0"/>
          <w:bCs/>
          <w:kern w:val="0"/>
          <w:lang w:eastAsia="en-GB"/>
        </w:rPr>
        <w:t xml:space="preserve"> in turn</w:t>
      </w:r>
      <w:r w:rsidR="00C36EA1">
        <w:rPr>
          <w:b w:val="0"/>
          <w:bCs/>
          <w:kern w:val="0"/>
          <w:lang w:eastAsia="en-GB"/>
        </w:rPr>
        <w:t xml:space="preserve"> brought in others for interview</w:t>
      </w:r>
      <w:r w:rsidR="009B5EFA">
        <w:rPr>
          <w:b w:val="0"/>
          <w:bCs/>
          <w:kern w:val="0"/>
          <w:lang w:eastAsia="en-GB"/>
        </w:rPr>
        <w:t>ing</w:t>
      </w:r>
      <w:r w:rsidR="00C36EA1">
        <w:rPr>
          <w:b w:val="0"/>
          <w:bCs/>
          <w:kern w:val="0"/>
          <w:lang w:eastAsia="en-GB"/>
        </w:rPr>
        <w:t>.</w:t>
      </w:r>
    </w:p>
    <w:p w14:paraId="64CABBF4" w14:textId="77777777" w:rsidR="00682C59" w:rsidRPr="00682C59" w:rsidRDefault="00EB4A02" w:rsidP="00CB68DD">
      <w:pPr>
        <w:pStyle w:val="Heading3"/>
        <w:spacing w:line="360" w:lineRule="auto"/>
        <w:jc w:val="both"/>
      </w:pPr>
      <w:bookmarkStart w:id="114" w:name="_Toc461971448"/>
      <w:r>
        <w:t>4</w:t>
      </w:r>
      <w:r w:rsidR="00682C59" w:rsidRPr="00682C59">
        <w:t>.2</w:t>
      </w:r>
      <w:r w:rsidR="007113B7">
        <w:t>.2</w:t>
      </w:r>
      <w:r w:rsidR="00682C59" w:rsidRPr="00682C59">
        <w:t xml:space="preserve"> The interview protocol and data </w:t>
      </w:r>
      <w:r>
        <w:t>c</w:t>
      </w:r>
      <w:r w:rsidR="00682C59" w:rsidRPr="00682C59">
        <w:t>ollection</w:t>
      </w:r>
      <w:bookmarkEnd w:id="114"/>
    </w:p>
    <w:p w14:paraId="50995DD3" w14:textId="30F54F09" w:rsidR="00682C59" w:rsidRPr="00682C59" w:rsidRDefault="00E03270" w:rsidP="00CB68DD">
      <w:pPr>
        <w:autoSpaceDE w:val="0"/>
        <w:autoSpaceDN w:val="0"/>
        <w:adjustRightInd w:val="0"/>
        <w:spacing w:after="0" w:line="360" w:lineRule="auto"/>
        <w:jc w:val="both"/>
        <w:rPr>
          <w:b w:val="0"/>
          <w:bCs/>
          <w:kern w:val="0"/>
          <w:lang w:eastAsia="en-GB"/>
        </w:rPr>
      </w:pPr>
      <w:r>
        <w:rPr>
          <w:b w:val="0"/>
          <w:bCs/>
          <w:kern w:val="0"/>
          <w:lang w:eastAsia="en-GB"/>
        </w:rPr>
        <w:t>In this section I</w:t>
      </w:r>
      <w:r w:rsidRPr="00682C59">
        <w:rPr>
          <w:b w:val="0"/>
          <w:bCs/>
          <w:kern w:val="0"/>
          <w:lang w:eastAsia="en-GB"/>
        </w:rPr>
        <w:t xml:space="preserve"> describe</w:t>
      </w:r>
      <w:r w:rsidR="00682C59" w:rsidRPr="00682C59">
        <w:rPr>
          <w:b w:val="0"/>
          <w:bCs/>
          <w:kern w:val="0"/>
          <w:lang w:eastAsia="en-GB"/>
        </w:rPr>
        <w:t xml:space="preserve"> the design of the </w:t>
      </w:r>
      <w:r w:rsidR="005B03C7">
        <w:rPr>
          <w:b w:val="0"/>
          <w:bCs/>
          <w:kern w:val="0"/>
          <w:lang w:eastAsia="en-GB"/>
        </w:rPr>
        <w:t xml:space="preserve">main interview protocol and </w:t>
      </w:r>
      <w:r>
        <w:rPr>
          <w:b w:val="0"/>
          <w:bCs/>
          <w:kern w:val="0"/>
          <w:lang w:eastAsia="en-GB"/>
        </w:rPr>
        <w:t xml:space="preserve">the </w:t>
      </w:r>
      <w:r w:rsidR="00682C59" w:rsidRPr="00682C59">
        <w:rPr>
          <w:b w:val="0"/>
          <w:bCs/>
          <w:kern w:val="0"/>
          <w:lang w:eastAsia="en-GB"/>
        </w:rPr>
        <w:t>data collection</w:t>
      </w:r>
      <w:r>
        <w:rPr>
          <w:b w:val="0"/>
          <w:bCs/>
          <w:kern w:val="0"/>
          <w:lang w:eastAsia="en-GB"/>
        </w:rPr>
        <w:t xml:space="preserve"> process</w:t>
      </w:r>
      <w:r w:rsidR="00682C59" w:rsidRPr="00682C59">
        <w:rPr>
          <w:b w:val="0"/>
          <w:bCs/>
          <w:kern w:val="0"/>
          <w:lang w:eastAsia="en-GB"/>
        </w:rPr>
        <w:t>. Firstly, the interview protocol is</w:t>
      </w:r>
      <w:r w:rsidR="00E75746">
        <w:rPr>
          <w:b w:val="0"/>
          <w:bCs/>
          <w:kern w:val="0"/>
          <w:lang w:eastAsia="en-GB"/>
        </w:rPr>
        <w:t xml:space="preserve"> outlined, followed</w:t>
      </w:r>
      <w:r w:rsidR="00682C59" w:rsidRPr="00682C59">
        <w:rPr>
          <w:b w:val="0"/>
          <w:bCs/>
          <w:kern w:val="0"/>
          <w:lang w:eastAsia="en-GB"/>
        </w:rPr>
        <w:t xml:space="preserve"> </w:t>
      </w:r>
      <w:r w:rsidR="00E75746">
        <w:rPr>
          <w:b w:val="0"/>
          <w:bCs/>
          <w:kern w:val="0"/>
          <w:lang w:eastAsia="en-GB"/>
        </w:rPr>
        <w:t xml:space="preserve">by the process for </w:t>
      </w:r>
      <w:r w:rsidR="00316C4C">
        <w:rPr>
          <w:b w:val="0"/>
          <w:bCs/>
          <w:kern w:val="0"/>
          <w:lang w:eastAsia="en-GB"/>
        </w:rPr>
        <w:t>data collection</w:t>
      </w:r>
      <w:r w:rsidR="00682C59" w:rsidRPr="00682C59">
        <w:rPr>
          <w:b w:val="0"/>
          <w:bCs/>
          <w:kern w:val="0"/>
          <w:lang w:eastAsia="en-GB"/>
        </w:rPr>
        <w:t xml:space="preserve">. Although other methods such as drawings, focus groups, and written surveys are examples of techniques that </w:t>
      </w:r>
      <w:r w:rsidR="00A51E95">
        <w:rPr>
          <w:b w:val="0"/>
          <w:bCs/>
          <w:kern w:val="0"/>
          <w:lang w:eastAsia="en-GB"/>
        </w:rPr>
        <w:t xml:space="preserve">could have been used to collect data, my data collection method involved </w:t>
      </w:r>
      <w:r w:rsidR="00682C59" w:rsidRPr="00682C59">
        <w:rPr>
          <w:b w:val="0"/>
          <w:bCs/>
          <w:kern w:val="0"/>
          <w:lang w:eastAsia="en-GB"/>
        </w:rPr>
        <w:t>face-to-face interviews</w:t>
      </w:r>
      <w:r w:rsidR="00A51E95">
        <w:rPr>
          <w:b w:val="0"/>
          <w:bCs/>
          <w:kern w:val="0"/>
          <w:lang w:eastAsia="en-GB"/>
        </w:rPr>
        <w:t xml:space="preserve"> which are the most </w:t>
      </w:r>
      <w:r w:rsidR="00682C59" w:rsidRPr="00682C59">
        <w:rPr>
          <w:b w:val="0"/>
          <w:bCs/>
          <w:kern w:val="0"/>
          <w:lang w:eastAsia="en-GB"/>
        </w:rPr>
        <w:t xml:space="preserve">favoured method of collecting phenomenographic data (Ashworth &amp; Lucas, 2000; Marton &amp; Booth, 1997; </w:t>
      </w:r>
      <w:r w:rsidR="00A51E95">
        <w:rPr>
          <w:b w:val="0"/>
          <w:bCs/>
          <w:kern w:val="0"/>
          <w:lang w:eastAsia="en-GB"/>
        </w:rPr>
        <w:fldChar w:fldCharType="begin" w:fldLock="1"/>
      </w:r>
      <w:r w:rsidR="005246DA">
        <w:rPr>
          <w:b w:val="0"/>
          <w:bCs/>
          <w:kern w:val="0"/>
          <w:lang w:eastAsia="en-GB"/>
        </w:rPr>
        <w:instrText>ADDIN CSL_CITATION { "citationItems" : [ { "id" : "ITEM-1", "itemData" : { "author" : [ { "dropping-particle" : "", "family" : "Sin", "given" : "Samantha", "non-dropping-particle" : "", "parse-names" : false, "suffix" : "" } ], "id" : "ITEM-1", "issued" : { "date-parts" : [ [ "2010" ] ] }, "page" : "305-319", "title" : "Considerations of Quality in Phenomenographic Research", "type" : "article-journal" }, "uris" : [ "http://www.mendeley.com/documents/?uuid=07cb31f7-2a8f-42b6-9202-1987fdab72c0" ] } ], "mendeley" : { "formattedCitation" : "(Sin, 2010)", "manualFormatting" : "Sin, 2010)", "plainTextFormattedCitation" : "(Sin, 2010)", "previouslyFormattedCitation" : "(Sin, 2010)" }, "properties" : { "noteIndex" : 0 }, "schema" : "https://github.com/citation-style-language/schema/raw/master/csl-citation.json" }</w:instrText>
      </w:r>
      <w:r w:rsidR="00A51E95">
        <w:rPr>
          <w:b w:val="0"/>
          <w:bCs/>
          <w:kern w:val="0"/>
          <w:lang w:eastAsia="en-GB"/>
        </w:rPr>
        <w:fldChar w:fldCharType="separate"/>
      </w:r>
      <w:r w:rsidR="00A51E95" w:rsidRPr="00A51E95">
        <w:rPr>
          <w:b w:val="0"/>
          <w:bCs/>
          <w:noProof/>
          <w:kern w:val="0"/>
          <w:lang w:eastAsia="en-GB"/>
        </w:rPr>
        <w:t>Sin</w:t>
      </w:r>
      <w:r w:rsidR="005246DA">
        <w:rPr>
          <w:b w:val="0"/>
          <w:bCs/>
          <w:noProof/>
          <w:kern w:val="0"/>
          <w:lang w:eastAsia="en-GB"/>
        </w:rPr>
        <w:t xml:space="preserve">, </w:t>
      </w:r>
      <w:r w:rsidR="00A51E95" w:rsidRPr="00A51E95">
        <w:rPr>
          <w:b w:val="0"/>
          <w:bCs/>
          <w:noProof/>
          <w:kern w:val="0"/>
          <w:lang w:eastAsia="en-GB"/>
        </w:rPr>
        <w:t>2010)</w:t>
      </w:r>
      <w:r w:rsidR="00A51E95">
        <w:rPr>
          <w:b w:val="0"/>
          <w:bCs/>
          <w:kern w:val="0"/>
          <w:lang w:eastAsia="en-GB"/>
        </w:rPr>
        <w:fldChar w:fldCharType="end"/>
      </w:r>
      <w:r w:rsidR="00682C59" w:rsidRPr="00682C59">
        <w:rPr>
          <w:b w:val="0"/>
          <w:bCs/>
          <w:kern w:val="0"/>
          <w:lang w:eastAsia="en-GB"/>
        </w:rPr>
        <w:t xml:space="preserve">. Phenomenographic interviews aim to explore the experiences of the participants and variation in </w:t>
      </w:r>
      <w:r w:rsidR="003D295E" w:rsidRPr="004E1344">
        <w:rPr>
          <w:b w:val="0"/>
          <w:bCs/>
          <w:kern w:val="0"/>
          <w:lang w:eastAsia="en-GB"/>
        </w:rPr>
        <w:t>the</w:t>
      </w:r>
      <w:r w:rsidR="003D295E">
        <w:rPr>
          <w:b w:val="0"/>
          <w:bCs/>
          <w:kern w:val="0"/>
          <w:lang w:eastAsia="en-GB"/>
        </w:rPr>
        <w:t xml:space="preserve"> </w:t>
      </w:r>
      <w:r w:rsidR="00682C59" w:rsidRPr="00682C59">
        <w:rPr>
          <w:b w:val="0"/>
          <w:bCs/>
          <w:kern w:val="0"/>
          <w:lang w:eastAsia="en-GB"/>
        </w:rPr>
        <w:t>meanings they ascribe to the</w:t>
      </w:r>
      <w:r w:rsidR="009A135C">
        <w:rPr>
          <w:b w:val="0"/>
          <w:bCs/>
          <w:kern w:val="0"/>
          <w:lang w:eastAsia="en-GB"/>
        </w:rPr>
        <w:t>ir</w:t>
      </w:r>
      <w:r w:rsidR="00682C59" w:rsidRPr="00682C59">
        <w:rPr>
          <w:b w:val="0"/>
          <w:bCs/>
          <w:kern w:val="0"/>
          <w:lang w:eastAsia="en-GB"/>
        </w:rPr>
        <w:t xml:space="preserve"> experiences. </w:t>
      </w:r>
      <w:r w:rsidR="00571344">
        <w:rPr>
          <w:b w:val="0"/>
          <w:bCs/>
          <w:kern w:val="0"/>
          <w:lang w:eastAsia="en-GB"/>
        </w:rPr>
        <w:t xml:space="preserve">The </w:t>
      </w:r>
      <w:r w:rsidR="00B96534">
        <w:rPr>
          <w:b w:val="0"/>
          <w:bCs/>
          <w:kern w:val="0"/>
          <w:lang w:eastAsia="en-GB"/>
        </w:rPr>
        <w:t>p</w:t>
      </w:r>
      <w:r w:rsidR="00571344">
        <w:rPr>
          <w:b w:val="0"/>
          <w:bCs/>
          <w:kern w:val="0"/>
          <w:lang w:eastAsia="en-GB"/>
        </w:rPr>
        <w:t>articipants we</w:t>
      </w:r>
      <w:r w:rsidR="00F876AA">
        <w:rPr>
          <w:b w:val="0"/>
          <w:bCs/>
          <w:kern w:val="0"/>
          <w:lang w:eastAsia="en-GB"/>
        </w:rPr>
        <w:t xml:space="preserve">re, </w:t>
      </w:r>
      <w:r w:rsidR="00682C59" w:rsidRPr="00682C59">
        <w:rPr>
          <w:b w:val="0"/>
          <w:bCs/>
          <w:kern w:val="0"/>
          <w:lang w:eastAsia="en-GB"/>
        </w:rPr>
        <w:t>thus, encouraged to reveal their experiences through discussi</w:t>
      </w:r>
      <w:r w:rsidR="00F876AA">
        <w:rPr>
          <w:b w:val="0"/>
          <w:bCs/>
          <w:kern w:val="0"/>
          <w:lang w:eastAsia="en-GB"/>
        </w:rPr>
        <w:t>ng their ways of experiencing information literacy</w:t>
      </w:r>
      <w:r w:rsidR="00B710C9">
        <w:rPr>
          <w:b w:val="0"/>
          <w:bCs/>
          <w:kern w:val="0"/>
          <w:lang w:eastAsia="en-GB"/>
        </w:rPr>
        <w:t>;</w:t>
      </w:r>
      <w:r w:rsidR="00F876AA">
        <w:rPr>
          <w:b w:val="0"/>
          <w:bCs/>
          <w:kern w:val="0"/>
          <w:lang w:eastAsia="en-GB"/>
        </w:rPr>
        <w:t xml:space="preserve"> </w:t>
      </w:r>
      <w:r w:rsidR="00682C59" w:rsidRPr="00682C59">
        <w:rPr>
          <w:b w:val="0"/>
          <w:bCs/>
          <w:kern w:val="0"/>
          <w:lang w:eastAsia="en-GB"/>
        </w:rPr>
        <w:t>that is</w:t>
      </w:r>
      <w:r w:rsidR="00F876AA">
        <w:rPr>
          <w:b w:val="0"/>
          <w:bCs/>
          <w:kern w:val="0"/>
          <w:lang w:eastAsia="en-GB"/>
        </w:rPr>
        <w:t>,</w:t>
      </w:r>
      <w:r w:rsidR="00682C59" w:rsidRPr="00682C59">
        <w:rPr>
          <w:b w:val="0"/>
          <w:bCs/>
          <w:kern w:val="0"/>
          <w:lang w:eastAsia="en-GB"/>
        </w:rPr>
        <w:t xml:space="preserve"> to disclose their relationship to the phenomeno</w:t>
      </w:r>
      <w:r w:rsidR="00F876AA">
        <w:rPr>
          <w:b w:val="0"/>
          <w:bCs/>
          <w:kern w:val="0"/>
          <w:lang w:eastAsia="en-GB"/>
        </w:rPr>
        <w:t>n being discussed</w:t>
      </w:r>
      <w:r w:rsidR="00682C59" w:rsidRPr="00682C59">
        <w:rPr>
          <w:b w:val="0"/>
          <w:bCs/>
          <w:kern w:val="0"/>
          <w:lang w:eastAsia="en-GB"/>
        </w:rPr>
        <w:t xml:space="preserve"> (Bowden, 2000, p. 9). </w:t>
      </w:r>
      <w:r w:rsidR="00F876AA">
        <w:rPr>
          <w:b w:val="0"/>
          <w:bCs/>
          <w:kern w:val="0"/>
          <w:lang w:eastAsia="en-GB"/>
        </w:rPr>
        <w:t>In allowing participants to disclose their ways of experiencing the phenomenon, t</w:t>
      </w:r>
      <w:r w:rsidR="00682C59" w:rsidRPr="00682C59">
        <w:rPr>
          <w:b w:val="0"/>
          <w:bCs/>
          <w:kern w:val="0"/>
          <w:lang w:eastAsia="en-GB"/>
        </w:rPr>
        <w:t>he importance of participants’ experienc</w:t>
      </w:r>
      <w:r w:rsidR="00F876AA">
        <w:rPr>
          <w:b w:val="0"/>
          <w:bCs/>
          <w:kern w:val="0"/>
          <w:lang w:eastAsia="en-GB"/>
        </w:rPr>
        <w:t>e of the phenome</w:t>
      </w:r>
      <w:r w:rsidR="0009736A">
        <w:rPr>
          <w:b w:val="0"/>
          <w:bCs/>
          <w:kern w:val="0"/>
          <w:lang w:eastAsia="en-GB"/>
        </w:rPr>
        <w:t>non of inte</w:t>
      </w:r>
      <w:r w:rsidR="00446437">
        <w:rPr>
          <w:b w:val="0"/>
          <w:bCs/>
          <w:kern w:val="0"/>
          <w:lang w:eastAsia="en-GB"/>
        </w:rPr>
        <w:t>rest was</w:t>
      </w:r>
      <w:r w:rsidR="0009736A">
        <w:rPr>
          <w:b w:val="0"/>
          <w:bCs/>
          <w:kern w:val="0"/>
          <w:lang w:eastAsia="en-GB"/>
        </w:rPr>
        <w:t xml:space="preserve"> highlighted </w:t>
      </w:r>
      <w:r w:rsidR="00A65166">
        <w:rPr>
          <w:b w:val="0"/>
          <w:bCs/>
          <w:kern w:val="0"/>
          <w:lang w:eastAsia="en-GB"/>
        </w:rPr>
        <w:t>rather than my own</w:t>
      </w:r>
      <w:r w:rsidR="00F876AA">
        <w:rPr>
          <w:b w:val="0"/>
          <w:bCs/>
          <w:kern w:val="0"/>
          <w:lang w:eastAsia="en-GB"/>
        </w:rPr>
        <w:t>.</w:t>
      </w:r>
      <w:r w:rsidR="00682C59" w:rsidRPr="00682C59">
        <w:rPr>
          <w:b w:val="0"/>
          <w:bCs/>
          <w:kern w:val="0"/>
          <w:lang w:eastAsia="en-GB"/>
        </w:rPr>
        <w:t xml:space="preserve">  The interviews sought to elicit and confirm conceptual mea</w:t>
      </w:r>
      <w:r w:rsidR="00B710C9">
        <w:rPr>
          <w:b w:val="0"/>
          <w:bCs/>
          <w:kern w:val="0"/>
          <w:lang w:eastAsia="en-GB"/>
        </w:rPr>
        <w:t>nings expressed by participants;</w:t>
      </w:r>
      <w:r w:rsidR="00682C59" w:rsidRPr="00682C59">
        <w:rPr>
          <w:b w:val="0"/>
          <w:bCs/>
          <w:kern w:val="0"/>
          <w:lang w:eastAsia="en-GB"/>
        </w:rPr>
        <w:t xml:space="preserve"> therefore, interview questions were open-ended, to allow participants the chance to choose any aspects of the question they wish</w:t>
      </w:r>
      <w:r w:rsidR="007075FE">
        <w:rPr>
          <w:b w:val="0"/>
          <w:bCs/>
          <w:kern w:val="0"/>
          <w:lang w:eastAsia="en-GB"/>
        </w:rPr>
        <w:t>ed</w:t>
      </w:r>
      <w:r w:rsidR="00682C59" w:rsidRPr="00682C59">
        <w:rPr>
          <w:b w:val="0"/>
          <w:bCs/>
          <w:kern w:val="0"/>
          <w:lang w:eastAsia="en-GB"/>
        </w:rPr>
        <w:t xml:space="preserve"> to talk about (Marton, 1986). Follow-up questions </w:t>
      </w:r>
      <w:r w:rsidR="00F876AA">
        <w:rPr>
          <w:b w:val="0"/>
          <w:bCs/>
          <w:kern w:val="0"/>
          <w:lang w:eastAsia="en-GB"/>
        </w:rPr>
        <w:t>were</w:t>
      </w:r>
      <w:r w:rsidR="00682C59" w:rsidRPr="00682C59">
        <w:rPr>
          <w:b w:val="0"/>
          <w:bCs/>
          <w:kern w:val="0"/>
          <w:lang w:eastAsia="en-GB"/>
        </w:rPr>
        <w:t xml:space="preserve"> then used to encourage participants to c</w:t>
      </w:r>
      <w:r w:rsidR="00B710C9">
        <w:rPr>
          <w:b w:val="0"/>
          <w:bCs/>
          <w:kern w:val="0"/>
          <w:lang w:eastAsia="en-GB"/>
        </w:rPr>
        <w:t xml:space="preserve">larify and explain what they had </w:t>
      </w:r>
      <w:r w:rsidR="00682C59" w:rsidRPr="00682C59">
        <w:rPr>
          <w:b w:val="0"/>
          <w:bCs/>
          <w:kern w:val="0"/>
          <w:lang w:eastAsia="en-GB"/>
        </w:rPr>
        <w:t>said earlier (Sin, 2010, p. 313).</w:t>
      </w:r>
    </w:p>
    <w:p w14:paraId="26B14DDB" w14:textId="02754829" w:rsidR="00682C59" w:rsidRDefault="00F876AA" w:rsidP="00CB68DD">
      <w:pPr>
        <w:autoSpaceDE w:val="0"/>
        <w:autoSpaceDN w:val="0"/>
        <w:adjustRightInd w:val="0"/>
        <w:spacing w:before="240" w:after="0" w:line="360" w:lineRule="auto"/>
        <w:jc w:val="both"/>
        <w:rPr>
          <w:b w:val="0"/>
          <w:bCs/>
          <w:kern w:val="0"/>
          <w:lang w:eastAsia="en-GB"/>
        </w:rPr>
      </w:pPr>
      <w:r>
        <w:rPr>
          <w:b w:val="0"/>
          <w:bCs/>
          <w:kern w:val="0"/>
          <w:lang w:eastAsia="en-GB"/>
        </w:rPr>
        <w:t xml:space="preserve">In order to ensure that my own researcher understandings did not interfere with the participants’ I </w:t>
      </w:r>
      <w:r w:rsidR="00682C59" w:rsidRPr="00682C59">
        <w:rPr>
          <w:b w:val="0"/>
          <w:bCs/>
          <w:kern w:val="0"/>
          <w:lang w:eastAsia="en-GB"/>
        </w:rPr>
        <w:t>adopt</w:t>
      </w:r>
      <w:r>
        <w:rPr>
          <w:b w:val="0"/>
          <w:bCs/>
          <w:kern w:val="0"/>
          <w:lang w:eastAsia="en-GB"/>
        </w:rPr>
        <w:t>ed</w:t>
      </w:r>
      <w:r w:rsidR="00832A50">
        <w:rPr>
          <w:b w:val="0"/>
          <w:bCs/>
          <w:kern w:val="0"/>
          <w:lang w:eastAsia="en-GB"/>
        </w:rPr>
        <w:t xml:space="preserve"> a </w:t>
      </w:r>
      <w:r w:rsidR="00832A50">
        <w:rPr>
          <w:b w:val="0"/>
          <w:bCs/>
          <w:i/>
          <w:kern w:val="0"/>
          <w:lang w:eastAsia="en-GB"/>
        </w:rPr>
        <w:t>bracketing</w:t>
      </w:r>
      <w:r w:rsidR="00682C59" w:rsidRPr="00682C59">
        <w:rPr>
          <w:b w:val="0"/>
          <w:bCs/>
          <w:kern w:val="0"/>
          <w:lang w:eastAsia="en-GB"/>
        </w:rPr>
        <w:t xml:space="preserve"> stance </w:t>
      </w:r>
      <w:r w:rsidR="00552EBD">
        <w:rPr>
          <w:b w:val="0"/>
          <w:bCs/>
          <w:kern w:val="0"/>
          <w:lang w:eastAsia="en-GB"/>
        </w:rPr>
        <w:t xml:space="preserve">which allowed </w:t>
      </w:r>
      <w:r>
        <w:rPr>
          <w:b w:val="0"/>
          <w:bCs/>
          <w:kern w:val="0"/>
          <w:lang w:eastAsia="en-GB"/>
        </w:rPr>
        <w:t xml:space="preserve">me </w:t>
      </w:r>
      <w:r w:rsidR="00552EBD">
        <w:rPr>
          <w:b w:val="0"/>
          <w:bCs/>
          <w:kern w:val="0"/>
          <w:lang w:eastAsia="en-GB"/>
        </w:rPr>
        <w:t>to</w:t>
      </w:r>
      <w:r>
        <w:rPr>
          <w:b w:val="0"/>
          <w:bCs/>
          <w:kern w:val="0"/>
          <w:lang w:eastAsia="en-GB"/>
        </w:rPr>
        <w:t xml:space="preserve"> </w:t>
      </w:r>
      <w:r w:rsidR="00552EBD">
        <w:rPr>
          <w:b w:val="0"/>
          <w:bCs/>
          <w:kern w:val="0"/>
          <w:lang w:eastAsia="en-GB"/>
        </w:rPr>
        <w:t>dis</w:t>
      </w:r>
      <w:r w:rsidR="00682C59" w:rsidRPr="00682C59">
        <w:rPr>
          <w:b w:val="0"/>
          <w:bCs/>
          <w:kern w:val="0"/>
          <w:lang w:eastAsia="en-GB"/>
        </w:rPr>
        <w:t>engag</w:t>
      </w:r>
      <w:r w:rsidR="00552EBD">
        <w:rPr>
          <w:b w:val="0"/>
          <w:bCs/>
          <w:kern w:val="0"/>
          <w:lang w:eastAsia="en-GB"/>
        </w:rPr>
        <w:t>e</w:t>
      </w:r>
      <w:r w:rsidR="00682C59" w:rsidRPr="00682C59">
        <w:rPr>
          <w:b w:val="0"/>
          <w:bCs/>
          <w:kern w:val="0"/>
          <w:lang w:eastAsia="en-GB"/>
        </w:rPr>
        <w:t xml:space="preserve"> with</w:t>
      </w:r>
      <w:r w:rsidR="00302B31">
        <w:rPr>
          <w:b w:val="0"/>
          <w:bCs/>
          <w:kern w:val="0"/>
          <w:lang w:eastAsia="en-GB"/>
        </w:rPr>
        <w:t xml:space="preserve"> my own </w:t>
      </w:r>
      <w:r w:rsidR="00682C59" w:rsidRPr="00682C59">
        <w:rPr>
          <w:b w:val="0"/>
          <w:bCs/>
          <w:kern w:val="0"/>
          <w:lang w:eastAsia="en-GB"/>
        </w:rPr>
        <w:t>experience</w:t>
      </w:r>
      <w:r w:rsidR="00552EBD">
        <w:rPr>
          <w:b w:val="0"/>
          <w:bCs/>
          <w:kern w:val="0"/>
          <w:lang w:eastAsia="en-GB"/>
        </w:rPr>
        <w:t>s</w:t>
      </w:r>
      <w:r w:rsidR="00682C59" w:rsidRPr="00682C59">
        <w:rPr>
          <w:b w:val="0"/>
          <w:bCs/>
          <w:kern w:val="0"/>
          <w:lang w:eastAsia="en-GB"/>
        </w:rPr>
        <w:t xml:space="preserve"> of the phenomenon under consideration </w:t>
      </w:r>
      <w:r w:rsidR="00607549">
        <w:rPr>
          <w:b w:val="0"/>
          <w:bCs/>
          <w:kern w:val="0"/>
          <w:lang w:eastAsia="en-GB"/>
        </w:rPr>
        <w:t>and</w:t>
      </w:r>
      <w:r w:rsidR="00CD32D3">
        <w:rPr>
          <w:b w:val="0"/>
          <w:bCs/>
          <w:kern w:val="0"/>
          <w:lang w:eastAsia="en-GB"/>
        </w:rPr>
        <w:t>.</w:t>
      </w:r>
      <w:r w:rsidR="00607549">
        <w:rPr>
          <w:b w:val="0"/>
          <w:bCs/>
          <w:kern w:val="0"/>
          <w:lang w:eastAsia="en-GB"/>
        </w:rPr>
        <w:t xml:space="preserve"> also from </w:t>
      </w:r>
      <w:r w:rsidR="00682C59" w:rsidRPr="00682C59">
        <w:rPr>
          <w:b w:val="0"/>
          <w:bCs/>
          <w:kern w:val="0"/>
          <w:lang w:eastAsia="en-GB"/>
        </w:rPr>
        <w:t xml:space="preserve">imposing </w:t>
      </w:r>
      <w:r w:rsidR="00552EBD">
        <w:rPr>
          <w:b w:val="0"/>
          <w:bCs/>
          <w:kern w:val="0"/>
          <w:lang w:eastAsia="en-GB"/>
        </w:rPr>
        <w:t xml:space="preserve">my personal </w:t>
      </w:r>
      <w:r w:rsidR="00682C59" w:rsidRPr="00682C59">
        <w:rPr>
          <w:b w:val="0"/>
          <w:bCs/>
          <w:kern w:val="0"/>
          <w:lang w:eastAsia="en-GB"/>
        </w:rPr>
        <w:t xml:space="preserve">preconceived knowledge and assumptions during </w:t>
      </w:r>
      <w:r w:rsidR="00607549">
        <w:rPr>
          <w:b w:val="0"/>
          <w:bCs/>
          <w:kern w:val="0"/>
          <w:lang w:eastAsia="en-GB"/>
        </w:rPr>
        <w:t xml:space="preserve">the </w:t>
      </w:r>
      <w:r w:rsidR="00682C59" w:rsidRPr="00682C59">
        <w:rPr>
          <w:b w:val="0"/>
          <w:bCs/>
          <w:kern w:val="0"/>
          <w:lang w:eastAsia="en-GB"/>
        </w:rPr>
        <w:t>data collection and analysis (Ashworth &amp; Lucas, 2000)</w:t>
      </w:r>
      <w:r w:rsidR="00CD32D3">
        <w:rPr>
          <w:b w:val="0"/>
          <w:bCs/>
          <w:kern w:val="0"/>
          <w:lang w:eastAsia="en-GB"/>
        </w:rPr>
        <w:t xml:space="preserve">, This </w:t>
      </w:r>
      <w:r w:rsidR="0065319E">
        <w:rPr>
          <w:b w:val="0"/>
          <w:bCs/>
          <w:kern w:val="0"/>
          <w:lang w:eastAsia="en-GB"/>
        </w:rPr>
        <w:t>require</w:t>
      </w:r>
      <w:r w:rsidR="00CD32D3">
        <w:rPr>
          <w:b w:val="0"/>
          <w:bCs/>
          <w:kern w:val="0"/>
          <w:lang w:eastAsia="en-GB"/>
        </w:rPr>
        <w:t>d</w:t>
      </w:r>
      <w:r w:rsidR="0065319E">
        <w:rPr>
          <w:b w:val="0"/>
          <w:bCs/>
          <w:kern w:val="0"/>
          <w:lang w:eastAsia="en-GB"/>
        </w:rPr>
        <w:t xml:space="preserve"> an attitude of </w:t>
      </w:r>
      <w:r w:rsidR="0065319E" w:rsidRPr="00AE1FF8">
        <w:rPr>
          <w:b w:val="0"/>
          <w:bCs/>
          <w:i/>
          <w:kern w:val="0"/>
          <w:lang w:eastAsia="en-GB"/>
        </w:rPr>
        <w:t>empathy</w:t>
      </w:r>
      <w:r w:rsidR="00682C59" w:rsidRPr="00682C59">
        <w:rPr>
          <w:b w:val="0"/>
          <w:bCs/>
          <w:kern w:val="0"/>
          <w:lang w:eastAsia="en-GB"/>
        </w:rPr>
        <w:t xml:space="preserve">. </w:t>
      </w:r>
      <w:r w:rsidR="00682C59" w:rsidRPr="00F176EB">
        <w:rPr>
          <w:b w:val="0"/>
          <w:bCs/>
          <w:i/>
          <w:kern w:val="0"/>
          <w:lang w:eastAsia="en-GB"/>
        </w:rPr>
        <w:t>Bracketing</w:t>
      </w:r>
      <w:r w:rsidR="00682C59" w:rsidRPr="00682C59">
        <w:rPr>
          <w:b w:val="0"/>
          <w:bCs/>
          <w:kern w:val="0"/>
          <w:lang w:eastAsia="en-GB"/>
        </w:rPr>
        <w:t xml:space="preserve"> refers to the suspension of all researcher assumptions about any aspect of the object of rese</w:t>
      </w:r>
      <w:r w:rsidR="00CA6E5D">
        <w:rPr>
          <w:b w:val="0"/>
          <w:bCs/>
          <w:kern w:val="0"/>
          <w:lang w:eastAsia="en-GB"/>
        </w:rPr>
        <w:t>arch, w</w:t>
      </w:r>
      <w:r w:rsidR="0065319E">
        <w:rPr>
          <w:b w:val="0"/>
          <w:bCs/>
          <w:kern w:val="0"/>
          <w:lang w:eastAsia="en-GB"/>
        </w:rPr>
        <w:t>hile interviewing a participant.</w:t>
      </w:r>
      <w:r w:rsidR="00380434">
        <w:rPr>
          <w:b w:val="0"/>
          <w:bCs/>
          <w:kern w:val="0"/>
          <w:lang w:eastAsia="en-GB"/>
        </w:rPr>
        <w:t xml:space="preserve"> </w:t>
      </w:r>
      <w:r w:rsidR="00682C59" w:rsidRPr="00682C59">
        <w:rPr>
          <w:b w:val="0"/>
          <w:bCs/>
          <w:kern w:val="0"/>
          <w:lang w:eastAsia="en-GB"/>
        </w:rPr>
        <w:t>Lucas and Ashworth (2000, p. 299)</w:t>
      </w:r>
      <w:r w:rsidR="00380434">
        <w:rPr>
          <w:b w:val="0"/>
          <w:bCs/>
          <w:kern w:val="0"/>
          <w:lang w:eastAsia="en-GB"/>
        </w:rPr>
        <w:t xml:space="preserve"> argued that</w:t>
      </w:r>
      <w:r w:rsidR="00682C59" w:rsidRPr="00682C59">
        <w:rPr>
          <w:b w:val="0"/>
          <w:bCs/>
          <w:kern w:val="0"/>
          <w:lang w:eastAsia="en-GB"/>
        </w:rPr>
        <w:t xml:space="preserve"> bracketing requires “a detachment from the researcher’s life world, and an opening up of the life world of the [interviewee].” </w:t>
      </w:r>
      <w:r w:rsidR="0065319E">
        <w:rPr>
          <w:b w:val="0"/>
          <w:bCs/>
          <w:kern w:val="0"/>
          <w:lang w:eastAsia="en-GB"/>
        </w:rPr>
        <w:t xml:space="preserve">Ashworth and Lucas stress that adopting a position of </w:t>
      </w:r>
      <w:r w:rsidR="00682C59" w:rsidRPr="0065319E">
        <w:rPr>
          <w:b w:val="0"/>
          <w:bCs/>
          <w:i/>
          <w:kern w:val="0"/>
          <w:lang w:eastAsia="en-GB"/>
        </w:rPr>
        <w:t>empathy</w:t>
      </w:r>
      <w:r w:rsidR="00682C59" w:rsidRPr="00682C59">
        <w:rPr>
          <w:b w:val="0"/>
          <w:bCs/>
          <w:kern w:val="0"/>
          <w:lang w:eastAsia="en-GB"/>
        </w:rPr>
        <w:t xml:space="preserve"> towards the participant will set off the process of bracketing researcher misconceptions and focus the researcher on the world that is being described by the participant. </w:t>
      </w:r>
      <w:r>
        <w:rPr>
          <w:b w:val="0"/>
          <w:bCs/>
          <w:kern w:val="0"/>
          <w:lang w:eastAsia="en-GB"/>
        </w:rPr>
        <w:t xml:space="preserve">Table 12 presents the </w:t>
      </w:r>
      <w:r w:rsidR="00682C59" w:rsidRPr="00682C59">
        <w:rPr>
          <w:b w:val="0"/>
          <w:bCs/>
          <w:kern w:val="0"/>
          <w:lang w:eastAsia="en-GB"/>
        </w:rPr>
        <w:t>interview proto</w:t>
      </w:r>
      <w:r w:rsidR="00D00D1A">
        <w:rPr>
          <w:b w:val="0"/>
          <w:bCs/>
          <w:kern w:val="0"/>
          <w:lang w:eastAsia="en-GB"/>
        </w:rPr>
        <w:t>col</w:t>
      </w:r>
      <w:r w:rsidR="00902E50">
        <w:rPr>
          <w:b w:val="0"/>
          <w:bCs/>
          <w:kern w:val="0"/>
          <w:lang w:eastAsia="en-GB"/>
        </w:rPr>
        <w:t xml:space="preserve"> used in the data collection which is shown in phases and identifies the component of each phase of the protocol.</w:t>
      </w:r>
    </w:p>
    <w:p w14:paraId="2ED67DD0" w14:textId="77777777" w:rsidR="00762EA2" w:rsidRDefault="00762EA2" w:rsidP="00CB68DD">
      <w:pPr>
        <w:autoSpaceDE w:val="0"/>
        <w:autoSpaceDN w:val="0"/>
        <w:adjustRightInd w:val="0"/>
        <w:spacing w:before="240" w:after="0" w:line="360" w:lineRule="auto"/>
        <w:jc w:val="both"/>
        <w:rPr>
          <w:b w:val="0"/>
          <w:bCs/>
          <w:kern w:val="0"/>
          <w:lang w:eastAsia="en-GB"/>
        </w:rPr>
      </w:pPr>
    </w:p>
    <w:p w14:paraId="75A5523A" w14:textId="77777777" w:rsidR="00762EA2" w:rsidRDefault="00762EA2" w:rsidP="00CB68DD">
      <w:pPr>
        <w:autoSpaceDE w:val="0"/>
        <w:autoSpaceDN w:val="0"/>
        <w:adjustRightInd w:val="0"/>
        <w:spacing w:before="240" w:after="0" w:line="360" w:lineRule="auto"/>
        <w:jc w:val="both"/>
        <w:rPr>
          <w:b w:val="0"/>
          <w:bCs/>
          <w:kern w:val="0"/>
          <w:lang w:eastAsia="en-GB"/>
        </w:rPr>
      </w:pPr>
    </w:p>
    <w:p w14:paraId="625067B7" w14:textId="77777777" w:rsidR="00762EA2" w:rsidRDefault="00762EA2" w:rsidP="00CB68DD">
      <w:pPr>
        <w:autoSpaceDE w:val="0"/>
        <w:autoSpaceDN w:val="0"/>
        <w:adjustRightInd w:val="0"/>
        <w:spacing w:before="240" w:after="0" w:line="360" w:lineRule="auto"/>
        <w:jc w:val="both"/>
        <w:rPr>
          <w:b w:val="0"/>
          <w:bCs/>
          <w:kern w:val="0"/>
          <w:lang w:eastAsia="en-GB"/>
        </w:rPr>
      </w:pPr>
    </w:p>
    <w:p w14:paraId="41A7C001" w14:textId="77777777" w:rsidR="00762EA2" w:rsidRDefault="00762EA2" w:rsidP="00CB68DD">
      <w:pPr>
        <w:autoSpaceDE w:val="0"/>
        <w:autoSpaceDN w:val="0"/>
        <w:adjustRightInd w:val="0"/>
        <w:spacing w:before="240" w:after="0" w:line="360" w:lineRule="auto"/>
        <w:jc w:val="both"/>
        <w:rPr>
          <w:b w:val="0"/>
          <w:bCs/>
          <w:kern w:val="0"/>
          <w:lang w:eastAsia="en-GB"/>
        </w:rPr>
      </w:pPr>
    </w:p>
    <w:p w14:paraId="15D7A4AC" w14:textId="47AFF801" w:rsidR="00291A10" w:rsidRDefault="00291A10" w:rsidP="0057325A">
      <w:pPr>
        <w:pStyle w:val="Caption"/>
        <w:keepNext/>
        <w:jc w:val="both"/>
      </w:pPr>
    </w:p>
    <w:p w14:paraId="44CA0685" w14:textId="77777777" w:rsidR="00E03567" w:rsidRPr="00E03567" w:rsidRDefault="00E03567" w:rsidP="00E0356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4"/>
      </w:tblGrid>
      <w:tr w:rsidR="00682C59" w:rsidRPr="000D4AF2" w14:paraId="24E2BE7E" w14:textId="77777777" w:rsidTr="001711CA">
        <w:tc>
          <w:tcPr>
            <w:tcW w:w="0" w:type="auto"/>
            <w:tcBorders>
              <w:top w:val="nil"/>
              <w:left w:val="nil"/>
              <w:bottom w:val="nil"/>
              <w:right w:val="nil"/>
            </w:tcBorders>
            <w:shd w:val="clear" w:color="auto" w:fill="FDE9D9"/>
          </w:tcPr>
          <w:p w14:paraId="300DB155"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p>
          <w:p w14:paraId="1858E1FF" w14:textId="77777777" w:rsidR="00682C59" w:rsidRPr="000D4AF2" w:rsidRDefault="00291A10" w:rsidP="000C04F9">
            <w:pPr>
              <w:pStyle w:val="Caption"/>
              <w:keepNext/>
              <w:rPr>
                <w:bCs w:val="0"/>
                <w:color w:val="000000"/>
              </w:rPr>
            </w:pPr>
            <w:bookmarkStart w:id="115" w:name="_Toc435192820"/>
            <w:bookmarkStart w:id="116" w:name="_Toc456538761"/>
            <w:r w:rsidRPr="000D4AF2">
              <w:rPr>
                <w:bCs w:val="0"/>
                <w:color w:val="000000"/>
              </w:rPr>
              <w:t xml:space="preserve">Table </w:t>
            </w:r>
            <w:r w:rsidR="00DE5323" w:rsidRPr="000D4AF2">
              <w:rPr>
                <w:bCs w:val="0"/>
                <w:color w:val="000000"/>
              </w:rPr>
              <w:fldChar w:fldCharType="begin"/>
            </w:r>
            <w:r w:rsidR="00DE5323" w:rsidRPr="000D4AF2">
              <w:rPr>
                <w:bCs w:val="0"/>
                <w:color w:val="000000"/>
              </w:rPr>
              <w:instrText xml:space="preserve"> SEQ Table \* ARABIC </w:instrText>
            </w:r>
            <w:r w:rsidR="00DE5323" w:rsidRPr="000D4AF2">
              <w:rPr>
                <w:bCs w:val="0"/>
                <w:color w:val="000000"/>
              </w:rPr>
              <w:fldChar w:fldCharType="separate"/>
            </w:r>
            <w:r w:rsidR="00126EDA" w:rsidRPr="000D4AF2">
              <w:rPr>
                <w:bCs w:val="0"/>
                <w:noProof/>
                <w:color w:val="000000"/>
              </w:rPr>
              <w:t>12</w:t>
            </w:r>
            <w:r w:rsidR="00DE5323" w:rsidRPr="000D4AF2">
              <w:rPr>
                <w:bCs w:val="0"/>
                <w:noProof/>
                <w:color w:val="000000"/>
              </w:rPr>
              <w:fldChar w:fldCharType="end"/>
            </w:r>
            <w:r w:rsidRPr="000D4AF2">
              <w:rPr>
                <w:bCs w:val="0"/>
                <w:color w:val="000000"/>
              </w:rPr>
              <w:t>: Interview Protocol: Semi-structured, open-ended questions</w:t>
            </w:r>
            <w:bookmarkEnd w:id="115"/>
            <w:bookmarkEnd w:id="116"/>
          </w:p>
        </w:tc>
      </w:tr>
      <w:tr w:rsidR="00682C59" w:rsidRPr="000D4AF2" w14:paraId="4193DEB8" w14:textId="77777777" w:rsidTr="001711CA">
        <w:tc>
          <w:tcPr>
            <w:tcW w:w="0" w:type="auto"/>
            <w:tcBorders>
              <w:top w:val="nil"/>
              <w:left w:val="nil"/>
              <w:bottom w:val="nil"/>
              <w:right w:val="nil"/>
            </w:tcBorders>
            <w:shd w:val="clear" w:color="auto" w:fill="FEF4EC"/>
          </w:tcPr>
          <w:p w14:paraId="29B2ACDC"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Cs/>
                <w:color w:val="000000"/>
                <w:kern w:val="0"/>
                <w:sz w:val="20"/>
                <w:szCs w:val="20"/>
                <w:lang w:eastAsia="en-GB"/>
              </w:rPr>
              <w:t>Phase one</w:t>
            </w:r>
            <w:r w:rsidRPr="000D4AF2">
              <w:rPr>
                <w:b w:val="0"/>
                <w:bCs/>
                <w:color w:val="000000"/>
                <w:kern w:val="0"/>
                <w:sz w:val="20"/>
                <w:szCs w:val="20"/>
                <w:lang w:eastAsia="en-GB"/>
              </w:rPr>
              <w:t>:</w:t>
            </w:r>
          </w:p>
          <w:p w14:paraId="469E3988"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Opening statement</w:t>
            </w:r>
            <w:r w:rsidR="00C02A1B" w:rsidRPr="000D4AF2">
              <w:rPr>
                <w:b w:val="0"/>
                <w:bCs/>
                <w:color w:val="000000"/>
                <w:kern w:val="0"/>
                <w:sz w:val="20"/>
                <w:szCs w:val="20"/>
                <w:lang w:eastAsia="en-GB"/>
              </w:rPr>
              <w:t>: The aim of this</w:t>
            </w:r>
            <w:r w:rsidRPr="000D4AF2">
              <w:rPr>
                <w:b w:val="0"/>
                <w:bCs/>
                <w:color w:val="000000"/>
                <w:kern w:val="0"/>
                <w:sz w:val="20"/>
                <w:szCs w:val="20"/>
                <w:lang w:eastAsia="en-GB"/>
              </w:rPr>
              <w:t xml:space="preserve"> conversation is to discover the different ways in which you as </w:t>
            </w:r>
            <w:r w:rsidR="00AC4FF4" w:rsidRPr="000D4AF2">
              <w:rPr>
                <w:b w:val="0"/>
                <w:bCs/>
                <w:color w:val="000000"/>
                <w:kern w:val="0"/>
                <w:sz w:val="20"/>
                <w:szCs w:val="20"/>
                <w:lang w:eastAsia="en-GB"/>
              </w:rPr>
              <w:t xml:space="preserve">a </w:t>
            </w:r>
            <w:r w:rsidRPr="000D4AF2">
              <w:rPr>
                <w:b w:val="0"/>
                <w:bCs/>
                <w:color w:val="000000"/>
                <w:kern w:val="0"/>
                <w:sz w:val="20"/>
                <w:szCs w:val="20"/>
                <w:lang w:eastAsia="en-GB"/>
              </w:rPr>
              <w:t xml:space="preserve">teacher-to-be experience or understand information literacy. I think this is important because how teachers relate to themselves as information literates, how they look for information and how they use it can have an impact on their work. </w:t>
            </w:r>
          </w:p>
          <w:p w14:paraId="3F11E66E"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As the information sheet indicates, I will be recording this interview,</w:t>
            </w:r>
            <w:r w:rsidR="00C02A1B" w:rsidRPr="000D4AF2">
              <w:rPr>
                <w:b w:val="0"/>
                <w:bCs/>
                <w:color w:val="000000"/>
                <w:kern w:val="0"/>
                <w:sz w:val="20"/>
                <w:szCs w:val="20"/>
                <w:lang w:eastAsia="en-GB"/>
              </w:rPr>
              <w:t xml:space="preserve"> with your permission, and </w:t>
            </w:r>
            <w:r w:rsidRPr="000D4AF2">
              <w:rPr>
                <w:b w:val="0"/>
                <w:bCs/>
                <w:color w:val="000000"/>
                <w:kern w:val="0"/>
                <w:sz w:val="20"/>
                <w:szCs w:val="20"/>
                <w:lang w:eastAsia="en-GB"/>
              </w:rPr>
              <w:t xml:space="preserve">transcribe </w:t>
            </w:r>
            <w:r w:rsidR="00C02A1B" w:rsidRPr="000D4AF2">
              <w:rPr>
                <w:b w:val="0"/>
                <w:bCs/>
                <w:color w:val="000000"/>
                <w:kern w:val="0"/>
                <w:sz w:val="20"/>
                <w:szCs w:val="20"/>
                <w:lang w:eastAsia="en-GB"/>
              </w:rPr>
              <w:t xml:space="preserve">it </w:t>
            </w:r>
            <w:r w:rsidRPr="000D4AF2">
              <w:rPr>
                <w:b w:val="0"/>
                <w:bCs/>
                <w:color w:val="000000"/>
                <w:kern w:val="0"/>
                <w:sz w:val="20"/>
                <w:szCs w:val="20"/>
                <w:lang w:eastAsia="en-GB"/>
              </w:rPr>
              <w:t>along with</w:t>
            </w:r>
            <w:r w:rsidR="00C02A1B" w:rsidRPr="000D4AF2">
              <w:rPr>
                <w:b w:val="0"/>
                <w:bCs/>
                <w:color w:val="000000"/>
                <w:kern w:val="0"/>
                <w:sz w:val="20"/>
                <w:szCs w:val="20"/>
                <w:lang w:eastAsia="en-GB"/>
              </w:rPr>
              <w:t xml:space="preserve"> transcripts belonging to</w:t>
            </w:r>
            <w:r w:rsidRPr="000D4AF2">
              <w:rPr>
                <w:b w:val="0"/>
                <w:bCs/>
                <w:color w:val="000000"/>
                <w:kern w:val="0"/>
                <w:sz w:val="20"/>
                <w:szCs w:val="20"/>
                <w:lang w:eastAsia="en-GB"/>
              </w:rPr>
              <w:t xml:space="preserve"> other</w:t>
            </w:r>
            <w:r w:rsidR="00C02A1B" w:rsidRPr="000D4AF2">
              <w:rPr>
                <w:b w:val="0"/>
                <w:bCs/>
                <w:color w:val="000000"/>
                <w:kern w:val="0"/>
                <w:sz w:val="20"/>
                <w:szCs w:val="20"/>
                <w:lang w:eastAsia="en-GB"/>
              </w:rPr>
              <w:t xml:space="preserve"> participants</w:t>
            </w:r>
            <w:r w:rsidRPr="000D4AF2">
              <w:rPr>
                <w:b w:val="0"/>
                <w:bCs/>
                <w:color w:val="000000"/>
                <w:kern w:val="0"/>
                <w:sz w:val="20"/>
                <w:szCs w:val="20"/>
                <w:lang w:eastAsia="en-GB"/>
              </w:rPr>
              <w:t>. You will remain anonymous, and no information about you will be shared with any third party.  I should also like to let you know that you have the right to excuse yourself from the interview if you find it uncomfortable for any reason. Is that okay?</w:t>
            </w:r>
          </w:p>
          <w:p w14:paraId="2CC1E380"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Cs/>
                <w:color w:val="000000"/>
                <w:kern w:val="0"/>
                <w:sz w:val="20"/>
                <w:szCs w:val="20"/>
                <w:lang w:eastAsia="en-GB"/>
              </w:rPr>
              <w:t>Phase two</w:t>
            </w:r>
            <w:r w:rsidRPr="000D4AF2">
              <w:rPr>
                <w:b w:val="0"/>
                <w:bCs/>
                <w:color w:val="000000"/>
                <w:kern w:val="0"/>
                <w:sz w:val="20"/>
                <w:szCs w:val="20"/>
                <w:lang w:eastAsia="en-GB"/>
              </w:rPr>
              <w:t xml:space="preserve">: </w:t>
            </w:r>
          </w:p>
          <w:p w14:paraId="254181AA"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Introduction and background of participant (duration approx. 5 minutes)</w:t>
            </w:r>
          </w:p>
          <w:p w14:paraId="5D181A44"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 xml:space="preserve">These questions have been designed based on a similar structure used in studying conceptions of information literacy (e. g., Bruce, 1997, p. 95) </w:t>
            </w:r>
          </w:p>
          <w:p w14:paraId="00B495CC" w14:textId="73A00C5B"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 xml:space="preserve">In this interview with you, I would like </w:t>
            </w:r>
            <w:r w:rsidR="00C13743" w:rsidRPr="000D4AF2">
              <w:rPr>
                <w:b w:val="0"/>
                <w:bCs/>
                <w:color w:val="000000"/>
                <w:kern w:val="0"/>
                <w:sz w:val="20"/>
                <w:szCs w:val="20"/>
                <w:lang w:eastAsia="en-GB"/>
              </w:rPr>
              <w:t xml:space="preserve">to explore how you think about </w:t>
            </w:r>
            <w:r w:rsidRPr="000D4AF2">
              <w:rPr>
                <w:b w:val="0"/>
                <w:bCs/>
                <w:color w:val="000000"/>
                <w:kern w:val="0"/>
                <w:sz w:val="20"/>
                <w:szCs w:val="20"/>
                <w:lang w:eastAsia="en-GB"/>
              </w:rPr>
              <w:t>information literacy. Who he/she is, in your opinion, how his activities impact or are likely to impact his profession now or in the future. I have prepared several key questions I</w:t>
            </w:r>
            <w:r w:rsidR="00791763">
              <w:rPr>
                <w:b w:val="0"/>
                <w:bCs/>
                <w:color w:val="000000"/>
                <w:kern w:val="0"/>
                <w:sz w:val="20"/>
                <w:szCs w:val="20"/>
                <w:lang w:eastAsia="en-GB"/>
              </w:rPr>
              <w:t xml:space="preserve"> would like to ask you in five </w:t>
            </w:r>
            <w:r w:rsidRPr="000D4AF2">
              <w:rPr>
                <w:b w:val="0"/>
                <w:bCs/>
                <w:color w:val="000000"/>
                <w:kern w:val="0"/>
                <w:sz w:val="20"/>
                <w:szCs w:val="20"/>
                <w:lang w:eastAsia="en-GB"/>
              </w:rPr>
              <w:t xml:space="preserve">areas – </w:t>
            </w:r>
          </w:p>
          <w:p w14:paraId="2AE36696"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Questions:</w:t>
            </w:r>
          </w:p>
          <w:p w14:paraId="70E35A2A"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 xml:space="preserve">1 What does </w:t>
            </w:r>
            <w:r w:rsidRPr="000D4AF2">
              <w:rPr>
                <w:b w:val="0"/>
                <w:bCs/>
                <w:i/>
                <w:color w:val="000000"/>
                <w:kern w:val="0"/>
                <w:sz w:val="20"/>
                <w:szCs w:val="20"/>
                <w:lang w:eastAsia="en-GB"/>
              </w:rPr>
              <w:t>information literacy</w:t>
            </w:r>
            <w:r w:rsidRPr="000D4AF2">
              <w:rPr>
                <w:b w:val="0"/>
                <w:bCs/>
                <w:color w:val="000000"/>
                <w:kern w:val="0"/>
                <w:sz w:val="20"/>
                <w:szCs w:val="20"/>
                <w:lang w:eastAsia="en-GB"/>
              </w:rPr>
              <w:t xml:space="preserve"> means to you?</w:t>
            </w:r>
          </w:p>
          <w:p w14:paraId="5D06E226"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2 In your own view what does an information literate teacher do differently?</w:t>
            </w:r>
          </w:p>
          <w:p w14:paraId="6C1EA8CA"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3 As a prospective teacher, how do you use information?</w:t>
            </w:r>
          </w:p>
          <w:p w14:paraId="6F3E372E"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4. How would you use information as a professional teacher?</w:t>
            </w:r>
          </w:p>
          <w:p w14:paraId="40D7CBD5"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r w:rsidRPr="000D4AF2">
              <w:rPr>
                <w:b w:val="0"/>
                <w:bCs/>
                <w:color w:val="000000"/>
                <w:kern w:val="0"/>
                <w:sz w:val="20"/>
                <w:szCs w:val="20"/>
                <w:lang w:eastAsia="en-GB"/>
              </w:rPr>
              <w:t xml:space="preserve">5. Please, could you describe an experience of information literacy? What did you do, and what was the result? </w:t>
            </w:r>
          </w:p>
          <w:p w14:paraId="4F8522C6" w14:textId="77777777" w:rsidR="00682C59" w:rsidRPr="000D4AF2" w:rsidRDefault="00682C59" w:rsidP="000C04F9">
            <w:pPr>
              <w:autoSpaceDE w:val="0"/>
              <w:autoSpaceDN w:val="0"/>
              <w:adjustRightInd w:val="0"/>
              <w:spacing w:before="240" w:after="0" w:line="360" w:lineRule="auto"/>
              <w:jc w:val="both"/>
              <w:rPr>
                <w:b w:val="0"/>
                <w:bCs/>
                <w:color w:val="000000"/>
                <w:kern w:val="0"/>
                <w:sz w:val="20"/>
                <w:szCs w:val="20"/>
                <w:lang w:eastAsia="en-GB"/>
              </w:rPr>
            </w:pPr>
          </w:p>
        </w:tc>
      </w:tr>
    </w:tbl>
    <w:p w14:paraId="60D41C0C" w14:textId="77777777" w:rsidR="00682C59" w:rsidRPr="00682C59" w:rsidRDefault="00682C59"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The main questions in the interview script were intended to elicit the participants</w:t>
      </w:r>
      <w:r w:rsidR="001A7616">
        <w:rPr>
          <w:b w:val="0"/>
          <w:bCs/>
          <w:kern w:val="0"/>
          <w:lang w:eastAsia="en-GB"/>
        </w:rPr>
        <w:t>’</w:t>
      </w:r>
      <w:r w:rsidRPr="00682C59">
        <w:rPr>
          <w:b w:val="0"/>
          <w:bCs/>
          <w:kern w:val="0"/>
          <w:lang w:eastAsia="en-GB"/>
        </w:rPr>
        <w:t xml:space="preserve"> underst</w:t>
      </w:r>
      <w:r w:rsidR="001A7616">
        <w:rPr>
          <w:b w:val="0"/>
          <w:bCs/>
          <w:kern w:val="0"/>
          <w:lang w:eastAsia="en-GB"/>
        </w:rPr>
        <w:t>an</w:t>
      </w:r>
      <w:r w:rsidRPr="00682C59">
        <w:rPr>
          <w:b w:val="0"/>
          <w:bCs/>
          <w:kern w:val="0"/>
          <w:lang w:eastAsia="en-GB"/>
        </w:rPr>
        <w:t>d</w:t>
      </w:r>
      <w:r w:rsidR="001A7616">
        <w:rPr>
          <w:b w:val="0"/>
          <w:bCs/>
          <w:kern w:val="0"/>
          <w:lang w:eastAsia="en-GB"/>
        </w:rPr>
        <w:t>ings</w:t>
      </w:r>
      <w:r w:rsidRPr="00682C59">
        <w:rPr>
          <w:b w:val="0"/>
          <w:bCs/>
          <w:kern w:val="0"/>
          <w:lang w:eastAsia="en-GB"/>
        </w:rPr>
        <w:t xml:space="preserve"> of </w:t>
      </w:r>
      <w:r w:rsidR="001D56EF">
        <w:rPr>
          <w:b w:val="0"/>
          <w:bCs/>
          <w:kern w:val="0"/>
          <w:lang w:eastAsia="en-GB"/>
        </w:rPr>
        <w:t>IL</w:t>
      </w:r>
      <w:r w:rsidRPr="00682C59">
        <w:rPr>
          <w:b w:val="0"/>
          <w:bCs/>
          <w:kern w:val="0"/>
          <w:lang w:eastAsia="en-GB"/>
        </w:rPr>
        <w:t xml:space="preserve">. Probes were used </w:t>
      </w:r>
      <w:r w:rsidR="00DE05F7" w:rsidRPr="00682C59">
        <w:rPr>
          <w:b w:val="0"/>
          <w:bCs/>
          <w:kern w:val="0"/>
          <w:lang w:eastAsia="en-GB"/>
        </w:rPr>
        <w:t xml:space="preserve">as follow-up questions </w:t>
      </w:r>
      <w:r w:rsidRPr="00682C59">
        <w:rPr>
          <w:b w:val="0"/>
          <w:bCs/>
          <w:kern w:val="0"/>
          <w:lang w:eastAsia="en-GB"/>
        </w:rPr>
        <w:t>to solicit further explanations concerning how the participants conceived the phenomenon through examples from their experiences.</w:t>
      </w:r>
    </w:p>
    <w:p w14:paraId="4444E515" w14:textId="77777777" w:rsidR="00682C59" w:rsidRPr="00682C59" w:rsidRDefault="006960A0" w:rsidP="00CB68DD">
      <w:pPr>
        <w:pStyle w:val="Heading3"/>
        <w:spacing w:line="360" w:lineRule="auto"/>
        <w:jc w:val="both"/>
      </w:pPr>
      <w:bookmarkStart w:id="117" w:name="_Toc461971449"/>
      <w:r>
        <w:t>4</w:t>
      </w:r>
      <w:r w:rsidR="00B212F6">
        <w:t>.2.3</w:t>
      </w:r>
      <w:r w:rsidR="00682C59" w:rsidRPr="00682C59">
        <w:t xml:space="preserve"> Data </w:t>
      </w:r>
      <w:r w:rsidR="00C66DA3">
        <w:t>c</w:t>
      </w:r>
      <w:r w:rsidR="00682C59" w:rsidRPr="00682C59">
        <w:t>ollection process</w:t>
      </w:r>
      <w:bookmarkEnd w:id="117"/>
    </w:p>
    <w:p w14:paraId="22151F9C" w14:textId="052A20C7" w:rsidR="00682C59" w:rsidRPr="00682C59" w:rsidRDefault="00682C59" w:rsidP="00973807">
      <w:pPr>
        <w:autoSpaceDE w:val="0"/>
        <w:autoSpaceDN w:val="0"/>
        <w:adjustRightInd w:val="0"/>
        <w:spacing w:after="0" w:line="360" w:lineRule="auto"/>
        <w:jc w:val="both"/>
        <w:rPr>
          <w:b w:val="0"/>
          <w:bCs/>
          <w:kern w:val="0"/>
          <w:lang w:eastAsia="en-GB"/>
        </w:rPr>
      </w:pPr>
      <w:r w:rsidRPr="00682C59">
        <w:rPr>
          <w:b w:val="0"/>
          <w:bCs/>
          <w:kern w:val="0"/>
          <w:lang w:eastAsia="en-GB"/>
        </w:rPr>
        <w:t>Following, McNa</w:t>
      </w:r>
      <w:r w:rsidR="00310A8C">
        <w:rPr>
          <w:b w:val="0"/>
          <w:bCs/>
          <w:kern w:val="0"/>
          <w:lang w:eastAsia="en-GB"/>
        </w:rPr>
        <w:t>mara (1999</w:t>
      </w:r>
      <w:r w:rsidRPr="00682C59">
        <w:rPr>
          <w:b w:val="0"/>
          <w:bCs/>
          <w:kern w:val="0"/>
          <w:lang w:eastAsia="en-GB"/>
        </w:rPr>
        <w:t xml:space="preserve">), </w:t>
      </w:r>
      <w:r w:rsidR="00963709">
        <w:rPr>
          <w:b w:val="0"/>
          <w:bCs/>
          <w:kern w:val="0"/>
          <w:lang w:eastAsia="en-GB"/>
        </w:rPr>
        <w:t>before</w:t>
      </w:r>
      <w:r w:rsidRPr="00682C59">
        <w:rPr>
          <w:b w:val="0"/>
          <w:bCs/>
          <w:kern w:val="0"/>
          <w:lang w:eastAsia="en-GB"/>
        </w:rPr>
        <w:t xml:space="preserve"> the start of the interview, I explained </w:t>
      </w:r>
      <w:r w:rsidR="00973807">
        <w:rPr>
          <w:b w:val="0"/>
          <w:bCs/>
          <w:kern w:val="0"/>
          <w:lang w:eastAsia="en-GB"/>
        </w:rPr>
        <w:t xml:space="preserve">its </w:t>
      </w:r>
      <w:r w:rsidRPr="00682C59">
        <w:rPr>
          <w:b w:val="0"/>
          <w:bCs/>
          <w:kern w:val="0"/>
          <w:lang w:eastAsia="en-GB"/>
        </w:rPr>
        <w:t>purpose</w:t>
      </w:r>
      <w:r w:rsidR="00973807">
        <w:rPr>
          <w:b w:val="0"/>
          <w:bCs/>
          <w:kern w:val="0"/>
          <w:lang w:eastAsia="en-GB"/>
        </w:rPr>
        <w:t xml:space="preserve"> </w:t>
      </w:r>
      <w:r w:rsidRPr="00682C59">
        <w:rPr>
          <w:b w:val="0"/>
          <w:bCs/>
          <w:kern w:val="0"/>
          <w:lang w:eastAsia="en-GB"/>
        </w:rPr>
        <w:t xml:space="preserve">to participants, and their responsibilities and rights </w:t>
      </w:r>
      <w:r w:rsidR="00124CB9">
        <w:rPr>
          <w:b w:val="0"/>
          <w:bCs/>
          <w:kern w:val="0"/>
          <w:lang w:eastAsia="en-GB"/>
        </w:rPr>
        <w:t>relating to</w:t>
      </w:r>
      <w:r w:rsidRPr="00682C59">
        <w:rPr>
          <w:b w:val="0"/>
          <w:bCs/>
          <w:kern w:val="0"/>
          <w:lang w:eastAsia="en-GB"/>
        </w:rPr>
        <w:t xml:space="preserve"> their voluntary participation in the interview</w:t>
      </w:r>
      <w:r w:rsidR="00973807">
        <w:rPr>
          <w:b w:val="0"/>
          <w:bCs/>
          <w:kern w:val="0"/>
          <w:lang w:eastAsia="en-GB"/>
        </w:rPr>
        <w:t xml:space="preserve"> (see protocol in table 12, above)</w:t>
      </w:r>
      <w:r w:rsidRPr="00682C59">
        <w:rPr>
          <w:b w:val="0"/>
          <w:bCs/>
          <w:kern w:val="0"/>
          <w:lang w:eastAsia="en-GB"/>
        </w:rPr>
        <w:t>. After they had indicated their understanding</w:t>
      </w:r>
      <w:r w:rsidR="008D2636">
        <w:rPr>
          <w:b w:val="0"/>
          <w:bCs/>
          <w:kern w:val="0"/>
          <w:lang w:eastAsia="en-GB"/>
        </w:rPr>
        <w:t xml:space="preserve">, I handed </w:t>
      </w:r>
      <w:r w:rsidRPr="00682C59">
        <w:rPr>
          <w:b w:val="0"/>
          <w:bCs/>
          <w:kern w:val="0"/>
          <w:lang w:eastAsia="en-GB"/>
        </w:rPr>
        <w:t xml:space="preserve">them copies of the </w:t>
      </w:r>
      <w:r w:rsidRPr="00C66DA3">
        <w:rPr>
          <w:b w:val="0"/>
          <w:bCs/>
          <w:kern w:val="0"/>
          <w:lang w:eastAsia="en-GB"/>
        </w:rPr>
        <w:t>consent form</w:t>
      </w:r>
      <w:r w:rsidR="00C66DA3">
        <w:rPr>
          <w:b w:val="0"/>
          <w:bCs/>
          <w:kern w:val="0"/>
          <w:lang w:eastAsia="en-GB"/>
        </w:rPr>
        <w:t xml:space="preserve"> </w:t>
      </w:r>
      <w:r w:rsidR="00C66DA3" w:rsidRPr="00D730E8">
        <w:rPr>
          <w:b w:val="0"/>
          <w:bCs/>
          <w:kern w:val="0"/>
          <w:lang w:eastAsia="en-GB"/>
        </w:rPr>
        <w:t xml:space="preserve">(see appendix </w:t>
      </w:r>
      <w:r w:rsidR="00D730E8" w:rsidRPr="00D730E8">
        <w:rPr>
          <w:b w:val="0"/>
          <w:bCs/>
          <w:kern w:val="0"/>
          <w:lang w:eastAsia="en-GB"/>
        </w:rPr>
        <w:t>7</w:t>
      </w:r>
      <w:r w:rsidR="00C66DA3">
        <w:rPr>
          <w:b w:val="0"/>
          <w:bCs/>
          <w:kern w:val="0"/>
          <w:lang w:eastAsia="en-GB"/>
        </w:rPr>
        <w:t>)</w:t>
      </w:r>
      <w:r w:rsidRPr="00682C59">
        <w:rPr>
          <w:b w:val="0"/>
          <w:bCs/>
          <w:kern w:val="0"/>
          <w:lang w:eastAsia="en-GB"/>
        </w:rPr>
        <w:t xml:space="preserve"> which they signed to indicate they understood their responsibilities during the interview, and a</w:t>
      </w:r>
      <w:r w:rsidR="008F1B19">
        <w:rPr>
          <w:b w:val="0"/>
          <w:bCs/>
          <w:kern w:val="0"/>
          <w:lang w:eastAsia="en-GB"/>
        </w:rPr>
        <w:t>greed</w:t>
      </w:r>
      <w:r w:rsidR="00665802">
        <w:rPr>
          <w:b w:val="0"/>
          <w:bCs/>
          <w:kern w:val="0"/>
          <w:lang w:eastAsia="en-GB"/>
        </w:rPr>
        <w:t>,</w:t>
      </w:r>
      <w:r w:rsidRPr="00682C59">
        <w:rPr>
          <w:b w:val="0"/>
          <w:bCs/>
          <w:kern w:val="0"/>
          <w:lang w:eastAsia="en-GB"/>
        </w:rPr>
        <w:t xml:space="preserve"> o</w:t>
      </w:r>
      <w:r w:rsidR="008F1B19">
        <w:rPr>
          <w:b w:val="0"/>
          <w:bCs/>
          <w:kern w:val="0"/>
          <w:lang w:eastAsia="en-GB"/>
        </w:rPr>
        <w:t>f</w:t>
      </w:r>
      <w:r w:rsidRPr="00682C59">
        <w:rPr>
          <w:b w:val="0"/>
          <w:bCs/>
          <w:kern w:val="0"/>
          <w:lang w:eastAsia="en-GB"/>
        </w:rPr>
        <w:t xml:space="preserve"> their own free will</w:t>
      </w:r>
      <w:r w:rsidR="00665802">
        <w:rPr>
          <w:b w:val="0"/>
          <w:bCs/>
          <w:kern w:val="0"/>
          <w:lang w:eastAsia="en-GB"/>
        </w:rPr>
        <w:t>,</w:t>
      </w:r>
      <w:r w:rsidRPr="00682C59">
        <w:rPr>
          <w:b w:val="0"/>
          <w:bCs/>
          <w:kern w:val="0"/>
          <w:lang w:eastAsia="en-GB"/>
        </w:rPr>
        <w:t xml:space="preserve"> to participate in the interview.  I mentioned that the discussion was to try to </w:t>
      </w:r>
      <w:r w:rsidR="00933B69">
        <w:rPr>
          <w:b w:val="0"/>
          <w:bCs/>
          <w:kern w:val="0"/>
          <w:lang w:eastAsia="en-GB"/>
        </w:rPr>
        <w:t xml:space="preserve">explore </w:t>
      </w:r>
      <w:r w:rsidRPr="00682C59">
        <w:rPr>
          <w:b w:val="0"/>
          <w:bCs/>
          <w:kern w:val="0"/>
          <w:lang w:eastAsia="en-GB"/>
        </w:rPr>
        <w:t>the different ways in which they, as prospective teachers</w:t>
      </w:r>
      <w:r w:rsidR="00933B69">
        <w:rPr>
          <w:b w:val="0"/>
          <w:bCs/>
          <w:kern w:val="0"/>
          <w:lang w:eastAsia="en-GB"/>
        </w:rPr>
        <w:t>,</w:t>
      </w:r>
      <w:r w:rsidRPr="00682C59">
        <w:rPr>
          <w:b w:val="0"/>
          <w:bCs/>
          <w:kern w:val="0"/>
          <w:lang w:eastAsia="en-GB"/>
        </w:rPr>
        <w:t xml:space="preserve"> experienced what information literacy </w:t>
      </w:r>
      <w:r w:rsidR="00153276">
        <w:rPr>
          <w:b w:val="0"/>
          <w:bCs/>
          <w:kern w:val="0"/>
          <w:lang w:eastAsia="en-GB"/>
        </w:rPr>
        <w:t>might mean for them</w:t>
      </w:r>
      <w:r w:rsidRPr="00682C59">
        <w:rPr>
          <w:b w:val="0"/>
          <w:bCs/>
          <w:kern w:val="0"/>
          <w:lang w:eastAsia="en-GB"/>
        </w:rPr>
        <w:t xml:space="preserve">. I further stressed that I thought this was important because how teachers modelled their students as information literates was likely to be shaped by their own understandings of the concept, and how far those understandings could be internalized and demonstrated in their own future classrooms. </w:t>
      </w:r>
    </w:p>
    <w:p w14:paraId="52E521B1" w14:textId="404279CE" w:rsidR="00682C59" w:rsidRPr="00682C59" w:rsidRDefault="00682C59"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During this introduction, </w:t>
      </w:r>
      <w:r w:rsidR="00D74D74">
        <w:rPr>
          <w:b w:val="0"/>
          <w:bCs/>
          <w:kern w:val="0"/>
          <w:lang w:eastAsia="en-GB"/>
        </w:rPr>
        <w:t xml:space="preserve">I also assured </w:t>
      </w:r>
      <w:r w:rsidRPr="00682C59">
        <w:rPr>
          <w:b w:val="0"/>
          <w:bCs/>
          <w:kern w:val="0"/>
          <w:lang w:eastAsia="en-GB"/>
        </w:rPr>
        <w:t xml:space="preserve">the students that </w:t>
      </w:r>
      <w:r w:rsidR="0081580A">
        <w:rPr>
          <w:b w:val="0"/>
          <w:bCs/>
          <w:kern w:val="0"/>
          <w:lang w:eastAsia="en-GB"/>
        </w:rPr>
        <w:t xml:space="preserve">I </w:t>
      </w:r>
      <w:r w:rsidRPr="00682C59">
        <w:rPr>
          <w:b w:val="0"/>
          <w:bCs/>
          <w:kern w:val="0"/>
          <w:lang w:eastAsia="en-GB"/>
        </w:rPr>
        <w:t>was not look</w:t>
      </w:r>
      <w:r w:rsidR="0081580A">
        <w:rPr>
          <w:b w:val="0"/>
          <w:bCs/>
          <w:kern w:val="0"/>
          <w:lang w:eastAsia="en-GB"/>
        </w:rPr>
        <w:t>ing for a right or wrong answer in</w:t>
      </w:r>
      <w:r w:rsidRPr="00682C59">
        <w:rPr>
          <w:b w:val="0"/>
          <w:bCs/>
          <w:kern w:val="0"/>
          <w:lang w:eastAsia="en-GB"/>
        </w:rPr>
        <w:t xml:space="preserve"> </w:t>
      </w:r>
      <w:r w:rsidR="0081580A" w:rsidRPr="00682C59">
        <w:rPr>
          <w:b w:val="0"/>
          <w:bCs/>
          <w:kern w:val="0"/>
          <w:lang w:eastAsia="en-GB"/>
        </w:rPr>
        <w:t>the interview</w:t>
      </w:r>
      <w:r w:rsidR="0081580A">
        <w:rPr>
          <w:b w:val="0"/>
          <w:bCs/>
          <w:kern w:val="0"/>
          <w:lang w:eastAsia="en-GB"/>
        </w:rPr>
        <w:t>,</w:t>
      </w:r>
      <w:r w:rsidR="0081580A" w:rsidRPr="00682C59">
        <w:rPr>
          <w:b w:val="0"/>
          <w:bCs/>
          <w:kern w:val="0"/>
          <w:lang w:eastAsia="en-GB"/>
        </w:rPr>
        <w:t xml:space="preserve"> </w:t>
      </w:r>
      <w:r w:rsidRPr="00682C59">
        <w:rPr>
          <w:b w:val="0"/>
          <w:bCs/>
          <w:kern w:val="0"/>
          <w:lang w:eastAsia="en-GB"/>
        </w:rPr>
        <w:t>hence further questions might need to be asked to seek cla</w:t>
      </w:r>
      <w:r w:rsidR="0081580A">
        <w:rPr>
          <w:b w:val="0"/>
          <w:bCs/>
          <w:kern w:val="0"/>
          <w:lang w:eastAsia="en-GB"/>
        </w:rPr>
        <w:t>rifications to their responses. I also made them aware t</w:t>
      </w:r>
      <w:r w:rsidRPr="00682C59">
        <w:rPr>
          <w:b w:val="0"/>
          <w:bCs/>
          <w:kern w:val="0"/>
          <w:lang w:eastAsia="en-GB"/>
        </w:rPr>
        <w:t>hat their contributions would be treated confidentially by using pseudonyms in place of their real names</w:t>
      </w:r>
      <w:r w:rsidR="0081580A">
        <w:rPr>
          <w:b w:val="0"/>
          <w:bCs/>
          <w:kern w:val="0"/>
          <w:lang w:eastAsia="en-GB"/>
        </w:rPr>
        <w:t xml:space="preserve"> so as to </w:t>
      </w:r>
      <w:r w:rsidR="009E4986">
        <w:rPr>
          <w:b w:val="0"/>
          <w:bCs/>
          <w:i/>
          <w:kern w:val="0"/>
          <w:lang w:eastAsia="en-GB"/>
        </w:rPr>
        <w:t>hide</w:t>
      </w:r>
      <w:r w:rsidR="009E4986">
        <w:rPr>
          <w:b w:val="0"/>
          <w:bCs/>
          <w:kern w:val="0"/>
          <w:lang w:eastAsia="en-GB"/>
        </w:rPr>
        <w:t xml:space="preserve"> their real identities</w:t>
      </w:r>
      <w:r w:rsidR="00330A93">
        <w:rPr>
          <w:b w:val="0"/>
          <w:bCs/>
          <w:kern w:val="0"/>
          <w:lang w:eastAsia="en-GB"/>
        </w:rPr>
        <w:t>. I usually opened the discussion</w:t>
      </w:r>
      <w:r w:rsidR="00FF5677">
        <w:rPr>
          <w:b w:val="0"/>
          <w:bCs/>
          <w:kern w:val="0"/>
          <w:lang w:eastAsia="en-GB"/>
        </w:rPr>
        <w:t xml:space="preserve"> </w:t>
      </w:r>
      <w:r w:rsidR="00330A93">
        <w:rPr>
          <w:b w:val="0"/>
          <w:bCs/>
          <w:kern w:val="0"/>
          <w:lang w:eastAsia="en-GB"/>
        </w:rPr>
        <w:t>by asking</w:t>
      </w:r>
      <w:r w:rsidRPr="00682C59">
        <w:rPr>
          <w:b w:val="0"/>
          <w:bCs/>
          <w:kern w:val="0"/>
          <w:lang w:eastAsia="en-GB"/>
        </w:rPr>
        <w:t xml:space="preserve"> a general question about information aimed at breaking the ice,</w:t>
      </w:r>
      <w:r w:rsidR="00665802">
        <w:rPr>
          <w:b w:val="0"/>
          <w:bCs/>
          <w:kern w:val="0"/>
          <w:lang w:eastAsia="en-GB"/>
        </w:rPr>
        <w:t xml:space="preserve"> but also to</w:t>
      </w:r>
      <w:r w:rsidRPr="00682C59">
        <w:rPr>
          <w:b w:val="0"/>
          <w:bCs/>
          <w:kern w:val="0"/>
          <w:lang w:eastAsia="en-GB"/>
        </w:rPr>
        <w:t xml:space="preserve"> contextualize the topics to be discussed. An example of accomplishing this on the Winneba campus was through initial conversa</w:t>
      </w:r>
      <w:r w:rsidR="00665802">
        <w:rPr>
          <w:b w:val="0"/>
          <w:bCs/>
          <w:kern w:val="0"/>
          <w:lang w:eastAsia="en-GB"/>
        </w:rPr>
        <w:t>tion relating to the university-</w:t>
      </w:r>
      <w:r w:rsidRPr="00682C59">
        <w:rPr>
          <w:b w:val="0"/>
          <w:bCs/>
          <w:kern w:val="0"/>
          <w:lang w:eastAsia="en-GB"/>
        </w:rPr>
        <w:t xml:space="preserve">operated FM radio station which </w:t>
      </w:r>
      <w:r w:rsidR="00665802">
        <w:rPr>
          <w:b w:val="0"/>
          <w:bCs/>
          <w:kern w:val="0"/>
          <w:lang w:eastAsia="en-GB"/>
        </w:rPr>
        <w:t>I</w:t>
      </w:r>
      <w:r w:rsidRPr="00682C59">
        <w:rPr>
          <w:b w:val="0"/>
          <w:bCs/>
          <w:kern w:val="0"/>
          <w:lang w:eastAsia="en-GB"/>
        </w:rPr>
        <w:t xml:space="preserve"> noticed was </w:t>
      </w:r>
      <w:r w:rsidR="0072796E">
        <w:rPr>
          <w:b w:val="0"/>
          <w:bCs/>
          <w:kern w:val="0"/>
          <w:lang w:eastAsia="en-GB"/>
        </w:rPr>
        <w:t xml:space="preserve">heavily </w:t>
      </w:r>
      <w:r w:rsidRPr="00682C59">
        <w:rPr>
          <w:b w:val="0"/>
          <w:bCs/>
          <w:kern w:val="0"/>
          <w:lang w:eastAsia="en-GB"/>
        </w:rPr>
        <w:t xml:space="preserve">patronized by the students. The icebreaker, thus, asked students “Your campus FM station </w:t>
      </w:r>
      <w:r w:rsidR="00FA7907">
        <w:rPr>
          <w:b w:val="0"/>
          <w:bCs/>
          <w:kern w:val="0"/>
          <w:lang w:eastAsia="en-GB"/>
        </w:rPr>
        <w:t>appears to be very popular w</w:t>
      </w:r>
      <w:r w:rsidR="00681CD7">
        <w:rPr>
          <w:b w:val="0"/>
          <w:bCs/>
          <w:kern w:val="0"/>
          <w:lang w:eastAsia="en-GB"/>
        </w:rPr>
        <w:t>ith</w:t>
      </w:r>
      <w:r w:rsidRPr="00682C59">
        <w:rPr>
          <w:b w:val="0"/>
          <w:bCs/>
          <w:kern w:val="0"/>
          <w:lang w:eastAsia="en-GB"/>
        </w:rPr>
        <w:t xml:space="preserve"> students. Why is that?”  The unanimous response was that the radio station was an indispensable source of information for the students. This seemingly innocent conversation opene</w:t>
      </w:r>
      <w:r w:rsidR="003C2013">
        <w:rPr>
          <w:b w:val="0"/>
          <w:bCs/>
          <w:kern w:val="0"/>
          <w:lang w:eastAsia="en-GB"/>
        </w:rPr>
        <w:t xml:space="preserve">r served to ground the ensuing </w:t>
      </w:r>
      <w:r w:rsidRPr="00682C59">
        <w:rPr>
          <w:b w:val="0"/>
          <w:bCs/>
          <w:kern w:val="0"/>
          <w:lang w:eastAsia="en-GB"/>
        </w:rPr>
        <w:t>c</w:t>
      </w:r>
      <w:r w:rsidR="003C2013">
        <w:rPr>
          <w:b w:val="0"/>
          <w:bCs/>
          <w:i/>
          <w:kern w:val="0"/>
          <w:lang w:eastAsia="en-GB"/>
        </w:rPr>
        <w:t>onversation</w:t>
      </w:r>
      <w:r w:rsidRPr="00682C59">
        <w:rPr>
          <w:b w:val="0"/>
          <w:bCs/>
          <w:kern w:val="0"/>
          <w:lang w:eastAsia="en-GB"/>
        </w:rPr>
        <w:t xml:space="preserve"> in the culturally relevant theme of information, and created rapport which </w:t>
      </w:r>
      <w:r w:rsidR="003A1EFA">
        <w:rPr>
          <w:b w:val="0"/>
          <w:bCs/>
          <w:kern w:val="0"/>
          <w:lang w:eastAsia="en-GB"/>
        </w:rPr>
        <w:t>I</w:t>
      </w:r>
      <w:r w:rsidRPr="00682C59">
        <w:rPr>
          <w:b w:val="0"/>
          <w:bCs/>
          <w:kern w:val="0"/>
          <w:lang w:eastAsia="en-GB"/>
        </w:rPr>
        <w:t xml:space="preserve"> </w:t>
      </w:r>
      <w:r w:rsidR="007A1512">
        <w:rPr>
          <w:b w:val="0"/>
          <w:bCs/>
          <w:kern w:val="0"/>
          <w:lang w:eastAsia="en-GB"/>
        </w:rPr>
        <w:t xml:space="preserve">worked </w:t>
      </w:r>
      <w:r w:rsidR="0072796E">
        <w:rPr>
          <w:b w:val="0"/>
          <w:bCs/>
          <w:kern w:val="0"/>
          <w:lang w:eastAsia="en-GB"/>
        </w:rPr>
        <w:t>to maintain throughout</w:t>
      </w:r>
      <w:r w:rsidRPr="00682C59">
        <w:rPr>
          <w:b w:val="0"/>
          <w:bCs/>
          <w:kern w:val="0"/>
          <w:lang w:eastAsia="en-GB"/>
        </w:rPr>
        <w:t xml:space="preserve"> and after the interview. </w:t>
      </w:r>
      <w:r w:rsidR="005E0F35">
        <w:rPr>
          <w:b w:val="0"/>
          <w:bCs/>
          <w:kern w:val="0"/>
          <w:lang w:eastAsia="en-GB"/>
        </w:rPr>
        <w:t>S</w:t>
      </w:r>
      <w:r w:rsidRPr="00682C59">
        <w:rPr>
          <w:b w:val="0"/>
          <w:bCs/>
          <w:kern w:val="0"/>
          <w:lang w:eastAsia="en-GB"/>
        </w:rPr>
        <w:t xml:space="preserve">ubsequent questions either emanated from students’ responses or from the interview schedule prepared in advance. Throughout the interview </w:t>
      </w:r>
      <w:r w:rsidR="003A1EFA">
        <w:rPr>
          <w:b w:val="0"/>
          <w:bCs/>
          <w:kern w:val="0"/>
          <w:lang w:eastAsia="en-GB"/>
        </w:rPr>
        <w:t>process</w:t>
      </w:r>
      <w:r w:rsidRPr="00682C59">
        <w:rPr>
          <w:b w:val="0"/>
          <w:bCs/>
          <w:kern w:val="0"/>
          <w:lang w:eastAsia="en-GB"/>
        </w:rPr>
        <w:t xml:space="preserve">, </w:t>
      </w:r>
      <w:r w:rsidR="003A1EFA">
        <w:rPr>
          <w:b w:val="0"/>
          <w:bCs/>
          <w:kern w:val="0"/>
          <w:lang w:eastAsia="en-GB"/>
        </w:rPr>
        <w:t>I</w:t>
      </w:r>
      <w:r w:rsidRPr="00682C59">
        <w:rPr>
          <w:b w:val="0"/>
          <w:bCs/>
          <w:kern w:val="0"/>
          <w:lang w:eastAsia="en-GB"/>
        </w:rPr>
        <w:t xml:space="preserve"> was constantly reminded of </w:t>
      </w:r>
      <w:r w:rsidR="003A1EFA">
        <w:rPr>
          <w:b w:val="0"/>
          <w:bCs/>
          <w:kern w:val="0"/>
          <w:lang w:eastAsia="en-GB"/>
        </w:rPr>
        <w:t xml:space="preserve">my role </w:t>
      </w:r>
      <w:r w:rsidRPr="00682C59">
        <w:rPr>
          <w:b w:val="0"/>
          <w:bCs/>
          <w:kern w:val="0"/>
          <w:lang w:eastAsia="en-GB"/>
        </w:rPr>
        <w:t xml:space="preserve">in co-constituting the interview, </w:t>
      </w:r>
      <w:r w:rsidR="00CA5745">
        <w:rPr>
          <w:b w:val="0"/>
          <w:bCs/>
          <w:kern w:val="0"/>
          <w:lang w:eastAsia="en-GB"/>
        </w:rPr>
        <w:t xml:space="preserve">as I addressed efforts </w:t>
      </w:r>
      <w:r w:rsidR="00310C57">
        <w:rPr>
          <w:b w:val="0"/>
          <w:bCs/>
          <w:kern w:val="0"/>
          <w:lang w:eastAsia="en-GB"/>
        </w:rPr>
        <w:t xml:space="preserve">aimed at </w:t>
      </w:r>
      <w:r w:rsidRPr="00682C59">
        <w:rPr>
          <w:b w:val="0"/>
          <w:bCs/>
          <w:kern w:val="0"/>
          <w:lang w:eastAsia="en-GB"/>
        </w:rPr>
        <w:t xml:space="preserve">“working towards an articulation of the interviewee’s own experience that is as complete as possible” (Marton &amp; Booth, 1997, p. 130). In an effort to make this possible, </w:t>
      </w:r>
      <w:r w:rsidR="003A1EFA">
        <w:rPr>
          <w:b w:val="0"/>
          <w:bCs/>
          <w:kern w:val="0"/>
          <w:lang w:eastAsia="en-GB"/>
        </w:rPr>
        <w:t>I</w:t>
      </w:r>
      <w:r w:rsidRPr="00682C59">
        <w:rPr>
          <w:b w:val="0"/>
          <w:bCs/>
          <w:kern w:val="0"/>
          <w:lang w:eastAsia="en-GB"/>
        </w:rPr>
        <w:t xml:space="preserve"> took </w:t>
      </w:r>
      <w:r w:rsidR="00310C57" w:rsidRPr="00682C59">
        <w:rPr>
          <w:b w:val="0"/>
          <w:bCs/>
          <w:kern w:val="0"/>
          <w:lang w:eastAsia="en-GB"/>
        </w:rPr>
        <w:t>seriously Marton</w:t>
      </w:r>
      <w:r w:rsidRPr="00682C59">
        <w:rPr>
          <w:b w:val="0"/>
          <w:bCs/>
          <w:kern w:val="0"/>
          <w:lang w:eastAsia="en-GB"/>
        </w:rPr>
        <w:t xml:space="preserve"> </w:t>
      </w:r>
      <w:r w:rsidR="00F45FA3">
        <w:rPr>
          <w:b w:val="0"/>
          <w:bCs/>
          <w:kern w:val="0"/>
          <w:lang w:eastAsia="en-GB"/>
        </w:rPr>
        <w:t>et al</w:t>
      </w:r>
      <w:r w:rsidRPr="00682C59">
        <w:rPr>
          <w:b w:val="0"/>
          <w:bCs/>
          <w:kern w:val="0"/>
          <w:lang w:eastAsia="en-GB"/>
        </w:rPr>
        <w:t>’s (1997) advice for researchers to consider the interview situation on two levels</w:t>
      </w:r>
      <w:r w:rsidR="00310C57">
        <w:rPr>
          <w:b w:val="0"/>
          <w:bCs/>
          <w:kern w:val="0"/>
          <w:lang w:eastAsia="en-GB"/>
        </w:rPr>
        <w:t>.</w:t>
      </w:r>
      <w:r w:rsidRPr="00682C59">
        <w:rPr>
          <w:b w:val="0"/>
          <w:bCs/>
          <w:kern w:val="0"/>
          <w:lang w:eastAsia="en-GB"/>
        </w:rPr>
        <w:t xml:space="preserve"> On one level, the researcher was to consider the interview situa</w:t>
      </w:r>
      <w:r w:rsidR="00330A93">
        <w:rPr>
          <w:b w:val="0"/>
          <w:bCs/>
          <w:kern w:val="0"/>
          <w:lang w:eastAsia="en-GB"/>
        </w:rPr>
        <w:t xml:space="preserve">tion as a natural extension of </w:t>
      </w:r>
      <w:r w:rsidRPr="00682C59">
        <w:rPr>
          <w:b w:val="0"/>
          <w:bCs/>
          <w:kern w:val="0"/>
          <w:lang w:eastAsia="en-GB"/>
        </w:rPr>
        <w:t>everyday conversation, mainta</w:t>
      </w:r>
      <w:r w:rsidR="00301C8F">
        <w:rPr>
          <w:b w:val="0"/>
          <w:bCs/>
          <w:kern w:val="0"/>
          <w:lang w:eastAsia="en-GB"/>
        </w:rPr>
        <w:t>ining the rapport; on the other</w:t>
      </w:r>
      <w:r w:rsidRPr="00682C59">
        <w:rPr>
          <w:b w:val="0"/>
          <w:bCs/>
          <w:kern w:val="0"/>
          <w:lang w:eastAsia="en-GB"/>
        </w:rPr>
        <w:t xml:space="preserve"> level</w:t>
      </w:r>
      <w:r w:rsidR="00330A93">
        <w:rPr>
          <w:b w:val="0"/>
          <w:bCs/>
          <w:kern w:val="0"/>
          <w:lang w:eastAsia="en-GB"/>
        </w:rPr>
        <w:t xml:space="preserve">, </w:t>
      </w:r>
      <w:r w:rsidRPr="00682C59">
        <w:rPr>
          <w:b w:val="0"/>
          <w:bCs/>
          <w:kern w:val="0"/>
          <w:lang w:eastAsia="en-GB"/>
        </w:rPr>
        <w:t xml:space="preserve">Marton </w:t>
      </w:r>
      <w:r w:rsidR="00301C8F">
        <w:rPr>
          <w:b w:val="0"/>
          <w:bCs/>
          <w:kern w:val="0"/>
          <w:lang w:eastAsia="en-GB"/>
        </w:rPr>
        <w:t>et al</w:t>
      </w:r>
      <w:r w:rsidR="00310C57">
        <w:rPr>
          <w:b w:val="0"/>
          <w:bCs/>
          <w:kern w:val="0"/>
          <w:lang w:eastAsia="en-GB"/>
        </w:rPr>
        <w:t>.</w:t>
      </w:r>
      <w:r w:rsidR="00301C8F">
        <w:rPr>
          <w:b w:val="0"/>
          <w:bCs/>
          <w:kern w:val="0"/>
          <w:lang w:eastAsia="en-GB"/>
        </w:rPr>
        <w:t xml:space="preserve"> (1997) likened</w:t>
      </w:r>
      <w:r w:rsidR="00330A93">
        <w:rPr>
          <w:b w:val="0"/>
          <w:bCs/>
          <w:kern w:val="0"/>
          <w:lang w:eastAsia="en-GB"/>
        </w:rPr>
        <w:t xml:space="preserve"> the interview</w:t>
      </w:r>
      <w:r w:rsidR="00301C8F">
        <w:rPr>
          <w:b w:val="0"/>
          <w:bCs/>
          <w:kern w:val="0"/>
          <w:lang w:eastAsia="en-GB"/>
        </w:rPr>
        <w:t xml:space="preserve"> to</w:t>
      </w:r>
      <w:r w:rsidR="00330A93">
        <w:rPr>
          <w:b w:val="0"/>
          <w:bCs/>
          <w:kern w:val="0"/>
          <w:lang w:eastAsia="en-GB"/>
        </w:rPr>
        <w:t xml:space="preserve"> a situation akin to </w:t>
      </w:r>
      <w:r w:rsidRPr="00330A93">
        <w:rPr>
          <w:b w:val="0"/>
          <w:bCs/>
          <w:i/>
          <w:kern w:val="0"/>
          <w:lang w:eastAsia="en-GB"/>
        </w:rPr>
        <w:t>therapeutic discourse</w:t>
      </w:r>
      <w:r w:rsidR="00330A93">
        <w:rPr>
          <w:b w:val="0"/>
          <w:bCs/>
          <w:kern w:val="0"/>
          <w:lang w:eastAsia="en-GB"/>
        </w:rPr>
        <w:t>,</w:t>
      </w:r>
      <w:r w:rsidRPr="00682C59">
        <w:rPr>
          <w:b w:val="0"/>
          <w:bCs/>
          <w:kern w:val="0"/>
          <w:lang w:eastAsia="en-GB"/>
        </w:rPr>
        <w:t xml:space="preserve">” </w:t>
      </w:r>
      <w:r w:rsidR="00330A93">
        <w:rPr>
          <w:b w:val="0"/>
          <w:bCs/>
          <w:kern w:val="0"/>
          <w:lang w:eastAsia="en-GB"/>
        </w:rPr>
        <w:t xml:space="preserve">in which </w:t>
      </w:r>
      <w:r w:rsidR="00301C8F">
        <w:rPr>
          <w:b w:val="0"/>
          <w:bCs/>
          <w:kern w:val="0"/>
          <w:lang w:eastAsia="en-GB"/>
        </w:rPr>
        <w:t xml:space="preserve">I persistently </w:t>
      </w:r>
      <w:r w:rsidR="00301C8F" w:rsidRPr="00330A93">
        <w:rPr>
          <w:b w:val="0"/>
          <w:bCs/>
          <w:i/>
          <w:kern w:val="0"/>
          <w:lang w:eastAsia="en-GB"/>
        </w:rPr>
        <w:t>laboured</w:t>
      </w:r>
      <w:r w:rsidRPr="00682C59">
        <w:rPr>
          <w:b w:val="0"/>
          <w:bCs/>
          <w:kern w:val="0"/>
          <w:lang w:eastAsia="en-GB"/>
        </w:rPr>
        <w:t xml:space="preserve"> to assist the interviewee to reflect on experiences which might have hitherto remained tacit in the participant. </w:t>
      </w:r>
    </w:p>
    <w:p w14:paraId="3B4A7052" w14:textId="66B0C71B" w:rsidR="00682C59" w:rsidRPr="00682C59" w:rsidRDefault="00682C59"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The interviews were conducted on the four sites </w:t>
      </w:r>
      <w:r w:rsidR="007B7999">
        <w:rPr>
          <w:b w:val="0"/>
          <w:bCs/>
          <w:kern w:val="0"/>
          <w:lang w:eastAsia="en-GB"/>
        </w:rPr>
        <w:t xml:space="preserve">at </w:t>
      </w:r>
      <w:r w:rsidRPr="00682C59">
        <w:rPr>
          <w:b w:val="0"/>
          <w:bCs/>
          <w:kern w:val="0"/>
          <w:lang w:eastAsia="en-GB"/>
        </w:rPr>
        <w:t xml:space="preserve">UEW, but participants at each site were given the option to choose a </w:t>
      </w:r>
      <w:r w:rsidR="00F271F1">
        <w:rPr>
          <w:b w:val="0"/>
          <w:bCs/>
          <w:kern w:val="0"/>
          <w:lang w:eastAsia="en-GB"/>
        </w:rPr>
        <w:t xml:space="preserve">particular </w:t>
      </w:r>
      <w:r w:rsidRPr="00682C59">
        <w:rPr>
          <w:b w:val="0"/>
          <w:bCs/>
          <w:kern w:val="0"/>
          <w:lang w:eastAsia="en-GB"/>
        </w:rPr>
        <w:t>place</w:t>
      </w:r>
      <w:r w:rsidR="00F271F1">
        <w:rPr>
          <w:b w:val="0"/>
          <w:bCs/>
          <w:kern w:val="0"/>
          <w:lang w:eastAsia="en-GB"/>
        </w:rPr>
        <w:t xml:space="preserve"> on the campus </w:t>
      </w:r>
      <w:r w:rsidR="007B7999">
        <w:rPr>
          <w:b w:val="0"/>
          <w:bCs/>
          <w:kern w:val="0"/>
          <w:lang w:eastAsia="en-GB"/>
        </w:rPr>
        <w:t xml:space="preserve">where </w:t>
      </w:r>
      <w:r w:rsidRPr="00682C59">
        <w:rPr>
          <w:b w:val="0"/>
          <w:bCs/>
          <w:kern w:val="0"/>
          <w:lang w:eastAsia="en-GB"/>
        </w:rPr>
        <w:t xml:space="preserve">they </w:t>
      </w:r>
      <w:r w:rsidR="00F271F1">
        <w:rPr>
          <w:b w:val="0"/>
          <w:bCs/>
          <w:kern w:val="0"/>
          <w:lang w:eastAsia="en-GB"/>
        </w:rPr>
        <w:t>wished</w:t>
      </w:r>
      <w:r w:rsidRPr="00682C59">
        <w:rPr>
          <w:b w:val="0"/>
          <w:bCs/>
          <w:kern w:val="0"/>
          <w:lang w:eastAsia="en-GB"/>
        </w:rPr>
        <w:t xml:space="preserve"> to be interviewed. The only guideline I gave for the selection of the interview location was that it had to be quiet to allow a peaceful and convenient exchange of information. </w:t>
      </w:r>
      <w:r w:rsidR="0064175E">
        <w:rPr>
          <w:b w:val="0"/>
          <w:bCs/>
          <w:kern w:val="0"/>
          <w:lang w:eastAsia="en-GB"/>
        </w:rPr>
        <w:fldChar w:fldCharType="begin" w:fldLock="1"/>
      </w:r>
      <w:r w:rsidR="0064175E">
        <w:rPr>
          <w:b w:val="0"/>
          <w:bCs/>
          <w:kern w:val="0"/>
          <w:lang w:eastAsia="en-GB"/>
        </w:rPr>
        <w:instrText>ADDIN CSL_CITATION { "citationItems" : [ { "id" : "ITEM-1", "itemData" : { "author" : [ { "dropping-particle" : "", "family" : "Seidman", "given" : "I", "non-dropping-particle" : "", "parse-names" : false, "suffix" : "" } ], "edition" : "4th", "id" : "ITEM-1", "issued" : { "date-parts" : [ [ "2013" ] ] }, "publisher" : "Teachers College Press", "publisher-place" : "New York", "title" : "Interviewing as Qualitative Research: a guide for researchers in education &amp; the social sciences", "type" : "book" }, "uris" : [ "http://www.mendeley.com/documents/?uuid=d891c1cb-b6fb-46bd-a626-883baab86fac" ] } ], "mendeley" : { "formattedCitation" : "(Seidman, 2013)", "manualFormatting" : "Seidman (2013, p. 53)", "plainTextFormattedCitation" : "(Seidman, 2013)", "previouslyFormattedCitation" : "(Seidman, 2013)" }, "properties" : { "noteIndex" : 0 }, "schema" : "https://github.com/citation-style-language/schema/raw/master/csl-citation.json" }</w:instrText>
      </w:r>
      <w:r w:rsidR="0064175E">
        <w:rPr>
          <w:b w:val="0"/>
          <w:bCs/>
          <w:kern w:val="0"/>
          <w:lang w:eastAsia="en-GB"/>
        </w:rPr>
        <w:fldChar w:fldCharType="separate"/>
      </w:r>
      <w:r w:rsidR="0064175E" w:rsidRPr="0064175E">
        <w:rPr>
          <w:b w:val="0"/>
          <w:bCs/>
          <w:noProof/>
          <w:kern w:val="0"/>
          <w:lang w:eastAsia="en-GB"/>
        </w:rPr>
        <w:t>Seidman</w:t>
      </w:r>
      <w:r w:rsidR="0064175E">
        <w:rPr>
          <w:b w:val="0"/>
          <w:bCs/>
          <w:noProof/>
          <w:kern w:val="0"/>
          <w:lang w:eastAsia="en-GB"/>
        </w:rPr>
        <w:t xml:space="preserve"> (</w:t>
      </w:r>
      <w:r w:rsidR="0064175E" w:rsidRPr="0064175E">
        <w:rPr>
          <w:b w:val="0"/>
          <w:bCs/>
          <w:noProof/>
          <w:kern w:val="0"/>
          <w:lang w:eastAsia="en-GB"/>
        </w:rPr>
        <w:t>2013</w:t>
      </w:r>
      <w:r w:rsidR="0064175E">
        <w:rPr>
          <w:b w:val="0"/>
          <w:bCs/>
          <w:noProof/>
          <w:kern w:val="0"/>
          <w:lang w:eastAsia="en-GB"/>
        </w:rPr>
        <w:t>, p. 53</w:t>
      </w:r>
      <w:r w:rsidR="0064175E" w:rsidRPr="0064175E">
        <w:rPr>
          <w:b w:val="0"/>
          <w:bCs/>
          <w:noProof/>
          <w:kern w:val="0"/>
          <w:lang w:eastAsia="en-GB"/>
        </w:rPr>
        <w:t>)</w:t>
      </w:r>
      <w:r w:rsidR="0064175E">
        <w:rPr>
          <w:b w:val="0"/>
          <w:bCs/>
          <w:kern w:val="0"/>
          <w:lang w:eastAsia="en-GB"/>
        </w:rPr>
        <w:fldChar w:fldCharType="end"/>
      </w:r>
      <w:r w:rsidR="0064175E">
        <w:rPr>
          <w:b w:val="0"/>
          <w:bCs/>
          <w:kern w:val="0"/>
          <w:lang w:eastAsia="en-GB"/>
        </w:rPr>
        <w:t xml:space="preserve"> </w:t>
      </w:r>
      <w:r w:rsidRPr="00682C59">
        <w:rPr>
          <w:b w:val="0"/>
          <w:bCs/>
          <w:kern w:val="0"/>
          <w:lang w:eastAsia="en-GB"/>
        </w:rPr>
        <w:t>observes that “the place of the interview should be convenient to the par</w:t>
      </w:r>
      <w:r w:rsidR="000D54F6">
        <w:rPr>
          <w:b w:val="0"/>
          <w:bCs/>
          <w:kern w:val="0"/>
          <w:lang w:eastAsia="en-GB"/>
        </w:rPr>
        <w:t>ticipant –</w:t>
      </w:r>
      <w:r w:rsidRPr="00682C59">
        <w:rPr>
          <w:b w:val="0"/>
          <w:bCs/>
          <w:kern w:val="0"/>
          <w:lang w:eastAsia="en-GB"/>
        </w:rPr>
        <w:t xml:space="preserve"> private, yet if at all possible, familiar to him or her.</w:t>
      </w:r>
      <w:r w:rsidR="00B076FE">
        <w:rPr>
          <w:b w:val="0"/>
          <w:bCs/>
          <w:kern w:val="0"/>
          <w:lang w:eastAsia="en-GB"/>
        </w:rPr>
        <w:t>..</w:t>
      </w:r>
      <w:r w:rsidRPr="00682C59">
        <w:rPr>
          <w:b w:val="0"/>
          <w:bCs/>
          <w:kern w:val="0"/>
          <w:lang w:eastAsia="en-GB"/>
        </w:rPr>
        <w:t>one in which the participant felt comfortable and secure.” Consequently, interviews took place in ICT studios, conference studios, teachers’ common rooms, the library, and outside</w:t>
      </w:r>
      <w:r w:rsidR="00475BF6">
        <w:rPr>
          <w:b w:val="0"/>
          <w:bCs/>
          <w:kern w:val="0"/>
          <w:lang w:eastAsia="en-GB"/>
        </w:rPr>
        <w:t>, in</w:t>
      </w:r>
      <w:r w:rsidR="005F7215">
        <w:rPr>
          <w:b w:val="0"/>
          <w:bCs/>
          <w:kern w:val="0"/>
          <w:lang w:eastAsia="en-GB"/>
        </w:rPr>
        <w:t xml:space="preserve"> the shade of trees:</w:t>
      </w:r>
      <w:r w:rsidRPr="00682C59">
        <w:rPr>
          <w:b w:val="0"/>
          <w:bCs/>
          <w:kern w:val="0"/>
          <w:lang w:eastAsia="en-GB"/>
        </w:rPr>
        <w:t xml:space="preserve"> </w:t>
      </w:r>
      <w:r w:rsidR="005F7215">
        <w:rPr>
          <w:b w:val="0"/>
          <w:bCs/>
          <w:kern w:val="0"/>
          <w:lang w:eastAsia="en-GB"/>
        </w:rPr>
        <w:t>i</w:t>
      </w:r>
      <w:r w:rsidRPr="00682C59">
        <w:rPr>
          <w:b w:val="0"/>
          <w:bCs/>
          <w:kern w:val="0"/>
          <w:lang w:eastAsia="en-GB"/>
        </w:rPr>
        <w:t xml:space="preserve">n </w:t>
      </w:r>
      <w:r w:rsidR="00074424" w:rsidRPr="00682C59">
        <w:rPr>
          <w:b w:val="0"/>
          <w:bCs/>
          <w:kern w:val="0"/>
          <w:lang w:eastAsia="en-GB"/>
        </w:rPr>
        <w:t xml:space="preserve">the heat </w:t>
      </w:r>
      <w:r w:rsidR="00074424">
        <w:rPr>
          <w:b w:val="0"/>
          <w:bCs/>
          <w:kern w:val="0"/>
          <w:lang w:eastAsia="en-GB"/>
        </w:rPr>
        <w:t>of the harsh tropical afternoons</w:t>
      </w:r>
      <w:r w:rsidRPr="00682C59">
        <w:rPr>
          <w:b w:val="0"/>
          <w:bCs/>
          <w:kern w:val="0"/>
          <w:lang w:eastAsia="en-GB"/>
        </w:rPr>
        <w:t xml:space="preserve"> when most of the interviews were conducted, the trees outside provided </w:t>
      </w:r>
      <w:r w:rsidR="00405683">
        <w:rPr>
          <w:b w:val="0"/>
          <w:bCs/>
          <w:kern w:val="0"/>
          <w:lang w:eastAsia="en-GB"/>
        </w:rPr>
        <w:t>oases of welcome coolness</w:t>
      </w:r>
      <w:r w:rsidRPr="00682C59">
        <w:rPr>
          <w:b w:val="0"/>
          <w:bCs/>
          <w:kern w:val="0"/>
          <w:lang w:eastAsia="en-GB"/>
        </w:rPr>
        <w:t xml:space="preserve"> and fresh </w:t>
      </w:r>
      <w:r w:rsidR="00893C6C" w:rsidRPr="00682C59">
        <w:rPr>
          <w:b w:val="0"/>
          <w:bCs/>
          <w:kern w:val="0"/>
          <w:lang w:eastAsia="en-GB"/>
        </w:rPr>
        <w:t xml:space="preserve">air </w:t>
      </w:r>
      <w:r w:rsidR="00074424">
        <w:rPr>
          <w:b w:val="0"/>
          <w:bCs/>
          <w:kern w:val="0"/>
          <w:lang w:eastAsia="en-GB"/>
        </w:rPr>
        <w:t xml:space="preserve">than it was possible to have </w:t>
      </w:r>
      <w:r w:rsidRPr="00682C59">
        <w:rPr>
          <w:b w:val="0"/>
          <w:bCs/>
          <w:kern w:val="0"/>
          <w:lang w:eastAsia="en-GB"/>
        </w:rPr>
        <w:t xml:space="preserve">in the offices or studios which often lacked air-conditioning. This confirms the importance that </w:t>
      </w:r>
      <w:r w:rsidR="00893C6C">
        <w:rPr>
          <w:b w:val="0"/>
          <w:bCs/>
          <w:kern w:val="0"/>
          <w:lang w:eastAsia="en-GB"/>
        </w:rPr>
        <w:t>I</w:t>
      </w:r>
      <w:r w:rsidRPr="00682C59">
        <w:rPr>
          <w:b w:val="0"/>
          <w:bCs/>
          <w:kern w:val="0"/>
          <w:lang w:eastAsia="en-GB"/>
        </w:rPr>
        <w:t xml:space="preserve"> attached to the interview environment. An interview setting that felt natural to </w:t>
      </w:r>
      <w:r w:rsidR="00893C6C">
        <w:rPr>
          <w:b w:val="0"/>
          <w:bCs/>
          <w:kern w:val="0"/>
          <w:lang w:eastAsia="en-GB"/>
        </w:rPr>
        <w:t xml:space="preserve">the </w:t>
      </w:r>
      <w:r w:rsidRPr="00682C59">
        <w:rPr>
          <w:b w:val="0"/>
          <w:bCs/>
          <w:kern w:val="0"/>
          <w:lang w:eastAsia="en-GB"/>
        </w:rPr>
        <w:t xml:space="preserve">participants was more likely to evoke a positive interview climate between the interviewer and the respondents.  </w:t>
      </w:r>
      <w:r w:rsidR="00220503">
        <w:rPr>
          <w:b w:val="0"/>
          <w:bCs/>
          <w:kern w:val="0"/>
          <w:lang w:eastAsia="en-GB"/>
        </w:rPr>
        <w:fldChar w:fldCharType="begin" w:fldLock="1"/>
      </w:r>
      <w:r w:rsidR="00220503">
        <w:rPr>
          <w:b w:val="0"/>
          <w:bCs/>
          <w:kern w:val="0"/>
          <w:lang w:eastAsia="en-GB"/>
        </w:rPr>
        <w:instrText>ADDIN CSL_CITATION { "citationItems" : [ { "id" : "ITEM-1", "itemData" : { "author" : [ { "dropping-particle" : "", "family" : "Creswell", "given" : "J W", "non-dropping-particle" : "", "parse-names" : false, "suffix" : "" } ], "id" : "ITEM-1", "issued" : { "date-parts" : [ [ "1998" ] ] }, "publisher" : "Sage Publications", "publisher-place" : "London", "title" : "Qualitative Inquiry and Research Design. Choosing Among Five Traditions.", "type" : "book" }, "uris" : [ "http://www.mendeley.com/documents/?uuid=f496d92d-a52b-465d-80fc-2fc5c576c15d" ] } ], "mendeley" : { "formattedCitation" : "(Creswell, 1998)", "manualFormatting" : "Creswell (1998)", "plainTextFormattedCitation" : "(Creswell, 1998)", "previouslyFormattedCitation" : "(Creswell, 1998)" }, "properties" : { "noteIndex" : 0 }, "schema" : "https://github.com/citation-style-language/schema/raw/master/csl-citation.json" }</w:instrText>
      </w:r>
      <w:r w:rsidR="00220503">
        <w:rPr>
          <w:b w:val="0"/>
          <w:bCs/>
          <w:kern w:val="0"/>
          <w:lang w:eastAsia="en-GB"/>
        </w:rPr>
        <w:fldChar w:fldCharType="separate"/>
      </w:r>
      <w:r w:rsidR="00220503" w:rsidRPr="00220503">
        <w:rPr>
          <w:b w:val="0"/>
          <w:bCs/>
          <w:noProof/>
          <w:kern w:val="0"/>
          <w:lang w:eastAsia="en-GB"/>
        </w:rPr>
        <w:t>Creswell</w:t>
      </w:r>
      <w:r w:rsidR="00220503">
        <w:rPr>
          <w:b w:val="0"/>
          <w:bCs/>
          <w:noProof/>
          <w:kern w:val="0"/>
          <w:lang w:eastAsia="en-GB"/>
        </w:rPr>
        <w:t xml:space="preserve"> (</w:t>
      </w:r>
      <w:r w:rsidR="00220503" w:rsidRPr="00220503">
        <w:rPr>
          <w:b w:val="0"/>
          <w:bCs/>
          <w:noProof/>
          <w:kern w:val="0"/>
          <w:lang w:eastAsia="en-GB"/>
        </w:rPr>
        <w:t>1998)</w:t>
      </w:r>
      <w:r w:rsidR="00220503">
        <w:rPr>
          <w:b w:val="0"/>
          <w:bCs/>
          <w:kern w:val="0"/>
          <w:lang w:eastAsia="en-GB"/>
        </w:rPr>
        <w:fldChar w:fldCharType="end"/>
      </w:r>
      <w:r w:rsidR="00220503">
        <w:rPr>
          <w:b w:val="0"/>
          <w:bCs/>
          <w:kern w:val="0"/>
          <w:lang w:eastAsia="en-GB"/>
        </w:rPr>
        <w:t xml:space="preserve"> </w:t>
      </w:r>
      <w:r w:rsidRPr="00682C59">
        <w:rPr>
          <w:b w:val="0"/>
          <w:bCs/>
          <w:kern w:val="0"/>
          <w:lang w:eastAsia="en-GB"/>
        </w:rPr>
        <w:t xml:space="preserve">confirms that when participants feel removed from their familiar environment, their responses are often contrived and usually out of context. The reliability of the findings of this study can, therefore, be trusted partly for this reason that participants were left in their familiar setting as much as possible </w:t>
      </w:r>
      <w:r w:rsidR="00220503">
        <w:rPr>
          <w:b w:val="0"/>
          <w:bCs/>
          <w:kern w:val="0"/>
          <w:lang w:eastAsia="en-GB"/>
        </w:rPr>
        <w:fldChar w:fldCharType="begin" w:fldLock="1"/>
      </w:r>
      <w:r w:rsidR="00220503">
        <w:rPr>
          <w:b w:val="0"/>
          <w:bCs/>
          <w:kern w:val="0"/>
          <w:lang w:eastAsia="en-GB"/>
        </w:rPr>
        <w:instrText>ADDIN CSL_CITATION { "citationItems" : [ { "id" : "ITEM-1", "itemData" : { "author" : [ { "dropping-particle" : "", "family" : "Maykut  &amp;", "given" : "P", "non-dropping-particle" : "", "parse-names" : false, "suffix" : "" }, { "dropping-particle" : "", "family" : "Morehouse", "given" : "R", "non-dropping-particle" : "", "parse-names" : false, "suffix" : "" } ], "id" : "ITEM-1", "issued" : { "date-parts" : [ [ "1994" ] ] }, "publisher" : "The Falmer Press", "publisher-place" : "London", "title" : "Beginning qualitative research: A philosophical and practical guide.", "type" : "book" }, "uris" : [ "http://www.mendeley.com/documents/?uuid=18b10d1a-c482-435e-990c-d3cc4744bc53" ] } ], "mendeley" : { "formattedCitation" : "(Maykut\u00a0 &amp; &amp; Morehouse, 1994)", "manualFormatting" : "(Maykut\u00a0 &amp; Morehouse, 1994)", "plainTextFormattedCitation" : "(Maykut\u00a0 &amp; &amp; Morehouse, 1994)", "previouslyFormattedCitation" : "(Maykut\u00a0 &amp; &amp; Morehouse, 1994)" }, "properties" : { "noteIndex" : 0 }, "schema" : "https://github.com/citation-style-language/schema/raw/master/csl-citation.json" }</w:instrText>
      </w:r>
      <w:r w:rsidR="00220503">
        <w:rPr>
          <w:b w:val="0"/>
          <w:bCs/>
          <w:kern w:val="0"/>
          <w:lang w:eastAsia="en-GB"/>
        </w:rPr>
        <w:fldChar w:fldCharType="separate"/>
      </w:r>
      <w:r w:rsidR="00220503" w:rsidRPr="00220503">
        <w:rPr>
          <w:b w:val="0"/>
          <w:bCs/>
          <w:noProof/>
          <w:kern w:val="0"/>
          <w:lang w:eastAsia="en-GB"/>
        </w:rPr>
        <w:t>(Maykut  &amp; Morehouse, 1994)</w:t>
      </w:r>
      <w:r w:rsidR="00220503">
        <w:rPr>
          <w:b w:val="0"/>
          <w:bCs/>
          <w:kern w:val="0"/>
          <w:lang w:eastAsia="en-GB"/>
        </w:rPr>
        <w:fldChar w:fldCharType="end"/>
      </w:r>
      <w:r w:rsidRPr="00682C59">
        <w:rPr>
          <w:b w:val="0"/>
          <w:bCs/>
          <w:kern w:val="0"/>
          <w:lang w:eastAsia="en-GB"/>
        </w:rPr>
        <w:t>.</w:t>
      </w:r>
    </w:p>
    <w:p w14:paraId="31C3DEA5" w14:textId="77777777" w:rsidR="00220503" w:rsidRDefault="00081AD1" w:rsidP="00CB68DD">
      <w:pPr>
        <w:pStyle w:val="Heading3"/>
        <w:spacing w:line="360" w:lineRule="auto"/>
        <w:jc w:val="both"/>
      </w:pPr>
      <w:bookmarkStart w:id="118" w:name="_Toc461971450"/>
      <w:r>
        <w:t>4</w:t>
      </w:r>
      <w:r w:rsidR="00220503">
        <w:t>.2.4 Open-ended interviews</w:t>
      </w:r>
      <w:bookmarkEnd w:id="118"/>
    </w:p>
    <w:p w14:paraId="58616136" w14:textId="6CCDD37C" w:rsidR="00682C59" w:rsidRPr="00682C59" w:rsidRDefault="00682C59" w:rsidP="00B26C23">
      <w:pPr>
        <w:autoSpaceDE w:val="0"/>
        <w:autoSpaceDN w:val="0"/>
        <w:adjustRightInd w:val="0"/>
        <w:spacing w:after="0" w:line="360" w:lineRule="auto"/>
        <w:jc w:val="both"/>
        <w:rPr>
          <w:b w:val="0"/>
          <w:bCs/>
          <w:kern w:val="0"/>
          <w:lang w:eastAsia="en-GB"/>
        </w:rPr>
      </w:pPr>
      <w:r w:rsidRPr="00682C59">
        <w:rPr>
          <w:b w:val="0"/>
          <w:bCs/>
          <w:kern w:val="0"/>
          <w:lang w:eastAsia="en-GB"/>
        </w:rPr>
        <w:t>Following experienced phenomenography researchers (e.g., B</w:t>
      </w:r>
      <w:r w:rsidR="009117D7">
        <w:rPr>
          <w:b w:val="0"/>
          <w:bCs/>
          <w:kern w:val="0"/>
          <w:lang w:eastAsia="en-GB"/>
        </w:rPr>
        <w:t>oon, Webber, &amp; Johnston, 2007; Å</w:t>
      </w:r>
      <w:r w:rsidRPr="00682C59">
        <w:rPr>
          <w:b w:val="0"/>
          <w:bCs/>
          <w:kern w:val="0"/>
          <w:lang w:eastAsia="en-GB"/>
        </w:rPr>
        <w:t xml:space="preserve">kerlind, 2005), </w:t>
      </w:r>
      <w:r w:rsidR="00415B38">
        <w:rPr>
          <w:b w:val="0"/>
          <w:bCs/>
          <w:kern w:val="0"/>
          <w:lang w:eastAsia="en-GB"/>
        </w:rPr>
        <w:t>the interview protocol (</w:t>
      </w:r>
      <w:r w:rsidR="00AE4995">
        <w:rPr>
          <w:b w:val="0"/>
          <w:bCs/>
          <w:kern w:val="0"/>
          <w:lang w:eastAsia="en-GB"/>
        </w:rPr>
        <w:t xml:space="preserve">see </w:t>
      </w:r>
      <w:r w:rsidR="00415B38">
        <w:rPr>
          <w:b w:val="0"/>
          <w:bCs/>
          <w:kern w:val="0"/>
          <w:lang w:eastAsia="en-GB"/>
        </w:rPr>
        <w:t>table 12, above)</w:t>
      </w:r>
      <w:r w:rsidR="007A3385">
        <w:rPr>
          <w:b w:val="0"/>
          <w:bCs/>
          <w:kern w:val="0"/>
          <w:lang w:eastAsia="en-GB"/>
        </w:rPr>
        <w:t xml:space="preserve"> employed</w:t>
      </w:r>
      <w:r w:rsidRPr="00682C59">
        <w:rPr>
          <w:b w:val="0"/>
          <w:bCs/>
          <w:kern w:val="0"/>
          <w:lang w:eastAsia="en-GB"/>
        </w:rPr>
        <w:t xml:space="preserve"> semi-structured </w:t>
      </w:r>
      <w:r w:rsidR="00415B38">
        <w:rPr>
          <w:b w:val="0"/>
          <w:bCs/>
          <w:kern w:val="0"/>
          <w:lang w:eastAsia="en-GB"/>
        </w:rPr>
        <w:t>questions with</w:t>
      </w:r>
      <w:r w:rsidRPr="00682C59">
        <w:rPr>
          <w:b w:val="0"/>
          <w:bCs/>
          <w:kern w:val="0"/>
          <w:lang w:eastAsia="en-GB"/>
        </w:rPr>
        <w:t xml:space="preserve"> </w:t>
      </w:r>
      <w:r w:rsidR="00AE4995">
        <w:rPr>
          <w:b w:val="0"/>
          <w:bCs/>
          <w:kern w:val="0"/>
          <w:lang w:eastAsia="en-GB"/>
        </w:rPr>
        <w:t xml:space="preserve">an </w:t>
      </w:r>
      <w:r w:rsidR="007A3385">
        <w:rPr>
          <w:b w:val="0"/>
          <w:bCs/>
          <w:kern w:val="0"/>
          <w:lang w:eastAsia="en-GB"/>
        </w:rPr>
        <w:t xml:space="preserve">open-ended </w:t>
      </w:r>
      <w:r w:rsidRPr="00682C59">
        <w:rPr>
          <w:b w:val="0"/>
          <w:bCs/>
          <w:kern w:val="0"/>
          <w:lang w:eastAsia="en-GB"/>
        </w:rPr>
        <w:t>strategy with each of the trainees to collect data</w:t>
      </w:r>
      <w:r w:rsidR="00415B38">
        <w:rPr>
          <w:b w:val="0"/>
          <w:bCs/>
          <w:kern w:val="0"/>
          <w:lang w:eastAsia="en-GB"/>
        </w:rPr>
        <w:t>.</w:t>
      </w:r>
      <w:r w:rsidR="00F63239">
        <w:rPr>
          <w:b w:val="0"/>
          <w:bCs/>
          <w:kern w:val="0"/>
          <w:lang w:eastAsia="en-GB"/>
        </w:rPr>
        <w:t xml:space="preserve"> </w:t>
      </w:r>
      <w:r w:rsidR="00F63239" w:rsidRPr="00682C59">
        <w:rPr>
          <w:b w:val="0"/>
          <w:bCs/>
          <w:kern w:val="0"/>
          <w:lang w:eastAsia="en-GB"/>
        </w:rPr>
        <w:t>The unstructured and undirected nature of the</w:t>
      </w:r>
      <w:r w:rsidR="00E92657">
        <w:rPr>
          <w:b w:val="0"/>
          <w:bCs/>
          <w:kern w:val="0"/>
          <w:lang w:eastAsia="en-GB"/>
        </w:rPr>
        <w:t xml:space="preserve"> interview allowed each student-participant </w:t>
      </w:r>
      <w:r w:rsidR="00F63239" w:rsidRPr="00682C59">
        <w:rPr>
          <w:b w:val="0"/>
          <w:bCs/>
          <w:kern w:val="0"/>
          <w:lang w:eastAsia="en-GB"/>
        </w:rPr>
        <w:t>to redefine the question to suit them and to generate meanings through an exploration of t</w:t>
      </w:r>
      <w:r w:rsidR="00F63239">
        <w:rPr>
          <w:b w:val="0"/>
          <w:bCs/>
          <w:kern w:val="0"/>
          <w:lang w:eastAsia="en-GB"/>
        </w:rPr>
        <w:t xml:space="preserve">heir own thoughts and feelings </w:t>
      </w:r>
      <w:r w:rsidR="00F63239" w:rsidRPr="00682C59">
        <w:rPr>
          <w:b w:val="0"/>
          <w:bCs/>
          <w:kern w:val="0"/>
          <w:lang w:eastAsia="en-GB"/>
        </w:rPr>
        <w:t>(Bruce, 1997).</w:t>
      </w:r>
      <w:r w:rsidRPr="00682C59">
        <w:rPr>
          <w:b w:val="0"/>
          <w:bCs/>
          <w:kern w:val="0"/>
          <w:lang w:eastAsia="en-GB"/>
        </w:rPr>
        <w:t xml:space="preserve"> </w:t>
      </w:r>
      <w:r w:rsidR="00415B38">
        <w:rPr>
          <w:b w:val="0"/>
          <w:bCs/>
          <w:kern w:val="0"/>
          <w:lang w:eastAsia="en-GB"/>
        </w:rPr>
        <w:t xml:space="preserve">My approach was conversational </w:t>
      </w:r>
      <w:r w:rsidRPr="00682C59">
        <w:rPr>
          <w:b w:val="0"/>
          <w:bCs/>
          <w:kern w:val="0"/>
          <w:lang w:eastAsia="en-GB"/>
        </w:rPr>
        <w:t xml:space="preserve">throughout the interview, but </w:t>
      </w:r>
      <w:r w:rsidR="00AE4995">
        <w:rPr>
          <w:b w:val="0"/>
          <w:bCs/>
          <w:kern w:val="0"/>
          <w:lang w:eastAsia="en-GB"/>
        </w:rPr>
        <w:t xml:space="preserve">I was </w:t>
      </w:r>
      <w:r w:rsidR="00415B38">
        <w:rPr>
          <w:b w:val="0"/>
          <w:bCs/>
          <w:kern w:val="0"/>
          <w:lang w:eastAsia="en-GB"/>
        </w:rPr>
        <w:t xml:space="preserve">mindful </w:t>
      </w:r>
      <w:r w:rsidRPr="00682C59">
        <w:rPr>
          <w:b w:val="0"/>
          <w:bCs/>
          <w:kern w:val="0"/>
          <w:lang w:eastAsia="en-GB"/>
        </w:rPr>
        <w:t xml:space="preserve">all the time of the important aim of </w:t>
      </w:r>
      <w:r w:rsidR="00AE4995">
        <w:rPr>
          <w:b w:val="0"/>
          <w:bCs/>
          <w:kern w:val="0"/>
          <w:lang w:eastAsia="en-GB"/>
        </w:rPr>
        <w:t>focusi</w:t>
      </w:r>
      <w:r w:rsidRPr="00682C59">
        <w:rPr>
          <w:b w:val="0"/>
          <w:bCs/>
          <w:kern w:val="0"/>
          <w:lang w:eastAsia="en-GB"/>
        </w:rPr>
        <w:t xml:space="preserve">ng participants’ awareness on their experience of information </w:t>
      </w:r>
      <w:r w:rsidR="00C87120">
        <w:rPr>
          <w:b w:val="0"/>
          <w:bCs/>
          <w:kern w:val="0"/>
          <w:lang w:eastAsia="en-GB"/>
        </w:rPr>
        <w:t>IL</w:t>
      </w:r>
      <w:r w:rsidRPr="00682C59">
        <w:rPr>
          <w:b w:val="0"/>
          <w:bCs/>
          <w:kern w:val="0"/>
          <w:lang w:eastAsia="en-GB"/>
        </w:rPr>
        <w:t xml:space="preserve">. This made it possible to use probes to allow deeper reflection on the part of participants. For example, </w:t>
      </w:r>
      <w:r w:rsidR="00421138">
        <w:rPr>
          <w:b w:val="0"/>
          <w:bCs/>
          <w:kern w:val="0"/>
          <w:lang w:eastAsia="en-GB"/>
        </w:rPr>
        <w:t xml:space="preserve">I </w:t>
      </w:r>
      <w:r w:rsidRPr="00682C59">
        <w:rPr>
          <w:b w:val="0"/>
          <w:bCs/>
          <w:kern w:val="0"/>
          <w:lang w:eastAsia="en-GB"/>
        </w:rPr>
        <w:t>would ask</w:t>
      </w:r>
      <w:r w:rsidR="00FE74AE">
        <w:rPr>
          <w:b w:val="0"/>
          <w:bCs/>
          <w:kern w:val="0"/>
          <w:lang w:eastAsia="en-GB"/>
        </w:rPr>
        <w:t>:</w:t>
      </w:r>
      <w:r w:rsidRPr="00682C59">
        <w:rPr>
          <w:b w:val="0"/>
          <w:bCs/>
          <w:kern w:val="0"/>
          <w:lang w:eastAsia="en-GB"/>
        </w:rPr>
        <w:t xml:space="preserve"> </w:t>
      </w:r>
      <w:r w:rsidRPr="00682C59">
        <w:rPr>
          <w:b w:val="0"/>
          <w:bCs/>
          <w:i/>
          <w:kern w:val="0"/>
          <w:lang w:eastAsia="en-GB"/>
        </w:rPr>
        <w:t>“In your first response you said…When you say …what exactly did you mean?”</w:t>
      </w:r>
      <w:r w:rsidRPr="00682C59">
        <w:rPr>
          <w:b w:val="0"/>
          <w:bCs/>
          <w:kern w:val="0"/>
          <w:lang w:eastAsia="en-GB"/>
        </w:rPr>
        <w:t xml:space="preserve"> or </w:t>
      </w:r>
      <w:r w:rsidRPr="00682C59">
        <w:rPr>
          <w:b w:val="0"/>
          <w:bCs/>
          <w:i/>
          <w:kern w:val="0"/>
          <w:lang w:eastAsia="en-GB"/>
        </w:rPr>
        <w:t>“can you ci</w:t>
      </w:r>
      <w:r w:rsidR="00FE74AE">
        <w:rPr>
          <w:b w:val="0"/>
          <w:bCs/>
          <w:i/>
          <w:kern w:val="0"/>
          <w:lang w:eastAsia="en-GB"/>
        </w:rPr>
        <w:t>te an example to explain this?</w:t>
      </w:r>
      <w:r w:rsidR="0085193E">
        <w:rPr>
          <w:b w:val="0"/>
          <w:bCs/>
          <w:i/>
          <w:kern w:val="0"/>
          <w:lang w:eastAsia="en-GB"/>
        </w:rPr>
        <w:t>”</w:t>
      </w:r>
      <w:r w:rsidRPr="00682C59">
        <w:rPr>
          <w:b w:val="0"/>
          <w:bCs/>
          <w:kern w:val="0"/>
          <w:lang w:eastAsia="en-GB"/>
        </w:rPr>
        <w:t xml:space="preserve"> or </w:t>
      </w:r>
      <w:r w:rsidRPr="00682C59">
        <w:rPr>
          <w:b w:val="0"/>
          <w:bCs/>
          <w:i/>
          <w:kern w:val="0"/>
          <w:lang w:eastAsia="en-GB"/>
        </w:rPr>
        <w:t>“can you tell me more about…”</w:t>
      </w:r>
      <w:r w:rsidRPr="00682C59">
        <w:rPr>
          <w:b w:val="0"/>
          <w:bCs/>
          <w:kern w:val="0"/>
          <w:lang w:eastAsia="en-GB"/>
        </w:rPr>
        <w:t xml:space="preserve"> </w:t>
      </w:r>
      <w:r w:rsidR="00AC319D">
        <w:rPr>
          <w:b w:val="0"/>
          <w:bCs/>
          <w:kern w:val="0"/>
          <w:lang w:eastAsia="en-GB"/>
        </w:rPr>
        <w:t>Requests for elaborations were politely made; and i</w:t>
      </w:r>
      <w:r w:rsidRPr="00682C59">
        <w:rPr>
          <w:b w:val="0"/>
          <w:bCs/>
          <w:kern w:val="0"/>
          <w:lang w:eastAsia="en-GB"/>
        </w:rPr>
        <w:t xml:space="preserve">f a ‘conversation’ seemed to digress, </w:t>
      </w:r>
      <w:r w:rsidR="00F35C57">
        <w:rPr>
          <w:b w:val="0"/>
          <w:bCs/>
          <w:kern w:val="0"/>
          <w:lang w:eastAsia="en-GB"/>
        </w:rPr>
        <w:t xml:space="preserve">I introduced </w:t>
      </w:r>
      <w:r w:rsidRPr="00682C59">
        <w:rPr>
          <w:b w:val="0"/>
          <w:bCs/>
          <w:kern w:val="0"/>
          <w:lang w:eastAsia="en-GB"/>
        </w:rPr>
        <w:t xml:space="preserve">a new question with the intent of guiding the ‘conversation’ back on track. The conversation approach also allowed the students to become </w:t>
      </w:r>
      <w:r w:rsidR="0085193E" w:rsidRPr="00682C59">
        <w:rPr>
          <w:b w:val="0"/>
          <w:bCs/>
          <w:kern w:val="0"/>
          <w:lang w:eastAsia="en-GB"/>
        </w:rPr>
        <w:t xml:space="preserve">aware </w:t>
      </w:r>
      <w:r w:rsidR="0085193E">
        <w:rPr>
          <w:b w:val="0"/>
          <w:bCs/>
          <w:kern w:val="0"/>
          <w:lang w:eastAsia="en-GB"/>
        </w:rPr>
        <w:t xml:space="preserve">of, </w:t>
      </w:r>
      <w:r w:rsidRPr="00682C59">
        <w:rPr>
          <w:b w:val="0"/>
          <w:bCs/>
          <w:kern w:val="0"/>
          <w:lang w:eastAsia="en-GB"/>
        </w:rPr>
        <w:t>and thereby verbalise</w:t>
      </w:r>
      <w:r w:rsidR="0085193E">
        <w:rPr>
          <w:b w:val="0"/>
          <w:bCs/>
          <w:kern w:val="0"/>
          <w:lang w:eastAsia="en-GB"/>
        </w:rPr>
        <w:t>,</w:t>
      </w:r>
      <w:r w:rsidRPr="00682C59">
        <w:rPr>
          <w:b w:val="0"/>
          <w:bCs/>
          <w:kern w:val="0"/>
          <w:lang w:eastAsia="en-GB"/>
        </w:rPr>
        <w:t xml:space="preserve"> their own meanings. This was to enable as much openness and variation in responses as possible (Bowden, 2005). A</w:t>
      </w:r>
      <w:r w:rsidR="00F63239">
        <w:rPr>
          <w:b w:val="0"/>
          <w:bCs/>
          <w:kern w:val="0"/>
          <w:lang w:eastAsia="en-GB"/>
        </w:rPr>
        <w:t xml:space="preserve">fter the ice-breaking, I usually used </w:t>
      </w:r>
      <w:r w:rsidRPr="00682C59">
        <w:rPr>
          <w:b w:val="0"/>
          <w:bCs/>
          <w:kern w:val="0"/>
          <w:lang w:eastAsia="en-GB"/>
        </w:rPr>
        <w:t>non-technical question</w:t>
      </w:r>
      <w:r w:rsidR="00F63239">
        <w:rPr>
          <w:b w:val="0"/>
          <w:bCs/>
          <w:kern w:val="0"/>
          <w:lang w:eastAsia="en-GB"/>
        </w:rPr>
        <w:t>s</w:t>
      </w:r>
      <w:r w:rsidR="0085193E">
        <w:rPr>
          <w:b w:val="0"/>
          <w:bCs/>
          <w:kern w:val="0"/>
          <w:lang w:eastAsia="en-GB"/>
        </w:rPr>
        <w:t xml:space="preserve"> such as:</w:t>
      </w:r>
      <w:r w:rsidRPr="00682C59">
        <w:rPr>
          <w:b w:val="0"/>
          <w:bCs/>
          <w:kern w:val="0"/>
          <w:lang w:eastAsia="en-GB"/>
        </w:rPr>
        <w:t xml:space="preserve"> </w:t>
      </w:r>
      <w:r w:rsidRPr="000948B2">
        <w:rPr>
          <w:b w:val="0"/>
          <w:bCs/>
          <w:i/>
          <w:kern w:val="0"/>
          <w:lang w:eastAsia="en-GB"/>
        </w:rPr>
        <w:t xml:space="preserve">"could you tell me about how you use information as a student teacher?" </w:t>
      </w:r>
      <w:r w:rsidRPr="00682C59">
        <w:rPr>
          <w:b w:val="0"/>
          <w:bCs/>
          <w:kern w:val="0"/>
          <w:lang w:eastAsia="en-GB"/>
        </w:rPr>
        <w:t xml:space="preserve">to </w:t>
      </w:r>
      <w:r w:rsidR="00F63239">
        <w:rPr>
          <w:b w:val="0"/>
          <w:bCs/>
          <w:kern w:val="0"/>
          <w:lang w:eastAsia="en-GB"/>
        </w:rPr>
        <w:t xml:space="preserve">move the interview on. Again, </w:t>
      </w:r>
      <w:r w:rsidR="0085193E">
        <w:rPr>
          <w:b w:val="0"/>
          <w:bCs/>
          <w:kern w:val="0"/>
          <w:lang w:eastAsia="en-GB"/>
        </w:rPr>
        <w:t xml:space="preserve"> t</w:t>
      </w:r>
      <w:r w:rsidRPr="00682C59">
        <w:rPr>
          <w:b w:val="0"/>
          <w:bCs/>
          <w:kern w:val="0"/>
          <w:lang w:eastAsia="en-GB"/>
        </w:rPr>
        <w:t>hroughout the interviews,</w:t>
      </w:r>
      <w:r w:rsidR="00E92657">
        <w:rPr>
          <w:b w:val="0"/>
          <w:bCs/>
          <w:kern w:val="0"/>
          <w:lang w:eastAsia="en-GB"/>
        </w:rPr>
        <w:t xml:space="preserve"> which lasted between 25</w:t>
      </w:r>
      <w:r w:rsidRPr="00682C59">
        <w:rPr>
          <w:b w:val="0"/>
          <w:bCs/>
          <w:kern w:val="0"/>
          <w:lang w:eastAsia="en-GB"/>
        </w:rPr>
        <w:t xml:space="preserve"> and </w:t>
      </w:r>
      <w:r w:rsidR="000948B2">
        <w:rPr>
          <w:b w:val="0"/>
          <w:bCs/>
          <w:kern w:val="0"/>
          <w:lang w:eastAsia="en-GB"/>
        </w:rPr>
        <w:t>60 minutes</w:t>
      </w:r>
      <w:r w:rsidRPr="00682C59">
        <w:rPr>
          <w:b w:val="0"/>
          <w:bCs/>
          <w:kern w:val="0"/>
          <w:lang w:eastAsia="en-GB"/>
        </w:rPr>
        <w:t xml:space="preserve">, </w:t>
      </w:r>
      <w:r w:rsidR="000948B2">
        <w:rPr>
          <w:b w:val="0"/>
          <w:bCs/>
          <w:kern w:val="0"/>
          <w:lang w:eastAsia="en-GB"/>
        </w:rPr>
        <w:t>I</w:t>
      </w:r>
      <w:r w:rsidRPr="00682C59">
        <w:rPr>
          <w:b w:val="0"/>
          <w:bCs/>
          <w:kern w:val="0"/>
          <w:lang w:eastAsia="en-GB"/>
        </w:rPr>
        <w:t xml:space="preserve"> remained sensitive to the interaction between </w:t>
      </w:r>
      <w:r w:rsidR="000948B2">
        <w:rPr>
          <w:b w:val="0"/>
          <w:bCs/>
          <w:kern w:val="0"/>
          <w:lang w:eastAsia="en-GB"/>
        </w:rPr>
        <w:t>my</w:t>
      </w:r>
      <w:r w:rsidRPr="00682C59">
        <w:rPr>
          <w:b w:val="0"/>
          <w:bCs/>
          <w:kern w:val="0"/>
          <w:lang w:eastAsia="en-GB"/>
        </w:rPr>
        <w:t>self and each s</w:t>
      </w:r>
      <w:r w:rsidR="00E92657">
        <w:rPr>
          <w:b w:val="0"/>
          <w:bCs/>
          <w:kern w:val="0"/>
          <w:lang w:eastAsia="en-GB"/>
        </w:rPr>
        <w:t>tudent;</w:t>
      </w:r>
      <w:r w:rsidRPr="00682C59">
        <w:rPr>
          <w:b w:val="0"/>
          <w:bCs/>
          <w:kern w:val="0"/>
          <w:lang w:eastAsia="en-GB"/>
        </w:rPr>
        <w:t xml:space="preserve"> and </w:t>
      </w:r>
      <w:r w:rsidR="00E92657">
        <w:rPr>
          <w:b w:val="0"/>
          <w:bCs/>
          <w:kern w:val="0"/>
          <w:lang w:eastAsia="en-GB"/>
        </w:rPr>
        <w:t xml:space="preserve">I adopted an attitude of </w:t>
      </w:r>
      <w:r w:rsidRPr="00682C59">
        <w:rPr>
          <w:b w:val="0"/>
          <w:bCs/>
          <w:kern w:val="0"/>
          <w:lang w:eastAsia="en-GB"/>
        </w:rPr>
        <w:t>empathy (Ashworth &amp; Lucas, 2000, p. 299), an</w:t>
      </w:r>
      <w:r w:rsidR="00E92657">
        <w:rPr>
          <w:b w:val="0"/>
          <w:bCs/>
          <w:kern w:val="0"/>
          <w:lang w:eastAsia="en-GB"/>
        </w:rPr>
        <w:t xml:space="preserve">d </w:t>
      </w:r>
      <w:r w:rsidR="00963BB2">
        <w:rPr>
          <w:b w:val="0"/>
          <w:bCs/>
          <w:kern w:val="0"/>
          <w:lang w:eastAsia="en-GB"/>
        </w:rPr>
        <w:t xml:space="preserve">of </w:t>
      </w:r>
      <w:r w:rsidRPr="00963BB2">
        <w:rPr>
          <w:b w:val="0"/>
          <w:bCs/>
          <w:i/>
          <w:kern w:val="0"/>
          <w:lang w:eastAsia="en-GB"/>
        </w:rPr>
        <w:t>conscious naiveté</w:t>
      </w:r>
      <w:r w:rsidRPr="00682C59">
        <w:rPr>
          <w:b w:val="0"/>
          <w:bCs/>
          <w:kern w:val="0"/>
          <w:lang w:eastAsia="en-GB"/>
        </w:rPr>
        <w:t xml:space="preserve"> </w:t>
      </w:r>
      <w:r w:rsidR="000948B2">
        <w:rPr>
          <w:b w:val="0"/>
          <w:bCs/>
          <w:kern w:val="0"/>
          <w:lang w:eastAsia="en-GB"/>
        </w:rPr>
        <w:fldChar w:fldCharType="begin" w:fldLock="1"/>
      </w:r>
      <w:r w:rsidR="00A426E2">
        <w:rPr>
          <w:b w:val="0"/>
          <w:bCs/>
          <w:kern w:val="0"/>
          <w:lang w:eastAsia="en-GB"/>
        </w:rPr>
        <w:instrText>ADDIN CSL_CITATION { "citationItems" : [ { "id" : "ITEM-1", "itemData" : { "DOI" : "10.1163/156916283X00090", "ISBN" : "0047-2662", "ISSN" : "0047-2662", "PMID" : "276", "abstract" : "The purpose of the following discussion is to clarify the mode of understanding involved in the qualitative research interview in psychology. After pointing out a lack of theory for the interview, 12 aspects of the mode of understanding in the qualitative research interview are outlined. A phenomenological and a hermeneutical description and interpretation of meaning are then depicted. It is further within these philosophical traditions may approach to the issues of postulated and argued by means of examples that the analysis of the nature of understanding provide a frame of reference for clarifying the methodological status of the qualitative research interview.", "author" : [ { "dropping-particle" : "", "family" : "Kvale", "given" : "Steinar", "non-dropping-particle" : "", "parse-names" : false, "suffix" : "" } ], "container-title" : "Journal of Phenomenological Psychology", "id" : "ITEM-1", "issue" : "1", "issued" : { "date-parts" : [ [ "1983", "1", "1" ] ] }, "page" : "171-196", "title" : "The Qualitative Research Interview", "type" : "article-journal", "volume" : "14" }, "uris" : [ "http://www.mendeley.com/documents/?uuid=c4f0ecac-7109-460d-9871-019638b08465" ] } ], "mendeley" : { "formattedCitation" : "(Steinar Kvale, 1983)", "manualFormatting" : "(Kvale, 1983", "plainTextFormattedCitation" : "(Steinar Kvale, 1983)", "previouslyFormattedCitation" : "(Steinar Kvale, 1983)" }, "properties" : { "noteIndex" : 0 }, "schema" : "https://github.com/citation-style-language/schema/raw/master/csl-citation.json" }</w:instrText>
      </w:r>
      <w:r w:rsidR="000948B2">
        <w:rPr>
          <w:b w:val="0"/>
          <w:bCs/>
          <w:kern w:val="0"/>
          <w:lang w:eastAsia="en-GB"/>
        </w:rPr>
        <w:fldChar w:fldCharType="separate"/>
      </w:r>
      <w:r w:rsidR="000948B2" w:rsidRPr="000948B2">
        <w:rPr>
          <w:b w:val="0"/>
          <w:bCs/>
          <w:noProof/>
          <w:kern w:val="0"/>
          <w:lang w:eastAsia="en-GB"/>
        </w:rPr>
        <w:t>(Kvale, 1983</w:t>
      </w:r>
      <w:r w:rsidR="000948B2">
        <w:rPr>
          <w:b w:val="0"/>
          <w:bCs/>
          <w:kern w:val="0"/>
          <w:lang w:eastAsia="en-GB"/>
        </w:rPr>
        <w:fldChar w:fldCharType="end"/>
      </w:r>
      <w:r w:rsidRPr="00682C59">
        <w:rPr>
          <w:b w:val="0"/>
          <w:bCs/>
          <w:kern w:val="0"/>
          <w:lang w:eastAsia="en-GB"/>
        </w:rPr>
        <w:t xml:space="preserve">, p.178), which allowed </w:t>
      </w:r>
      <w:r w:rsidR="000948B2">
        <w:rPr>
          <w:b w:val="0"/>
          <w:bCs/>
          <w:kern w:val="0"/>
          <w:lang w:eastAsia="en-GB"/>
        </w:rPr>
        <w:t xml:space="preserve">me </w:t>
      </w:r>
      <w:r w:rsidRPr="00682C59">
        <w:rPr>
          <w:b w:val="0"/>
          <w:bCs/>
          <w:kern w:val="0"/>
          <w:lang w:eastAsia="en-GB"/>
        </w:rPr>
        <w:t xml:space="preserve">to set aside </w:t>
      </w:r>
      <w:r w:rsidR="000948B2">
        <w:rPr>
          <w:b w:val="0"/>
          <w:bCs/>
          <w:kern w:val="0"/>
          <w:lang w:eastAsia="en-GB"/>
        </w:rPr>
        <w:t>my</w:t>
      </w:r>
      <w:r w:rsidRPr="00682C59">
        <w:rPr>
          <w:b w:val="0"/>
          <w:bCs/>
          <w:kern w:val="0"/>
          <w:lang w:eastAsia="en-GB"/>
        </w:rPr>
        <w:t xml:space="preserve"> own assumptions about the subject being discussed and allowed each student to explore their own meanings witho</w:t>
      </w:r>
      <w:r w:rsidR="00B26C23">
        <w:rPr>
          <w:b w:val="0"/>
          <w:bCs/>
          <w:kern w:val="0"/>
          <w:lang w:eastAsia="en-GB"/>
        </w:rPr>
        <w:t xml:space="preserve">ut imposing my understanding.  </w:t>
      </w:r>
      <w:r w:rsidRPr="00682C59">
        <w:rPr>
          <w:b w:val="0"/>
          <w:bCs/>
          <w:kern w:val="0"/>
          <w:lang w:eastAsia="en-GB"/>
        </w:rPr>
        <w:t xml:space="preserve">I also recorded the interviews with participants’ permission and saved the data to my computer to make for easy data storage and management. Early on during the literature review, I had learned that interview participants tended to </w:t>
      </w:r>
      <w:r w:rsidR="005F0ADE">
        <w:rPr>
          <w:b w:val="0"/>
          <w:bCs/>
          <w:kern w:val="0"/>
          <w:lang w:eastAsia="en-GB"/>
        </w:rPr>
        <w:t>become</w:t>
      </w:r>
      <w:r w:rsidRPr="00682C59">
        <w:rPr>
          <w:b w:val="0"/>
          <w:bCs/>
          <w:kern w:val="0"/>
          <w:lang w:eastAsia="en-GB"/>
        </w:rPr>
        <w:t xml:space="preserve"> distracted and stopped talking when researchers simultaneously took notes as the participants were being recorded. In order to avoid that kind of distraction to participants during the </w:t>
      </w:r>
      <w:r w:rsidRPr="001C4977">
        <w:rPr>
          <w:b w:val="0"/>
          <w:bCs/>
          <w:i/>
          <w:kern w:val="0"/>
          <w:lang w:eastAsia="en-GB"/>
        </w:rPr>
        <w:t>conversation</w:t>
      </w:r>
      <w:r w:rsidRPr="00682C59">
        <w:rPr>
          <w:b w:val="0"/>
          <w:bCs/>
          <w:kern w:val="0"/>
          <w:lang w:eastAsia="en-GB"/>
        </w:rPr>
        <w:t xml:space="preserve">, </w:t>
      </w:r>
      <w:r w:rsidR="00881F08">
        <w:rPr>
          <w:b w:val="0"/>
          <w:bCs/>
          <w:kern w:val="0"/>
          <w:lang w:eastAsia="en-GB"/>
        </w:rPr>
        <w:t>I</w:t>
      </w:r>
      <w:r w:rsidRPr="00682C59">
        <w:rPr>
          <w:b w:val="0"/>
          <w:bCs/>
          <w:kern w:val="0"/>
          <w:lang w:eastAsia="en-GB"/>
        </w:rPr>
        <w:t xml:space="preserve"> rather paused the recording to ask for clarifications when the need was felt. Thus, the naturalness and se</w:t>
      </w:r>
      <w:r w:rsidR="00ED3A90">
        <w:rPr>
          <w:b w:val="0"/>
          <w:bCs/>
          <w:kern w:val="0"/>
          <w:lang w:eastAsia="en-GB"/>
        </w:rPr>
        <w:t>amlessness of the interviews were</w:t>
      </w:r>
      <w:r w:rsidRPr="00682C59">
        <w:rPr>
          <w:b w:val="0"/>
          <w:bCs/>
          <w:kern w:val="0"/>
          <w:lang w:eastAsia="en-GB"/>
        </w:rPr>
        <w:t xml:space="preserve"> maintained throughout. </w:t>
      </w:r>
    </w:p>
    <w:p w14:paraId="2ADB338E" w14:textId="77777777" w:rsidR="00682C59" w:rsidRPr="00D95513" w:rsidRDefault="006C1ECD" w:rsidP="00CB68DD">
      <w:pPr>
        <w:pStyle w:val="Heading3"/>
        <w:spacing w:line="360" w:lineRule="auto"/>
        <w:jc w:val="both"/>
      </w:pPr>
      <w:bookmarkStart w:id="119" w:name="_Toc461971451"/>
      <w:r>
        <w:t>4</w:t>
      </w:r>
      <w:r w:rsidR="00124AFB">
        <w:t>.2.5</w:t>
      </w:r>
      <w:r w:rsidR="00D95513">
        <w:t xml:space="preserve"> </w:t>
      </w:r>
      <w:r w:rsidR="00682C59" w:rsidRPr="00D95513">
        <w:t>Reflections on the interview</w:t>
      </w:r>
      <w:bookmarkEnd w:id="119"/>
      <w:r w:rsidR="00682C59" w:rsidRPr="00D95513">
        <w:t xml:space="preserve"> </w:t>
      </w:r>
    </w:p>
    <w:p w14:paraId="36558762" w14:textId="2B82C9F0"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In this section I reflect on the phenomenographic interview and my progression as a phenomenographic researcher. This project</w:t>
      </w:r>
      <w:r w:rsidR="00277244">
        <w:rPr>
          <w:b w:val="0"/>
          <w:bCs/>
          <w:kern w:val="0"/>
          <w:lang w:eastAsia="en-GB"/>
        </w:rPr>
        <w:t xml:space="preserve"> is the first time I would</w:t>
      </w:r>
      <w:r w:rsidRPr="00682C59">
        <w:rPr>
          <w:b w:val="0"/>
          <w:bCs/>
          <w:kern w:val="0"/>
          <w:lang w:eastAsia="en-GB"/>
        </w:rPr>
        <w:t xml:space="preserve"> beco</w:t>
      </w:r>
      <w:r w:rsidR="00F0585A">
        <w:rPr>
          <w:b w:val="0"/>
          <w:bCs/>
          <w:kern w:val="0"/>
          <w:lang w:eastAsia="en-GB"/>
        </w:rPr>
        <w:t>me involved with phenomenographic</w:t>
      </w:r>
      <w:r w:rsidRPr="00682C59">
        <w:rPr>
          <w:b w:val="0"/>
          <w:bCs/>
          <w:kern w:val="0"/>
          <w:lang w:eastAsia="en-GB"/>
        </w:rPr>
        <w:t xml:space="preserve"> research and, by implication, the phenomenographic interview. Having used the </w:t>
      </w:r>
      <w:r w:rsidR="00BC64E4">
        <w:rPr>
          <w:b w:val="0"/>
          <w:bCs/>
          <w:kern w:val="0"/>
          <w:lang w:eastAsia="en-GB"/>
        </w:rPr>
        <w:t>s</w:t>
      </w:r>
      <w:r w:rsidRPr="00682C59">
        <w:rPr>
          <w:b w:val="0"/>
          <w:bCs/>
          <w:kern w:val="0"/>
          <w:lang w:eastAsia="en-GB"/>
        </w:rPr>
        <w:t>urvey with its fully structured quality as a way of gathering data from participants</w:t>
      </w:r>
      <w:r w:rsidR="00C31C5A">
        <w:rPr>
          <w:b w:val="0"/>
          <w:bCs/>
          <w:kern w:val="0"/>
          <w:lang w:eastAsia="en-GB"/>
        </w:rPr>
        <w:t xml:space="preserve"> in my previous studies, I was</w:t>
      </w:r>
      <w:r w:rsidRPr="00682C59">
        <w:rPr>
          <w:b w:val="0"/>
          <w:bCs/>
          <w:kern w:val="0"/>
          <w:lang w:eastAsia="en-GB"/>
        </w:rPr>
        <w:t xml:space="preserve"> </w:t>
      </w:r>
      <w:r w:rsidR="00C31C5A">
        <w:rPr>
          <w:b w:val="0"/>
          <w:bCs/>
          <w:kern w:val="0"/>
          <w:lang w:eastAsia="en-GB"/>
        </w:rPr>
        <w:t>a</w:t>
      </w:r>
      <w:r w:rsidRPr="00682C59">
        <w:rPr>
          <w:b w:val="0"/>
          <w:bCs/>
          <w:kern w:val="0"/>
          <w:lang w:eastAsia="en-GB"/>
        </w:rPr>
        <w:t xml:space="preserve"> bit apprehensive about the longer periods it took, in principle, to collect data from an individual participants and the volume of data that could result from such interviews. The a</w:t>
      </w:r>
      <w:r w:rsidR="00E80480">
        <w:rPr>
          <w:b w:val="0"/>
          <w:bCs/>
          <w:kern w:val="0"/>
          <w:lang w:eastAsia="en-GB"/>
        </w:rPr>
        <w:t>pprehension was</w:t>
      </w:r>
      <w:r w:rsidRPr="00682C59">
        <w:rPr>
          <w:b w:val="0"/>
          <w:bCs/>
          <w:kern w:val="0"/>
          <w:lang w:eastAsia="en-GB"/>
        </w:rPr>
        <w:t xml:space="preserve"> also</w:t>
      </w:r>
      <w:r w:rsidR="00E80480">
        <w:rPr>
          <w:b w:val="0"/>
          <w:bCs/>
          <w:kern w:val="0"/>
          <w:lang w:eastAsia="en-GB"/>
        </w:rPr>
        <w:t>,</w:t>
      </w:r>
      <w:r w:rsidRPr="00682C59">
        <w:rPr>
          <w:b w:val="0"/>
          <w:bCs/>
          <w:kern w:val="0"/>
          <w:lang w:eastAsia="en-GB"/>
        </w:rPr>
        <w:t xml:space="preserve"> in part</w:t>
      </w:r>
      <w:r w:rsidR="00E80480">
        <w:rPr>
          <w:b w:val="0"/>
          <w:bCs/>
          <w:kern w:val="0"/>
          <w:lang w:eastAsia="en-GB"/>
        </w:rPr>
        <w:t>,</w:t>
      </w:r>
      <w:r w:rsidR="00A30E64">
        <w:rPr>
          <w:b w:val="0"/>
          <w:bCs/>
          <w:kern w:val="0"/>
          <w:lang w:eastAsia="en-GB"/>
        </w:rPr>
        <w:t xml:space="preserve"> </w:t>
      </w:r>
      <w:r w:rsidR="004C74FE">
        <w:rPr>
          <w:b w:val="0"/>
          <w:bCs/>
          <w:kern w:val="0"/>
          <w:lang w:eastAsia="en-GB"/>
        </w:rPr>
        <w:t xml:space="preserve">related </w:t>
      </w:r>
      <w:r w:rsidR="00A30E64">
        <w:rPr>
          <w:b w:val="0"/>
          <w:bCs/>
          <w:kern w:val="0"/>
          <w:lang w:eastAsia="en-GB"/>
        </w:rPr>
        <w:t>to</w:t>
      </w:r>
      <w:r w:rsidR="0043080A">
        <w:rPr>
          <w:b w:val="0"/>
          <w:bCs/>
          <w:kern w:val="0"/>
          <w:lang w:eastAsia="en-GB"/>
        </w:rPr>
        <w:t xml:space="preserve"> the </w:t>
      </w:r>
      <w:r w:rsidR="00A30E64">
        <w:rPr>
          <w:b w:val="0"/>
          <w:bCs/>
          <w:kern w:val="0"/>
          <w:lang w:eastAsia="en-GB"/>
        </w:rPr>
        <w:t xml:space="preserve">lack of any </w:t>
      </w:r>
      <w:r w:rsidRPr="00A30E64">
        <w:rPr>
          <w:b w:val="0"/>
          <w:bCs/>
          <w:i/>
          <w:kern w:val="0"/>
          <w:lang w:eastAsia="en-GB"/>
        </w:rPr>
        <w:t>blue print</w:t>
      </w:r>
      <w:r w:rsidRPr="00682C59">
        <w:rPr>
          <w:b w:val="0"/>
          <w:bCs/>
          <w:kern w:val="0"/>
          <w:lang w:eastAsia="en-GB"/>
        </w:rPr>
        <w:t xml:space="preserve"> as to how such inte</w:t>
      </w:r>
      <w:r w:rsidR="00A30E64">
        <w:rPr>
          <w:b w:val="0"/>
          <w:bCs/>
          <w:kern w:val="0"/>
          <w:lang w:eastAsia="en-GB"/>
        </w:rPr>
        <w:t xml:space="preserve">rviews might </w:t>
      </w:r>
      <w:r w:rsidRPr="00682C59">
        <w:rPr>
          <w:b w:val="0"/>
          <w:bCs/>
          <w:kern w:val="0"/>
          <w:lang w:eastAsia="en-GB"/>
        </w:rPr>
        <w:t>be approached. But as I soon found out, there could not be anything like a one-size –fit</w:t>
      </w:r>
      <w:r w:rsidR="00BC64E4">
        <w:rPr>
          <w:b w:val="0"/>
          <w:bCs/>
          <w:kern w:val="0"/>
          <w:lang w:eastAsia="en-GB"/>
        </w:rPr>
        <w:t>s</w:t>
      </w:r>
      <w:r w:rsidRPr="00682C59">
        <w:rPr>
          <w:b w:val="0"/>
          <w:bCs/>
          <w:kern w:val="0"/>
          <w:lang w:eastAsia="en-GB"/>
        </w:rPr>
        <w:t>- all approach in a phenomenographi</w:t>
      </w:r>
      <w:r w:rsidR="00A044E2">
        <w:rPr>
          <w:b w:val="0"/>
          <w:bCs/>
          <w:kern w:val="0"/>
          <w:lang w:eastAsia="en-GB"/>
        </w:rPr>
        <w:t>c interview.</w:t>
      </w:r>
      <w:r w:rsidR="00682644">
        <w:rPr>
          <w:b w:val="0"/>
          <w:bCs/>
          <w:kern w:val="0"/>
          <w:lang w:eastAsia="en-GB"/>
        </w:rPr>
        <w:t xml:space="preserve"> </w:t>
      </w:r>
      <w:r w:rsidR="00A044E2">
        <w:rPr>
          <w:b w:val="0"/>
          <w:bCs/>
          <w:kern w:val="0"/>
          <w:lang w:eastAsia="en-GB"/>
        </w:rPr>
        <w:t>A</w:t>
      </w:r>
      <w:r w:rsidR="00682644">
        <w:rPr>
          <w:b w:val="0"/>
          <w:bCs/>
          <w:kern w:val="0"/>
          <w:lang w:eastAsia="en-GB"/>
        </w:rPr>
        <w:t>s participants brought their</w:t>
      </w:r>
      <w:r w:rsidRPr="00682C59">
        <w:rPr>
          <w:b w:val="0"/>
          <w:bCs/>
          <w:kern w:val="0"/>
          <w:lang w:eastAsia="en-GB"/>
        </w:rPr>
        <w:t xml:space="preserve"> own </w:t>
      </w:r>
      <w:r w:rsidR="0074358F" w:rsidRPr="00682C59">
        <w:rPr>
          <w:b w:val="0"/>
          <w:bCs/>
          <w:kern w:val="0"/>
          <w:lang w:eastAsia="en-GB"/>
        </w:rPr>
        <w:t>characteristics,</w:t>
      </w:r>
      <w:r w:rsidRPr="00682C59">
        <w:rPr>
          <w:b w:val="0"/>
          <w:bCs/>
          <w:kern w:val="0"/>
          <w:lang w:eastAsia="en-GB"/>
        </w:rPr>
        <w:t xml:space="preserve"> </w:t>
      </w:r>
      <w:r w:rsidR="00682644">
        <w:rPr>
          <w:b w:val="0"/>
          <w:bCs/>
          <w:kern w:val="0"/>
          <w:lang w:eastAsia="en-GB"/>
        </w:rPr>
        <w:t>i</w:t>
      </w:r>
      <w:r w:rsidRPr="00682C59">
        <w:rPr>
          <w:b w:val="0"/>
          <w:bCs/>
          <w:kern w:val="0"/>
          <w:lang w:eastAsia="en-GB"/>
        </w:rPr>
        <w:t>nterests, and experience</w:t>
      </w:r>
      <w:r w:rsidR="00A30E64">
        <w:rPr>
          <w:b w:val="0"/>
          <w:bCs/>
          <w:kern w:val="0"/>
          <w:lang w:eastAsia="en-GB"/>
        </w:rPr>
        <w:t>s to the interview,</w:t>
      </w:r>
      <w:r w:rsidR="00682644">
        <w:rPr>
          <w:b w:val="0"/>
          <w:bCs/>
          <w:kern w:val="0"/>
          <w:lang w:eastAsia="en-GB"/>
        </w:rPr>
        <w:t xml:space="preserve"> each </w:t>
      </w:r>
      <w:r w:rsidRPr="00682C59">
        <w:rPr>
          <w:b w:val="0"/>
          <w:bCs/>
          <w:kern w:val="0"/>
          <w:lang w:eastAsia="en-GB"/>
        </w:rPr>
        <w:t xml:space="preserve">situation </w:t>
      </w:r>
      <w:r w:rsidR="00682644">
        <w:rPr>
          <w:b w:val="0"/>
          <w:bCs/>
          <w:kern w:val="0"/>
          <w:lang w:eastAsia="en-GB"/>
        </w:rPr>
        <w:t>w</w:t>
      </w:r>
      <w:r w:rsidRPr="00682C59">
        <w:rPr>
          <w:b w:val="0"/>
          <w:bCs/>
          <w:kern w:val="0"/>
          <w:lang w:eastAsia="en-GB"/>
        </w:rPr>
        <w:t>a</w:t>
      </w:r>
      <w:r w:rsidR="00682644">
        <w:rPr>
          <w:b w:val="0"/>
          <w:bCs/>
          <w:kern w:val="0"/>
          <w:lang w:eastAsia="en-GB"/>
        </w:rPr>
        <w:t xml:space="preserve">s </w:t>
      </w:r>
      <w:r w:rsidR="00A30E64">
        <w:rPr>
          <w:b w:val="0"/>
          <w:bCs/>
          <w:kern w:val="0"/>
          <w:lang w:eastAsia="en-GB"/>
        </w:rPr>
        <w:t xml:space="preserve">thus a </w:t>
      </w:r>
      <w:r w:rsidR="00A30E64" w:rsidRPr="00682C59">
        <w:rPr>
          <w:b w:val="0"/>
          <w:bCs/>
          <w:kern w:val="0"/>
          <w:lang w:eastAsia="en-GB"/>
        </w:rPr>
        <w:t>unique</w:t>
      </w:r>
      <w:r w:rsidRPr="00682C59">
        <w:rPr>
          <w:b w:val="0"/>
          <w:bCs/>
          <w:kern w:val="0"/>
          <w:lang w:eastAsia="en-GB"/>
        </w:rPr>
        <w:t xml:space="preserve"> encounter. I learned a few things from this </w:t>
      </w:r>
      <w:r w:rsidR="0063377D">
        <w:rPr>
          <w:b w:val="0"/>
          <w:bCs/>
          <w:kern w:val="0"/>
          <w:lang w:eastAsia="en-GB"/>
        </w:rPr>
        <w:t xml:space="preserve">realization: Firstly, </w:t>
      </w:r>
      <w:r w:rsidRPr="00682C59">
        <w:rPr>
          <w:b w:val="0"/>
          <w:bCs/>
          <w:kern w:val="0"/>
          <w:lang w:eastAsia="en-GB"/>
        </w:rPr>
        <w:t>that it was very important during the course of the discussion not</w:t>
      </w:r>
      <w:r w:rsidR="00B80716">
        <w:rPr>
          <w:b w:val="0"/>
          <w:bCs/>
          <w:kern w:val="0"/>
          <w:lang w:eastAsia="en-GB"/>
        </w:rPr>
        <w:t xml:space="preserve"> to</w:t>
      </w:r>
      <w:r w:rsidRPr="00682C59">
        <w:rPr>
          <w:b w:val="0"/>
          <w:bCs/>
          <w:kern w:val="0"/>
          <w:lang w:eastAsia="en-GB"/>
        </w:rPr>
        <w:t xml:space="preserve"> have any expectations of what the next response would be and the direction the interview might go. Thus I l</w:t>
      </w:r>
      <w:r w:rsidR="00B80716">
        <w:rPr>
          <w:b w:val="0"/>
          <w:bCs/>
          <w:kern w:val="0"/>
          <w:lang w:eastAsia="en-GB"/>
        </w:rPr>
        <w:t>earned after a few encounters</w:t>
      </w:r>
      <w:r w:rsidRPr="00682C59">
        <w:rPr>
          <w:b w:val="0"/>
          <w:bCs/>
          <w:kern w:val="0"/>
          <w:lang w:eastAsia="en-GB"/>
        </w:rPr>
        <w:t xml:space="preserve"> that I needed time to prepare sufficiently for each encounter, using every preceding interview as a learning experience; I also needed to be open as it was not possible to predict the trajectory a participant’s responses were likely to take the interview. However, I found that I </w:t>
      </w:r>
      <w:r w:rsidR="00BC64E4">
        <w:rPr>
          <w:b w:val="0"/>
          <w:bCs/>
          <w:kern w:val="0"/>
          <w:lang w:eastAsia="en-GB"/>
        </w:rPr>
        <w:t>grew</w:t>
      </w:r>
      <w:r w:rsidRPr="00682C59">
        <w:rPr>
          <w:b w:val="0"/>
          <w:bCs/>
          <w:kern w:val="0"/>
          <w:lang w:eastAsia="en-GB"/>
        </w:rPr>
        <w:t xml:space="preserve"> </w:t>
      </w:r>
      <w:r w:rsidR="00BC64E4">
        <w:rPr>
          <w:b w:val="0"/>
          <w:bCs/>
          <w:kern w:val="0"/>
          <w:lang w:eastAsia="en-GB"/>
        </w:rPr>
        <w:t>i</w:t>
      </w:r>
      <w:r w:rsidRPr="00682C59">
        <w:rPr>
          <w:b w:val="0"/>
          <w:bCs/>
          <w:kern w:val="0"/>
          <w:lang w:eastAsia="en-GB"/>
        </w:rPr>
        <w:t>n confidence as the interview progressed.</w:t>
      </w:r>
    </w:p>
    <w:p w14:paraId="0A37884E" w14:textId="09DB0771" w:rsidR="00B80716" w:rsidRDefault="009D0112" w:rsidP="00CB68DD">
      <w:pPr>
        <w:autoSpaceDE w:val="0"/>
        <w:autoSpaceDN w:val="0"/>
        <w:adjustRightInd w:val="0"/>
        <w:spacing w:before="240" w:after="0" w:line="360" w:lineRule="auto"/>
        <w:jc w:val="both"/>
        <w:rPr>
          <w:b w:val="0"/>
          <w:bCs/>
          <w:kern w:val="0"/>
          <w:lang w:eastAsia="en-GB"/>
        </w:rPr>
      </w:pPr>
      <w:r>
        <w:rPr>
          <w:b w:val="0"/>
          <w:bCs/>
          <w:kern w:val="0"/>
          <w:lang w:eastAsia="en-GB"/>
        </w:rPr>
        <w:t xml:space="preserve">The phenomenographic </w:t>
      </w:r>
      <w:r w:rsidR="00A044E2">
        <w:rPr>
          <w:b w:val="0"/>
          <w:bCs/>
          <w:kern w:val="0"/>
          <w:lang w:eastAsia="en-GB"/>
        </w:rPr>
        <w:t xml:space="preserve">interview encounter </w:t>
      </w:r>
      <w:r>
        <w:rPr>
          <w:b w:val="0"/>
          <w:bCs/>
          <w:kern w:val="0"/>
          <w:lang w:eastAsia="en-GB"/>
        </w:rPr>
        <w:t>is often d</w:t>
      </w:r>
      <w:r w:rsidR="00A044E2">
        <w:rPr>
          <w:b w:val="0"/>
          <w:bCs/>
          <w:kern w:val="0"/>
          <w:lang w:eastAsia="en-GB"/>
        </w:rPr>
        <w:t>escribed as being on two levels:</w:t>
      </w:r>
      <w:r>
        <w:rPr>
          <w:b w:val="0"/>
          <w:bCs/>
          <w:kern w:val="0"/>
          <w:lang w:eastAsia="en-GB"/>
        </w:rPr>
        <w:t xml:space="preserve"> b</w:t>
      </w:r>
      <w:r w:rsidR="00682C59" w:rsidRPr="00682C59">
        <w:rPr>
          <w:b w:val="0"/>
          <w:bCs/>
          <w:kern w:val="0"/>
          <w:lang w:eastAsia="en-GB"/>
        </w:rPr>
        <w:t xml:space="preserve">uilding </w:t>
      </w:r>
      <w:r>
        <w:rPr>
          <w:b w:val="0"/>
          <w:bCs/>
          <w:kern w:val="0"/>
          <w:lang w:eastAsia="en-GB"/>
        </w:rPr>
        <w:t>and sustaining rapport with participants, which is in e</w:t>
      </w:r>
      <w:r w:rsidR="00682C59" w:rsidRPr="00682C59">
        <w:rPr>
          <w:b w:val="0"/>
          <w:bCs/>
          <w:kern w:val="0"/>
          <w:lang w:eastAsia="en-GB"/>
        </w:rPr>
        <w:t xml:space="preserve">very </w:t>
      </w:r>
      <w:r>
        <w:rPr>
          <w:b w:val="0"/>
          <w:bCs/>
          <w:kern w:val="0"/>
          <w:lang w:eastAsia="en-GB"/>
        </w:rPr>
        <w:t>way</w:t>
      </w:r>
      <w:r w:rsidR="00682C59" w:rsidRPr="00682C59">
        <w:rPr>
          <w:b w:val="0"/>
          <w:bCs/>
          <w:kern w:val="0"/>
          <w:lang w:eastAsia="en-GB"/>
        </w:rPr>
        <w:t xml:space="preserve"> </w:t>
      </w:r>
      <w:r>
        <w:rPr>
          <w:b w:val="0"/>
          <w:bCs/>
          <w:kern w:val="0"/>
          <w:lang w:eastAsia="en-GB"/>
        </w:rPr>
        <w:t>as important as the interviewing</w:t>
      </w:r>
      <w:r w:rsidR="00682C59" w:rsidRPr="00682C59">
        <w:rPr>
          <w:b w:val="0"/>
          <w:bCs/>
          <w:kern w:val="0"/>
          <w:lang w:eastAsia="en-GB"/>
        </w:rPr>
        <w:t xml:space="preserve"> itself. </w:t>
      </w:r>
      <w:r>
        <w:rPr>
          <w:b w:val="0"/>
          <w:bCs/>
          <w:kern w:val="0"/>
          <w:lang w:eastAsia="en-GB"/>
        </w:rPr>
        <w:t>On the other level, t</w:t>
      </w:r>
      <w:r w:rsidR="00682C59" w:rsidRPr="00682C59">
        <w:rPr>
          <w:b w:val="0"/>
          <w:bCs/>
          <w:kern w:val="0"/>
          <w:lang w:eastAsia="en-GB"/>
        </w:rPr>
        <w:t>he phenomenographic interview often described as a productive conversation</w:t>
      </w:r>
      <w:r w:rsidR="00B80716">
        <w:rPr>
          <w:b w:val="0"/>
          <w:bCs/>
          <w:kern w:val="0"/>
          <w:lang w:eastAsia="en-GB"/>
        </w:rPr>
        <w:t xml:space="preserve"> </w:t>
      </w:r>
      <w:r w:rsidR="00B80716">
        <w:rPr>
          <w:b w:val="0"/>
          <w:bCs/>
          <w:kern w:val="0"/>
          <w:lang w:eastAsia="en-GB"/>
        </w:rPr>
        <w:fldChar w:fldCharType="begin" w:fldLock="1"/>
      </w:r>
      <w:r w:rsidR="0058101A">
        <w:rPr>
          <w:b w:val="0"/>
          <w:bCs/>
          <w:kern w:val="0"/>
          <w:lang w:eastAsia="en-GB"/>
        </w:rPr>
        <w:instrText>ADDIN CSL_CITATION { "citationItems" : [ { "id" : "ITEM-1", "itemData" : { "author" : [ { "dropping-particle" : "", "family" : "Dortins", "given" : "Emma", "non-dropping-particle" : "", "parse-names" : false, "suffix" : "" } ], "id" : "ITEM-1", "issued" : { "date-parts" : [ [ "2002" ] ] }, "page" : "207-213", "title" : "Reflections on phenomenographic process : Interview , transcription and analysis", "type" : "article-journal" }, "uris" : [ "http://www.mendeley.com/documents/?uuid=e9af3d52-126b-4e87-b8a2-6b2189aff717" ] } ], "mendeley" : { "formattedCitation" : "(Dortins, 2002)", "plainTextFormattedCitation" : "(Dortins, 2002)", "previouslyFormattedCitation" : "(Dortins, 2002)" }, "properties" : { "noteIndex" : 0 }, "schema" : "https://github.com/citation-style-language/schema/raw/master/csl-citation.json" }</w:instrText>
      </w:r>
      <w:r w:rsidR="00B80716">
        <w:rPr>
          <w:b w:val="0"/>
          <w:bCs/>
          <w:kern w:val="0"/>
          <w:lang w:eastAsia="en-GB"/>
        </w:rPr>
        <w:fldChar w:fldCharType="separate"/>
      </w:r>
      <w:r w:rsidR="00B80716" w:rsidRPr="00B80716">
        <w:rPr>
          <w:b w:val="0"/>
          <w:bCs/>
          <w:noProof/>
          <w:kern w:val="0"/>
          <w:lang w:eastAsia="en-GB"/>
        </w:rPr>
        <w:t>(Dortins, 2002)</w:t>
      </w:r>
      <w:r w:rsidR="00B80716">
        <w:rPr>
          <w:b w:val="0"/>
          <w:bCs/>
          <w:kern w:val="0"/>
          <w:lang w:eastAsia="en-GB"/>
        </w:rPr>
        <w:fldChar w:fldCharType="end"/>
      </w:r>
      <w:r w:rsidR="00B80716">
        <w:rPr>
          <w:b w:val="0"/>
          <w:bCs/>
          <w:kern w:val="0"/>
          <w:lang w:eastAsia="en-GB"/>
        </w:rPr>
        <w:t>,</w:t>
      </w:r>
      <w:r w:rsidR="00682C59" w:rsidRPr="00682C59">
        <w:rPr>
          <w:b w:val="0"/>
          <w:bCs/>
          <w:kern w:val="0"/>
          <w:lang w:eastAsia="en-GB"/>
        </w:rPr>
        <w:t xml:space="preserve"> where researcher and participants share in the constitution and interpretation of experiences (Marton, 1996).</w:t>
      </w:r>
      <w:r w:rsidR="00B80716">
        <w:rPr>
          <w:b w:val="0"/>
          <w:bCs/>
          <w:kern w:val="0"/>
          <w:lang w:eastAsia="en-GB"/>
        </w:rPr>
        <w:t xml:space="preserve"> </w:t>
      </w:r>
      <w:r>
        <w:rPr>
          <w:b w:val="0"/>
          <w:bCs/>
          <w:kern w:val="0"/>
          <w:lang w:eastAsia="en-GB"/>
        </w:rPr>
        <w:t xml:space="preserve">At this level, </w:t>
      </w:r>
      <w:r w:rsidR="0062779A">
        <w:rPr>
          <w:b w:val="0"/>
          <w:bCs/>
          <w:kern w:val="0"/>
          <w:lang w:eastAsia="en-GB"/>
        </w:rPr>
        <w:t>the re</w:t>
      </w:r>
      <w:r>
        <w:rPr>
          <w:b w:val="0"/>
          <w:bCs/>
          <w:kern w:val="0"/>
          <w:lang w:eastAsia="en-GB"/>
        </w:rPr>
        <w:t>searcher and participant</w:t>
      </w:r>
      <w:r w:rsidR="0062779A">
        <w:rPr>
          <w:b w:val="0"/>
          <w:bCs/>
          <w:kern w:val="0"/>
          <w:lang w:eastAsia="en-GB"/>
        </w:rPr>
        <w:t xml:space="preserve">s </w:t>
      </w:r>
      <w:r>
        <w:rPr>
          <w:b w:val="0"/>
          <w:bCs/>
          <w:kern w:val="0"/>
          <w:lang w:eastAsia="en-GB"/>
        </w:rPr>
        <w:t xml:space="preserve">are involved in </w:t>
      </w:r>
      <w:r w:rsidR="0062779A">
        <w:rPr>
          <w:b w:val="0"/>
          <w:bCs/>
          <w:kern w:val="0"/>
          <w:lang w:eastAsia="en-GB"/>
        </w:rPr>
        <w:t>co-construction of meaning through discourse in which the interviewer activel</w:t>
      </w:r>
      <w:r>
        <w:rPr>
          <w:b w:val="0"/>
          <w:bCs/>
          <w:kern w:val="0"/>
          <w:lang w:eastAsia="en-GB"/>
        </w:rPr>
        <w:t xml:space="preserve">y encourage the participant to </w:t>
      </w:r>
      <w:r w:rsidR="0062779A">
        <w:rPr>
          <w:b w:val="0"/>
          <w:bCs/>
          <w:kern w:val="0"/>
          <w:lang w:eastAsia="en-GB"/>
        </w:rPr>
        <w:t>strive to provide accounts th</w:t>
      </w:r>
      <w:r>
        <w:rPr>
          <w:b w:val="0"/>
          <w:bCs/>
          <w:kern w:val="0"/>
          <w:lang w:eastAsia="en-GB"/>
        </w:rPr>
        <w:t xml:space="preserve">at meet the researcher’s goals. </w:t>
      </w:r>
      <w:r w:rsidR="00B80716">
        <w:rPr>
          <w:b w:val="0"/>
          <w:bCs/>
          <w:kern w:val="0"/>
          <w:lang w:eastAsia="en-GB"/>
        </w:rPr>
        <w:t>Almost invariably after the interview, a participant would approach and su</w:t>
      </w:r>
      <w:r w:rsidR="00682C59" w:rsidRPr="00682C59">
        <w:rPr>
          <w:b w:val="0"/>
          <w:bCs/>
          <w:kern w:val="0"/>
          <w:lang w:eastAsia="en-GB"/>
        </w:rPr>
        <w:t>ggest</w:t>
      </w:r>
      <w:r w:rsidR="00B80716">
        <w:rPr>
          <w:b w:val="0"/>
          <w:bCs/>
          <w:kern w:val="0"/>
          <w:lang w:eastAsia="en-GB"/>
        </w:rPr>
        <w:t xml:space="preserve"> to me that </w:t>
      </w:r>
      <w:r w:rsidR="00682C59" w:rsidRPr="00682C59">
        <w:rPr>
          <w:b w:val="0"/>
          <w:bCs/>
          <w:kern w:val="0"/>
          <w:lang w:eastAsia="en-GB"/>
        </w:rPr>
        <w:t xml:space="preserve">they had never thought about the subject of </w:t>
      </w:r>
      <w:r w:rsidR="00B56B2F">
        <w:rPr>
          <w:b w:val="0"/>
          <w:bCs/>
          <w:kern w:val="0"/>
          <w:lang w:eastAsia="en-GB"/>
        </w:rPr>
        <w:t>IL</w:t>
      </w:r>
      <w:r w:rsidR="00682C59" w:rsidRPr="00682C59">
        <w:rPr>
          <w:b w:val="0"/>
          <w:bCs/>
          <w:kern w:val="0"/>
          <w:lang w:eastAsia="en-GB"/>
        </w:rPr>
        <w:t xml:space="preserve"> as deeply as they had been enabled to do in the interview, and that the interview itself had been a learning experience</w:t>
      </w:r>
      <w:r w:rsidR="00B56B2F">
        <w:rPr>
          <w:b w:val="0"/>
          <w:bCs/>
          <w:kern w:val="0"/>
          <w:lang w:eastAsia="en-GB"/>
        </w:rPr>
        <w:t xml:space="preserve"> for them</w:t>
      </w:r>
      <w:r w:rsidR="00682C59" w:rsidRPr="00682C59">
        <w:rPr>
          <w:b w:val="0"/>
          <w:bCs/>
          <w:kern w:val="0"/>
          <w:lang w:eastAsia="en-GB"/>
        </w:rPr>
        <w:t xml:space="preserve">. I took such comments </w:t>
      </w:r>
      <w:r w:rsidR="00B80716">
        <w:rPr>
          <w:b w:val="0"/>
          <w:bCs/>
          <w:kern w:val="0"/>
          <w:lang w:eastAsia="en-GB"/>
        </w:rPr>
        <w:t>(</w:t>
      </w:r>
      <w:r w:rsidR="00682C59" w:rsidRPr="00682C59">
        <w:rPr>
          <w:b w:val="0"/>
          <w:bCs/>
          <w:kern w:val="0"/>
          <w:lang w:eastAsia="en-GB"/>
        </w:rPr>
        <w:t>“oh, I had never thought about information literacy in that way”</w:t>
      </w:r>
      <w:r w:rsidR="00B80716">
        <w:rPr>
          <w:b w:val="0"/>
          <w:bCs/>
          <w:kern w:val="0"/>
          <w:lang w:eastAsia="en-GB"/>
        </w:rPr>
        <w:t>) as</w:t>
      </w:r>
      <w:r w:rsidR="00B80716" w:rsidRPr="00682C59">
        <w:rPr>
          <w:b w:val="0"/>
          <w:bCs/>
          <w:kern w:val="0"/>
          <w:lang w:eastAsia="en-GB"/>
        </w:rPr>
        <w:t xml:space="preserve"> </w:t>
      </w:r>
      <w:r w:rsidR="00A044E2" w:rsidRPr="00682C59">
        <w:rPr>
          <w:b w:val="0"/>
          <w:bCs/>
          <w:kern w:val="0"/>
          <w:lang w:eastAsia="en-GB"/>
        </w:rPr>
        <w:t>statements reflecting</w:t>
      </w:r>
      <w:r w:rsidR="00682C59" w:rsidRPr="00682C59">
        <w:rPr>
          <w:b w:val="0"/>
          <w:bCs/>
          <w:kern w:val="0"/>
          <w:lang w:eastAsia="en-GB"/>
        </w:rPr>
        <w:t xml:space="preserve"> my growing confidence in the ability to conduct a phenomenographic interview, endeavouring to position the participan</w:t>
      </w:r>
      <w:r w:rsidR="001E0EEC">
        <w:rPr>
          <w:b w:val="0"/>
          <w:bCs/>
          <w:kern w:val="0"/>
          <w:lang w:eastAsia="en-GB"/>
        </w:rPr>
        <w:t>ts in a situation where they were</w:t>
      </w:r>
      <w:r w:rsidR="00682C59" w:rsidRPr="00682C59">
        <w:rPr>
          <w:b w:val="0"/>
          <w:bCs/>
          <w:kern w:val="0"/>
          <w:lang w:eastAsia="en-GB"/>
        </w:rPr>
        <w:t xml:space="preserve"> able to reflect and describe aspects of their life world (Marton</w:t>
      </w:r>
      <w:r w:rsidR="001E0EEC">
        <w:rPr>
          <w:b w:val="0"/>
          <w:bCs/>
          <w:kern w:val="0"/>
          <w:lang w:eastAsia="en-GB"/>
        </w:rPr>
        <w:t xml:space="preserve"> et al</w:t>
      </w:r>
      <w:r w:rsidR="00772024">
        <w:rPr>
          <w:b w:val="0"/>
          <w:bCs/>
          <w:kern w:val="0"/>
          <w:lang w:eastAsia="en-GB"/>
        </w:rPr>
        <w:t>.</w:t>
      </w:r>
      <w:r w:rsidR="001E0EEC">
        <w:rPr>
          <w:b w:val="0"/>
          <w:bCs/>
          <w:kern w:val="0"/>
          <w:lang w:eastAsia="en-GB"/>
        </w:rPr>
        <w:t xml:space="preserve">, </w:t>
      </w:r>
      <w:r w:rsidR="00682C59" w:rsidRPr="00682C59">
        <w:rPr>
          <w:b w:val="0"/>
          <w:bCs/>
          <w:kern w:val="0"/>
          <w:lang w:eastAsia="en-GB"/>
        </w:rPr>
        <w:t xml:space="preserve">1997). </w:t>
      </w:r>
    </w:p>
    <w:p w14:paraId="0F74D9AD" w14:textId="56150177" w:rsidR="00B80716" w:rsidRDefault="00AD3145" w:rsidP="00CB68DD">
      <w:pPr>
        <w:autoSpaceDE w:val="0"/>
        <w:autoSpaceDN w:val="0"/>
        <w:adjustRightInd w:val="0"/>
        <w:spacing w:before="240" w:after="0" w:line="360" w:lineRule="auto"/>
        <w:jc w:val="both"/>
        <w:rPr>
          <w:b w:val="0"/>
          <w:bCs/>
          <w:kern w:val="0"/>
          <w:lang w:eastAsia="en-GB"/>
        </w:rPr>
      </w:pPr>
      <w:r>
        <w:rPr>
          <w:b w:val="0"/>
          <w:bCs/>
          <w:kern w:val="0"/>
          <w:lang w:eastAsia="en-GB"/>
        </w:rPr>
        <w:t xml:space="preserve">Some participants also opened up to </w:t>
      </w:r>
      <w:r w:rsidR="00682C59" w:rsidRPr="00682C59">
        <w:rPr>
          <w:b w:val="0"/>
          <w:bCs/>
          <w:kern w:val="0"/>
          <w:lang w:eastAsia="en-GB"/>
        </w:rPr>
        <w:t xml:space="preserve">me that </w:t>
      </w:r>
      <w:r>
        <w:rPr>
          <w:b w:val="0"/>
          <w:bCs/>
          <w:kern w:val="0"/>
          <w:lang w:eastAsia="en-GB"/>
        </w:rPr>
        <w:t xml:space="preserve">my </w:t>
      </w:r>
      <w:r w:rsidR="00194AAD" w:rsidRPr="00AD3145">
        <w:rPr>
          <w:b w:val="0"/>
          <w:bCs/>
          <w:i/>
          <w:kern w:val="0"/>
          <w:lang w:eastAsia="en-GB"/>
        </w:rPr>
        <w:t>conversation</w:t>
      </w:r>
      <w:r w:rsidR="00194AAD">
        <w:rPr>
          <w:b w:val="0"/>
          <w:bCs/>
          <w:kern w:val="0"/>
          <w:lang w:eastAsia="en-GB"/>
        </w:rPr>
        <w:t xml:space="preserve"> with </w:t>
      </w:r>
      <w:r w:rsidR="00682C59" w:rsidRPr="00682C59">
        <w:rPr>
          <w:b w:val="0"/>
          <w:bCs/>
          <w:kern w:val="0"/>
          <w:lang w:eastAsia="en-GB"/>
        </w:rPr>
        <w:t>the</w:t>
      </w:r>
      <w:r w:rsidR="00194AAD">
        <w:rPr>
          <w:b w:val="0"/>
          <w:bCs/>
          <w:kern w:val="0"/>
          <w:lang w:eastAsia="en-GB"/>
        </w:rPr>
        <w:t>m</w:t>
      </w:r>
      <w:r w:rsidR="00682C59" w:rsidRPr="00682C59">
        <w:rPr>
          <w:b w:val="0"/>
          <w:bCs/>
          <w:kern w:val="0"/>
          <w:lang w:eastAsia="en-GB"/>
        </w:rPr>
        <w:t xml:space="preserve"> had exposed them to how an interview might be conducted, which would be very important to them in their own future classrooms as questioning techniques, and when they came to do their own interviews for their dissertations. It was not possible to write reflective comments during the interview. My approach was to limit bias as much as possible, and this meant being faithful to the interview data and creating categories of description that truly reflected participants’ own sense of the phenomenon. I also thought that the phenomenographic approach did not lend itself to reflective commentary as does, perhaps,</w:t>
      </w:r>
      <w:r w:rsidR="00A72833">
        <w:rPr>
          <w:b w:val="0"/>
          <w:bCs/>
          <w:kern w:val="0"/>
          <w:lang w:eastAsia="en-GB"/>
        </w:rPr>
        <w:t xml:space="preserve"> </w:t>
      </w:r>
      <w:r w:rsidR="00682C59" w:rsidRPr="00682C59">
        <w:rPr>
          <w:b w:val="0"/>
          <w:bCs/>
          <w:kern w:val="0"/>
          <w:lang w:eastAsia="en-GB"/>
        </w:rPr>
        <w:t>Grounded theory.</w:t>
      </w:r>
    </w:p>
    <w:p w14:paraId="10CF8450" w14:textId="24839EC3" w:rsidR="00682C59" w:rsidRPr="00682C59" w:rsidRDefault="00682C59"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A big part of my learning experience came after I had arrived back in Sheffield and met my supervisors for the first time. As I was sharing my field experience </w:t>
      </w:r>
      <w:r w:rsidR="00912DDA">
        <w:rPr>
          <w:b w:val="0"/>
          <w:bCs/>
          <w:kern w:val="0"/>
          <w:lang w:eastAsia="en-GB"/>
        </w:rPr>
        <w:t>with</w:t>
      </w:r>
      <w:r w:rsidRPr="00682C59">
        <w:rPr>
          <w:b w:val="0"/>
          <w:bCs/>
          <w:kern w:val="0"/>
          <w:lang w:eastAsia="en-GB"/>
        </w:rPr>
        <w:t xml:space="preserve"> them, I mentioned one particular participant who, in my view, dwelt too much on computers and her lack of computer </w:t>
      </w:r>
      <w:r w:rsidR="00912DDA">
        <w:rPr>
          <w:b w:val="0"/>
          <w:bCs/>
          <w:kern w:val="0"/>
          <w:lang w:eastAsia="en-GB"/>
        </w:rPr>
        <w:t xml:space="preserve">skills </w:t>
      </w:r>
      <w:r w:rsidRPr="00682C59">
        <w:rPr>
          <w:b w:val="0"/>
          <w:bCs/>
          <w:kern w:val="0"/>
          <w:lang w:eastAsia="en-GB"/>
        </w:rPr>
        <w:t>limiting her ability to become information literate</w:t>
      </w:r>
      <w:r w:rsidR="00912DDA">
        <w:rPr>
          <w:b w:val="0"/>
          <w:bCs/>
          <w:kern w:val="0"/>
          <w:lang w:eastAsia="en-GB"/>
        </w:rPr>
        <w:t xml:space="preserve">. </w:t>
      </w:r>
      <w:r w:rsidRPr="00682C59">
        <w:rPr>
          <w:b w:val="0"/>
          <w:bCs/>
          <w:kern w:val="0"/>
          <w:lang w:eastAsia="en-GB"/>
        </w:rPr>
        <w:t>I told my supervisors I thought that was not necessary because that was not what I wanted to hear, so I might delete it. My supervisors promptly forbade</w:t>
      </w:r>
      <w:r w:rsidR="00B80716">
        <w:rPr>
          <w:b w:val="0"/>
          <w:bCs/>
          <w:kern w:val="0"/>
          <w:lang w:eastAsia="en-GB"/>
        </w:rPr>
        <w:t xml:space="preserve"> me to discard </w:t>
      </w:r>
      <w:r w:rsidRPr="00682C59">
        <w:rPr>
          <w:b w:val="0"/>
          <w:bCs/>
          <w:kern w:val="0"/>
          <w:lang w:eastAsia="en-GB"/>
        </w:rPr>
        <w:t xml:space="preserve">that transcript, explaining to me that </w:t>
      </w:r>
      <w:r w:rsidR="00912DDA">
        <w:rPr>
          <w:b w:val="0"/>
          <w:bCs/>
          <w:kern w:val="0"/>
          <w:lang w:eastAsia="en-GB"/>
        </w:rPr>
        <w:t>this</w:t>
      </w:r>
      <w:r w:rsidR="00B80716">
        <w:rPr>
          <w:b w:val="0"/>
          <w:bCs/>
          <w:kern w:val="0"/>
          <w:lang w:eastAsia="en-GB"/>
        </w:rPr>
        <w:t xml:space="preserve"> was the main point </w:t>
      </w:r>
      <w:r w:rsidR="00912DDA">
        <w:rPr>
          <w:b w:val="0"/>
          <w:bCs/>
          <w:kern w:val="0"/>
          <w:lang w:eastAsia="en-GB"/>
        </w:rPr>
        <w:t>of a phenomenographic interview;</w:t>
      </w:r>
      <w:r w:rsidR="00B80716">
        <w:rPr>
          <w:b w:val="0"/>
          <w:bCs/>
          <w:kern w:val="0"/>
          <w:lang w:eastAsia="en-GB"/>
        </w:rPr>
        <w:t xml:space="preserve"> the </w:t>
      </w:r>
      <w:r w:rsidRPr="00682C59">
        <w:rPr>
          <w:b w:val="0"/>
          <w:bCs/>
          <w:kern w:val="0"/>
          <w:lang w:eastAsia="en-GB"/>
        </w:rPr>
        <w:t xml:space="preserve">participant was expressing her personal experience of information literacy. Thereon I had a renewed interest in that transcript and probed it even more, enjoying every bit of it, since I now understood the transcript better. </w:t>
      </w:r>
      <w:r w:rsidR="00912DDA">
        <w:rPr>
          <w:b w:val="0"/>
          <w:bCs/>
          <w:kern w:val="0"/>
          <w:lang w:eastAsia="en-GB"/>
        </w:rPr>
        <w:t>T</w:t>
      </w:r>
      <w:r w:rsidRPr="00682C59">
        <w:rPr>
          <w:b w:val="0"/>
          <w:bCs/>
          <w:kern w:val="0"/>
          <w:lang w:eastAsia="en-GB"/>
        </w:rPr>
        <w:t xml:space="preserve">hat for me was a practical way of having to suspend </w:t>
      </w:r>
      <w:r w:rsidR="00BC520D">
        <w:rPr>
          <w:b w:val="0"/>
          <w:bCs/>
          <w:kern w:val="0"/>
          <w:lang w:eastAsia="en-GB"/>
        </w:rPr>
        <w:t xml:space="preserve">my own </w:t>
      </w:r>
      <w:r w:rsidRPr="00682C59">
        <w:rPr>
          <w:b w:val="0"/>
          <w:bCs/>
          <w:kern w:val="0"/>
          <w:lang w:eastAsia="en-GB"/>
        </w:rPr>
        <w:t xml:space="preserve">presuppositions and </w:t>
      </w:r>
      <w:r w:rsidR="00912DDA">
        <w:rPr>
          <w:b w:val="0"/>
          <w:bCs/>
          <w:kern w:val="0"/>
          <w:lang w:eastAsia="en-GB"/>
        </w:rPr>
        <w:t xml:space="preserve">any </w:t>
      </w:r>
      <w:r w:rsidRPr="00682C59">
        <w:rPr>
          <w:b w:val="0"/>
          <w:bCs/>
          <w:kern w:val="0"/>
          <w:lang w:eastAsia="en-GB"/>
        </w:rPr>
        <w:t>theoretica</w:t>
      </w:r>
      <w:r w:rsidR="00BC520D">
        <w:rPr>
          <w:b w:val="0"/>
          <w:bCs/>
          <w:kern w:val="0"/>
          <w:lang w:eastAsia="en-GB"/>
        </w:rPr>
        <w:t>l understandings</w:t>
      </w:r>
      <w:r w:rsidRPr="00682C59">
        <w:rPr>
          <w:b w:val="0"/>
          <w:bCs/>
          <w:kern w:val="0"/>
          <w:lang w:eastAsia="en-GB"/>
        </w:rPr>
        <w:t xml:space="preserve"> I might have </w:t>
      </w:r>
      <w:r w:rsidR="00BC520D">
        <w:rPr>
          <w:b w:val="0"/>
          <w:bCs/>
          <w:kern w:val="0"/>
          <w:lang w:eastAsia="en-GB"/>
        </w:rPr>
        <w:t xml:space="preserve">had </w:t>
      </w:r>
      <w:r w:rsidRPr="00682C59">
        <w:rPr>
          <w:b w:val="0"/>
          <w:bCs/>
          <w:kern w:val="0"/>
          <w:lang w:eastAsia="en-GB"/>
        </w:rPr>
        <w:t>of the phenomenon being considered (Ashworth &amp; Lucas, 2000). The next section discusses how the analysis of data was done.</w:t>
      </w:r>
    </w:p>
    <w:p w14:paraId="0413A8F7" w14:textId="77777777" w:rsidR="00B64D98" w:rsidRDefault="00B64D98" w:rsidP="00B64D98">
      <w:pPr>
        <w:pStyle w:val="Heading1"/>
      </w:pPr>
      <w:r>
        <w:br w:type="page"/>
      </w:r>
      <w:bookmarkStart w:id="120" w:name="_Toc461971452"/>
      <w:r>
        <w:t xml:space="preserve">Chapter </w:t>
      </w:r>
      <w:r w:rsidR="00ED67A4">
        <w:t>five</w:t>
      </w:r>
      <w:bookmarkEnd w:id="120"/>
    </w:p>
    <w:p w14:paraId="0145AC2E" w14:textId="77777777" w:rsidR="00B64D98" w:rsidRPr="00B64D98" w:rsidRDefault="00B64D98" w:rsidP="00B64D98">
      <w:pPr>
        <w:pStyle w:val="Heading2"/>
        <w:jc w:val="center"/>
      </w:pPr>
      <w:bookmarkStart w:id="121" w:name="_Toc461971453"/>
      <w:r>
        <w:t>5.0 Data analysis</w:t>
      </w:r>
      <w:bookmarkEnd w:id="121"/>
    </w:p>
    <w:p w14:paraId="68EB06C6" w14:textId="0A16DD6D" w:rsidR="00682C59" w:rsidRPr="00682C59" w:rsidRDefault="00337E3D" w:rsidP="003A7E35">
      <w:pPr>
        <w:pStyle w:val="Heading2"/>
      </w:pPr>
      <w:bookmarkStart w:id="122" w:name="_Toc461971454"/>
      <w:r>
        <w:t>5.</w:t>
      </w:r>
      <w:r w:rsidR="00B64D98">
        <w:t>1</w:t>
      </w:r>
      <w:r w:rsidR="00092A7D">
        <w:t xml:space="preserve"> </w:t>
      </w:r>
      <w:r w:rsidR="00B64D98">
        <w:t>Introduction</w:t>
      </w:r>
      <w:bookmarkEnd w:id="122"/>
    </w:p>
    <w:p w14:paraId="1B6FBE43" w14:textId="77777777"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 xml:space="preserve">The data analysis procedure is detailed in this section. </w:t>
      </w:r>
      <w:r w:rsidR="00C1454F">
        <w:rPr>
          <w:b w:val="0"/>
          <w:bCs/>
          <w:kern w:val="0"/>
          <w:lang w:eastAsia="en-GB"/>
        </w:rPr>
        <w:t>F</w:t>
      </w:r>
      <w:r w:rsidRPr="00682C59">
        <w:rPr>
          <w:b w:val="0"/>
          <w:bCs/>
          <w:kern w:val="0"/>
          <w:lang w:eastAsia="en-GB"/>
        </w:rPr>
        <w:t>irst</w:t>
      </w:r>
      <w:r w:rsidR="00C1454F">
        <w:rPr>
          <w:b w:val="0"/>
          <w:bCs/>
          <w:kern w:val="0"/>
          <w:lang w:eastAsia="en-GB"/>
        </w:rPr>
        <w:t xml:space="preserve">, </w:t>
      </w:r>
      <w:r w:rsidRPr="00682C59">
        <w:rPr>
          <w:b w:val="0"/>
          <w:bCs/>
          <w:kern w:val="0"/>
          <w:lang w:eastAsia="en-GB"/>
        </w:rPr>
        <w:t xml:space="preserve">an overview of </w:t>
      </w:r>
      <w:r w:rsidR="00C1454F">
        <w:rPr>
          <w:b w:val="0"/>
          <w:bCs/>
          <w:kern w:val="0"/>
          <w:lang w:eastAsia="en-GB"/>
        </w:rPr>
        <w:t xml:space="preserve">the </w:t>
      </w:r>
      <w:r w:rsidRPr="00682C59">
        <w:rPr>
          <w:b w:val="0"/>
          <w:bCs/>
          <w:kern w:val="0"/>
          <w:lang w:eastAsia="en-GB"/>
        </w:rPr>
        <w:t>different approaches to phenomenographic data analysis</w:t>
      </w:r>
      <w:r w:rsidR="00C1454F">
        <w:rPr>
          <w:b w:val="0"/>
          <w:bCs/>
          <w:kern w:val="0"/>
          <w:lang w:eastAsia="en-GB"/>
        </w:rPr>
        <w:t xml:space="preserve"> is presented. This is followed by a discussion</w:t>
      </w:r>
      <w:r w:rsidRPr="00682C59">
        <w:rPr>
          <w:b w:val="0"/>
          <w:bCs/>
          <w:kern w:val="0"/>
          <w:lang w:eastAsia="en-GB"/>
        </w:rPr>
        <w:t xml:space="preserve"> of the specific procedures used in the analysis of the data. </w:t>
      </w:r>
    </w:p>
    <w:p w14:paraId="28E2D799" w14:textId="77777777" w:rsidR="00682C59" w:rsidRPr="00682C59" w:rsidRDefault="00092A7D" w:rsidP="00CB68DD">
      <w:pPr>
        <w:pStyle w:val="Heading3"/>
        <w:spacing w:line="360" w:lineRule="auto"/>
        <w:jc w:val="both"/>
      </w:pPr>
      <w:bookmarkStart w:id="123" w:name="_Toc461971455"/>
      <w:r>
        <w:t>5.</w:t>
      </w:r>
      <w:r w:rsidR="00B64D98">
        <w:t>1</w:t>
      </w:r>
      <w:r>
        <w:t xml:space="preserve">.1 </w:t>
      </w:r>
      <w:r w:rsidR="00682C59" w:rsidRPr="00682C59">
        <w:t>Approaches to Phenomenographic analysis</w:t>
      </w:r>
      <w:bookmarkEnd w:id="123"/>
    </w:p>
    <w:p w14:paraId="2175D875" w14:textId="50C5C3BF"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Approaches to phenomenographic data analysis vary as there is no blueprint to follow. The Swedish and Australian approaches to data analysis have been identified as the two major types (Åkerlind, 2005, p 117</w:t>
      </w:r>
      <w:r w:rsidR="003D40C0">
        <w:rPr>
          <w:b w:val="0"/>
          <w:bCs/>
          <w:kern w:val="0"/>
          <w:lang w:eastAsia="en-GB"/>
        </w:rPr>
        <w:t xml:space="preserve">; </w:t>
      </w:r>
      <w:r w:rsidR="003D40C0" w:rsidRPr="000244E8">
        <w:rPr>
          <w:b w:val="0"/>
          <w:bCs/>
          <w:kern w:val="0"/>
          <w:lang w:eastAsia="en-GB"/>
        </w:rPr>
        <w:t>Foster, 2013</w:t>
      </w:r>
      <w:r w:rsidRPr="00682C59">
        <w:rPr>
          <w:b w:val="0"/>
          <w:bCs/>
          <w:kern w:val="0"/>
          <w:lang w:eastAsia="en-GB"/>
        </w:rPr>
        <w:t xml:space="preserve">). The Swedish approach exemplified by Marton and his associates, makes use of extracts from the interview data which captures significant </w:t>
      </w:r>
      <w:r w:rsidR="00F8388C">
        <w:rPr>
          <w:b w:val="0"/>
          <w:bCs/>
          <w:kern w:val="0"/>
          <w:lang w:eastAsia="en-GB"/>
        </w:rPr>
        <w:t xml:space="preserve">participant </w:t>
      </w:r>
      <w:r w:rsidRPr="00682C59">
        <w:rPr>
          <w:b w:val="0"/>
          <w:bCs/>
          <w:kern w:val="0"/>
          <w:lang w:eastAsia="en-GB"/>
        </w:rPr>
        <w:t>quot</w:t>
      </w:r>
      <w:r w:rsidR="00F8388C">
        <w:rPr>
          <w:b w:val="0"/>
          <w:bCs/>
          <w:kern w:val="0"/>
          <w:lang w:eastAsia="en-GB"/>
        </w:rPr>
        <w:t>ations</w:t>
      </w:r>
      <w:r w:rsidRPr="00682C59">
        <w:rPr>
          <w:b w:val="0"/>
          <w:bCs/>
          <w:kern w:val="0"/>
          <w:lang w:eastAsia="en-GB"/>
        </w:rPr>
        <w:t xml:space="preserve"> from th</w:t>
      </w:r>
      <w:r w:rsidR="00F8388C">
        <w:rPr>
          <w:b w:val="0"/>
          <w:bCs/>
          <w:kern w:val="0"/>
          <w:lang w:eastAsia="en-GB"/>
        </w:rPr>
        <w:t xml:space="preserve">e set of transcripts to form a </w:t>
      </w:r>
      <w:r w:rsidRPr="00F8388C">
        <w:rPr>
          <w:b w:val="0"/>
          <w:bCs/>
          <w:i/>
          <w:kern w:val="0"/>
          <w:lang w:eastAsia="en-GB"/>
        </w:rPr>
        <w:t>pool of meanings</w:t>
      </w:r>
      <w:r w:rsidRPr="00682C59">
        <w:rPr>
          <w:b w:val="0"/>
          <w:bCs/>
          <w:kern w:val="0"/>
          <w:lang w:eastAsia="en-GB"/>
        </w:rPr>
        <w:t xml:space="preserve"> (</w:t>
      </w:r>
      <w:r w:rsidR="0058101A">
        <w:rPr>
          <w:b w:val="0"/>
          <w:bCs/>
          <w:kern w:val="0"/>
          <w:lang w:eastAsia="en-GB"/>
        </w:rPr>
        <w:fldChar w:fldCharType="begin" w:fldLock="1"/>
      </w:r>
      <w:r w:rsidR="0082505E">
        <w:rPr>
          <w:b w:val="0"/>
          <w:bCs/>
          <w:kern w:val="0"/>
          <w:lang w:eastAsia="en-GB"/>
        </w:rPr>
        <w:instrText>ADDIN CSL_CITATION { "citationItems" : [ { "id" : "ITEM-1", "itemData" : { "author" : [ { "dropping-particle" : "", "family" : "Marton", "given" : "F.", "non-dropping-particle" : "", "parse-names" : false, "suffix" : "" } ], "container-title" : "Phenomenography: Phyilosophy and practice proceedings", "editor" : [ { "dropping-particle" : "", "family" : "Ballantyne, C. &amp; Bruce", "given" : "C. S.", "non-dropping-particle" : "", "parse-names" : false, "suffix" : "" } ], "id" : "ITEM-1", "issued" : { "date-parts" : [ [ "1994" ] ] }, "page" : "7-8", "publisher" : "Queensland University of Technology", "publisher-place" : "Brisbane, Australia", "title" : "The idea of phenomenography", "type" : "paper-conference" }, "uris" : [ "http://www.mendeley.com/documents/?uuid=d44703d6-971b-457b-a3c1-425e823d050d" ] } ], "mendeley" : { "formattedCitation" : "(F. Marton, 1994)", "manualFormatting" : "Marton, 1994, 1994, p.", "plainTextFormattedCitation" : "(F. Marton, 1994)", "previouslyFormattedCitation" : "(F. Marton, 1994)" }, "properties" : { "noteIndex" : 0 }, "schema" : "https://github.com/citation-style-language/schema/raw/master/csl-citation.json" }</w:instrText>
      </w:r>
      <w:r w:rsidR="0058101A">
        <w:rPr>
          <w:b w:val="0"/>
          <w:bCs/>
          <w:kern w:val="0"/>
          <w:lang w:eastAsia="en-GB"/>
        </w:rPr>
        <w:fldChar w:fldCharType="separate"/>
      </w:r>
      <w:r w:rsidR="0058101A" w:rsidRPr="0058101A">
        <w:rPr>
          <w:b w:val="0"/>
          <w:bCs/>
          <w:noProof/>
          <w:kern w:val="0"/>
          <w:lang w:eastAsia="en-GB"/>
        </w:rPr>
        <w:t>Marton, 1994</w:t>
      </w:r>
      <w:r w:rsidR="0058101A">
        <w:rPr>
          <w:b w:val="0"/>
          <w:bCs/>
          <w:noProof/>
          <w:kern w:val="0"/>
          <w:lang w:eastAsia="en-GB"/>
        </w:rPr>
        <w:t xml:space="preserve">, </w:t>
      </w:r>
      <w:r w:rsidR="00EB7625">
        <w:rPr>
          <w:b w:val="0"/>
          <w:bCs/>
          <w:noProof/>
          <w:kern w:val="0"/>
          <w:lang w:eastAsia="en-GB"/>
        </w:rPr>
        <w:t xml:space="preserve">1994, </w:t>
      </w:r>
      <w:r w:rsidR="0058101A">
        <w:rPr>
          <w:b w:val="0"/>
          <w:bCs/>
          <w:noProof/>
          <w:kern w:val="0"/>
          <w:lang w:eastAsia="en-GB"/>
        </w:rPr>
        <w:t>p.</w:t>
      </w:r>
      <w:r w:rsidR="0058101A">
        <w:rPr>
          <w:b w:val="0"/>
          <w:bCs/>
          <w:kern w:val="0"/>
          <w:lang w:eastAsia="en-GB"/>
        </w:rPr>
        <w:fldChar w:fldCharType="end"/>
      </w:r>
      <w:r w:rsidRPr="00682C59">
        <w:rPr>
          <w:b w:val="0"/>
          <w:bCs/>
          <w:kern w:val="0"/>
          <w:lang w:eastAsia="en-GB"/>
        </w:rPr>
        <w:t xml:space="preserve"> 4428). This pool of meaning is</w:t>
      </w:r>
      <w:r w:rsidR="002E3128">
        <w:rPr>
          <w:b w:val="0"/>
          <w:bCs/>
          <w:kern w:val="0"/>
          <w:lang w:eastAsia="en-GB"/>
        </w:rPr>
        <w:t>,</w:t>
      </w:r>
      <w:r w:rsidRPr="00682C59">
        <w:rPr>
          <w:b w:val="0"/>
          <w:bCs/>
          <w:kern w:val="0"/>
          <w:lang w:eastAsia="en-GB"/>
        </w:rPr>
        <w:t xml:space="preserve"> in reality, a decontextualized collection of </w:t>
      </w:r>
      <w:r w:rsidR="00EB7625">
        <w:rPr>
          <w:b w:val="0"/>
          <w:bCs/>
          <w:kern w:val="0"/>
          <w:lang w:eastAsia="en-GB"/>
        </w:rPr>
        <w:t>utterances</w:t>
      </w:r>
      <w:r w:rsidRPr="00682C59">
        <w:rPr>
          <w:b w:val="0"/>
          <w:bCs/>
          <w:kern w:val="0"/>
          <w:lang w:eastAsia="en-GB"/>
        </w:rPr>
        <w:t xml:space="preserve"> from all the interviews which refer to a phenomenon under consideration, which then are arranged based on similarities in meaning of uttera</w:t>
      </w:r>
      <w:r w:rsidR="00EB7625">
        <w:rPr>
          <w:b w:val="0"/>
          <w:bCs/>
          <w:kern w:val="0"/>
          <w:lang w:eastAsia="en-GB"/>
        </w:rPr>
        <w:t>nces to form initial categories</w:t>
      </w:r>
      <w:r w:rsidRPr="00682C59">
        <w:rPr>
          <w:b w:val="0"/>
          <w:bCs/>
          <w:kern w:val="0"/>
          <w:lang w:eastAsia="en-GB"/>
        </w:rPr>
        <w:t xml:space="preserve">. On the other hand, the Australian approach uses a whole transcript or ‘chunks’ from transcripts where every transcript or parts of the transcript were analysed as a whole every time the transcript in question was consulted (Bowden, as cited in </w:t>
      </w:r>
      <w:r w:rsidR="00CC6866">
        <w:rPr>
          <w:b w:val="0"/>
          <w:bCs/>
          <w:kern w:val="0"/>
          <w:lang w:eastAsia="en-GB"/>
        </w:rPr>
        <w:t>Collier-</w:t>
      </w:r>
      <w:r w:rsidRPr="00682C59">
        <w:rPr>
          <w:b w:val="0"/>
          <w:bCs/>
          <w:kern w:val="0"/>
          <w:lang w:eastAsia="en-GB"/>
        </w:rPr>
        <w:t>Reed, 2006). Occasionally, single statements might be focused on when they were deemed to carry meanings relevant to the question in focus. Both approaches have their criticisms. For example, since utterances are very easily taken out of context, Åkerlind (2005) has argued that an emphasis on quot</w:t>
      </w:r>
      <w:r w:rsidR="00CC6866">
        <w:rPr>
          <w:b w:val="0"/>
          <w:bCs/>
          <w:kern w:val="0"/>
          <w:lang w:eastAsia="en-GB"/>
        </w:rPr>
        <w:t>ations</w:t>
      </w:r>
      <w:r w:rsidRPr="00682C59">
        <w:rPr>
          <w:b w:val="0"/>
          <w:bCs/>
          <w:kern w:val="0"/>
          <w:lang w:eastAsia="en-GB"/>
        </w:rPr>
        <w:t xml:space="preserve"> rather </w:t>
      </w:r>
      <w:r w:rsidR="00CC6866">
        <w:rPr>
          <w:b w:val="0"/>
          <w:bCs/>
          <w:kern w:val="0"/>
          <w:lang w:eastAsia="en-GB"/>
        </w:rPr>
        <w:t xml:space="preserve">than the </w:t>
      </w:r>
      <w:r w:rsidRPr="00682C59">
        <w:rPr>
          <w:b w:val="0"/>
          <w:bCs/>
          <w:kern w:val="0"/>
          <w:lang w:eastAsia="en-GB"/>
        </w:rPr>
        <w:t>whole trans</w:t>
      </w:r>
      <w:r w:rsidR="00CC6866">
        <w:rPr>
          <w:b w:val="0"/>
          <w:bCs/>
          <w:kern w:val="0"/>
          <w:lang w:eastAsia="en-GB"/>
        </w:rPr>
        <w:t>cript runs the risk of the quotation</w:t>
      </w:r>
      <w:r w:rsidRPr="00682C59">
        <w:rPr>
          <w:b w:val="0"/>
          <w:bCs/>
          <w:kern w:val="0"/>
          <w:lang w:eastAsia="en-GB"/>
        </w:rPr>
        <w:t xml:space="preserve">s being considered out of context when they have been </w:t>
      </w:r>
      <w:r w:rsidR="00CC6866">
        <w:rPr>
          <w:b w:val="0"/>
          <w:bCs/>
          <w:kern w:val="0"/>
          <w:lang w:eastAsia="en-GB"/>
        </w:rPr>
        <w:t>extracted from their transcripts without their contexts.</w:t>
      </w:r>
      <w:r w:rsidRPr="00682C59">
        <w:rPr>
          <w:b w:val="0"/>
          <w:bCs/>
          <w:kern w:val="0"/>
          <w:lang w:eastAsia="en-GB"/>
        </w:rPr>
        <w:t xml:space="preserve">  Marton rejects this argument by stating that during analysis, the researcher “makes sense of particular expressions in terms of the collective as well as of the individual context” (Marton, 1994, p. 4428).  The whole transcript approach has also been criticised on </w:t>
      </w:r>
      <w:r w:rsidR="00CC6866">
        <w:rPr>
          <w:b w:val="0"/>
          <w:bCs/>
          <w:kern w:val="0"/>
          <w:lang w:eastAsia="en-GB"/>
        </w:rPr>
        <w:t xml:space="preserve">the </w:t>
      </w:r>
      <w:r w:rsidRPr="00682C59">
        <w:rPr>
          <w:b w:val="0"/>
          <w:bCs/>
          <w:kern w:val="0"/>
          <w:lang w:eastAsia="en-GB"/>
        </w:rPr>
        <w:t xml:space="preserve">grounds that there could be more than one way of experiencing a phenomenon by a participant in the interview. </w:t>
      </w:r>
    </w:p>
    <w:p w14:paraId="40FDCC1B" w14:textId="77777777" w:rsidR="00682C59" w:rsidRPr="00682C59" w:rsidRDefault="00682C59"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As the participants in this study were given the opportunity to discuss any aspect of significance in their ways of experiencing </w:t>
      </w:r>
      <w:r w:rsidRPr="00682C59">
        <w:rPr>
          <w:b w:val="0"/>
          <w:bCs/>
          <w:i/>
          <w:kern w:val="0"/>
          <w:lang w:eastAsia="en-GB"/>
        </w:rPr>
        <w:t>information literacy</w:t>
      </w:r>
      <w:r w:rsidRPr="00682C59">
        <w:rPr>
          <w:b w:val="0"/>
          <w:bCs/>
          <w:kern w:val="0"/>
          <w:lang w:eastAsia="en-GB"/>
        </w:rPr>
        <w:t xml:space="preserve"> through an open-ended interview, it was assumed that a participant was likely to report varying experiences of the same phenomenon. A whole transcript approach alone would not bring out all the experiences that individual participants might express of information litera</w:t>
      </w:r>
      <w:r w:rsidR="003E62E2">
        <w:rPr>
          <w:b w:val="0"/>
          <w:bCs/>
          <w:kern w:val="0"/>
          <w:lang w:eastAsia="en-GB"/>
        </w:rPr>
        <w:t>cy</w:t>
      </w:r>
      <w:r w:rsidRPr="00682C59">
        <w:rPr>
          <w:b w:val="0"/>
          <w:bCs/>
          <w:kern w:val="0"/>
          <w:lang w:eastAsia="en-GB"/>
        </w:rPr>
        <w:t xml:space="preserve">. </w:t>
      </w:r>
      <w:r w:rsidR="00DD788C">
        <w:rPr>
          <w:b w:val="0"/>
          <w:bCs/>
          <w:kern w:val="0"/>
          <w:lang w:eastAsia="en-GB"/>
        </w:rPr>
        <w:t>My own perspective on the matter is that a</w:t>
      </w:r>
      <w:r w:rsidRPr="00682C59">
        <w:rPr>
          <w:b w:val="0"/>
          <w:bCs/>
          <w:kern w:val="0"/>
          <w:lang w:eastAsia="en-GB"/>
        </w:rPr>
        <w:t xml:space="preserve"> combination of the two approaches would be appropriate if it was judged that a particular transcript justified being treated as focusing on a single issue. </w:t>
      </w:r>
    </w:p>
    <w:p w14:paraId="638C0C36" w14:textId="77777777" w:rsidR="00682C59" w:rsidRPr="00682C59" w:rsidRDefault="00F1716F" w:rsidP="00CB68DD">
      <w:pPr>
        <w:pStyle w:val="Heading3"/>
        <w:spacing w:line="360" w:lineRule="auto"/>
        <w:jc w:val="both"/>
      </w:pPr>
      <w:bookmarkStart w:id="124" w:name="_Toc461971456"/>
      <w:r>
        <w:t>5.</w:t>
      </w:r>
      <w:r w:rsidR="00AD20F2">
        <w:t>1</w:t>
      </w:r>
      <w:r>
        <w:t xml:space="preserve">.2 </w:t>
      </w:r>
      <w:r w:rsidR="00682C59" w:rsidRPr="00682C59">
        <w:t>Analysis approach adopted</w:t>
      </w:r>
      <w:r w:rsidR="001D4214">
        <w:t xml:space="preserve"> for this research</w:t>
      </w:r>
      <w:bookmarkEnd w:id="124"/>
    </w:p>
    <w:p w14:paraId="119BB8CC" w14:textId="7AED1416" w:rsidR="00682C59" w:rsidRPr="00682C59" w:rsidRDefault="00682C59" w:rsidP="00454EC5">
      <w:pPr>
        <w:autoSpaceDE w:val="0"/>
        <w:autoSpaceDN w:val="0"/>
        <w:adjustRightInd w:val="0"/>
        <w:spacing w:after="0" w:line="360" w:lineRule="auto"/>
        <w:jc w:val="both"/>
        <w:rPr>
          <w:b w:val="0"/>
          <w:bCs/>
          <w:kern w:val="0"/>
          <w:lang w:eastAsia="en-GB"/>
        </w:rPr>
      </w:pPr>
      <w:r w:rsidRPr="00682C59">
        <w:rPr>
          <w:b w:val="0"/>
          <w:bCs/>
          <w:kern w:val="0"/>
          <w:lang w:eastAsia="en-GB"/>
        </w:rPr>
        <w:t>In this research I adopted the Swedish approach which started with ‘pooling’</w:t>
      </w:r>
      <w:r w:rsidR="006234EE">
        <w:rPr>
          <w:b w:val="0"/>
          <w:bCs/>
          <w:kern w:val="0"/>
          <w:lang w:eastAsia="en-GB"/>
        </w:rPr>
        <w:t xml:space="preserve"> fragm</w:t>
      </w:r>
      <w:r w:rsidR="00C0723A">
        <w:rPr>
          <w:b w:val="0"/>
          <w:bCs/>
          <w:kern w:val="0"/>
          <w:lang w:eastAsia="en-GB"/>
        </w:rPr>
        <w:t xml:space="preserve">ents of utterances from all the interview transcripts </w:t>
      </w:r>
      <w:r w:rsidRPr="00682C59">
        <w:rPr>
          <w:b w:val="0"/>
          <w:bCs/>
          <w:kern w:val="0"/>
          <w:lang w:eastAsia="en-GB"/>
        </w:rPr>
        <w:t>held</w:t>
      </w:r>
      <w:r w:rsidR="00C0723A">
        <w:rPr>
          <w:b w:val="0"/>
          <w:bCs/>
          <w:kern w:val="0"/>
          <w:lang w:eastAsia="en-GB"/>
        </w:rPr>
        <w:t xml:space="preserve"> together</w:t>
      </w:r>
      <w:r w:rsidRPr="00682C59">
        <w:rPr>
          <w:b w:val="0"/>
          <w:bCs/>
          <w:kern w:val="0"/>
          <w:lang w:eastAsia="en-GB"/>
        </w:rPr>
        <w:t xml:space="preserve"> as one data</w:t>
      </w:r>
      <w:r w:rsidR="00C0723A">
        <w:rPr>
          <w:b w:val="0"/>
          <w:bCs/>
          <w:kern w:val="0"/>
          <w:lang w:eastAsia="en-GB"/>
        </w:rPr>
        <w:t>-set</w:t>
      </w:r>
      <w:r w:rsidRPr="00682C59">
        <w:rPr>
          <w:b w:val="0"/>
          <w:bCs/>
          <w:kern w:val="0"/>
          <w:lang w:eastAsia="en-GB"/>
        </w:rPr>
        <w:t xml:space="preserve"> together for </w:t>
      </w:r>
      <w:r w:rsidR="0058101A">
        <w:rPr>
          <w:b w:val="0"/>
          <w:bCs/>
          <w:kern w:val="0"/>
          <w:lang w:eastAsia="en-GB"/>
        </w:rPr>
        <w:t xml:space="preserve">analysis </w:t>
      </w:r>
      <w:r w:rsidRPr="00682C59">
        <w:rPr>
          <w:b w:val="0"/>
          <w:bCs/>
          <w:kern w:val="0"/>
          <w:lang w:eastAsia="en-GB"/>
        </w:rPr>
        <w:t>and sorting into categories. The main consideration for adopting th</w:t>
      </w:r>
      <w:r w:rsidR="0060308E">
        <w:rPr>
          <w:b w:val="0"/>
          <w:bCs/>
          <w:kern w:val="0"/>
          <w:lang w:eastAsia="en-GB"/>
        </w:rPr>
        <w:t>is</w:t>
      </w:r>
      <w:r w:rsidRPr="00682C59">
        <w:rPr>
          <w:b w:val="0"/>
          <w:bCs/>
          <w:kern w:val="0"/>
          <w:lang w:eastAsia="en-GB"/>
        </w:rPr>
        <w:t xml:space="preserve"> approach to analysis is that the ‘pool of meaning’ approach, arguably, has the flexibility to deal with changes in focus during the ‘conversation’ with the interviewee (</w:t>
      </w:r>
      <w:r w:rsidR="00B20E98">
        <w:rPr>
          <w:b w:val="0"/>
          <w:bCs/>
          <w:kern w:val="0"/>
          <w:lang w:eastAsia="en-GB"/>
        </w:rPr>
        <w:t>Collier-</w:t>
      </w:r>
      <w:r w:rsidRPr="00682C59">
        <w:rPr>
          <w:b w:val="0"/>
          <w:bCs/>
          <w:kern w:val="0"/>
          <w:lang w:eastAsia="en-GB"/>
        </w:rPr>
        <w:t xml:space="preserve">Reed, 2006). A more pragmatic reason for adopting the approach is that </w:t>
      </w:r>
      <w:r w:rsidR="00515A49" w:rsidRPr="00682C59">
        <w:rPr>
          <w:b w:val="0"/>
          <w:bCs/>
          <w:kern w:val="0"/>
          <w:lang w:eastAsia="en-GB"/>
        </w:rPr>
        <w:t>selecting fragments</w:t>
      </w:r>
      <w:r w:rsidRPr="00682C59">
        <w:rPr>
          <w:b w:val="0"/>
          <w:bCs/>
          <w:kern w:val="0"/>
          <w:lang w:eastAsia="en-GB"/>
        </w:rPr>
        <w:t xml:space="preserve"> that seemed to represent meanings in the larger interview serves to eliminate other, irrelevant excerpts thus keeping data manageable (</w:t>
      </w:r>
      <w:r w:rsidR="0060308E">
        <w:rPr>
          <w:b w:val="0"/>
          <w:bCs/>
          <w:kern w:val="0"/>
          <w:lang w:eastAsia="en-GB"/>
        </w:rPr>
        <w:t>Å</w:t>
      </w:r>
      <w:r w:rsidRPr="00682C59">
        <w:rPr>
          <w:b w:val="0"/>
          <w:bCs/>
          <w:kern w:val="0"/>
          <w:lang w:eastAsia="en-GB"/>
        </w:rPr>
        <w:t>kerlind, 2003). All the transcripts were read in their entirety</w:t>
      </w:r>
      <w:r w:rsidR="00B20E98">
        <w:rPr>
          <w:b w:val="0"/>
          <w:bCs/>
          <w:kern w:val="0"/>
          <w:lang w:eastAsia="en-GB"/>
        </w:rPr>
        <w:t xml:space="preserve"> firstly, establishing the meaning of utterance in the context of the particular transcript, and secondly</w:t>
      </w:r>
      <w:r w:rsidRPr="00682C59">
        <w:rPr>
          <w:b w:val="0"/>
          <w:bCs/>
          <w:kern w:val="0"/>
          <w:lang w:eastAsia="en-GB"/>
        </w:rPr>
        <w:t xml:space="preserve"> in the context of the whole set of transcripts</w:t>
      </w:r>
      <w:r w:rsidR="00B20E98">
        <w:rPr>
          <w:b w:val="0"/>
          <w:bCs/>
          <w:kern w:val="0"/>
          <w:lang w:eastAsia="en-GB"/>
        </w:rPr>
        <w:t>.</w:t>
      </w:r>
      <w:r w:rsidRPr="00682C59">
        <w:rPr>
          <w:b w:val="0"/>
          <w:bCs/>
          <w:kern w:val="0"/>
          <w:lang w:eastAsia="en-GB"/>
        </w:rPr>
        <w:t xml:space="preserve"> Also, as I employed a careful manual approach of analysis, carefully taking notes on individual transcripts against individual phrases and statements, the risk of reading the statements out of context was minimised.   </w:t>
      </w:r>
      <w:r w:rsidR="0058101A">
        <w:rPr>
          <w:b w:val="0"/>
          <w:bCs/>
          <w:kern w:val="0"/>
          <w:lang w:eastAsia="en-GB"/>
        </w:rPr>
        <w:t xml:space="preserve">As the goal </w:t>
      </w:r>
      <w:r w:rsidRPr="00682C59">
        <w:rPr>
          <w:b w:val="0"/>
          <w:bCs/>
          <w:kern w:val="0"/>
          <w:lang w:eastAsia="en-GB"/>
        </w:rPr>
        <w:t xml:space="preserve">was to map out the variations in the range of ways the group interviewed experienced the phenomenon </w:t>
      </w:r>
      <w:r w:rsidR="0058101A">
        <w:rPr>
          <w:b w:val="0"/>
          <w:bCs/>
          <w:kern w:val="0"/>
          <w:lang w:eastAsia="en-GB"/>
        </w:rPr>
        <w:t>under discussion, in this ca</w:t>
      </w:r>
      <w:r w:rsidRPr="00682C59">
        <w:rPr>
          <w:b w:val="0"/>
          <w:bCs/>
          <w:kern w:val="0"/>
          <w:lang w:eastAsia="en-GB"/>
        </w:rPr>
        <w:t xml:space="preserve">se, </w:t>
      </w:r>
      <w:r w:rsidRPr="00682C59">
        <w:rPr>
          <w:b w:val="0"/>
          <w:bCs/>
          <w:i/>
          <w:kern w:val="0"/>
          <w:lang w:eastAsia="en-GB"/>
        </w:rPr>
        <w:t>information literacy</w:t>
      </w:r>
      <w:r w:rsidR="0058101A">
        <w:rPr>
          <w:b w:val="0"/>
          <w:bCs/>
          <w:kern w:val="0"/>
          <w:lang w:eastAsia="en-GB"/>
        </w:rPr>
        <w:t xml:space="preserve">, the credibility of the analysis was of primary importance; </w:t>
      </w:r>
      <w:r w:rsidRPr="00682C59">
        <w:rPr>
          <w:b w:val="0"/>
          <w:bCs/>
          <w:kern w:val="0"/>
          <w:lang w:eastAsia="en-GB"/>
        </w:rPr>
        <w:t xml:space="preserve">phenomenographic researchers have recognized ‘controls’ that should help enhance phenomenographic research results. For example, the transcripts from </w:t>
      </w:r>
      <w:r w:rsidR="00C72559">
        <w:rPr>
          <w:b w:val="0"/>
          <w:bCs/>
          <w:kern w:val="0"/>
          <w:lang w:eastAsia="en-GB"/>
        </w:rPr>
        <w:t xml:space="preserve">the </w:t>
      </w:r>
      <w:r w:rsidRPr="00682C59">
        <w:rPr>
          <w:b w:val="0"/>
          <w:bCs/>
          <w:kern w:val="0"/>
          <w:lang w:eastAsia="en-GB"/>
        </w:rPr>
        <w:t>interviews are seen as the only legitimate data for analysis (</w:t>
      </w:r>
      <w:r w:rsidR="007D0BF9" w:rsidRPr="00682C59">
        <w:rPr>
          <w:b w:val="0"/>
          <w:bCs/>
          <w:kern w:val="0"/>
          <w:lang w:eastAsia="en-GB"/>
        </w:rPr>
        <w:t>Åkerlind</w:t>
      </w:r>
      <w:r w:rsidRPr="00682C59">
        <w:rPr>
          <w:b w:val="0"/>
          <w:bCs/>
          <w:kern w:val="0"/>
          <w:lang w:eastAsia="en-GB"/>
        </w:rPr>
        <w:t>, 2005; Bowden, 2005; Bruce, 1997; Marton &amp; Booth, 1997).</w:t>
      </w:r>
      <w:r w:rsidR="0058101A">
        <w:rPr>
          <w:b w:val="0"/>
          <w:bCs/>
          <w:kern w:val="0"/>
          <w:lang w:eastAsia="en-GB"/>
        </w:rPr>
        <w:t xml:space="preserve"> </w:t>
      </w:r>
      <w:r w:rsidR="00C72559">
        <w:rPr>
          <w:b w:val="0"/>
          <w:bCs/>
          <w:kern w:val="0"/>
          <w:lang w:eastAsia="en-GB"/>
        </w:rPr>
        <w:t>I</w:t>
      </w:r>
      <w:r w:rsidR="0058101A">
        <w:rPr>
          <w:b w:val="0"/>
          <w:bCs/>
          <w:kern w:val="0"/>
          <w:lang w:eastAsia="en-GB"/>
        </w:rPr>
        <w:t xml:space="preserve">n my analysis, the transcripts </w:t>
      </w:r>
      <w:r w:rsidR="003C78BA">
        <w:rPr>
          <w:b w:val="0"/>
          <w:bCs/>
          <w:kern w:val="0"/>
          <w:lang w:eastAsia="en-GB"/>
        </w:rPr>
        <w:t xml:space="preserve">also </w:t>
      </w:r>
      <w:r w:rsidR="0058101A">
        <w:rPr>
          <w:b w:val="0"/>
          <w:bCs/>
          <w:kern w:val="0"/>
          <w:lang w:eastAsia="en-GB"/>
        </w:rPr>
        <w:t>provided the only source of information for consideration.</w:t>
      </w:r>
      <w:r w:rsidR="00FD0A88">
        <w:rPr>
          <w:b w:val="0"/>
          <w:bCs/>
          <w:kern w:val="0"/>
          <w:lang w:eastAsia="en-GB"/>
        </w:rPr>
        <w:t xml:space="preserve"> </w:t>
      </w:r>
      <w:r w:rsidRPr="00682C59">
        <w:rPr>
          <w:b w:val="0"/>
          <w:bCs/>
          <w:kern w:val="0"/>
          <w:lang w:eastAsia="en-GB"/>
        </w:rPr>
        <w:t xml:space="preserve">Bowden (2005) explains that using the transcripts as the only source of data for analysis helps the researcher to resist the temptation of introducing his or her own perspectives into the data analysis process. This process is </w:t>
      </w:r>
      <w:r w:rsidR="0058101A">
        <w:rPr>
          <w:b w:val="0"/>
          <w:bCs/>
          <w:kern w:val="0"/>
          <w:lang w:eastAsia="en-GB"/>
        </w:rPr>
        <w:t xml:space="preserve">another practical example of </w:t>
      </w:r>
      <w:r w:rsidRPr="00682C59">
        <w:rPr>
          <w:b w:val="0"/>
          <w:bCs/>
          <w:kern w:val="0"/>
          <w:lang w:eastAsia="en-GB"/>
        </w:rPr>
        <w:t xml:space="preserve">“bracketing” of the researcher’s perspective (Marton &amp; Booth, 1997). Therefore, in my own analysis the importance of bracketing has been observed throughout, in the analysis of all 25 transcripts.  </w:t>
      </w:r>
      <w:r w:rsidR="00571EA6">
        <w:rPr>
          <w:b w:val="0"/>
          <w:bCs/>
          <w:kern w:val="0"/>
          <w:lang w:eastAsia="en-GB"/>
        </w:rPr>
        <w:t xml:space="preserve">An important </w:t>
      </w:r>
      <w:r w:rsidR="00FD0A88">
        <w:rPr>
          <w:b w:val="0"/>
          <w:bCs/>
          <w:kern w:val="0"/>
          <w:lang w:eastAsia="en-GB"/>
        </w:rPr>
        <w:t xml:space="preserve">piece of </w:t>
      </w:r>
      <w:r w:rsidR="00571EA6">
        <w:rPr>
          <w:b w:val="0"/>
          <w:bCs/>
          <w:kern w:val="0"/>
          <w:lang w:eastAsia="en-GB"/>
        </w:rPr>
        <w:t>advic</w:t>
      </w:r>
      <w:r w:rsidR="0058101A">
        <w:rPr>
          <w:b w:val="0"/>
          <w:bCs/>
          <w:kern w:val="0"/>
          <w:lang w:eastAsia="en-GB"/>
        </w:rPr>
        <w:t xml:space="preserve">e I followed during the analysis process, in regard to structuring the categories is </w:t>
      </w:r>
      <w:r w:rsidRPr="00682C59">
        <w:rPr>
          <w:b w:val="0"/>
          <w:bCs/>
          <w:kern w:val="0"/>
          <w:lang w:eastAsia="en-GB"/>
        </w:rPr>
        <w:t>Bowden</w:t>
      </w:r>
      <w:r w:rsidR="0058101A">
        <w:rPr>
          <w:b w:val="0"/>
          <w:bCs/>
          <w:kern w:val="0"/>
          <w:lang w:eastAsia="en-GB"/>
        </w:rPr>
        <w:t>’s</w:t>
      </w:r>
      <w:r w:rsidRPr="00682C59">
        <w:rPr>
          <w:b w:val="0"/>
          <w:bCs/>
          <w:kern w:val="0"/>
          <w:lang w:eastAsia="en-GB"/>
        </w:rPr>
        <w:t xml:space="preserve"> (2005) suggest</w:t>
      </w:r>
      <w:r w:rsidR="0058101A">
        <w:rPr>
          <w:b w:val="0"/>
          <w:bCs/>
          <w:kern w:val="0"/>
          <w:lang w:eastAsia="en-GB"/>
        </w:rPr>
        <w:t>ion to</w:t>
      </w:r>
      <w:r w:rsidRPr="00682C59">
        <w:rPr>
          <w:b w:val="0"/>
          <w:bCs/>
          <w:kern w:val="0"/>
          <w:lang w:eastAsia="en-GB"/>
        </w:rPr>
        <w:t xml:space="preserve"> avoid </w:t>
      </w:r>
      <w:r w:rsidR="00E24A01">
        <w:rPr>
          <w:b w:val="0"/>
          <w:bCs/>
          <w:kern w:val="0"/>
          <w:lang w:eastAsia="en-GB"/>
        </w:rPr>
        <w:t xml:space="preserve">any </w:t>
      </w:r>
      <w:r w:rsidRPr="00682C59">
        <w:rPr>
          <w:b w:val="0"/>
          <w:bCs/>
          <w:kern w:val="0"/>
          <w:lang w:eastAsia="en-GB"/>
        </w:rPr>
        <w:t>early attempt to structure the relationship between the categories of descriptions until after the categories have been stabilized.  In contrast, Åkerlind (20025) has caution</w:t>
      </w:r>
      <w:r w:rsidR="00E24A01">
        <w:rPr>
          <w:b w:val="0"/>
          <w:bCs/>
          <w:kern w:val="0"/>
          <w:lang w:eastAsia="en-GB"/>
        </w:rPr>
        <w:t>ed</w:t>
      </w:r>
      <w:r w:rsidRPr="00682C59">
        <w:rPr>
          <w:b w:val="0"/>
          <w:bCs/>
          <w:kern w:val="0"/>
          <w:lang w:eastAsia="en-GB"/>
        </w:rPr>
        <w:t xml:space="preserve"> against leaving the structuring too late as this may lead to the impositioning of the researcher’s own relationship on the categories of descriptions. However, </w:t>
      </w:r>
      <w:r w:rsidR="00CB2AD5">
        <w:rPr>
          <w:b w:val="0"/>
          <w:bCs/>
          <w:kern w:val="0"/>
          <w:lang w:eastAsia="en-GB"/>
        </w:rPr>
        <w:t xml:space="preserve">in order not to deviate from the aim of the analysis, I </w:t>
      </w:r>
      <w:r w:rsidRPr="00682C59">
        <w:rPr>
          <w:b w:val="0"/>
          <w:bCs/>
          <w:kern w:val="0"/>
          <w:lang w:eastAsia="en-GB"/>
        </w:rPr>
        <w:t>maintain</w:t>
      </w:r>
      <w:r w:rsidR="00CB2AD5">
        <w:rPr>
          <w:b w:val="0"/>
          <w:bCs/>
          <w:kern w:val="0"/>
          <w:lang w:eastAsia="en-GB"/>
        </w:rPr>
        <w:t>ed</w:t>
      </w:r>
      <w:r w:rsidRPr="00682C59">
        <w:rPr>
          <w:b w:val="0"/>
          <w:bCs/>
          <w:kern w:val="0"/>
          <w:lang w:eastAsia="en-GB"/>
        </w:rPr>
        <w:t xml:space="preserve"> a constant focus on the “collective voice derived from the contextualised individu</w:t>
      </w:r>
      <w:r w:rsidR="00515A49">
        <w:rPr>
          <w:b w:val="0"/>
          <w:bCs/>
          <w:kern w:val="0"/>
          <w:lang w:eastAsia="en-GB"/>
        </w:rPr>
        <w:t>al voices</w:t>
      </w:r>
      <w:r w:rsidR="003E1F96">
        <w:rPr>
          <w:b w:val="0"/>
          <w:bCs/>
          <w:kern w:val="0"/>
          <w:lang w:eastAsia="en-GB"/>
        </w:rPr>
        <w:t>” (Bowden &amp; Green, 2005</w:t>
      </w:r>
      <w:r w:rsidRPr="00682C59">
        <w:rPr>
          <w:b w:val="0"/>
          <w:bCs/>
          <w:kern w:val="0"/>
          <w:lang w:eastAsia="en-GB"/>
        </w:rPr>
        <w:t xml:space="preserve">). </w:t>
      </w:r>
    </w:p>
    <w:p w14:paraId="1E0D206F" w14:textId="77777777" w:rsidR="00682C59" w:rsidRPr="00682C59" w:rsidRDefault="005C298D" w:rsidP="003A7E35">
      <w:pPr>
        <w:pStyle w:val="Heading2"/>
      </w:pPr>
      <w:bookmarkStart w:id="125" w:name="_Toc461971457"/>
      <w:r>
        <w:t>5.</w:t>
      </w:r>
      <w:r w:rsidR="007C0E83">
        <w:t>2</w:t>
      </w:r>
      <w:r>
        <w:t xml:space="preserve"> </w:t>
      </w:r>
      <w:r w:rsidR="00682C59" w:rsidRPr="00682C59">
        <w:t>The Analysis Process</w:t>
      </w:r>
      <w:bookmarkEnd w:id="125"/>
    </w:p>
    <w:p w14:paraId="78A2103F" w14:textId="77777777" w:rsidR="00682C59" w:rsidRDefault="00682C59" w:rsidP="00375E27">
      <w:pPr>
        <w:autoSpaceDE w:val="0"/>
        <w:autoSpaceDN w:val="0"/>
        <w:adjustRightInd w:val="0"/>
        <w:spacing w:after="0" w:line="360" w:lineRule="auto"/>
        <w:jc w:val="both"/>
        <w:rPr>
          <w:b w:val="0"/>
          <w:bCs/>
          <w:kern w:val="0"/>
          <w:lang w:eastAsia="en-GB"/>
        </w:rPr>
      </w:pPr>
      <w:r w:rsidRPr="00682C59">
        <w:rPr>
          <w:b w:val="0"/>
          <w:bCs/>
          <w:kern w:val="0"/>
          <w:lang w:eastAsia="en-GB"/>
        </w:rPr>
        <w:t xml:space="preserve">The main strategy used for analysis in the present study was an inductive categorization of participants’ statements about information literacy after all the data were collected. With this strategy, a descriptive </w:t>
      </w:r>
      <w:r w:rsidR="00430376">
        <w:rPr>
          <w:b w:val="0"/>
          <w:bCs/>
          <w:kern w:val="0"/>
          <w:lang w:eastAsia="en-GB"/>
        </w:rPr>
        <w:t>framework was developed that can enhance</w:t>
      </w:r>
      <w:r w:rsidRPr="00682C59">
        <w:rPr>
          <w:b w:val="0"/>
          <w:bCs/>
          <w:kern w:val="0"/>
          <w:lang w:eastAsia="en-GB"/>
        </w:rPr>
        <w:t xml:space="preserve"> our understanding of the meanings the cohort applied to information litera</w:t>
      </w:r>
      <w:r w:rsidR="000F2BF9">
        <w:rPr>
          <w:b w:val="0"/>
          <w:bCs/>
          <w:kern w:val="0"/>
          <w:lang w:eastAsia="en-GB"/>
        </w:rPr>
        <w:t>cy</w:t>
      </w:r>
      <w:r w:rsidRPr="00682C59">
        <w:rPr>
          <w:b w:val="0"/>
          <w:bCs/>
          <w:kern w:val="0"/>
          <w:lang w:eastAsia="en-GB"/>
        </w:rPr>
        <w:t>.</w:t>
      </w:r>
    </w:p>
    <w:p w14:paraId="7C563D7D" w14:textId="77777777" w:rsidR="008B1DF3" w:rsidRPr="00682C59" w:rsidRDefault="00454594" w:rsidP="001D79D4">
      <w:pPr>
        <w:pStyle w:val="Heading3"/>
      </w:pPr>
      <w:bookmarkStart w:id="126" w:name="_Toc461971458"/>
      <w:r>
        <w:t>5.2</w:t>
      </w:r>
      <w:r w:rsidR="001D79D4">
        <w:t>.1 Dealing with the data</w:t>
      </w:r>
      <w:bookmarkEnd w:id="126"/>
    </w:p>
    <w:p w14:paraId="1381E750" w14:textId="77777777" w:rsidR="00682C59" w:rsidRPr="00682C59" w:rsidRDefault="00682C59" w:rsidP="005A619B">
      <w:pPr>
        <w:spacing w:after="0"/>
        <w:jc w:val="left"/>
      </w:pPr>
      <w:r w:rsidRPr="005A619B">
        <w:t>Transcription of the interview</w:t>
      </w:r>
      <w:r w:rsidRPr="00682C59">
        <w:t xml:space="preserve"> </w:t>
      </w:r>
    </w:p>
    <w:p w14:paraId="7993A81F" w14:textId="5A835C75" w:rsidR="00DF03B8" w:rsidRPr="00B83B30" w:rsidRDefault="00454594" w:rsidP="00B83B30">
      <w:pPr>
        <w:autoSpaceDE w:val="0"/>
        <w:autoSpaceDN w:val="0"/>
        <w:adjustRightInd w:val="0"/>
        <w:spacing w:after="0" w:line="360" w:lineRule="auto"/>
        <w:jc w:val="both"/>
        <w:rPr>
          <w:b w:val="0"/>
          <w:bCs/>
          <w:kern w:val="0"/>
          <w:lang w:eastAsia="en-GB"/>
        </w:rPr>
      </w:pPr>
      <w:r>
        <w:rPr>
          <w:b w:val="0"/>
          <w:bCs/>
          <w:kern w:val="0"/>
          <w:lang w:eastAsia="en-GB"/>
        </w:rPr>
        <w:t>The analysis began</w:t>
      </w:r>
      <w:r w:rsidR="00682C59" w:rsidRPr="00682C59">
        <w:rPr>
          <w:b w:val="0"/>
          <w:bCs/>
          <w:kern w:val="0"/>
          <w:lang w:eastAsia="en-GB"/>
        </w:rPr>
        <w:t xml:space="preserve"> with the transcription of each of the recorded interview</w:t>
      </w:r>
      <w:r w:rsidR="00BF572B">
        <w:rPr>
          <w:b w:val="0"/>
          <w:bCs/>
          <w:kern w:val="0"/>
          <w:lang w:eastAsia="en-GB"/>
        </w:rPr>
        <w:t>s</w:t>
      </w:r>
      <w:r w:rsidR="00682C59" w:rsidRPr="00682C59">
        <w:rPr>
          <w:b w:val="0"/>
          <w:bCs/>
          <w:kern w:val="0"/>
          <w:lang w:eastAsia="en-GB"/>
        </w:rPr>
        <w:t xml:space="preserve"> which I had previously saved to a secure folder on </w:t>
      </w:r>
      <w:r w:rsidR="00F02D17">
        <w:rPr>
          <w:b w:val="0"/>
          <w:bCs/>
          <w:kern w:val="0"/>
          <w:lang w:eastAsia="en-GB"/>
        </w:rPr>
        <w:t xml:space="preserve">my </w:t>
      </w:r>
      <w:r w:rsidR="00682C59" w:rsidRPr="00682C59">
        <w:rPr>
          <w:b w:val="0"/>
          <w:bCs/>
          <w:kern w:val="0"/>
          <w:lang w:eastAsia="en-GB"/>
        </w:rPr>
        <w:t>computer with proper identification of the participant</w:t>
      </w:r>
      <w:r w:rsidR="00F02D17">
        <w:rPr>
          <w:b w:val="0"/>
          <w:bCs/>
          <w:kern w:val="0"/>
          <w:lang w:eastAsia="en-GB"/>
        </w:rPr>
        <w:t>s</w:t>
      </w:r>
      <w:r w:rsidR="00682C59" w:rsidRPr="00682C59">
        <w:rPr>
          <w:b w:val="0"/>
          <w:bCs/>
          <w:kern w:val="0"/>
          <w:lang w:eastAsia="en-GB"/>
        </w:rPr>
        <w:t xml:space="preserve"> and recording involved. The entire 25 sets of recorded data were then transcrib</w:t>
      </w:r>
      <w:r w:rsidR="00ED1912">
        <w:rPr>
          <w:b w:val="0"/>
          <w:bCs/>
          <w:kern w:val="0"/>
          <w:lang w:eastAsia="en-GB"/>
        </w:rPr>
        <w:t>ed verbatim as soon as possible</w:t>
      </w:r>
      <w:r w:rsidR="00682C59" w:rsidRPr="00682C59">
        <w:rPr>
          <w:b w:val="0"/>
          <w:bCs/>
          <w:kern w:val="0"/>
          <w:lang w:eastAsia="en-GB"/>
        </w:rPr>
        <w:t xml:space="preserve"> after I had returned to Sheffield from the field trip. The transcribed interviews were then subjected to analysis with a view to identifying common patterns that could help derive meaning from what had seemed unrelated and diffuse</w:t>
      </w:r>
      <w:r w:rsidR="00682C59" w:rsidRPr="00682C59">
        <w:rPr>
          <w:b w:val="0"/>
          <w:bCs/>
          <w:i/>
          <w:kern w:val="0"/>
          <w:lang w:eastAsia="en-GB"/>
        </w:rPr>
        <w:t xml:space="preserve"> </w:t>
      </w:r>
      <w:r w:rsidR="00682C59" w:rsidRPr="00682C59">
        <w:rPr>
          <w:b w:val="0"/>
          <w:bCs/>
          <w:kern w:val="0"/>
          <w:lang w:eastAsia="en-GB"/>
        </w:rPr>
        <w:t>responses. In the present study, the phe</w:t>
      </w:r>
      <w:r w:rsidR="002506A3">
        <w:rPr>
          <w:b w:val="0"/>
          <w:bCs/>
          <w:kern w:val="0"/>
          <w:lang w:eastAsia="en-GB"/>
        </w:rPr>
        <w:t xml:space="preserve">nomenographic data analysis </w:t>
      </w:r>
      <w:r w:rsidR="00BF572B">
        <w:rPr>
          <w:b w:val="0"/>
          <w:bCs/>
          <w:kern w:val="0"/>
          <w:lang w:eastAsia="en-GB"/>
        </w:rPr>
        <w:t xml:space="preserve">covered </w:t>
      </w:r>
      <w:r w:rsidR="00682C59" w:rsidRPr="00682C59">
        <w:rPr>
          <w:b w:val="0"/>
          <w:bCs/>
          <w:kern w:val="0"/>
          <w:lang w:eastAsia="en-GB"/>
        </w:rPr>
        <w:t>several actions performed in</w:t>
      </w:r>
      <w:r w:rsidR="005A2537">
        <w:rPr>
          <w:b w:val="0"/>
          <w:bCs/>
          <w:kern w:val="0"/>
          <w:lang w:eastAsia="en-GB"/>
        </w:rPr>
        <w:t xml:space="preserve"> the</w:t>
      </w:r>
      <w:r w:rsidR="00682C59" w:rsidRPr="00682C59">
        <w:rPr>
          <w:b w:val="0"/>
          <w:bCs/>
          <w:kern w:val="0"/>
          <w:lang w:eastAsia="en-GB"/>
        </w:rPr>
        <w:t xml:space="preserve"> “concurrent flow” (Berg, 2001, p. 35). These actions consist</w:t>
      </w:r>
      <w:r w:rsidR="00BF572B">
        <w:rPr>
          <w:b w:val="0"/>
          <w:bCs/>
          <w:kern w:val="0"/>
          <w:lang w:eastAsia="en-GB"/>
        </w:rPr>
        <w:t>ed</w:t>
      </w:r>
      <w:r w:rsidR="00682C59" w:rsidRPr="00682C59">
        <w:rPr>
          <w:b w:val="0"/>
          <w:bCs/>
          <w:kern w:val="0"/>
          <w:lang w:eastAsia="en-GB"/>
        </w:rPr>
        <w:t xml:space="preserve"> of a number of</w:t>
      </w:r>
      <w:r w:rsidR="00BF572B">
        <w:rPr>
          <w:b w:val="0"/>
          <w:bCs/>
          <w:kern w:val="0"/>
          <w:lang w:eastAsia="en-GB"/>
        </w:rPr>
        <w:t xml:space="preserve"> processes and actions described by </w:t>
      </w:r>
      <w:r w:rsidR="00BF572B">
        <w:rPr>
          <w:b w:val="0"/>
          <w:bCs/>
          <w:kern w:val="0"/>
          <w:lang w:eastAsia="en-GB"/>
        </w:rPr>
        <w:fldChar w:fldCharType="begin" w:fldLock="1"/>
      </w:r>
      <w:r w:rsidR="00A92D79">
        <w:rPr>
          <w:b w:val="0"/>
          <w:bCs/>
          <w:kern w:val="0"/>
          <w:lang w:eastAsia="en-GB"/>
        </w:rPr>
        <w:instrText>ADDIN CSL_CITATION { "citationItems" : [ { "id" : "ITEM-1", "itemData" : { "author" : [ { "dropping-particle" : "", "family" : "Dahlgren  &amp;", "given" : "L O", "non-dropping-particle" : "", "parse-names" : false, "suffix" : "" }, { "dropping-particle" : "", "family" : "Fallsberg", "given" : "M", "non-dropping-particle" : "", "parse-names" : false, "suffix" : "" } ], "container-title" : "Journal of Social and Administrative Pharmacy", "id" : "ITEM-1", "issue" : "4", "issued" : { "date-parts" : [ [ "1991" ] ] }, "page" : "150-156", "title" : "Phenomenography as a qualitative approach in social pharmacy research", "type" : "article-journal", "volume" : "8" }, "uris" : [ "http://www.mendeley.com/documents/?uuid=351461c2-c963-432c-822f-ed8af5485c7b" ] } ], "mendeley" : { "formattedCitation" : "(Dahlgren\u00a0 &amp; &amp; Fallsberg, 1991)", "manualFormatting" : "Dahlgren\u00a0 &amp; Fallsberg (1991)", "plainTextFormattedCitation" : "(Dahlgren\u00a0 &amp; &amp; Fallsberg, 1991)", "previouslyFormattedCitation" : "(Dahlgren\u00a0 &amp; &amp; Fallsberg, 1991)" }, "properties" : { "noteIndex" : 0 }, "schema" : "https://github.com/citation-style-language/schema/raw/master/csl-citation.json" }</w:instrText>
      </w:r>
      <w:r w:rsidR="00BF572B">
        <w:rPr>
          <w:b w:val="0"/>
          <w:bCs/>
          <w:kern w:val="0"/>
          <w:lang w:eastAsia="en-GB"/>
        </w:rPr>
        <w:fldChar w:fldCharType="separate"/>
      </w:r>
      <w:r w:rsidR="00BF572B" w:rsidRPr="00BF572B">
        <w:rPr>
          <w:b w:val="0"/>
          <w:bCs/>
          <w:noProof/>
          <w:kern w:val="0"/>
          <w:lang w:eastAsia="en-GB"/>
        </w:rPr>
        <w:t>Dahlgren  &amp;</w:t>
      </w:r>
      <w:r w:rsidR="00BF572B">
        <w:rPr>
          <w:b w:val="0"/>
          <w:bCs/>
          <w:noProof/>
          <w:kern w:val="0"/>
          <w:lang w:eastAsia="en-GB"/>
        </w:rPr>
        <w:t xml:space="preserve"> </w:t>
      </w:r>
      <w:r w:rsidR="00BF572B" w:rsidRPr="00BF572B">
        <w:rPr>
          <w:b w:val="0"/>
          <w:bCs/>
          <w:noProof/>
          <w:kern w:val="0"/>
          <w:lang w:eastAsia="en-GB"/>
        </w:rPr>
        <w:t xml:space="preserve">Fallsberg </w:t>
      </w:r>
      <w:r w:rsidR="00BF572B">
        <w:rPr>
          <w:b w:val="0"/>
          <w:bCs/>
          <w:noProof/>
          <w:kern w:val="0"/>
          <w:lang w:eastAsia="en-GB"/>
        </w:rPr>
        <w:t>(</w:t>
      </w:r>
      <w:r w:rsidR="00BF572B" w:rsidRPr="00BF572B">
        <w:rPr>
          <w:b w:val="0"/>
          <w:bCs/>
          <w:noProof/>
          <w:kern w:val="0"/>
          <w:lang w:eastAsia="en-GB"/>
        </w:rPr>
        <w:t>1991)</w:t>
      </w:r>
      <w:r w:rsidR="00BF572B">
        <w:rPr>
          <w:b w:val="0"/>
          <w:bCs/>
          <w:kern w:val="0"/>
          <w:lang w:eastAsia="en-GB"/>
        </w:rPr>
        <w:fldChar w:fldCharType="end"/>
      </w:r>
      <w:r w:rsidR="00863E39">
        <w:rPr>
          <w:b w:val="0"/>
          <w:bCs/>
          <w:kern w:val="0"/>
          <w:lang w:eastAsia="en-GB"/>
        </w:rPr>
        <w:t>.</w:t>
      </w:r>
    </w:p>
    <w:p w14:paraId="30A5B914" w14:textId="77777777" w:rsidR="00682C59" w:rsidRPr="00682C59" w:rsidRDefault="00682C59" w:rsidP="008434D6">
      <w:pPr>
        <w:spacing w:after="0"/>
        <w:jc w:val="left"/>
      </w:pPr>
      <w:r w:rsidRPr="00682C59">
        <w:t>Becoming familiar with the data</w:t>
      </w:r>
    </w:p>
    <w:p w14:paraId="60BA0C01" w14:textId="5F85E1C2"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First the 25 transcripts were read in their entirety as a data se</w:t>
      </w:r>
      <w:r w:rsidR="00307293">
        <w:rPr>
          <w:b w:val="0"/>
          <w:bCs/>
          <w:kern w:val="0"/>
          <w:lang w:eastAsia="en-GB"/>
        </w:rPr>
        <w:t xml:space="preserve">t in order to contextualize </w:t>
      </w:r>
      <w:r w:rsidRPr="00682C59">
        <w:rPr>
          <w:b w:val="0"/>
          <w:bCs/>
          <w:kern w:val="0"/>
          <w:lang w:eastAsia="en-GB"/>
        </w:rPr>
        <w:t>the transcript</w:t>
      </w:r>
      <w:r w:rsidR="00D67D7C">
        <w:rPr>
          <w:b w:val="0"/>
          <w:bCs/>
          <w:kern w:val="0"/>
          <w:lang w:eastAsia="en-GB"/>
        </w:rPr>
        <w:t>s, and also to develop a feel of</w:t>
      </w:r>
      <w:r w:rsidRPr="00682C59">
        <w:rPr>
          <w:b w:val="0"/>
          <w:bCs/>
          <w:kern w:val="0"/>
          <w:lang w:eastAsia="en-GB"/>
        </w:rPr>
        <w:t xml:space="preserve"> the data. This was done on a number of occasions till </w:t>
      </w:r>
      <w:r w:rsidR="00DF03B8">
        <w:rPr>
          <w:b w:val="0"/>
          <w:bCs/>
          <w:kern w:val="0"/>
          <w:lang w:eastAsia="en-GB"/>
        </w:rPr>
        <w:t>I</w:t>
      </w:r>
      <w:r w:rsidRPr="00682C59">
        <w:rPr>
          <w:b w:val="0"/>
          <w:bCs/>
          <w:kern w:val="0"/>
          <w:lang w:eastAsia="en-GB"/>
        </w:rPr>
        <w:t xml:space="preserve"> felt </w:t>
      </w:r>
      <w:r w:rsidR="00DF03B8">
        <w:rPr>
          <w:b w:val="0"/>
          <w:bCs/>
          <w:kern w:val="0"/>
          <w:lang w:eastAsia="en-GB"/>
        </w:rPr>
        <w:t>that I</w:t>
      </w:r>
      <w:r w:rsidRPr="00682C59">
        <w:rPr>
          <w:b w:val="0"/>
          <w:bCs/>
          <w:kern w:val="0"/>
          <w:lang w:eastAsia="en-GB"/>
        </w:rPr>
        <w:t xml:space="preserve"> had obtained a good sense of the whole set of data. This initial stage, usually described as the ‘familiarization’ stage, called for reading with an open mind towards discovering meanings embedded in the transcripts concerning the phenomenon </w:t>
      </w:r>
      <w:r w:rsidR="00803F8C">
        <w:rPr>
          <w:b w:val="0"/>
          <w:bCs/>
          <w:kern w:val="0"/>
          <w:lang w:eastAsia="en-GB"/>
        </w:rPr>
        <w:t xml:space="preserve">being considered (Dahlgren &amp; </w:t>
      </w:r>
      <w:r w:rsidR="00461373">
        <w:rPr>
          <w:b w:val="0"/>
          <w:bCs/>
          <w:kern w:val="0"/>
          <w:lang w:eastAsia="en-GB"/>
        </w:rPr>
        <w:t>Fa</w:t>
      </w:r>
      <w:r w:rsidR="00AC1C0E">
        <w:rPr>
          <w:b w:val="0"/>
          <w:bCs/>
          <w:kern w:val="0"/>
          <w:lang w:eastAsia="en-GB"/>
        </w:rPr>
        <w:t>l</w:t>
      </w:r>
      <w:r w:rsidR="00C11D87">
        <w:rPr>
          <w:b w:val="0"/>
          <w:bCs/>
          <w:kern w:val="0"/>
          <w:lang w:eastAsia="en-GB"/>
        </w:rPr>
        <w:t>lsbe</w:t>
      </w:r>
      <w:r w:rsidR="00461373" w:rsidRPr="00682C59">
        <w:rPr>
          <w:b w:val="0"/>
          <w:bCs/>
          <w:kern w:val="0"/>
          <w:lang w:eastAsia="en-GB"/>
        </w:rPr>
        <w:t>rg</w:t>
      </w:r>
      <w:r w:rsidRPr="00682C59">
        <w:rPr>
          <w:b w:val="0"/>
          <w:bCs/>
          <w:kern w:val="0"/>
          <w:lang w:eastAsia="en-GB"/>
        </w:rPr>
        <w:fldChar w:fldCharType="begin"/>
      </w:r>
      <w:r w:rsidRPr="00682C59">
        <w:rPr>
          <w:b w:val="0"/>
          <w:bCs/>
          <w:kern w:val="0"/>
          <w:lang w:eastAsia="en-GB"/>
        </w:rPr>
        <w:instrText xml:space="preserve"> ADDIN EN.CITE &lt;EndNote&gt;&lt;Cite ExcludeAuth="1" ExcludeYear="1" Hidden="1"&gt;&lt;Author&gt;Webber&lt;/Author&gt;&lt;Year&gt;2005&lt;/Year&gt;&lt;RecNum&gt;541&lt;/RecNum&gt;&lt;record&gt;&lt;rec-number&gt;541&lt;/rec-number&gt;&lt;foreign-keys&gt;&lt;key app="EN" db-id="wapszttvcstz0ler9pcvf0dixvs2wzzztzpv"&gt;541&lt;/key&gt;&lt;key app="ENWeb" db-id="TsTgaQrtqggAACR5pE0"&gt;150&lt;/key&gt;&lt;/foreign-keys&gt;&lt;ref-type name="Journal Article"&gt;17&lt;/ref-type&gt;&lt;contributors&gt;&lt;authors&gt;&lt;author&gt;Webber, S.&lt;/author&gt;&lt;author&gt;Boon, S.&lt;/author&gt;&lt;author&gt;&amp;amp;amp; Johnston, B.&lt;/author&gt;&lt;/authors&gt;&lt;/contributors&gt;&lt;titles&gt;&lt;title&gt;A Comparison of UK Academics&amp;apos; Conceptions of Information Literacy in Two Dsciplines: English and Marketing.&lt;/title&gt;&lt;secondary-title&gt;Library &amp;amp; Information Research (LRI)&lt;/secondary-title&gt;&lt;/titles&gt;&lt;periodical&gt;&lt;full-title&gt;Library &amp;amp; Information Research (LRI)&lt;/full-title&gt;&lt;/periodical&gt;&lt;pages&gt;4-15&lt;/pages&gt;&lt;volume&gt;29&lt;/volume&gt;&lt;number&gt;93&lt;/number&gt;&lt;section&gt;4&lt;/section&gt;&lt;dates&gt;&lt;year&gt;2005&lt;/year&gt;&lt;/dates&gt;&lt;urls&gt;&lt;related-urls&gt;&lt;url&gt;www.lirgjournal.org.uk/lir/ojs/index.php/lir/article/view/197&lt;/url&gt;&lt;/related-urls&gt;&lt;/urls&gt;&lt;access-date&gt;07 November, 2012&lt;/access-date&gt;&lt;/record&gt;&lt;/Cite&gt;&lt;/EndNote&gt;</w:instrText>
      </w:r>
      <w:r w:rsidRPr="00682C59">
        <w:rPr>
          <w:b w:val="0"/>
          <w:kern w:val="0"/>
          <w:lang w:eastAsia="en-GB"/>
        </w:rPr>
        <w:fldChar w:fldCharType="end"/>
      </w:r>
      <w:r w:rsidRPr="00682C59">
        <w:rPr>
          <w:b w:val="0"/>
          <w:bCs/>
          <w:kern w:val="0"/>
          <w:lang w:eastAsia="en-GB"/>
        </w:rPr>
        <w:t>, 1991).  At this time,</w:t>
      </w:r>
      <w:r w:rsidR="00DF03B8">
        <w:rPr>
          <w:b w:val="0"/>
          <w:bCs/>
          <w:kern w:val="0"/>
          <w:lang w:eastAsia="en-GB"/>
        </w:rPr>
        <w:t xml:space="preserve"> I allowed</w:t>
      </w:r>
      <w:r w:rsidRPr="00682C59">
        <w:rPr>
          <w:b w:val="0"/>
          <w:bCs/>
          <w:kern w:val="0"/>
          <w:lang w:eastAsia="en-GB"/>
        </w:rPr>
        <w:t xml:space="preserve"> </w:t>
      </w:r>
      <w:r w:rsidR="00DF03B8">
        <w:rPr>
          <w:b w:val="0"/>
          <w:bCs/>
          <w:kern w:val="0"/>
          <w:lang w:eastAsia="en-GB"/>
        </w:rPr>
        <w:t>my</w:t>
      </w:r>
      <w:r w:rsidRPr="00682C59">
        <w:rPr>
          <w:b w:val="0"/>
          <w:bCs/>
          <w:kern w:val="0"/>
          <w:lang w:eastAsia="en-GB"/>
        </w:rPr>
        <w:t xml:space="preserve"> focus to be on different aspects of the trainees’ experience. For example, on </w:t>
      </w:r>
      <w:r w:rsidR="005A2537">
        <w:rPr>
          <w:b w:val="0"/>
          <w:bCs/>
          <w:kern w:val="0"/>
          <w:lang w:eastAsia="en-GB"/>
        </w:rPr>
        <w:t>o</w:t>
      </w:r>
      <w:r w:rsidRPr="00682C59">
        <w:rPr>
          <w:b w:val="0"/>
          <w:bCs/>
          <w:kern w:val="0"/>
          <w:lang w:eastAsia="en-GB"/>
        </w:rPr>
        <w:t>n</w:t>
      </w:r>
      <w:r w:rsidR="005A2537">
        <w:rPr>
          <w:b w:val="0"/>
          <w:bCs/>
          <w:kern w:val="0"/>
          <w:lang w:eastAsia="en-GB"/>
        </w:rPr>
        <w:t>e</w:t>
      </w:r>
      <w:r w:rsidRPr="00682C59">
        <w:rPr>
          <w:b w:val="0"/>
          <w:bCs/>
          <w:kern w:val="0"/>
          <w:lang w:eastAsia="en-GB"/>
        </w:rPr>
        <w:t xml:space="preserve"> occasion,</w:t>
      </w:r>
      <w:r w:rsidR="00DF03B8">
        <w:rPr>
          <w:b w:val="0"/>
          <w:bCs/>
          <w:kern w:val="0"/>
          <w:lang w:eastAsia="en-GB"/>
        </w:rPr>
        <w:t xml:space="preserve"> my</w:t>
      </w:r>
      <w:r w:rsidRPr="00682C59">
        <w:rPr>
          <w:b w:val="0"/>
          <w:bCs/>
          <w:kern w:val="0"/>
          <w:lang w:eastAsia="en-GB"/>
        </w:rPr>
        <w:t xml:space="preserve"> focus would be on how the trainee teachers described their experi</w:t>
      </w:r>
      <w:r w:rsidR="005A2537">
        <w:rPr>
          <w:b w:val="0"/>
          <w:bCs/>
          <w:kern w:val="0"/>
          <w:lang w:eastAsia="en-GB"/>
        </w:rPr>
        <w:t>ences with information;</w:t>
      </w:r>
      <w:r w:rsidRPr="00682C59">
        <w:rPr>
          <w:b w:val="0"/>
          <w:bCs/>
          <w:kern w:val="0"/>
          <w:lang w:eastAsia="en-GB"/>
        </w:rPr>
        <w:t xml:space="preserve"> on another</w:t>
      </w:r>
      <w:r w:rsidR="005A2537">
        <w:rPr>
          <w:b w:val="0"/>
          <w:bCs/>
          <w:kern w:val="0"/>
          <w:lang w:eastAsia="en-GB"/>
        </w:rPr>
        <w:t>,</w:t>
      </w:r>
      <w:r w:rsidRPr="00682C59">
        <w:rPr>
          <w:b w:val="0"/>
          <w:bCs/>
          <w:kern w:val="0"/>
          <w:lang w:eastAsia="en-GB"/>
        </w:rPr>
        <w:t xml:space="preserve"> </w:t>
      </w:r>
      <w:r w:rsidR="00DF03B8">
        <w:rPr>
          <w:b w:val="0"/>
          <w:bCs/>
          <w:kern w:val="0"/>
          <w:lang w:eastAsia="en-GB"/>
        </w:rPr>
        <w:t xml:space="preserve">my </w:t>
      </w:r>
      <w:r w:rsidRPr="00682C59">
        <w:rPr>
          <w:b w:val="0"/>
          <w:bCs/>
          <w:kern w:val="0"/>
          <w:lang w:eastAsia="en-GB"/>
        </w:rPr>
        <w:t>attention w</w:t>
      </w:r>
      <w:r w:rsidR="00DF03B8">
        <w:rPr>
          <w:b w:val="0"/>
          <w:bCs/>
          <w:kern w:val="0"/>
          <w:lang w:eastAsia="en-GB"/>
        </w:rPr>
        <w:t xml:space="preserve">ould be </w:t>
      </w:r>
      <w:r w:rsidRPr="00682C59">
        <w:rPr>
          <w:b w:val="0"/>
          <w:bCs/>
          <w:kern w:val="0"/>
          <w:lang w:eastAsia="en-GB"/>
        </w:rPr>
        <w:t>on what the student thought to be aspects of the</w:t>
      </w:r>
      <w:r w:rsidR="00DF03B8">
        <w:rPr>
          <w:b w:val="0"/>
          <w:bCs/>
          <w:kern w:val="0"/>
          <w:lang w:eastAsia="en-GB"/>
        </w:rPr>
        <w:t xml:space="preserve"> phenomenon; and </w:t>
      </w:r>
      <w:r w:rsidRPr="00682C59">
        <w:rPr>
          <w:b w:val="0"/>
          <w:bCs/>
          <w:kern w:val="0"/>
          <w:lang w:eastAsia="en-GB"/>
        </w:rPr>
        <w:t>on yet another occasion</w:t>
      </w:r>
      <w:r w:rsidR="00DF03B8">
        <w:rPr>
          <w:b w:val="0"/>
          <w:bCs/>
          <w:kern w:val="0"/>
          <w:lang w:eastAsia="en-GB"/>
        </w:rPr>
        <w:t>, my focus would be on</w:t>
      </w:r>
      <w:r w:rsidRPr="00682C59">
        <w:rPr>
          <w:b w:val="0"/>
          <w:bCs/>
          <w:kern w:val="0"/>
          <w:lang w:eastAsia="en-GB"/>
        </w:rPr>
        <w:t xml:space="preserve"> descriptions of the phenomenon that were expressed by the participants.  This process </w:t>
      </w:r>
      <w:r w:rsidR="005A2537">
        <w:rPr>
          <w:b w:val="0"/>
          <w:bCs/>
          <w:kern w:val="0"/>
          <w:lang w:eastAsia="en-GB"/>
        </w:rPr>
        <w:t>prepared things for</w:t>
      </w:r>
      <w:r w:rsidRPr="00682C59">
        <w:rPr>
          <w:b w:val="0"/>
          <w:bCs/>
          <w:kern w:val="0"/>
          <w:lang w:eastAsia="en-GB"/>
        </w:rPr>
        <w:t xml:space="preserve"> the </w:t>
      </w:r>
      <w:r w:rsidR="005A2537">
        <w:rPr>
          <w:b w:val="0"/>
          <w:bCs/>
          <w:kern w:val="0"/>
          <w:lang w:eastAsia="en-GB"/>
        </w:rPr>
        <w:t xml:space="preserve">next </w:t>
      </w:r>
      <w:r w:rsidRPr="00682C59">
        <w:rPr>
          <w:b w:val="0"/>
          <w:bCs/>
          <w:kern w:val="0"/>
          <w:lang w:eastAsia="en-GB"/>
        </w:rPr>
        <w:t>stage</w:t>
      </w:r>
      <w:r w:rsidR="00B068F5">
        <w:rPr>
          <w:b w:val="0"/>
          <w:bCs/>
          <w:kern w:val="0"/>
          <w:lang w:eastAsia="en-GB"/>
        </w:rPr>
        <w:t>, compil</w:t>
      </w:r>
      <w:r w:rsidR="005A2537">
        <w:rPr>
          <w:b w:val="0"/>
          <w:bCs/>
          <w:kern w:val="0"/>
          <w:lang w:eastAsia="en-GB"/>
        </w:rPr>
        <w:t>ation.</w:t>
      </w:r>
    </w:p>
    <w:p w14:paraId="5C6B771A" w14:textId="77777777" w:rsidR="00682C59" w:rsidRPr="00627660" w:rsidRDefault="00BF3DB5" w:rsidP="00204658">
      <w:pPr>
        <w:spacing w:after="0"/>
        <w:jc w:val="left"/>
      </w:pPr>
      <w:r>
        <w:br/>
      </w:r>
      <w:r w:rsidR="00682C59" w:rsidRPr="00627660">
        <w:t>Co</w:t>
      </w:r>
      <w:r w:rsidR="001D47A8">
        <w:t>ndensation</w:t>
      </w:r>
    </w:p>
    <w:p w14:paraId="21C4FA23" w14:textId="2DDD9ACD"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The co</w:t>
      </w:r>
      <w:r w:rsidR="00067748">
        <w:rPr>
          <w:b w:val="0"/>
          <w:bCs/>
          <w:kern w:val="0"/>
          <w:lang w:eastAsia="en-GB"/>
        </w:rPr>
        <w:t>ndensation</w:t>
      </w:r>
      <w:r w:rsidRPr="00682C59">
        <w:rPr>
          <w:b w:val="0"/>
          <w:bCs/>
          <w:kern w:val="0"/>
          <w:lang w:eastAsia="en-GB"/>
        </w:rPr>
        <w:t xml:space="preserve"> stage involved identifying significant words, strings of utterances, and even longer paragraphs that were deemed to </w:t>
      </w:r>
      <w:r w:rsidR="00454EC5" w:rsidRPr="00F67D9B">
        <w:rPr>
          <w:b w:val="0"/>
          <w:bCs/>
          <w:kern w:val="0"/>
          <w:lang w:eastAsia="en-GB"/>
        </w:rPr>
        <w:t>have the potential to</w:t>
      </w:r>
      <w:r w:rsidR="00454EC5">
        <w:rPr>
          <w:b w:val="0"/>
          <w:bCs/>
          <w:kern w:val="0"/>
          <w:lang w:eastAsia="en-GB"/>
        </w:rPr>
        <w:t xml:space="preserve"> </w:t>
      </w:r>
      <w:r w:rsidRPr="00682C59">
        <w:rPr>
          <w:b w:val="0"/>
          <w:bCs/>
          <w:kern w:val="0"/>
          <w:lang w:eastAsia="en-GB"/>
        </w:rPr>
        <w:t xml:space="preserve">answer the questions asked. These were marked on specific transcripts with an underlining or circling. Notes were also written along </w:t>
      </w:r>
      <w:r w:rsidR="005A2537">
        <w:rPr>
          <w:b w:val="0"/>
          <w:bCs/>
          <w:kern w:val="0"/>
          <w:lang w:eastAsia="en-GB"/>
        </w:rPr>
        <w:t xml:space="preserve">the </w:t>
      </w:r>
      <w:r w:rsidRPr="00682C59">
        <w:rPr>
          <w:b w:val="0"/>
          <w:bCs/>
          <w:kern w:val="0"/>
          <w:lang w:eastAsia="en-GB"/>
        </w:rPr>
        <w:t>marg</w:t>
      </w:r>
      <w:r w:rsidR="005A2537">
        <w:rPr>
          <w:b w:val="0"/>
          <w:bCs/>
          <w:kern w:val="0"/>
          <w:lang w:eastAsia="en-GB"/>
        </w:rPr>
        <w:t>ins of paragraphs to remind myself a</w:t>
      </w:r>
      <w:r w:rsidRPr="00682C59">
        <w:rPr>
          <w:b w:val="0"/>
          <w:bCs/>
          <w:kern w:val="0"/>
          <w:lang w:eastAsia="en-GB"/>
        </w:rPr>
        <w:t xml:space="preserve">bout significant meanings and nuances pertaining to the parts marked. A screen capture illuminating this </w:t>
      </w:r>
      <w:r w:rsidR="00487E95">
        <w:rPr>
          <w:b w:val="0"/>
          <w:bCs/>
          <w:kern w:val="0"/>
          <w:lang w:eastAsia="en-GB"/>
        </w:rPr>
        <w:t xml:space="preserve">process is shown in figure </w:t>
      </w:r>
      <w:r w:rsidR="00721176">
        <w:rPr>
          <w:b w:val="0"/>
          <w:bCs/>
          <w:kern w:val="0"/>
          <w:lang w:eastAsia="en-GB"/>
        </w:rPr>
        <w:t>3</w:t>
      </w:r>
      <w:r w:rsidR="005A2537">
        <w:rPr>
          <w:b w:val="0"/>
          <w:bCs/>
          <w:kern w:val="0"/>
          <w:lang w:eastAsia="en-GB"/>
        </w:rPr>
        <w:t xml:space="preserve"> below.</w:t>
      </w:r>
    </w:p>
    <w:p w14:paraId="1CBCD474" w14:textId="77777777" w:rsidR="00357FEB" w:rsidRDefault="00602A7C" w:rsidP="00357FEB">
      <w:pPr>
        <w:keepNext/>
        <w:autoSpaceDE w:val="0"/>
        <w:autoSpaceDN w:val="0"/>
        <w:adjustRightInd w:val="0"/>
        <w:spacing w:before="240" w:after="0" w:line="360" w:lineRule="auto"/>
        <w:jc w:val="both"/>
      </w:pPr>
      <w:r>
        <w:rPr>
          <w:noProof/>
          <w:kern w:val="0"/>
          <w:lang w:val="en-US"/>
        </w:rPr>
        <w:drawing>
          <wp:inline distT="0" distB="0" distL="0" distR="0" wp14:anchorId="3FE4A5B1" wp14:editId="41B55988">
            <wp:extent cx="5325745" cy="33966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l="8418" t="11446" r="29688" b="9857"/>
                    <a:stretch>
                      <a:fillRect/>
                    </a:stretch>
                  </pic:blipFill>
                  <pic:spPr bwMode="auto">
                    <a:xfrm>
                      <a:off x="0" y="0"/>
                      <a:ext cx="5325745" cy="3396615"/>
                    </a:xfrm>
                    <a:prstGeom prst="rect">
                      <a:avLst/>
                    </a:prstGeom>
                    <a:noFill/>
                    <a:ln>
                      <a:noFill/>
                    </a:ln>
                  </pic:spPr>
                </pic:pic>
              </a:graphicData>
            </a:graphic>
          </wp:inline>
        </w:drawing>
      </w:r>
    </w:p>
    <w:p w14:paraId="132F2169" w14:textId="77777777" w:rsidR="00682C59" w:rsidRPr="00682C59" w:rsidRDefault="00F17F80" w:rsidP="00F17F80">
      <w:pPr>
        <w:pStyle w:val="Caption"/>
        <w:rPr>
          <w:bCs w:val="0"/>
          <w:kern w:val="0"/>
          <w:lang w:eastAsia="en-GB"/>
        </w:rPr>
      </w:pPr>
      <w:bookmarkStart w:id="127" w:name="_Toc461971525"/>
      <w:r>
        <w:t xml:space="preserve">Figure </w:t>
      </w:r>
      <w:r w:rsidR="00642345">
        <w:fldChar w:fldCharType="begin"/>
      </w:r>
      <w:r w:rsidR="00642345">
        <w:instrText xml:space="preserve"> SEQ Figure \* ARABIC </w:instrText>
      </w:r>
      <w:r w:rsidR="00642345">
        <w:fldChar w:fldCharType="separate"/>
      </w:r>
      <w:r w:rsidR="00126EDA">
        <w:rPr>
          <w:noProof/>
        </w:rPr>
        <w:t>3</w:t>
      </w:r>
      <w:r w:rsidR="00642345">
        <w:rPr>
          <w:noProof/>
        </w:rPr>
        <w:fldChar w:fldCharType="end"/>
      </w:r>
      <w:r>
        <w:t>: Screen capture of transcript at condensation stage</w:t>
      </w:r>
      <w:bookmarkEnd w:id="127"/>
    </w:p>
    <w:p w14:paraId="122186A0" w14:textId="77777777" w:rsidR="00682C59" w:rsidRPr="006B0A27" w:rsidRDefault="00682C59" w:rsidP="003C0ADB">
      <w:pPr>
        <w:spacing w:after="0"/>
        <w:jc w:val="left"/>
      </w:pPr>
      <w:r w:rsidRPr="006B0A27">
        <w:t>Co</w:t>
      </w:r>
      <w:r w:rsidR="00F17F80">
        <w:t>mpiling</w:t>
      </w:r>
      <w:r w:rsidRPr="006B0A27">
        <w:t xml:space="preserve"> the data</w:t>
      </w:r>
    </w:p>
    <w:p w14:paraId="2B36548F" w14:textId="5A1EE76C" w:rsidR="006234EE"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The co</w:t>
      </w:r>
      <w:r w:rsidR="00F17F80">
        <w:rPr>
          <w:b w:val="0"/>
          <w:bCs/>
          <w:kern w:val="0"/>
          <w:lang w:eastAsia="en-GB"/>
        </w:rPr>
        <w:t>mpilat</w:t>
      </w:r>
      <w:r w:rsidRPr="00682C59">
        <w:rPr>
          <w:b w:val="0"/>
          <w:bCs/>
          <w:kern w:val="0"/>
          <w:lang w:eastAsia="en-GB"/>
        </w:rPr>
        <w:t xml:space="preserve">ion stage </w:t>
      </w:r>
      <w:r w:rsidR="00056538">
        <w:rPr>
          <w:b w:val="0"/>
          <w:bCs/>
          <w:kern w:val="0"/>
          <w:lang w:eastAsia="en-GB"/>
        </w:rPr>
        <w:t>entailed delimiting or reducing</w:t>
      </w:r>
      <w:r w:rsidRPr="00682C59">
        <w:rPr>
          <w:b w:val="0"/>
          <w:bCs/>
          <w:kern w:val="0"/>
          <w:lang w:eastAsia="en-GB"/>
        </w:rPr>
        <w:t xml:space="preserve"> individual responses </w:t>
      </w:r>
      <w:r w:rsidR="00056538">
        <w:rPr>
          <w:b w:val="0"/>
          <w:bCs/>
          <w:kern w:val="0"/>
          <w:lang w:eastAsia="en-GB"/>
        </w:rPr>
        <w:t xml:space="preserve">from the </w:t>
      </w:r>
      <w:r w:rsidRPr="00682C59">
        <w:rPr>
          <w:b w:val="0"/>
          <w:bCs/>
          <w:kern w:val="0"/>
          <w:lang w:eastAsia="en-GB"/>
        </w:rPr>
        <w:t xml:space="preserve">previous stage, especially if they </w:t>
      </w:r>
      <w:r w:rsidR="00056538">
        <w:rPr>
          <w:b w:val="0"/>
          <w:bCs/>
          <w:kern w:val="0"/>
          <w:lang w:eastAsia="en-GB"/>
        </w:rPr>
        <w:t>we</w:t>
      </w:r>
      <w:r w:rsidRPr="00682C59">
        <w:rPr>
          <w:b w:val="0"/>
          <w:bCs/>
          <w:kern w:val="0"/>
          <w:lang w:eastAsia="en-GB"/>
        </w:rPr>
        <w:t>re long utterances</w:t>
      </w:r>
      <w:r w:rsidR="00056538">
        <w:rPr>
          <w:b w:val="0"/>
          <w:bCs/>
          <w:kern w:val="0"/>
          <w:lang w:eastAsia="en-GB"/>
        </w:rPr>
        <w:t xml:space="preserve">, </w:t>
      </w:r>
      <w:r w:rsidRPr="00682C59">
        <w:rPr>
          <w:b w:val="0"/>
          <w:bCs/>
          <w:kern w:val="0"/>
          <w:lang w:eastAsia="en-GB"/>
        </w:rPr>
        <w:t xml:space="preserve">to their central meaning. At this point </w:t>
      </w:r>
      <w:r w:rsidR="008A7F81">
        <w:rPr>
          <w:b w:val="0"/>
          <w:bCs/>
          <w:kern w:val="0"/>
          <w:lang w:eastAsia="en-GB"/>
        </w:rPr>
        <w:t xml:space="preserve">I entered a </w:t>
      </w:r>
      <w:r w:rsidRPr="00682C59">
        <w:rPr>
          <w:b w:val="0"/>
          <w:bCs/>
          <w:kern w:val="0"/>
          <w:lang w:eastAsia="en-GB"/>
        </w:rPr>
        <w:t xml:space="preserve">list of all themes </w:t>
      </w:r>
      <w:r w:rsidR="00056538">
        <w:rPr>
          <w:b w:val="0"/>
          <w:bCs/>
          <w:kern w:val="0"/>
          <w:lang w:eastAsia="en-GB"/>
        </w:rPr>
        <w:t xml:space="preserve">or utterances </w:t>
      </w:r>
      <w:r w:rsidR="008A7F81">
        <w:rPr>
          <w:b w:val="0"/>
          <w:bCs/>
          <w:kern w:val="0"/>
          <w:lang w:eastAsia="en-GB"/>
        </w:rPr>
        <w:t xml:space="preserve">I had complied </w:t>
      </w:r>
      <w:r w:rsidRPr="00682C59">
        <w:rPr>
          <w:b w:val="0"/>
          <w:bCs/>
          <w:kern w:val="0"/>
          <w:lang w:eastAsia="en-GB"/>
        </w:rPr>
        <w:t xml:space="preserve">into a Microsoft word document with </w:t>
      </w:r>
      <w:r w:rsidR="00056538">
        <w:rPr>
          <w:b w:val="0"/>
          <w:bCs/>
          <w:kern w:val="0"/>
          <w:lang w:eastAsia="en-GB"/>
        </w:rPr>
        <w:t xml:space="preserve">identification from the </w:t>
      </w:r>
      <w:r w:rsidRPr="00682C59">
        <w:rPr>
          <w:b w:val="0"/>
          <w:bCs/>
          <w:kern w:val="0"/>
          <w:lang w:eastAsia="en-GB"/>
        </w:rPr>
        <w:t>transcripts the themes originate from</w:t>
      </w:r>
      <w:r w:rsidR="00754BAB">
        <w:rPr>
          <w:b w:val="0"/>
          <w:bCs/>
          <w:kern w:val="0"/>
          <w:lang w:eastAsia="en-GB"/>
        </w:rPr>
        <w:t>.</w:t>
      </w:r>
      <w:r w:rsidRPr="00682C59">
        <w:rPr>
          <w:b w:val="0"/>
          <w:bCs/>
          <w:kern w:val="0"/>
          <w:lang w:eastAsia="en-GB"/>
        </w:rPr>
        <w:t xml:space="preserve"> </w:t>
      </w:r>
      <w:r w:rsidR="00754BAB">
        <w:rPr>
          <w:b w:val="0"/>
          <w:bCs/>
          <w:kern w:val="0"/>
          <w:lang w:eastAsia="en-GB"/>
        </w:rPr>
        <w:t xml:space="preserve">The left pane </w:t>
      </w:r>
      <w:r w:rsidR="008C2BED">
        <w:rPr>
          <w:b w:val="0"/>
          <w:bCs/>
          <w:kern w:val="0"/>
          <w:lang w:eastAsia="en-GB"/>
        </w:rPr>
        <w:t xml:space="preserve">in figure 4 </w:t>
      </w:r>
      <w:r w:rsidR="00754BAB">
        <w:rPr>
          <w:b w:val="0"/>
          <w:bCs/>
          <w:kern w:val="0"/>
          <w:lang w:eastAsia="en-GB"/>
        </w:rPr>
        <w:t>shows full extracts relating to res</w:t>
      </w:r>
      <w:r w:rsidR="008A7F81">
        <w:rPr>
          <w:b w:val="0"/>
          <w:bCs/>
          <w:kern w:val="0"/>
          <w:lang w:eastAsia="en-GB"/>
        </w:rPr>
        <w:t>pective utterances, conceptions or</w:t>
      </w:r>
      <w:r w:rsidR="00754BAB">
        <w:rPr>
          <w:b w:val="0"/>
          <w:bCs/>
          <w:kern w:val="0"/>
          <w:lang w:eastAsia="en-GB"/>
        </w:rPr>
        <w:t xml:space="preserve"> theme</w:t>
      </w:r>
      <w:r w:rsidR="008A7F81">
        <w:rPr>
          <w:b w:val="0"/>
          <w:bCs/>
          <w:kern w:val="0"/>
          <w:lang w:eastAsia="en-GB"/>
        </w:rPr>
        <w:t>s</w:t>
      </w:r>
      <w:r w:rsidR="00754BAB">
        <w:rPr>
          <w:b w:val="0"/>
          <w:bCs/>
          <w:kern w:val="0"/>
          <w:lang w:eastAsia="en-GB"/>
        </w:rPr>
        <w:t xml:space="preserve"> listed to the right </w:t>
      </w:r>
      <w:r w:rsidR="00754BAB" w:rsidRPr="00682C59">
        <w:rPr>
          <w:b w:val="0"/>
          <w:bCs/>
          <w:kern w:val="0"/>
          <w:lang w:eastAsia="en-GB"/>
        </w:rPr>
        <w:t xml:space="preserve">(see figure </w:t>
      </w:r>
      <w:r w:rsidR="00FB058A" w:rsidRPr="00E2421E">
        <w:rPr>
          <w:b w:val="0"/>
          <w:bCs/>
          <w:kern w:val="0"/>
          <w:lang w:eastAsia="en-GB"/>
        </w:rPr>
        <w:t>4</w:t>
      </w:r>
      <w:r w:rsidR="008A7F81">
        <w:rPr>
          <w:b w:val="0"/>
          <w:bCs/>
          <w:kern w:val="0"/>
          <w:lang w:eastAsia="en-GB"/>
        </w:rPr>
        <w:t xml:space="preserve"> below</w:t>
      </w:r>
      <w:r w:rsidR="00754BAB">
        <w:rPr>
          <w:b w:val="0"/>
          <w:bCs/>
          <w:kern w:val="0"/>
          <w:lang w:eastAsia="en-GB"/>
        </w:rPr>
        <w:t>)</w:t>
      </w:r>
      <w:r w:rsidR="00754BAB" w:rsidRPr="00682C59">
        <w:rPr>
          <w:b w:val="0"/>
          <w:bCs/>
          <w:kern w:val="0"/>
          <w:lang w:eastAsia="en-GB"/>
        </w:rPr>
        <w:t>.</w:t>
      </w:r>
      <w:r w:rsidR="002C7566">
        <w:rPr>
          <w:b w:val="0"/>
          <w:bCs/>
          <w:kern w:val="0"/>
          <w:lang w:eastAsia="en-GB"/>
        </w:rPr>
        <w:t xml:space="preserve"> This allowed me to immediate access to the meaning or meanings that a strings of words related to.</w:t>
      </w:r>
    </w:p>
    <w:p w14:paraId="5E56C0C6" w14:textId="77777777" w:rsidR="00075FF4" w:rsidRPr="00CE322A" w:rsidRDefault="00602A7C" w:rsidP="00CE322A">
      <w:pPr>
        <w:autoSpaceDE w:val="0"/>
        <w:autoSpaceDN w:val="0"/>
        <w:adjustRightInd w:val="0"/>
        <w:spacing w:after="0" w:line="360" w:lineRule="auto"/>
        <w:jc w:val="both"/>
        <w:rPr>
          <w:b w:val="0"/>
          <w:bCs/>
          <w:kern w:val="0"/>
          <w:lang w:eastAsia="en-GB"/>
        </w:rPr>
      </w:pPr>
      <w:r>
        <w:rPr>
          <w:b w:val="0"/>
          <w:noProof/>
          <w:kern w:val="0"/>
          <w:lang w:val="en-US"/>
        </w:rPr>
        <mc:AlternateContent>
          <mc:Choice Requires="wps">
            <w:drawing>
              <wp:anchor distT="0" distB="0" distL="114300" distR="114300" simplePos="0" relativeHeight="251658240" behindDoc="0" locked="0" layoutInCell="1" allowOverlap="1" wp14:anchorId="65389543" wp14:editId="46C329E5">
                <wp:simplePos x="0" y="0"/>
                <wp:positionH relativeFrom="column">
                  <wp:posOffset>2867660</wp:posOffset>
                </wp:positionH>
                <wp:positionV relativeFrom="paragraph">
                  <wp:posOffset>1610995</wp:posOffset>
                </wp:positionV>
                <wp:extent cx="1635760" cy="314960"/>
                <wp:effectExtent l="6350" t="8890" r="5715" b="9525"/>
                <wp:wrapNone/>
                <wp:docPr id="19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760" cy="314960"/>
                        </a:xfrm>
                        <a:prstGeom prst="rect">
                          <a:avLst/>
                        </a:prstGeom>
                        <a:solidFill>
                          <a:srgbClr val="FFFFFF"/>
                        </a:solidFill>
                        <a:ln w="9525">
                          <a:solidFill>
                            <a:srgbClr val="000000"/>
                          </a:solidFill>
                          <a:miter lim="800000"/>
                          <a:headEnd/>
                          <a:tailEnd/>
                        </a:ln>
                      </wps:spPr>
                      <wps:txbx>
                        <w:txbxContent>
                          <w:p w14:paraId="7B2A5224" w14:textId="77777777" w:rsidR="00642345" w:rsidRDefault="00642345" w:rsidP="004A62FB">
                            <w:pPr>
                              <w:jc w:val="left"/>
                            </w:pPr>
                            <w:r w:rsidRPr="004A62FB">
                              <w:rPr>
                                <w:sz w:val="20"/>
                                <w:szCs w:val="20"/>
                              </w:rPr>
                              <w:t>Conceptions or</w:t>
                            </w:r>
                            <w:r>
                              <w:t xml:space="preserve"> themes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89543" id="Text Box 44" o:spid="_x0000_s1044" type="#_x0000_t202" style="position:absolute;left:0;text-align:left;margin-left:225.8pt;margin-top:126.85pt;width:128.8pt;height:2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">
                <v:textbox>
                  <w:txbxContent>
                    <w:p w14:paraId="7B2A5224" w14:textId="77777777" w:rsidR="00642345" w:rsidRDefault="00642345" w:rsidP="004A62FB">
                      <w:pPr>
                        <w:jc w:val="left"/>
                      </w:pPr>
                      <w:r w:rsidRPr="004A62FB">
                        <w:rPr>
                          <w:sz w:val="20"/>
                          <w:szCs w:val="20"/>
                        </w:rPr>
                        <w:t>Conceptions or</w:t>
                      </w:r>
                      <w:r>
                        <w:t xml:space="preserve"> themes</w:t>
                      </w:r>
                    </w:p>
                  </w:txbxContent>
                </v:textbox>
              </v:shape>
            </w:pict>
          </mc:Fallback>
        </mc:AlternateContent>
      </w:r>
      <w:r>
        <w:rPr>
          <w:b w:val="0"/>
          <w:noProof/>
          <w:kern w:val="0"/>
          <w:lang w:val="en-US"/>
        </w:rPr>
        <mc:AlternateContent>
          <mc:Choice Requires="wps">
            <w:drawing>
              <wp:anchor distT="0" distB="0" distL="114300" distR="114300" simplePos="0" relativeHeight="251655168" behindDoc="0" locked="0" layoutInCell="1" allowOverlap="1" wp14:anchorId="482B0803" wp14:editId="35DF426B">
                <wp:simplePos x="0" y="0"/>
                <wp:positionH relativeFrom="column">
                  <wp:posOffset>2294890</wp:posOffset>
                </wp:positionH>
                <wp:positionV relativeFrom="paragraph">
                  <wp:posOffset>1810385</wp:posOffset>
                </wp:positionV>
                <wp:extent cx="572770" cy="0"/>
                <wp:effectExtent l="14605" t="55880" r="12700" b="58420"/>
                <wp:wrapNone/>
                <wp:docPr id="194"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27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w14:anchorId="04798657" id="AutoShape 42" o:spid="_x0000_s1026" type="#_x0000_t32" style="position:absolute;margin-left:180.7pt;margin-top:142.55pt;width:45.1pt;height:0;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">
                <v:stroke endarrow="block"/>
              </v:shape>
            </w:pict>
          </mc:Fallback>
        </mc:AlternateContent>
      </w:r>
      <w:r w:rsidR="006234EE" w:rsidRPr="006234EE">
        <w:rPr>
          <w:b w:val="0"/>
          <w:noProof/>
          <w:kern w:val="0"/>
          <w:lang w:val="en-US"/>
        </w:rPr>
        <w:t xml:space="preserve"> </w:t>
      </w:r>
      <w:r>
        <w:rPr>
          <w:b w:val="0"/>
          <w:noProof/>
          <w:kern w:val="0"/>
          <w:lang w:val="en-US"/>
        </w:rPr>
        <w:drawing>
          <wp:inline distT="0" distB="0" distL="0" distR="0" wp14:anchorId="5103C8DA" wp14:editId="193D4610">
            <wp:extent cx="4712970" cy="2863850"/>
            <wp:effectExtent l="0" t="0" r="0" b="0"/>
            <wp:docPr id="4" name="Picture 4" descr="extracts_from_transcrit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xtracts_from_transcritp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2970" cy="2863850"/>
                    </a:xfrm>
                    <a:prstGeom prst="rect">
                      <a:avLst/>
                    </a:prstGeom>
                    <a:noFill/>
                    <a:ln>
                      <a:noFill/>
                    </a:ln>
                  </pic:spPr>
                </pic:pic>
              </a:graphicData>
            </a:graphic>
          </wp:inline>
        </w:drawing>
      </w:r>
    </w:p>
    <w:p w14:paraId="412E4911" w14:textId="77777777" w:rsidR="00682C59" w:rsidRPr="00682C59" w:rsidRDefault="00B547E5" w:rsidP="00B547E5">
      <w:pPr>
        <w:pStyle w:val="Caption"/>
        <w:rPr>
          <w:b w:val="0"/>
          <w:bCs w:val="0"/>
          <w:kern w:val="0"/>
          <w:lang w:eastAsia="en-GB"/>
        </w:rPr>
      </w:pPr>
      <w:bookmarkStart w:id="128" w:name="_Toc461971526"/>
      <w:r>
        <w:t xml:space="preserve">Figure </w:t>
      </w:r>
      <w:r w:rsidR="00642345">
        <w:fldChar w:fldCharType="begin"/>
      </w:r>
      <w:r w:rsidR="00642345">
        <w:instrText xml:space="preserve"> SEQ Figure \* ARABIC </w:instrText>
      </w:r>
      <w:r w:rsidR="00642345">
        <w:fldChar w:fldCharType="separate"/>
      </w:r>
      <w:r w:rsidR="00126EDA">
        <w:rPr>
          <w:noProof/>
        </w:rPr>
        <w:t>4</w:t>
      </w:r>
      <w:r w:rsidR="00642345">
        <w:rPr>
          <w:noProof/>
        </w:rPr>
        <w:fldChar w:fldCharType="end"/>
      </w:r>
      <w:r>
        <w:t>: Screen capture of list of themes or conceptions listed in MS word</w:t>
      </w:r>
      <w:bookmarkEnd w:id="128"/>
    </w:p>
    <w:p w14:paraId="27B5E28D" w14:textId="77777777" w:rsidR="00682C59" w:rsidRPr="00682C59" w:rsidRDefault="00682C59"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These were then printed out and literally cut to form a pile of decontextualized utterances, forming the pool of meanings for the crucial process of ‘grouping.’ In other words, these condensed meaning units or conceptions then constituted t</w:t>
      </w:r>
      <w:r w:rsidR="008A7F81">
        <w:rPr>
          <w:b w:val="0"/>
          <w:bCs/>
          <w:kern w:val="0"/>
          <w:lang w:eastAsia="en-GB"/>
        </w:rPr>
        <w:t>he unit of further analysis. F</w:t>
      </w:r>
      <w:r w:rsidRPr="00682C59">
        <w:rPr>
          <w:b w:val="0"/>
          <w:bCs/>
          <w:kern w:val="0"/>
          <w:lang w:eastAsia="en-GB"/>
        </w:rPr>
        <w:t xml:space="preserve">igure </w:t>
      </w:r>
      <w:r w:rsidR="00224172">
        <w:rPr>
          <w:b w:val="0"/>
          <w:bCs/>
          <w:kern w:val="0"/>
          <w:lang w:eastAsia="en-GB"/>
        </w:rPr>
        <w:t>5</w:t>
      </w:r>
      <w:r w:rsidR="008A7F81">
        <w:rPr>
          <w:b w:val="0"/>
          <w:bCs/>
          <w:kern w:val="0"/>
          <w:lang w:eastAsia="en-GB"/>
        </w:rPr>
        <w:t xml:space="preserve"> below</w:t>
      </w:r>
      <w:r w:rsidR="00F65FFD">
        <w:rPr>
          <w:b w:val="0"/>
          <w:bCs/>
          <w:kern w:val="0"/>
          <w:lang w:eastAsia="en-GB"/>
        </w:rPr>
        <w:t xml:space="preserve"> </w:t>
      </w:r>
      <w:r w:rsidRPr="00682C59">
        <w:rPr>
          <w:b w:val="0"/>
          <w:bCs/>
          <w:kern w:val="0"/>
          <w:lang w:eastAsia="en-GB"/>
        </w:rPr>
        <w:t>shows a pile of 365 strips of utterances which were</w:t>
      </w:r>
      <w:r w:rsidR="00F65FFD">
        <w:rPr>
          <w:b w:val="0"/>
          <w:bCs/>
          <w:kern w:val="0"/>
          <w:lang w:eastAsia="en-GB"/>
        </w:rPr>
        <w:t xml:space="preserve"> then</w:t>
      </w:r>
      <w:r w:rsidRPr="00682C59">
        <w:rPr>
          <w:b w:val="0"/>
          <w:bCs/>
          <w:kern w:val="0"/>
          <w:lang w:eastAsia="en-GB"/>
        </w:rPr>
        <w:t xml:space="preserve"> sorted into tentative groups for further analysis</w:t>
      </w:r>
      <w:r w:rsidR="00EF5DA1">
        <w:rPr>
          <w:b w:val="0"/>
          <w:bCs/>
          <w:kern w:val="0"/>
          <w:lang w:eastAsia="en-GB"/>
        </w:rPr>
        <w:t>.</w:t>
      </w:r>
    </w:p>
    <w:p w14:paraId="07C0F8BE" w14:textId="77777777" w:rsidR="00075FF4" w:rsidRDefault="00602A7C" w:rsidP="00075FF4">
      <w:pPr>
        <w:keepNext/>
        <w:autoSpaceDE w:val="0"/>
        <w:autoSpaceDN w:val="0"/>
        <w:adjustRightInd w:val="0"/>
        <w:spacing w:before="240" w:after="0" w:line="360" w:lineRule="auto"/>
        <w:jc w:val="both"/>
      </w:pPr>
      <w:r>
        <w:rPr>
          <w:b w:val="0"/>
          <w:noProof/>
          <w:kern w:val="0"/>
          <w:lang w:val="en-US"/>
        </w:rPr>
        <w:drawing>
          <wp:inline distT="0" distB="0" distL="0" distR="0" wp14:anchorId="5EB598BF" wp14:editId="4C01453F">
            <wp:extent cx="4521759" cy="35881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32248" cy="3596506"/>
                    </a:xfrm>
                    <a:prstGeom prst="rect">
                      <a:avLst/>
                    </a:prstGeom>
                    <a:noFill/>
                    <a:ln>
                      <a:noFill/>
                    </a:ln>
                  </pic:spPr>
                </pic:pic>
              </a:graphicData>
            </a:graphic>
          </wp:inline>
        </w:drawing>
      </w:r>
    </w:p>
    <w:p w14:paraId="1113495F" w14:textId="77777777" w:rsidR="00837A49" w:rsidRDefault="005F78C8" w:rsidP="005F78C8">
      <w:pPr>
        <w:pStyle w:val="Caption"/>
      </w:pPr>
      <w:bookmarkStart w:id="129" w:name="_Toc461971527"/>
      <w:r>
        <w:t xml:space="preserve">Figure </w:t>
      </w:r>
      <w:r w:rsidR="00642345">
        <w:fldChar w:fldCharType="begin"/>
      </w:r>
      <w:r w:rsidR="00642345">
        <w:instrText xml:space="preserve"> SEQ Figure \* ARABIC </w:instrText>
      </w:r>
      <w:r w:rsidR="00642345">
        <w:fldChar w:fldCharType="separate"/>
      </w:r>
      <w:r w:rsidR="00126EDA">
        <w:rPr>
          <w:noProof/>
        </w:rPr>
        <w:t>5</w:t>
      </w:r>
      <w:r w:rsidR="00642345">
        <w:rPr>
          <w:noProof/>
        </w:rPr>
        <w:fldChar w:fldCharType="end"/>
      </w:r>
      <w:r>
        <w:t>: Pile of utterances from transcripts: Pool of meaning</w:t>
      </w:r>
      <w:bookmarkEnd w:id="129"/>
      <w:r w:rsidR="00837A49">
        <w:br/>
      </w:r>
    </w:p>
    <w:p w14:paraId="2BF28BC4" w14:textId="77777777" w:rsidR="00682C59" w:rsidRPr="00837A49" w:rsidRDefault="00682C59" w:rsidP="00837A49">
      <w:pPr>
        <w:pStyle w:val="Caption"/>
        <w:jc w:val="both"/>
        <w:rPr>
          <w:b w:val="0"/>
          <w:bCs w:val="0"/>
          <w:kern w:val="0"/>
          <w:lang w:eastAsia="en-GB"/>
        </w:rPr>
      </w:pPr>
      <w:r w:rsidRPr="006E0067">
        <w:rPr>
          <w:sz w:val="24"/>
          <w:szCs w:val="24"/>
        </w:rPr>
        <w:t>Grouping</w:t>
      </w:r>
    </w:p>
    <w:p w14:paraId="12E8B845" w14:textId="77777777"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 xml:space="preserve">At this stage, I considered the </w:t>
      </w:r>
      <w:r w:rsidR="00632CD7">
        <w:rPr>
          <w:b w:val="0"/>
          <w:bCs/>
          <w:kern w:val="0"/>
          <w:lang w:eastAsia="en-GB"/>
        </w:rPr>
        <w:t xml:space="preserve">pile of </w:t>
      </w:r>
      <w:r w:rsidRPr="00682C59">
        <w:rPr>
          <w:b w:val="0"/>
          <w:bCs/>
          <w:kern w:val="0"/>
          <w:lang w:eastAsia="en-GB"/>
        </w:rPr>
        <w:t>themes and sorted them into groups of related</w:t>
      </w:r>
      <w:r w:rsidR="00632CD7">
        <w:rPr>
          <w:b w:val="0"/>
          <w:bCs/>
          <w:kern w:val="0"/>
          <w:lang w:eastAsia="en-GB"/>
        </w:rPr>
        <w:t xml:space="preserve"> </w:t>
      </w:r>
      <w:r w:rsidRPr="00682C59">
        <w:rPr>
          <w:b w:val="0"/>
          <w:bCs/>
          <w:kern w:val="0"/>
          <w:lang w:eastAsia="en-GB"/>
        </w:rPr>
        <w:t xml:space="preserve">meaning according to their context. Regarding this important stage, </w:t>
      </w:r>
      <w:r w:rsidR="002D22E1">
        <w:rPr>
          <w:b w:val="0"/>
          <w:bCs/>
          <w:kern w:val="0"/>
          <w:lang w:eastAsia="en-GB"/>
        </w:rPr>
        <w:t>Å</w:t>
      </w:r>
      <w:r w:rsidRPr="00682C59">
        <w:rPr>
          <w:b w:val="0"/>
          <w:bCs/>
          <w:kern w:val="0"/>
          <w:lang w:eastAsia="en-GB"/>
        </w:rPr>
        <w:t xml:space="preserve">kerlind (2005) observes that </w:t>
      </w:r>
    </w:p>
    <w:p w14:paraId="04F1EF49" w14:textId="3B90DC44" w:rsidR="00682C59" w:rsidRPr="00682C59" w:rsidRDefault="00FB65FC" w:rsidP="00CB68DD">
      <w:pPr>
        <w:autoSpaceDE w:val="0"/>
        <w:autoSpaceDN w:val="0"/>
        <w:adjustRightInd w:val="0"/>
        <w:spacing w:before="240" w:after="0" w:line="360" w:lineRule="auto"/>
        <w:ind w:left="709"/>
        <w:jc w:val="both"/>
        <w:rPr>
          <w:b w:val="0"/>
          <w:bCs/>
          <w:kern w:val="0"/>
          <w:lang w:eastAsia="en-GB"/>
        </w:rPr>
      </w:pPr>
      <w:r>
        <w:rPr>
          <w:b w:val="0"/>
          <w:bCs/>
          <w:kern w:val="0"/>
          <w:lang w:eastAsia="en-GB"/>
        </w:rPr>
        <w:t>…</w:t>
      </w:r>
      <w:r w:rsidR="00682C59" w:rsidRPr="00682C59">
        <w:rPr>
          <w:b w:val="0"/>
          <w:bCs/>
          <w:kern w:val="0"/>
          <w:lang w:eastAsia="en-GB"/>
        </w:rPr>
        <w:t xml:space="preserve">the researcher’s attention has now shifted from the individual subjects (i.e. from the interviews from which the quotes were abstracted) to the meaning embedded in the quotes themselves. The boundaries separating individuals are abandoned </w:t>
      </w:r>
      <w:r w:rsidR="005C7D80">
        <w:rPr>
          <w:b w:val="0"/>
          <w:bCs/>
          <w:kern w:val="0"/>
          <w:lang w:eastAsia="en-GB"/>
        </w:rPr>
        <w:t xml:space="preserve">and interest is focused on the </w:t>
      </w:r>
      <w:r w:rsidR="00682C59" w:rsidRPr="00FF2104">
        <w:rPr>
          <w:b w:val="0"/>
          <w:bCs/>
          <w:i/>
          <w:kern w:val="0"/>
          <w:lang w:eastAsia="en-GB"/>
        </w:rPr>
        <w:t>pool of meanings</w:t>
      </w:r>
      <w:r w:rsidR="00682C59" w:rsidRPr="00682C59">
        <w:rPr>
          <w:b w:val="0"/>
          <w:bCs/>
          <w:kern w:val="0"/>
          <w:lang w:eastAsia="en-GB"/>
        </w:rPr>
        <w:t xml:space="preserve"> discovered in the data. Thus, each quote has two contexts in relation to which it has been interpreted: first, the interview from which it was taken, and second, the ‘pool of meanings’ to which it belongs (p. 5).</w:t>
      </w:r>
    </w:p>
    <w:p w14:paraId="43775C6C" w14:textId="5F177B7A" w:rsidR="00075FF4" w:rsidRPr="00404540" w:rsidRDefault="00682C59" w:rsidP="00404540">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This phase is </w:t>
      </w:r>
      <w:r w:rsidR="0034256F" w:rsidRPr="002D659A">
        <w:rPr>
          <w:b w:val="0"/>
          <w:bCs/>
          <w:kern w:val="0"/>
          <w:lang w:eastAsia="en-GB"/>
        </w:rPr>
        <w:t>only</w:t>
      </w:r>
      <w:r w:rsidR="0034256F">
        <w:rPr>
          <w:b w:val="0"/>
          <w:bCs/>
          <w:kern w:val="0"/>
          <w:lang w:eastAsia="en-GB"/>
        </w:rPr>
        <w:t xml:space="preserve"> </w:t>
      </w:r>
      <w:r w:rsidRPr="00682C59">
        <w:rPr>
          <w:b w:val="0"/>
          <w:bCs/>
          <w:kern w:val="0"/>
          <w:lang w:eastAsia="en-GB"/>
        </w:rPr>
        <w:t xml:space="preserve">analytically separated from the previous stage, </w:t>
      </w:r>
      <w:r w:rsidR="008F10B7">
        <w:rPr>
          <w:b w:val="0"/>
          <w:bCs/>
          <w:kern w:val="0"/>
          <w:lang w:eastAsia="en-GB"/>
        </w:rPr>
        <w:t xml:space="preserve">and it </w:t>
      </w:r>
      <w:r w:rsidRPr="00682C59">
        <w:rPr>
          <w:b w:val="0"/>
          <w:bCs/>
          <w:kern w:val="0"/>
          <w:lang w:eastAsia="en-GB"/>
        </w:rPr>
        <w:t>involves looking out for instances of meaning and variation</w:t>
      </w:r>
      <w:r w:rsidR="00CF6D93">
        <w:rPr>
          <w:b w:val="0"/>
          <w:bCs/>
          <w:kern w:val="0"/>
          <w:lang w:eastAsia="en-GB"/>
        </w:rPr>
        <w:t>s</w:t>
      </w:r>
      <w:r w:rsidRPr="00682C59">
        <w:rPr>
          <w:b w:val="0"/>
          <w:bCs/>
          <w:kern w:val="0"/>
          <w:lang w:eastAsia="en-GB"/>
        </w:rPr>
        <w:t xml:space="preserve"> in meanings which could possibly be discerned in words, phrases or statements, and within the transcripts which could then be relied upon to form gr</w:t>
      </w:r>
      <w:r w:rsidR="00150141">
        <w:rPr>
          <w:b w:val="0"/>
          <w:bCs/>
          <w:kern w:val="0"/>
          <w:lang w:eastAsia="en-GB"/>
        </w:rPr>
        <w:t xml:space="preserve">oups of initial conceptions of </w:t>
      </w:r>
      <w:r w:rsidRPr="00682C59">
        <w:rPr>
          <w:b w:val="0"/>
          <w:bCs/>
          <w:kern w:val="0"/>
          <w:lang w:eastAsia="en-GB"/>
        </w:rPr>
        <w:t>information litera</w:t>
      </w:r>
      <w:r w:rsidR="00CF6D93">
        <w:rPr>
          <w:b w:val="0"/>
          <w:bCs/>
          <w:kern w:val="0"/>
          <w:lang w:eastAsia="en-GB"/>
        </w:rPr>
        <w:t>cy</w:t>
      </w:r>
      <w:r w:rsidR="00BB5C68">
        <w:rPr>
          <w:b w:val="0"/>
          <w:bCs/>
          <w:kern w:val="0"/>
          <w:lang w:eastAsia="en-GB"/>
        </w:rPr>
        <w:t xml:space="preserve">. The early stages in grouping and regrouping of </w:t>
      </w:r>
      <w:r w:rsidRPr="00682C59">
        <w:rPr>
          <w:b w:val="0"/>
          <w:bCs/>
          <w:kern w:val="0"/>
          <w:lang w:eastAsia="en-GB"/>
        </w:rPr>
        <w:t xml:space="preserve"> </w:t>
      </w:r>
      <w:r w:rsidR="00BB5C68">
        <w:rPr>
          <w:b w:val="0"/>
          <w:bCs/>
          <w:kern w:val="0"/>
          <w:lang w:eastAsia="en-GB"/>
        </w:rPr>
        <w:t xml:space="preserve"> the conc</w:t>
      </w:r>
      <w:r w:rsidR="001972E2">
        <w:rPr>
          <w:b w:val="0"/>
          <w:bCs/>
          <w:kern w:val="0"/>
          <w:lang w:eastAsia="en-GB"/>
        </w:rPr>
        <w:t xml:space="preserve">eptions are shown in appendix 8, where the ‘pool of meanings’ were laid out on a large table and the extracted words or phrases sorted and resorted in accordance with their meanings as they are expressed both in the context of the transcript where </w:t>
      </w:r>
      <w:r w:rsidR="00F76493">
        <w:rPr>
          <w:b w:val="0"/>
          <w:bCs/>
          <w:kern w:val="0"/>
          <w:lang w:eastAsia="en-GB"/>
        </w:rPr>
        <w:t>they were</w:t>
      </w:r>
      <w:r w:rsidR="001972E2">
        <w:rPr>
          <w:b w:val="0"/>
          <w:bCs/>
          <w:kern w:val="0"/>
          <w:lang w:eastAsia="en-GB"/>
        </w:rPr>
        <w:t xml:space="preserve"> ex</w:t>
      </w:r>
      <w:r w:rsidR="00F76493">
        <w:rPr>
          <w:b w:val="0"/>
          <w:bCs/>
          <w:kern w:val="0"/>
          <w:lang w:eastAsia="en-GB"/>
        </w:rPr>
        <w:t xml:space="preserve">tracted from and in that </w:t>
      </w:r>
      <w:r w:rsidR="001972E2">
        <w:rPr>
          <w:b w:val="0"/>
          <w:bCs/>
          <w:kern w:val="0"/>
          <w:lang w:eastAsia="en-GB"/>
        </w:rPr>
        <w:t>of the entire data-set</w:t>
      </w:r>
      <w:r w:rsidR="00B51AD8">
        <w:rPr>
          <w:b w:val="0"/>
          <w:bCs/>
          <w:kern w:val="0"/>
          <w:lang w:eastAsia="en-GB"/>
        </w:rPr>
        <w:t xml:space="preserve"> (see figure 5)</w:t>
      </w:r>
      <w:r w:rsidR="00245493">
        <w:rPr>
          <w:b w:val="0"/>
          <w:bCs/>
          <w:kern w:val="0"/>
          <w:lang w:eastAsia="en-GB"/>
        </w:rPr>
        <w:t>.</w:t>
      </w:r>
      <w:r w:rsidR="007C2445">
        <w:rPr>
          <w:b w:val="0"/>
          <w:bCs/>
          <w:kern w:val="0"/>
          <w:lang w:eastAsia="en-GB"/>
        </w:rPr>
        <w:t xml:space="preserve"> </w:t>
      </w:r>
      <w:r w:rsidR="001B0328">
        <w:rPr>
          <w:b w:val="0"/>
          <w:bCs/>
          <w:kern w:val="0"/>
          <w:lang w:eastAsia="en-GB"/>
        </w:rPr>
        <w:t xml:space="preserve">The final conceptions that emerged were then classified into five categories of </w:t>
      </w:r>
      <w:r w:rsidR="007C4C80">
        <w:rPr>
          <w:b w:val="0"/>
          <w:bCs/>
          <w:kern w:val="0"/>
          <w:lang w:eastAsia="en-GB"/>
        </w:rPr>
        <w:t>conceptions</w:t>
      </w:r>
      <w:r w:rsidR="001B0328">
        <w:rPr>
          <w:b w:val="0"/>
          <w:bCs/>
          <w:kern w:val="0"/>
          <w:lang w:eastAsia="en-GB"/>
        </w:rPr>
        <w:t xml:space="preserve"> (see appendix 9).</w:t>
      </w:r>
      <w:r w:rsidR="00F76493">
        <w:rPr>
          <w:b w:val="0"/>
          <w:bCs/>
          <w:kern w:val="0"/>
          <w:lang w:eastAsia="en-GB"/>
        </w:rPr>
        <w:t xml:space="preserve"> </w:t>
      </w:r>
    </w:p>
    <w:p w14:paraId="552182C9" w14:textId="77777777" w:rsidR="00682C59" w:rsidRPr="008F10B7" w:rsidRDefault="00CF6D93" w:rsidP="00BA02B2">
      <w:pPr>
        <w:spacing w:before="240" w:after="0"/>
        <w:jc w:val="left"/>
      </w:pPr>
      <w:r>
        <w:t>C</w:t>
      </w:r>
      <w:r w:rsidR="00682C59" w:rsidRPr="008F10B7">
        <w:t>omparing</w:t>
      </w:r>
    </w:p>
    <w:p w14:paraId="01A333E9" w14:textId="5160E08B" w:rsidR="009815E8" w:rsidRDefault="00F65058" w:rsidP="00A14418">
      <w:pPr>
        <w:autoSpaceDE w:val="0"/>
        <w:autoSpaceDN w:val="0"/>
        <w:adjustRightInd w:val="0"/>
        <w:spacing w:after="0" w:line="360" w:lineRule="auto"/>
        <w:jc w:val="both"/>
        <w:rPr>
          <w:b w:val="0"/>
          <w:bCs/>
          <w:kern w:val="0"/>
          <w:lang w:eastAsia="en-GB"/>
        </w:rPr>
      </w:pPr>
      <w:r>
        <w:rPr>
          <w:b w:val="0"/>
          <w:bCs/>
          <w:kern w:val="0"/>
          <w:lang w:eastAsia="en-GB"/>
        </w:rPr>
        <w:t>C</w:t>
      </w:r>
      <w:r w:rsidR="00682C59" w:rsidRPr="00682C59">
        <w:rPr>
          <w:b w:val="0"/>
          <w:bCs/>
          <w:kern w:val="0"/>
          <w:lang w:eastAsia="en-GB"/>
        </w:rPr>
        <w:t xml:space="preserve">onstant references and comparisons were made between the </w:t>
      </w:r>
      <w:r w:rsidR="00C11CDB" w:rsidRPr="00BB3569">
        <w:rPr>
          <w:b w:val="0"/>
          <w:bCs/>
          <w:kern w:val="0"/>
          <w:lang w:eastAsia="en-GB"/>
        </w:rPr>
        <w:t>decontextualized utterances</w:t>
      </w:r>
      <w:r w:rsidR="00682C59" w:rsidRPr="00BB3569">
        <w:rPr>
          <w:b w:val="0"/>
          <w:bCs/>
          <w:kern w:val="0"/>
          <w:lang w:eastAsia="en-GB"/>
        </w:rPr>
        <w:t>,</w:t>
      </w:r>
      <w:r w:rsidR="00682C59" w:rsidRPr="00682C59">
        <w:rPr>
          <w:b w:val="0"/>
          <w:bCs/>
          <w:kern w:val="0"/>
          <w:lang w:eastAsia="en-GB"/>
        </w:rPr>
        <w:t xml:space="preserve"> transcript</w:t>
      </w:r>
      <w:r>
        <w:rPr>
          <w:b w:val="0"/>
          <w:bCs/>
          <w:kern w:val="0"/>
          <w:lang w:eastAsia="en-GB"/>
        </w:rPr>
        <w:t>s</w:t>
      </w:r>
      <w:r w:rsidR="00682C59" w:rsidRPr="00682C59">
        <w:rPr>
          <w:b w:val="0"/>
          <w:bCs/>
          <w:kern w:val="0"/>
          <w:lang w:eastAsia="en-GB"/>
        </w:rPr>
        <w:t>, and the audio recording</w:t>
      </w:r>
      <w:r>
        <w:rPr>
          <w:b w:val="0"/>
          <w:bCs/>
          <w:kern w:val="0"/>
          <w:lang w:eastAsia="en-GB"/>
        </w:rPr>
        <w:t>s</w:t>
      </w:r>
      <w:r w:rsidR="00682C59" w:rsidRPr="00682C59">
        <w:rPr>
          <w:b w:val="0"/>
          <w:bCs/>
          <w:kern w:val="0"/>
          <w:lang w:eastAsia="en-GB"/>
        </w:rPr>
        <w:t xml:space="preserve"> pertaining to the transcripts because </w:t>
      </w:r>
      <w:r>
        <w:rPr>
          <w:b w:val="0"/>
          <w:bCs/>
          <w:kern w:val="0"/>
          <w:lang w:eastAsia="en-GB"/>
        </w:rPr>
        <w:t xml:space="preserve">I felt that </w:t>
      </w:r>
      <w:r w:rsidR="00682C59" w:rsidRPr="00682C59">
        <w:rPr>
          <w:b w:val="0"/>
          <w:bCs/>
          <w:kern w:val="0"/>
          <w:lang w:eastAsia="en-GB"/>
        </w:rPr>
        <w:t>the notes alone did not always give a complete sense of all the indications of information litera</w:t>
      </w:r>
      <w:r>
        <w:rPr>
          <w:b w:val="0"/>
          <w:bCs/>
          <w:kern w:val="0"/>
          <w:lang w:eastAsia="en-GB"/>
        </w:rPr>
        <w:t xml:space="preserve">cy </w:t>
      </w:r>
      <w:r w:rsidR="00682C59" w:rsidRPr="00682C59">
        <w:rPr>
          <w:b w:val="0"/>
          <w:bCs/>
          <w:kern w:val="0"/>
          <w:lang w:eastAsia="en-GB"/>
        </w:rPr>
        <w:t xml:space="preserve">understandings as </w:t>
      </w:r>
      <w:r w:rsidR="001252C7">
        <w:rPr>
          <w:b w:val="0"/>
          <w:bCs/>
          <w:kern w:val="0"/>
          <w:lang w:eastAsia="en-GB"/>
        </w:rPr>
        <w:t>w</w:t>
      </w:r>
      <w:r w:rsidR="00666797" w:rsidRPr="001252C7">
        <w:rPr>
          <w:b w:val="0"/>
          <w:bCs/>
          <w:kern w:val="0"/>
          <w:lang w:eastAsia="en-GB"/>
        </w:rPr>
        <w:t xml:space="preserve">ould be possible when the </w:t>
      </w:r>
      <w:r w:rsidR="001252C7" w:rsidRPr="001252C7">
        <w:rPr>
          <w:b w:val="0"/>
          <w:bCs/>
          <w:kern w:val="0"/>
          <w:lang w:eastAsia="en-GB"/>
        </w:rPr>
        <w:t>utterances,</w:t>
      </w:r>
      <w:r w:rsidR="00666797" w:rsidRPr="001252C7">
        <w:rPr>
          <w:b w:val="0"/>
          <w:bCs/>
          <w:kern w:val="0"/>
          <w:lang w:eastAsia="en-GB"/>
        </w:rPr>
        <w:t xml:space="preserve"> transcripts, and recordings were compared together</w:t>
      </w:r>
      <w:r w:rsidR="00682C59" w:rsidRPr="00682C59">
        <w:rPr>
          <w:b w:val="0"/>
          <w:bCs/>
          <w:kern w:val="0"/>
          <w:lang w:eastAsia="en-GB"/>
        </w:rPr>
        <w:t>. While completing</w:t>
      </w:r>
      <w:r w:rsidR="00982181">
        <w:rPr>
          <w:b w:val="0"/>
          <w:bCs/>
          <w:kern w:val="0"/>
          <w:lang w:eastAsia="en-GB"/>
        </w:rPr>
        <w:t xml:space="preserve"> </w:t>
      </w:r>
      <w:r w:rsidR="00982181" w:rsidRPr="001252C7">
        <w:rPr>
          <w:b w:val="0"/>
          <w:bCs/>
          <w:kern w:val="0"/>
          <w:lang w:eastAsia="en-GB"/>
        </w:rPr>
        <w:t>the</w:t>
      </w:r>
      <w:r w:rsidR="00682C59" w:rsidRPr="00682C59">
        <w:rPr>
          <w:b w:val="0"/>
          <w:bCs/>
          <w:kern w:val="0"/>
          <w:lang w:eastAsia="en-GB"/>
        </w:rPr>
        <w:t xml:space="preserve"> initial analysis and categorization, </w:t>
      </w:r>
      <w:r>
        <w:rPr>
          <w:b w:val="0"/>
          <w:bCs/>
          <w:kern w:val="0"/>
          <w:lang w:eastAsia="en-GB"/>
        </w:rPr>
        <w:t>I</w:t>
      </w:r>
      <w:r w:rsidR="00682C59" w:rsidRPr="00682C59">
        <w:rPr>
          <w:b w:val="0"/>
          <w:bCs/>
          <w:kern w:val="0"/>
          <w:lang w:eastAsia="en-GB"/>
        </w:rPr>
        <w:t xml:space="preserve"> made every effort to maintain </w:t>
      </w:r>
      <w:r>
        <w:rPr>
          <w:b w:val="0"/>
          <w:bCs/>
          <w:kern w:val="0"/>
          <w:lang w:eastAsia="en-GB"/>
        </w:rPr>
        <w:t>my</w:t>
      </w:r>
      <w:r w:rsidR="00682C59" w:rsidRPr="00682C59">
        <w:rPr>
          <w:b w:val="0"/>
          <w:bCs/>
          <w:kern w:val="0"/>
          <w:lang w:eastAsia="en-GB"/>
        </w:rPr>
        <w:t xml:space="preserve"> distance from the emerging categories by maintaining awareness of </w:t>
      </w:r>
      <w:r>
        <w:rPr>
          <w:b w:val="0"/>
          <w:bCs/>
          <w:kern w:val="0"/>
          <w:lang w:eastAsia="en-GB"/>
        </w:rPr>
        <w:t>my</w:t>
      </w:r>
      <w:r w:rsidR="00682C59" w:rsidRPr="00682C59">
        <w:rPr>
          <w:b w:val="0"/>
          <w:bCs/>
          <w:kern w:val="0"/>
          <w:lang w:eastAsia="en-GB"/>
        </w:rPr>
        <w:t xml:space="preserve"> own perceptions and preconceptions (Marton, 1986).  This initial comparison of categories also provided</w:t>
      </w:r>
      <w:r>
        <w:rPr>
          <w:b w:val="0"/>
          <w:bCs/>
          <w:kern w:val="0"/>
          <w:lang w:eastAsia="en-GB"/>
        </w:rPr>
        <w:t xml:space="preserve"> me</w:t>
      </w:r>
      <w:r w:rsidR="00682C59" w:rsidRPr="00682C59">
        <w:rPr>
          <w:b w:val="0"/>
          <w:bCs/>
          <w:kern w:val="0"/>
          <w:lang w:eastAsia="en-GB"/>
        </w:rPr>
        <w:t xml:space="preserve"> with the opportunity to “establish b</w:t>
      </w:r>
      <w:r w:rsidR="00A03818">
        <w:rPr>
          <w:b w:val="0"/>
          <w:bCs/>
          <w:kern w:val="0"/>
          <w:lang w:eastAsia="en-GB"/>
        </w:rPr>
        <w:t xml:space="preserve">orders between the categories” </w:t>
      </w:r>
      <w:r>
        <w:rPr>
          <w:b w:val="0"/>
          <w:bCs/>
          <w:kern w:val="0"/>
          <w:lang w:eastAsia="en-GB"/>
        </w:rPr>
        <w:fldChar w:fldCharType="begin" w:fldLock="1"/>
      </w:r>
      <w:r>
        <w:rPr>
          <w:b w:val="0"/>
          <w:bCs/>
          <w:kern w:val="0"/>
          <w:lang w:eastAsia="en-GB"/>
        </w:rPr>
        <w:instrText>ADDIN CSL_CITATION { "citationItems" : [ { "id" : "ITEM-1", "itemData" : { "author" : [ { "dropping-particle" : "", "family" : "Sj\u00f6str\u00f6m", "given" : "B &amp;", "non-dropping-particle" : "", "parse-names" : false, "suffix" : "" }, { "dropping-particle" : "", "family" : "Dahlgren", "given" : "L O", "non-dropping-particle" : "", "parse-names" : false, "suffix" : "" } ], "container-title" : "Journal of Advanced Nursing", "id" : "ITEM-1", "issue" : "339-345", "issued" : { "date-parts" : [ [ "0" ] ] }, "title" : "Nursing Theory and Concept Development or Analysis: Applying Phenomenography in Nursing Research", "type" : "article-journal", "volume" : "40" }, "uris" : [ "http://www.mendeley.com/documents/?uuid=1109a5e2-c3a5-4103-aa3d-5cb515fade75" ] } ], "mendeley" : { "formattedCitation" : "(Sj\u00f6str\u00f6m &amp; Dahlgren, n.d.)", "manualFormatting" : "(Sj\u00f6str\u00f6m &amp; Dahlgren, ", "plainTextFormattedCitation" : "(Sj\u00f6str\u00f6m &amp; Dahlgren, n.d.)", "previouslyFormattedCitation" : "(Sj\u00f6str\u00f6m &amp; Dahlgren, n.d.)" }, "properties" : { "noteIndex" : 0 }, "schema" : "https://github.com/citation-style-language/schema/raw/master/csl-citation.json" }</w:instrText>
      </w:r>
      <w:r>
        <w:rPr>
          <w:b w:val="0"/>
          <w:bCs/>
          <w:kern w:val="0"/>
          <w:lang w:eastAsia="en-GB"/>
        </w:rPr>
        <w:fldChar w:fldCharType="separate"/>
      </w:r>
      <w:r w:rsidRPr="00F65058">
        <w:rPr>
          <w:b w:val="0"/>
          <w:bCs/>
          <w:noProof/>
          <w:kern w:val="0"/>
          <w:lang w:eastAsia="en-GB"/>
        </w:rPr>
        <w:t xml:space="preserve">(Sjöström &amp; Dahlgren, </w:t>
      </w:r>
      <w:r>
        <w:rPr>
          <w:b w:val="0"/>
          <w:bCs/>
          <w:kern w:val="0"/>
          <w:lang w:eastAsia="en-GB"/>
        </w:rPr>
        <w:fldChar w:fldCharType="end"/>
      </w:r>
      <w:r w:rsidR="00A14418">
        <w:rPr>
          <w:b w:val="0"/>
          <w:bCs/>
          <w:kern w:val="0"/>
          <w:lang w:eastAsia="en-GB"/>
        </w:rPr>
        <w:t xml:space="preserve"> 2002, p. 341).</w:t>
      </w:r>
    </w:p>
    <w:p w14:paraId="6D0B31C8" w14:textId="77777777" w:rsidR="00A14418" w:rsidRPr="00A14418" w:rsidRDefault="00A14418" w:rsidP="00A14418">
      <w:pPr>
        <w:autoSpaceDE w:val="0"/>
        <w:autoSpaceDN w:val="0"/>
        <w:adjustRightInd w:val="0"/>
        <w:spacing w:after="0" w:line="360" w:lineRule="auto"/>
        <w:jc w:val="both"/>
        <w:rPr>
          <w:b w:val="0"/>
          <w:bCs/>
          <w:kern w:val="0"/>
          <w:lang w:eastAsia="en-GB"/>
        </w:rPr>
      </w:pPr>
    </w:p>
    <w:p w14:paraId="6181B214" w14:textId="04D8DD14" w:rsidR="00682C59" w:rsidRPr="007342B6" w:rsidRDefault="00682C59" w:rsidP="00A14418">
      <w:pPr>
        <w:spacing w:after="0"/>
        <w:jc w:val="left"/>
      </w:pPr>
      <w:r w:rsidRPr="007342B6">
        <w:t>Constructing labels for the categories</w:t>
      </w:r>
      <w:r w:rsidR="00EC7541">
        <w:t xml:space="preserve"> (</w:t>
      </w:r>
      <w:r w:rsidR="00EC7541" w:rsidRPr="00951579">
        <w:t>Naming)</w:t>
      </w:r>
      <w:r w:rsidRPr="007342B6">
        <w:t xml:space="preserve"> </w:t>
      </w:r>
    </w:p>
    <w:p w14:paraId="47998859" w14:textId="0EE45B20" w:rsidR="00A14418" w:rsidRDefault="00682C59" w:rsidP="00307826">
      <w:pPr>
        <w:autoSpaceDE w:val="0"/>
        <w:autoSpaceDN w:val="0"/>
        <w:adjustRightInd w:val="0"/>
        <w:spacing w:after="0" w:line="360" w:lineRule="auto"/>
        <w:jc w:val="both"/>
        <w:rPr>
          <w:b w:val="0"/>
          <w:bCs/>
          <w:kern w:val="0"/>
          <w:lang w:eastAsia="en-GB"/>
        </w:rPr>
      </w:pPr>
      <w:r w:rsidRPr="00682C59">
        <w:rPr>
          <w:b w:val="0"/>
          <w:bCs/>
          <w:kern w:val="0"/>
          <w:lang w:eastAsia="en-GB"/>
        </w:rPr>
        <w:t xml:space="preserve">An individual category of description represents a way of experiencing the phenomenon.  Constructing labels or </w:t>
      </w:r>
      <w:r w:rsidR="006614F6">
        <w:rPr>
          <w:b w:val="0"/>
          <w:bCs/>
          <w:kern w:val="0"/>
          <w:lang w:eastAsia="en-GB"/>
        </w:rPr>
        <w:t>n</w:t>
      </w:r>
      <w:r w:rsidRPr="00682C59">
        <w:rPr>
          <w:b w:val="0"/>
          <w:bCs/>
          <w:kern w:val="0"/>
          <w:lang w:eastAsia="en-GB"/>
        </w:rPr>
        <w:t xml:space="preserve">ames for the categories of descriptions was an important stage in the process of analysis because the names had to capture the essence of the ways in which the participants experienced </w:t>
      </w:r>
      <w:r w:rsidR="006614F6">
        <w:rPr>
          <w:b w:val="0"/>
          <w:bCs/>
          <w:kern w:val="0"/>
          <w:lang w:eastAsia="en-GB"/>
        </w:rPr>
        <w:t xml:space="preserve">the </w:t>
      </w:r>
      <w:r w:rsidRPr="00682C59">
        <w:rPr>
          <w:b w:val="0"/>
          <w:bCs/>
          <w:kern w:val="0"/>
          <w:lang w:eastAsia="en-GB"/>
        </w:rPr>
        <w:t xml:space="preserve">phenomenon.  </w:t>
      </w:r>
      <w:r w:rsidR="006614F6">
        <w:rPr>
          <w:b w:val="0"/>
          <w:bCs/>
          <w:kern w:val="0"/>
          <w:lang w:eastAsia="en-GB"/>
        </w:rPr>
        <w:t>I employed s</w:t>
      </w:r>
      <w:r w:rsidRPr="00682C59">
        <w:rPr>
          <w:b w:val="0"/>
          <w:bCs/>
          <w:kern w:val="0"/>
          <w:lang w:eastAsia="en-GB"/>
        </w:rPr>
        <w:t xml:space="preserve">pecific labels </w:t>
      </w:r>
      <w:r w:rsidR="006614F6">
        <w:rPr>
          <w:b w:val="0"/>
          <w:bCs/>
          <w:kern w:val="0"/>
          <w:lang w:eastAsia="en-GB"/>
        </w:rPr>
        <w:t xml:space="preserve">to </w:t>
      </w:r>
      <w:r w:rsidRPr="00682C59">
        <w:rPr>
          <w:b w:val="0"/>
          <w:bCs/>
          <w:kern w:val="0"/>
          <w:lang w:eastAsia="en-GB"/>
        </w:rPr>
        <w:t>describe the trainee teachers’ experience</w:t>
      </w:r>
      <w:r w:rsidR="00C9061C" w:rsidRPr="00361248">
        <w:rPr>
          <w:b w:val="0"/>
          <w:bCs/>
          <w:kern w:val="0"/>
          <w:lang w:eastAsia="en-GB"/>
        </w:rPr>
        <w:t>s</w:t>
      </w:r>
      <w:r w:rsidRPr="00682C59">
        <w:rPr>
          <w:b w:val="0"/>
          <w:bCs/>
          <w:kern w:val="0"/>
          <w:lang w:eastAsia="en-GB"/>
        </w:rPr>
        <w:t xml:space="preserve"> of </w:t>
      </w:r>
      <w:r w:rsidRPr="00496E23">
        <w:rPr>
          <w:b w:val="0"/>
          <w:bCs/>
          <w:strike/>
          <w:kern w:val="0"/>
          <w:lang w:eastAsia="en-GB"/>
        </w:rPr>
        <w:t>the</w:t>
      </w:r>
      <w:r w:rsidRPr="00682C59">
        <w:rPr>
          <w:b w:val="0"/>
          <w:bCs/>
          <w:kern w:val="0"/>
          <w:lang w:eastAsia="en-GB"/>
        </w:rPr>
        <w:t xml:space="preserve"> information </w:t>
      </w:r>
      <w:r w:rsidR="006614F6">
        <w:rPr>
          <w:b w:val="0"/>
          <w:bCs/>
          <w:kern w:val="0"/>
          <w:lang w:eastAsia="en-GB"/>
        </w:rPr>
        <w:t>literacy</w:t>
      </w:r>
      <w:r w:rsidRPr="00682C59">
        <w:rPr>
          <w:b w:val="0"/>
          <w:bCs/>
          <w:kern w:val="0"/>
          <w:lang w:eastAsia="en-GB"/>
        </w:rPr>
        <w:t xml:space="preserve"> based on their own description</w:t>
      </w:r>
      <w:r w:rsidR="00F8580A" w:rsidRPr="00361248">
        <w:rPr>
          <w:b w:val="0"/>
          <w:bCs/>
          <w:kern w:val="0"/>
          <w:lang w:eastAsia="en-GB"/>
        </w:rPr>
        <w:t>s</w:t>
      </w:r>
      <w:r w:rsidRPr="00682C59">
        <w:rPr>
          <w:b w:val="0"/>
          <w:bCs/>
          <w:kern w:val="0"/>
          <w:lang w:eastAsia="en-GB"/>
        </w:rPr>
        <w:t xml:space="preserve"> of activities and feelings and </w:t>
      </w:r>
      <w:r w:rsidR="00A76D15">
        <w:rPr>
          <w:b w:val="0"/>
          <w:bCs/>
          <w:kern w:val="0"/>
          <w:lang w:eastAsia="en-GB"/>
        </w:rPr>
        <w:t>my own</w:t>
      </w:r>
      <w:r w:rsidRPr="00682C59">
        <w:rPr>
          <w:b w:val="0"/>
          <w:bCs/>
          <w:kern w:val="0"/>
          <w:lang w:eastAsia="en-GB"/>
        </w:rPr>
        <w:t xml:space="preserve"> interpretation of their descriptions.</w:t>
      </w:r>
      <w:r w:rsidR="000F54ED">
        <w:rPr>
          <w:b w:val="0"/>
          <w:bCs/>
          <w:kern w:val="0"/>
          <w:lang w:eastAsia="en-GB"/>
        </w:rPr>
        <w:t xml:space="preserve"> </w:t>
      </w:r>
      <w:r w:rsidR="000F54ED" w:rsidRPr="00AE64EA">
        <w:rPr>
          <w:b w:val="0"/>
          <w:bCs/>
          <w:kern w:val="0"/>
          <w:lang w:eastAsia="en-GB"/>
        </w:rPr>
        <w:t>However, the naming of the categories of conceptions were based on an understanding of the</w:t>
      </w:r>
      <w:r w:rsidR="000F54ED">
        <w:rPr>
          <w:b w:val="0"/>
          <w:bCs/>
          <w:kern w:val="0"/>
          <w:lang w:eastAsia="en-GB"/>
        </w:rPr>
        <w:t xml:space="preserve"> overall </w:t>
      </w:r>
      <w:r w:rsidR="000F54ED" w:rsidRPr="00AE64EA">
        <w:rPr>
          <w:b w:val="0"/>
          <w:bCs/>
          <w:kern w:val="0"/>
          <w:lang w:eastAsia="en-GB"/>
        </w:rPr>
        <w:t>sense-making</w:t>
      </w:r>
      <w:r w:rsidR="000F54ED">
        <w:rPr>
          <w:b w:val="0"/>
          <w:bCs/>
          <w:kern w:val="0"/>
          <w:lang w:eastAsia="en-GB"/>
        </w:rPr>
        <w:t xml:space="preserve"> </w:t>
      </w:r>
      <w:r w:rsidRPr="00682C59">
        <w:rPr>
          <w:b w:val="0"/>
          <w:bCs/>
          <w:kern w:val="0"/>
          <w:lang w:eastAsia="en-GB"/>
        </w:rPr>
        <w:t xml:space="preserve">from a group of extracts which </w:t>
      </w:r>
      <w:r w:rsidR="000F54ED">
        <w:rPr>
          <w:b w:val="0"/>
          <w:bCs/>
          <w:kern w:val="0"/>
          <w:lang w:eastAsia="en-GB"/>
        </w:rPr>
        <w:t xml:space="preserve">I </w:t>
      </w:r>
      <w:r w:rsidR="00584D6D">
        <w:rPr>
          <w:b w:val="0"/>
          <w:bCs/>
          <w:kern w:val="0"/>
          <w:lang w:eastAsia="en-GB"/>
        </w:rPr>
        <w:t xml:space="preserve">as the researcher </w:t>
      </w:r>
      <w:r w:rsidRPr="00682C59">
        <w:rPr>
          <w:b w:val="0"/>
          <w:bCs/>
          <w:kern w:val="0"/>
          <w:lang w:eastAsia="en-GB"/>
        </w:rPr>
        <w:t xml:space="preserve">was content </w:t>
      </w:r>
      <w:r w:rsidR="00584D6D">
        <w:rPr>
          <w:b w:val="0"/>
          <w:bCs/>
          <w:kern w:val="0"/>
          <w:lang w:eastAsia="en-GB"/>
        </w:rPr>
        <w:t xml:space="preserve">that </w:t>
      </w:r>
      <w:r w:rsidR="000F54ED">
        <w:rPr>
          <w:b w:val="0"/>
          <w:bCs/>
          <w:kern w:val="0"/>
          <w:lang w:eastAsia="en-GB"/>
        </w:rPr>
        <w:t xml:space="preserve">I </w:t>
      </w:r>
      <w:r w:rsidRPr="00682C59">
        <w:rPr>
          <w:b w:val="0"/>
          <w:bCs/>
          <w:kern w:val="0"/>
          <w:lang w:eastAsia="en-GB"/>
        </w:rPr>
        <w:t xml:space="preserve">had </w:t>
      </w:r>
      <w:r w:rsidR="000F54ED" w:rsidRPr="00AE64EA">
        <w:rPr>
          <w:b w:val="0"/>
          <w:bCs/>
          <w:kern w:val="0"/>
          <w:lang w:eastAsia="en-GB"/>
        </w:rPr>
        <w:t>distilled</w:t>
      </w:r>
      <w:r w:rsidR="000F54ED">
        <w:rPr>
          <w:b w:val="0"/>
          <w:bCs/>
          <w:kern w:val="0"/>
          <w:lang w:eastAsia="en-GB"/>
        </w:rPr>
        <w:t xml:space="preserve"> </w:t>
      </w:r>
      <w:r w:rsidR="00307826">
        <w:rPr>
          <w:b w:val="0"/>
          <w:bCs/>
          <w:kern w:val="0"/>
          <w:lang w:eastAsia="en-GB"/>
        </w:rPr>
        <w:t xml:space="preserve">to its core meaning.  </w:t>
      </w:r>
    </w:p>
    <w:p w14:paraId="6810AB6D" w14:textId="77777777" w:rsidR="00307826" w:rsidRPr="00307826" w:rsidRDefault="00307826" w:rsidP="00307826">
      <w:pPr>
        <w:autoSpaceDE w:val="0"/>
        <w:autoSpaceDN w:val="0"/>
        <w:adjustRightInd w:val="0"/>
        <w:spacing w:after="0" w:line="360" w:lineRule="auto"/>
        <w:jc w:val="both"/>
        <w:rPr>
          <w:b w:val="0"/>
          <w:bCs/>
          <w:kern w:val="0"/>
          <w:lang w:eastAsia="en-GB"/>
        </w:rPr>
      </w:pPr>
    </w:p>
    <w:p w14:paraId="628D606B" w14:textId="77777777" w:rsidR="00682C59" w:rsidRPr="00F66118" w:rsidRDefault="00682C59" w:rsidP="00610799">
      <w:pPr>
        <w:spacing w:after="0"/>
        <w:jc w:val="left"/>
      </w:pPr>
      <w:r w:rsidRPr="00F66118">
        <w:t>Articulating</w:t>
      </w:r>
    </w:p>
    <w:p w14:paraId="64B8D152" w14:textId="3A52A8D8"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During this process the referential</w:t>
      </w:r>
      <w:r w:rsidR="006614F6">
        <w:rPr>
          <w:b w:val="0"/>
          <w:bCs/>
          <w:kern w:val="0"/>
          <w:lang w:eastAsia="en-GB"/>
        </w:rPr>
        <w:t xml:space="preserve"> (what was conceived)</w:t>
      </w:r>
      <w:r w:rsidRPr="00682C59">
        <w:rPr>
          <w:b w:val="0"/>
          <w:bCs/>
          <w:kern w:val="0"/>
          <w:lang w:eastAsia="en-GB"/>
        </w:rPr>
        <w:t xml:space="preserve"> and structural</w:t>
      </w:r>
      <w:r w:rsidR="006614F6">
        <w:rPr>
          <w:b w:val="0"/>
          <w:bCs/>
          <w:kern w:val="0"/>
          <w:lang w:eastAsia="en-GB"/>
        </w:rPr>
        <w:t xml:space="preserve"> (how conceived)</w:t>
      </w:r>
      <w:r w:rsidRPr="00682C59">
        <w:rPr>
          <w:b w:val="0"/>
          <w:bCs/>
          <w:kern w:val="0"/>
          <w:lang w:eastAsia="en-GB"/>
        </w:rPr>
        <w:t xml:space="preserve"> dimensions of trainee teachers’ experiences of information litera</w:t>
      </w:r>
      <w:r w:rsidR="006614F6">
        <w:rPr>
          <w:b w:val="0"/>
          <w:bCs/>
          <w:kern w:val="0"/>
          <w:lang w:eastAsia="en-GB"/>
        </w:rPr>
        <w:t>cy</w:t>
      </w:r>
      <w:r w:rsidRPr="00682C59">
        <w:rPr>
          <w:b w:val="0"/>
          <w:bCs/>
          <w:kern w:val="0"/>
          <w:lang w:eastAsia="en-GB"/>
        </w:rPr>
        <w:t xml:space="preserve"> were related to each other and an emerging set of categories of description w</w:t>
      </w:r>
      <w:r w:rsidR="006614F6">
        <w:rPr>
          <w:b w:val="0"/>
          <w:bCs/>
          <w:kern w:val="0"/>
          <w:lang w:eastAsia="en-GB"/>
        </w:rPr>
        <w:t>as</w:t>
      </w:r>
      <w:r w:rsidRPr="00682C59">
        <w:rPr>
          <w:b w:val="0"/>
          <w:bCs/>
          <w:kern w:val="0"/>
          <w:lang w:eastAsia="en-GB"/>
        </w:rPr>
        <w:t xml:space="preserve"> constructed for the </w:t>
      </w:r>
      <w:r w:rsidR="00B97A5F">
        <w:rPr>
          <w:b w:val="0"/>
          <w:bCs/>
          <w:kern w:val="0"/>
          <w:lang w:eastAsia="en-GB"/>
        </w:rPr>
        <w:t xml:space="preserve">different ways of conceiving the phenomenon under observation </w:t>
      </w:r>
      <w:r w:rsidRPr="00682C59">
        <w:rPr>
          <w:b w:val="0"/>
          <w:bCs/>
          <w:kern w:val="0"/>
          <w:lang w:eastAsia="en-GB"/>
        </w:rPr>
        <w:t xml:space="preserve">(see </w:t>
      </w:r>
      <w:r w:rsidR="00D713CF">
        <w:rPr>
          <w:b w:val="0"/>
          <w:bCs/>
          <w:kern w:val="0"/>
          <w:lang w:eastAsia="en-GB"/>
        </w:rPr>
        <w:t xml:space="preserve">the </w:t>
      </w:r>
      <w:r w:rsidRPr="00682C59">
        <w:rPr>
          <w:b w:val="0"/>
          <w:bCs/>
          <w:kern w:val="0"/>
          <w:lang w:eastAsia="en-GB"/>
        </w:rPr>
        <w:t>results in chapter</w:t>
      </w:r>
      <w:r w:rsidR="00D713CF">
        <w:rPr>
          <w:b w:val="0"/>
          <w:bCs/>
          <w:kern w:val="0"/>
          <w:lang w:eastAsia="en-GB"/>
        </w:rPr>
        <w:t xml:space="preserve"> 6</w:t>
      </w:r>
      <w:r w:rsidRPr="00682C59">
        <w:rPr>
          <w:b w:val="0"/>
          <w:bCs/>
          <w:kern w:val="0"/>
          <w:lang w:eastAsia="en-GB"/>
        </w:rPr>
        <w:t xml:space="preserve">). </w:t>
      </w:r>
      <w:r w:rsidR="00B97A5F">
        <w:rPr>
          <w:b w:val="0"/>
          <w:bCs/>
          <w:kern w:val="0"/>
          <w:lang w:eastAsia="en-GB"/>
        </w:rPr>
        <w:t xml:space="preserve">Through </w:t>
      </w:r>
      <w:r w:rsidRPr="00682C59">
        <w:rPr>
          <w:b w:val="0"/>
          <w:bCs/>
          <w:kern w:val="0"/>
          <w:lang w:eastAsia="en-GB"/>
        </w:rPr>
        <w:t>this process, the variations between each of the categories were articulated as each category was illuminated with illustrative quot</w:t>
      </w:r>
      <w:r w:rsidR="00CE3A57">
        <w:rPr>
          <w:b w:val="0"/>
          <w:bCs/>
          <w:kern w:val="0"/>
          <w:lang w:eastAsia="en-GB"/>
        </w:rPr>
        <w:t>ations</w:t>
      </w:r>
      <w:r w:rsidRPr="00682C59">
        <w:rPr>
          <w:b w:val="0"/>
          <w:bCs/>
          <w:kern w:val="0"/>
          <w:lang w:eastAsia="en-GB"/>
        </w:rPr>
        <w:t>. Prior to the establishment of the five categories described in chapter</w:t>
      </w:r>
      <w:r w:rsidR="0032433C">
        <w:rPr>
          <w:b w:val="0"/>
          <w:bCs/>
          <w:kern w:val="0"/>
          <w:lang w:eastAsia="en-GB"/>
        </w:rPr>
        <w:t xml:space="preserve"> 6</w:t>
      </w:r>
      <w:r w:rsidRPr="00682C59">
        <w:rPr>
          <w:b w:val="0"/>
          <w:bCs/>
          <w:kern w:val="0"/>
          <w:lang w:eastAsia="en-GB"/>
        </w:rPr>
        <w:t xml:space="preserve">, </w:t>
      </w:r>
      <w:r w:rsidR="0032433C">
        <w:rPr>
          <w:b w:val="0"/>
          <w:bCs/>
          <w:kern w:val="0"/>
          <w:lang w:eastAsia="en-GB"/>
        </w:rPr>
        <w:t xml:space="preserve">I undertook </w:t>
      </w:r>
      <w:r w:rsidRPr="00682C59">
        <w:rPr>
          <w:b w:val="0"/>
          <w:bCs/>
          <w:kern w:val="0"/>
          <w:lang w:eastAsia="en-GB"/>
        </w:rPr>
        <w:t>many reviews and reiterations of the categorization of the participants’ descriptions of their experiences. Bruce (1997, p.106) captured the process at this stag</w:t>
      </w:r>
      <w:r w:rsidR="0032433C">
        <w:rPr>
          <w:b w:val="0"/>
          <w:bCs/>
          <w:kern w:val="0"/>
          <w:lang w:eastAsia="en-GB"/>
        </w:rPr>
        <w:t>e during her own research study</w:t>
      </w:r>
      <w:r w:rsidR="00C62BE8">
        <w:rPr>
          <w:b w:val="0"/>
          <w:bCs/>
          <w:kern w:val="0"/>
          <w:lang w:eastAsia="en-GB"/>
        </w:rPr>
        <w:t>:</w:t>
      </w:r>
      <w:r w:rsidRPr="00682C59">
        <w:rPr>
          <w:b w:val="0"/>
          <w:bCs/>
          <w:kern w:val="0"/>
          <w:lang w:eastAsia="en-GB"/>
        </w:rPr>
        <w:t xml:space="preserve"> </w:t>
      </w:r>
    </w:p>
    <w:p w14:paraId="21431893" w14:textId="77777777" w:rsidR="00682C59" w:rsidRPr="00682C59" w:rsidRDefault="00682C59" w:rsidP="00CB68DD">
      <w:pPr>
        <w:autoSpaceDE w:val="0"/>
        <w:autoSpaceDN w:val="0"/>
        <w:adjustRightInd w:val="0"/>
        <w:spacing w:before="240" w:after="0" w:line="360" w:lineRule="auto"/>
        <w:ind w:left="900"/>
        <w:jc w:val="both"/>
        <w:rPr>
          <w:b w:val="0"/>
          <w:bCs/>
          <w:kern w:val="0"/>
          <w:lang w:eastAsia="en-GB"/>
        </w:rPr>
      </w:pPr>
      <w:r w:rsidRPr="00682C59">
        <w:rPr>
          <w:b w:val="0"/>
          <w:bCs/>
          <w:kern w:val="0"/>
          <w:lang w:eastAsia="en-GB"/>
        </w:rPr>
        <w:t xml:space="preserve">Due to the recursive nature of the analysis, draft categories of description were actually constructed early in the process; these were progressively revised as the ‘noetic’ and ‘noematic’ elements of each conception were clarified through regular consultation with the transcripts. </w:t>
      </w:r>
    </w:p>
    <w:p w14:paraId="26127474" w14:textId="77777777" w:rsidR="00682C59" w:rsidRPr="00682C59" w:rsidRDefault="005A1BCA" w:rsidP="00CB68DD">
      <w:pPr>
        <w:pStyle w:val="Heading3"/>
        <w:spacing w:line="360" w:lineRule="auto"/>
        <w:jc w:val="both"/>
      </w:pPr>
      <w:bookmarkStart w:id="130" w:name="_Toc461971459"/>
      <w:r>
        <w:t>5.</w:t>
      </w:r>
      <w:r w:rsidR="00DE2389">
        <w:t>2</w:t>
      </w:r>
      <w:r>
        <w:t>.</w:t>
      </w:r>
      <w:r w:rsidR="0097296B">
        <w:t>2</w:t>
      </w:r>
      <w:r>
        <w:t xml:space="preserve"> </w:t>
      </w:r>
      <w:r w:rsidR="00682C59" w:rsidRPr="00682C59">
        <w:t>Establishing the outcome space</w:t>
      </w:r>
      <w:bookmarkEnd w:id="130"/>
    </w:p>
    <w:p w14:paraId="7EFED640" w14:textId="729D10B6" w:rsidR="00682C59" w:rsidRPr="00682C59" w:rsidRDefault="00682C59" w:rsidP="00712D28">
      <w:pPr>
        <w:autoSpaceDE w:val="0"/>
        <w:autoSpaceDN w:val="0"/>
        <w:adjustRightInd w:val="0"/>
        <w:spacing w:after="0" w:line="360" w:lineRule="auto"/>
        <w:jc w:val="both"/>
        <w:rPr>
          <w:b w:val="0"/>
          <w:bCs/>
          <w:kern w:val="0"/>
          <w:lang w:eastAsia="en-GB"/>
        </w:rPr>
      </w:pPr>
      <w:r w:rsidRPr="00682C59">
        <w:rPr>
          <w:b w:val="0"/>
          <w:bCs/>
          <w:kern w:val="0"/>
          <w:lang w:eastAsia="en-GB"/>
        </w:rPr>
        <w:t xml:space="preserve">At the same time, the interrelationships between the categories had to be studied </w:t>
      </w:r>
      <w:r w:rsidR="005D76E4">
        <w:rPr>
          <w:b w:val="0"/>
          <w:bCs/>
          <w:kern w:val="0"/>
          <w:lang w:eastAsia="en-GB"/>
        </w:rPr>
        <w:t xml:space="preserve">in order </w:t>
      </w:r>
      <w:r w:rsidRPr="00682C59">
        <w:rPr>
          <w:b w:val="0"/>
          <w:bCs/>
          <w:kern w:val="0"/>
          <w:lang w:eastAsia="en-GB"/>
        </w:rPr>
        <w:t>to establish the</w:t>
      </w:r>
      <w:r w:rsidR="005D76E4">
        <w:rPr>
          <w:b w:val="0"/>
          <w:bCs/>
          <w:kern w:val="0"/>
          <w:lang w:eastAsia="en-GB"/>
        </w:rPr>
        <w:t xml:space="preserve"> exact </w:t>
      </w:r>
      <w:r w:rsidRPr="00682C59">
        <w:rPr>
          <w:b w:val="0"/>
          <w:bCs/>
          <w:kern w:val="0"/>
          <w:lang w:eastAsia="en-GB"/>
        </w:rPr>
        <w:t xml:space="preserve">nature of the </w:t>
      </w:r>
      <w:r w:rsidR="009B3F61">
        <w:rPr>
          <w:b w:val="0"/>
          <w:bCs/>
          <w:kern w:val="0"/>
          <w:lang w:eastAsia="en-GB"/>
        </w:rPr>
        <w:t xml:space="preserve">logical </w:t>
      </w:r>
      <w:r w:rsidRPr="00682C59">
        <w:rPr>
          <w:b w:val="0"/>
          <w:bCs/>
          <w:kern w:val="0"/>
          <w:lang w:eastAsia="en-GB"/>
        </w:rPr>
        <w:t>relationship</w:t>
      </w:r>
      <w:r w:rsidR="009B3F61">
        <w:rPr>
          <w:b w:val="0"/>
          <w:bCs/>
          <w:kern w:val="0"/>
          <w:lang w:eastAsia="en-GB"/>
        </w:rPr>
        <w:t xml:space="preserve">, </w:t>
      </w:r>
      <w:r w:rsidR="00B92D36">
        <w:rPr>
          <w:b w:val="0"/>
          <w:bCs/>
          <w:kern w:val="0"/>
          <w:lang w:eastAsia="en-GB"/>
        </w:rPr>
        <w:t>if any, between the set of categories</w:t>
      </w:r>
      <w:r w:rsidR="00335CDE">
        <w:rPr>
          <w:b w:val="0"/>
          <w:bCs/>
          <w:kern w:val="0"/>
          <w:lang w:eastAsia="en-GB"/>
        </w:rPr>
        <w:t xml:space="preserve"> in what has been </w:t>
      </w:r>
      <w:r w:rsidR="00B92D36">
        <w:rPr>
          <w:b w:val="0"/>
          <w:bCs/>
          <w:kern w:val="0"/>
          <w:lang w:eastAsia="en-GB"/>
        </w:rPr>
        <w:t xml:space="preserve">called the </w:t>
      </w:r>
      <w:r w:rsidR="00335CDE" w:rsidRPr="005D082E">
        <w:rPr>
          <w:b w:val="0"/>
          <w:bCs/>
          <w:i/>
          <w:kern w:val="0"/>
          <w:lang w:eastAsia="en-GB"/>
        </w:rPr>
        <w:t>o</w:t>
      </w:r>
      <w:r w:rsidR="00B92D36" w:rsidRPr="005D082E">
        <w:rPr>
          <w:b w:val="0"/>
          <w:bCs/>
          <w:i/>
          <w:kern w:val="0"/>
          <w:lang w:eastAsia="en-GB"/>
        </w:rPr>
        <w:t>utcome Space</w:t>
      </w:r>
      <w:r w:rsidR="008E2CD2">
        <w:rPr>
          <w:b w:val="0"/>
          <w:bCs/>
          <w:kern w:val="0"/>
          <w:lang w:eastAsia="en-GB"/>
        </w:rPr>
        <w:t xml:space="preserve">, </w:t>
      </w:r>
      <w:r w:rsidR="008E2CD2" w:rsidRPr="0039321B">
        <w:rPr>
          <w:b w:val="0"/>
          <w:bCs/>
          <w:kern w:val="0"/>
          <w:lang w:eastAsia="en-GB"/>
        </w:rPr>
        <w:t>in phenomenography</w:t>
      </w:r>
      <w:r w:rsidRPr="00682C59">
        <w:rPr>
          <w:b w:val="0"/>
          <w:bCs/>
          <w:kern w:val="0"/>
          <w:lang w:eastAsia="en-GB"/>
        </w:rPr>
        <w:t xml:space="preserve">. As I would find out later, establishing the outcome space turned out to be </w:t>
      </w:r>
      <w:r w:rsidR="00B152A4">
        <w:rPr>
          <w:b w:val="0"/>
          <w:bCs/>
          <w:kern w:val="0"/>
          <w:lang w:eastAsia="en-GB"/>
        </w:rPr>
        <w:t xml:space="preserve">one of </w:t>
      </w:r>
      <w:r w:rsidRPr="00682C59">
        <w:rPr>
          <w:b w:val="0"/>
          <w:bCs/>
          <w:kern w:val="0"/>
          <w:lang w:eastAsia="en-GB"/>
        </w:rPr>
        <w:t>the most difficult and protracted aspect of this phenomenographic analysis odyssey.  Whil</w:t>
      </w:r>
      <w:r w:rsidR="00B22343">
        <w:rPr>
          <w:b w:val="0"/>
          <w:bCs/>
          <w:kern w:val="0"/>
          <w:lang w:eastAsia="en-GB"/>
        </w:rPr>
        <w:t>e</w:t>
      </w:r>
      <w:r w:rsidRPr="00682C59">
        <w:rPr>
          <w:b w:val="0"/>
          <w:bCs/>
          <w:kern w:val="0"/>
          <w:lang w:eastAsia="en-GB"/>
        </w:rPr>
        <w:t xml:space="preserve"> some aspects of th</w:t>
      </w:r>
      <w:r w:rsidR="00B22343">
        <w:rPr>
          <w:b w:val="0"/>
          <w:bCs/>
          <w:kern w:val="0"/>
          <w:lang w:eastAsia="en-GB"/>
        </w:rPr>
        <w:t>e categories related easily to</w:t>
      </w:r>
      <w:r w:rsidRPr="00682C59">
        <w:rPr>
          <w:b w:val="0"/>
          <w:bCs/>
          <w:kern w:val="0"/>
          <w:lang w:eastAsia="en-GB"/>
        </w:rPr>
        <w:t xml:space="preserve"> others, it took longer thinking about, and becoming certain of the relationships that could subsist </w:t>
      </w:r>
      <w:r w:rsidR="00A72AD7">
        <w:rPr>
          <w:b w:val="0"/>
          <w:bCs/>
          <w:kern w:val="0"/>
          <w:lang w:eastAsia="en-GB"/>
        </w:rPr>
        <w:t xml:space="preserve">across the entire range of </w:t>
      </w:r>
      <w:r w:rsidRPr="00682C59">
        <w:rPr>
          <w:b w:val="0"/>
          <w:bCs/>
          <w:kern w:val="0"/>
          <w:lang w:eastAsia="en-GB"/>
        </w:rPr>
        <w:t>categories. Here, my co</w:t>
      </w:r>
      <w:r w:rsidR="00A72AD7">
        <w:rPr>
          <w:b w:val="0"/>
          <w:bCs/>
          <w:kern w:val="0"/>
          <w:lang w:eastAsia="en-GB"/>
        </w:rPr>
        <w:t>-</w:t>
      </w:r>
      <w:r w:rsidRPr="00682C59">
        <w:rPr>
          <w:b w:val="0"/>
          <w:bCs/>
          <w:kern w:val="0"/>
          <w:lang w:eastAsia="en-GB"/>
        </w:rPr>
        <w:t>supervisors, already experienced phenomenographers</w:t>
      </w:r>
      <w:r w:rsidR="005D76E4">
        <w:rPr>
          <w:b w:val="0"/>
          <w:bCs/>
          <w:kern w:val="0"/>
          <w:lang w:eastAsia="en-GB"/>
        </w:rPr>
        <w:t>,</w:t>
      </w:r>
      <w:r w:rsidRPr="00682C59">
        <w:rPr>
          <w:b w:val="0"/>
          <w:bCs/>
          <w:kern w:val="0"/>
          <w:lang w:eastAsia="en-GB"/>
        </w:rPr>
        <w:t xml:space="preserve"> appeared to have seen the emerging relationship quite early, but</w:t>
      </w:r>
      <w:r w:rsidR="00804009">
        <w:rPr>
          <w:b w:val="0"/>
          <w:bCs/>
          <w:kern w:val="0"/>
          <w:lang w:eastAsia="en-GB"/>
        </w:rPr>
        <w:t xml:space="preserve"> preferred to </w:t>
      </w:r>
      <w:r w:rsidRPr="00682C59">
        <w:rPr>
          <w:b w:val="0"/>
          <w:bCs/>
          <w:kern w:val="0"/>
          <w:lang w:eastAsia="en-GB"/>
        </w:rPr>
        <w:t xml:space="preserve">play the </w:t>
      </w:r>
      <w:r w:rsidR="005D76E4">
        <w:rPr>
          <w:b w:val="0"/>
          <w:bCs/>
          <w:kern w:val="0"/>
          <w:lang w:eastAsia="en-GB"/>
        </w:rPr>
        <w:t>‘</w:t>
      </w:r>
      <w:r w:rsidRPr="00682C59">
        <w:rPr>
          <w:b w:val="0"/>
          <w:bCs/>
          <w:kern w:val="0"/>
          <w:lang w:eastAsia="en-GB"/>
        </w:rPr>
        <w:t>devil’s advocate</w:t>
      </w:r>
      <w:r w:rsidR="005D76E4">
        <w:rPr>
          <w:b w:val="0"/>
          <w:bCs/>
          <w:kern w:val="0"/>
          <w:lang w:eastAsia="en-GB"/>
        </w:rPr>
        <w:t>’</w:t>
      </w:r>
      <w:r w:rsidRPr="00682C59">
        <w:rPr>
          <w:b w:val="0"/>
          <w:bCs/>
          <w:kern w:val="0"/>
          <w:lang w:eastAsia="en-GB"/>
        </w:rPr>
        <w:t xml:space="preserve"> </w:t>
      </w:r>
      <w:r w:rsidR="00E54AC1">
        <w:rPr>
          <w:b w:val="0"/>
          <w:bCs/>
          <w:kern w:val="0"/>
          <w:lang w:eastAsia="en-GB"/>
        </w:rPr>
        <w:t xml:space="preserve">with me for the sake of ‘testing’ my own grasp of the approach being used and the validity of my claims, </w:t>
      </w:r>
      <w:r w:rsidRPr="00682C59">
        <w:rPr>
          <w:b w:val="0"/>
          <w:bCs/>
          <w:kern w:val="0"/>
          <w:lang w:eastAsia="en-GB"/>
        </w:rPr>
        <w:t>and would not make their hunches obvious</w:t>
      </w:r>
      <w:r w:rsidR="00CE07D2">
        <w:rPr>
          <w:b w:val="0"/>
          <w:bCs/>
          <w:kern w:val="0"/>
          <w:lang w:eastAsia="en-GB"/>
        </w:rPr>
        <w:t xml:space="preserve">. This ensured, for them, </w:t>
      </w:r>
      <w:r w:rsidR="00E54AC1">
        <w:rPr>
          <w:b w:val="0"/>
          <w:bCs/>
          <w:kern w:val="0"/>
          <w:lang w:eastAsia="en-GB"/>
        </w:rPr>
        <w:t>that</w:t>
      </w:r>
      <w:r w:rsidR="00CE07D2">
        <w:rPr>
          <w:b w:val="0"/>
          <w:bCs/>
          <w:kern w:val="0"/>
          <w:lang w:eastAsia="en-GB"/>
        </w:rPr>
        <w:t xml:space="preserve"> I was in control of my data, and that </w:t>
      </w:r>
      <w:r w:rsidR="00220040">
        <w:rPr>
          <w:b w:val="0"/>
          <w:bCs/>
          <w:kern w:val="0"/>
          <w:lang w:eastAsia="en-GB"/>
        </w:rPr>
        <w:t xml:space="preserve">I </w:t>
      </w:r>
      <w:r w:rsidR="00CE07D2">
        <w:rPr>
          <w:b w:val="0"/>
          <w:bCs/>
          <w:kern w:val="0"/>
          <w:lang w:eastAsia="en-GB"/>
        </w:rPr>
        <w:t>wa</w:t>
      </w:r>
      <w:r w:rsidR="001407FA">
        <w:rPr>
          <w:b w:val="0"/>
          <w:bCs/>
          <w:kern w:val="0"/>
          <w:lang w:eastAsia="en-GB"/>
        </w:rPr>
        <w:t xml:space="preserve">s </w:t>
      </w:r>
      <w:r w:rsidR="00CE07D2">
        <w:rPr>
          <w:b w:val="0"/>
          <w:bCs/>
          <w:kern w:val="0"/>
          <w:lang w:eastAsia="en-GB"/>
        </w:rPr>
        <w:t>determined to</w:t>
      </w:r>
      <w:r w:rsidR="001407FA">
        <w:rPr>
          <w:b w:val="0"/>
          <w:bCs/>
          <w:kern w:val="0"/>
          <w:lang w:eastAsia="en-GB"/>
        </w:rPr>
        <w:t xml:space="preserve"> arrive at a high quality decision</w:t>
      </w:r>
      <w:r w:rsidRPr="00682C59">
        <w:rPr>
          <w:b w:val="0"/>
          <w:bCs/>
          <w:kern w:val="0"/>
          <w:lang w:eastAsia="en-GB"/>
        </w:rPr>
        <w:t xml:space="preserve">. After each weekly meeting I would think about something in regard to presenting </w:t>
      </w:r>
      <w:r w:rsidR="00A72AD7">
        <w:rPr>
          <w:b w:val="0"/>
          <w:bCs/>
          <w:kern w:val="0"/>
          <w:lang w:eastAsia="en-GB"/>
        </w:rPr>
        <w:t xml:space="preserve">logical </w:t>
      </w:r>
      <w:r w:rsidRPr="00682C59">
        <w:rPr>
          <w:b w:val="0"/>
          <w:bCs/>
          <w:kern w:val="0"/>
          <w:lang w:eastAsia="en-GB"/>
        </w:rPr>
        <w:t xml:space="preserve">relationships between the categories of descriptions only to change my mind about it the next week. </w:t>
      </w:r>
      <w:r w:rsidR="0035023C">
        <w:rPr>
          <w:b w:val="0"/>
          <w:bCs/>
          <w:kern w:val="0"/>
          <w:lang w:eastAsia="en-GB"/>
        </w:rPr>
        <w:t xml:space="preserve"> </w:t>
      </w:r>
      <w:r w:rsidRPr="00682C59">
        <w:rPr>
          <w:b w:val="0"/>
          <w:bCs/>
          <w:kern w:val="0"/>
          <w:lang w:eastAsia="en-GB"/>
        </w:rPr>
        <w:t xml:space="preserve">I sketched the first idea about the possible relationship in December 2014, but it was </w:t>
      </w:r>
      <w:r w:rsidR="00B739D9">
        <w:rPr>
          <w:b w:val="0"/>
          <w:bCs/>
          <w:kern w:val="0"/>
          <w:lang w:eastAsia="en-GB"/>
        </w:rPr>
        <w:t>not until</w:t>
      </w:r>
      <w:r w:rsidRPr="00682C59">
        <w:rPr>
          <w:b w:val="0"/>
          <w:bCs/>
          <w:kern w:val="0"/>
          <w:lang w:eastAsia="en-GB"/>
        </w:rPr>
        <w:t xml:space="preserve"> March 2015 when</w:t>
      </w:r>
      <w:r w:rsidR="00B739D9">
        <w:rPr>
          <w:b w:val="0"/>
          <w:bCs/>
          <w:kern w:val="0"/>
          <w:lang w:eastAsia="en-GB"/>
        </w:rPr>
        <w:t>,</w:t>
      </w:r>
      <w:r w:rsidRPr="00682C59">
        <w:rPr>
          <w:b w:val="0"/>
          <w:bCs/>
          <w:kern w:val="0"/>
          <w:lang w:eastAsia="en-GB"/>
        </w:rPr>
        <w:t xml:space="preserve"> with a smile on </w:t>
      </w:r>
      <w:r w:rsidR="00B739D9">
        <w:rPr>
          <w:b w:val="0"/>
          <w:bCs/>
          <w:kern w:val="0"/>
          <w:lang w:eastAsia="en-GB"/>
        </w:rPr>
        <w:t>my</w:t>
      </w:r>
      <w:r w:rsidRPr="00682C59">
        <w:rPr>
          <w:b w:val="0"/>
          <w:bCs/>
          <w:kern w:val="0"/>
          <w:lang w:eastAsia="en-GB"/>
        </w:rPr>
        <w:t xml:space="preserve"> face, </w:t>
      </w:r>
      <w:r w:rsidR="00B739D9">
        <w:rPr>
          <w:b w:val="0"/>
          <w:bCs/>
          <w:kern w:val="0"/>
          <w:lang w:eastAsia="en-GB"/>
        </w:rPr>
        <w:t>I</w:t>
      </w:r>
      <w:r w:rsidRPr="00682C59">
        <w:rPr>
          <w:b w:val="0"/>
          <w:bCs/>
          <w:kern w:val="0"/>
          <w:lang w:eastAsia="en-GB"/>
        </w:rPr>
        <w:t xml:space="preserve"> arrived at one of the now weekly meetings and told </w:t>
      </w:r>
      <w:r w:rsidR="00B739D9">
        <w:rPr>
          <w:b w:val="0"/>
          <w:bCs/>
          <w:kern w:val="0"/>
          <w:lang w:eastAsia="en-GB"/>
        </w:rPr>
        <w:t>my</w:t>
      </w:r>
      <w:r w:rsidRPr="00682C59">
        <w:rPr>
          <w:b w:val="0"/>
          <w:bCs/>
          <w:kern w:val="0"/>
          <w:lang w:eastAsia="en-GB"/>
        </w:rPr>
        <w:t xml:space="preserve"> co-supervisors: “this is it…now. This is how my outcome space is going to be, and I am very confident about this</w:t>
      </w:r>
      <w:r w:rsidR="00B739D9">
        <w:rPr>
          <w:b w:val="0"/>
          <w:bCs/>
          <w:kern w:val="0"/>
          <w:lang w:eastAsia="en-GB"/>
        </w:rPr>
        <w:t>!</w:t>
      </w:r>
      <w:r w:rsidRPr="00682C59">
        <w:rPr>
          <w:b w:val="0"/>
          <w:bCs/>
          <w:kern w:val="0"/>
          <w:lang w:eastAsia="en-GB"/>
        </w:rPr>
        <w:t xml:space="preserve">”  Various ideas about the </w:t>
      </w:r>
      <w:r w:rsidR="00A908CF">
        <w:rPr>
          <w:b w:val="0"/>
          <w:bCs/>
          <w:kern w:val="0"/>
          <w:lang w:eastAsia="en-GB"/>
        </w:rPr>
        <w:t xml:space="preserve">developing </w:t>
      </w:r>
      <w:r w:rsidRPr="00682C59">
        <w:rPr>
          <w:b w:val="0"/>
          <w:bCs/>
          <w:kern w:val="0"/>
          <w:lang w:eastAsia="en-GB"/>
        </w:rPr>
        <w:t xml:space="preserve">outcome space are shown in appendices </w:t>
      </w:r>
      <w:r w:rsidR="003F1F60">
        <w:rPr>
          <w:b w:val="0"/>
          <w:bCs/>
          <w:kern w:val="0"/>
          <w:lang w:eastAsia="en-GB"/>
        </w:rPr>
        <w:t>10-15</w:t>
      </w:r>
      <w:r w:rsidRPr="00682C59">
        <w:rPr>
          <w:b w:val="0"/>
          <w:bCs/>
          <w:kern w:val="0"/>
          <w:lang w:eastAsia="en-GB"/>
        </w:rPr>
        <w:t>. The final categories were presented as a hierarchical set of categories called the outcome space, in line with the phenomenographic method of presenting the final result (Marton &amp; Booth, 1997).  The outcome space constitutes a structure which illuminates the relationship between the qualitatively distinct ways of understanding the information literate teacher (</w:t>
      </w:r>
      <w:r w:rsidR="00416635">
        <w:rPr>
          <w:b w:val="0"/>
          <w:bCs/>
          <w:kern w:val="0"/>
          <w:lang w:eastAsia="en-GB"/>
        </w:rPr>
        <w:t>Å</w:t>
      </w:r>
      <w:r w:rsidR="000E37F0">
        <w:rPr>
          <w:b w:val="0"/>
          <w:bCs/>
          <w:kern w:val="0"/>
          <w:lang w:eastAsia="en-GB"/>
        </w:rPr>
        <w:t>k</w:t>
      </w:r>
      <w:r w:rsidRPr="00682C59">
        <w:rPr>
          <w:b w:val="0"/>
          <w:bCs/>
          <w:kern w:val="0"/>
          <w:lang w:eastAsia="en-GB"/>
        </w:rPr>
        <w:t>erlind, 2012), and “provides a way of looking at collective human experience…holistically, despite the fact that the same phenomenon may be perceived differently by different people under different circumstances” (</w:t>
      </w:r>
      <w:r w:rsidR="00C21B77">
        <w:rPr>
          <w:b w:val="0"/>
          <w:bCs/>
          <w:kern w:val="0"/>
          <w:lang w:eastAsia="en-GB"/>
        </w:rPr>
        <w:t>Å</w:t>
      </w:r>
      <w:r w:rsidR="00712D28">
        <w:rPr>
          <w:b w:val="0"/>
          <w:bCs/>
          <w:kern w:val="0"/>
          <w:lang w:eastAsia="en-GB"/>
        </w:rPr>
        <w:t xml:space="preserve">kerlind, 2012, p. 116).   </w:t>
      </w:r>
      <w:r w:rsidRPr="00682C59">
        <w:rPr>
          <w:b w:val="0"/>
          <w:bCs/>
          <w:kern w:val="0"/>
          <w:lang w:eastAsia="en-GB"/>
        </w:rPr>
        <w:t xml:space="preserve">The final step involved viewing the results against Marton and Booth’s (1997) criteria for judging the quality of the phenomenographic categories of description: </w:t>
      </w:r>
    </w:p>
    <w:p w14:paraId="116E4A37" w14:textId="5EAE1640" w:rsidR="00682C59" w:rsidRPr="00682C59" w:rsidRDefault="00712D28" w:rsidP="00213E37">
      <w:pPr>
        <w:numPr>
          <w:ilvl w:val="0"/>
          <w:numId w:val="21"/>
        </w:numPr>
        <w:autoSpaceDE w:val="0"/>
        <w:autoSpaceDN w:val="0"/>
        <w:adjustRightInd w:val="0"/>
        <w:spacing w:before="240" w:after="0" w:line="360" w:lineRule="auto"/>
        <w:jc w:val="both"/>
        <w:rPr>
          <w:b w:val="0"/>
          <w:bCs/>
          <w:kern w:val="0"/>
          <w:lang w:eastAsia="en-GB"/>
        </w:rPr>
      </w:pPr>
      <w:r>
        <w:rPr>
          <w:b w:val="0"/>
          <w:bCs/>
          <w:kern w:val="0"/>
          <w:lang w:eastAsia="en-GB"/>
        </w:rPr>
        <w:t>c</w:t>
      </w:r>
      <w:r w:rsidR="00682C59" w:rsidRPr="00682C59">
        <w:rPr>
          <w:b w:val="0"/>
          <w:bCs/>
          <w:kern w:val="0"/>
          <w:lang w:eastAsia="en-GB"/>
        </w:rPr>
        <w:t>onceptions sho</w:t>
      </w:r>
      <w:r w:rsidR="0039321B">
        <w:rPr>
          <w:b w:val="0"/>
          <w:bCs/>
          <w:kern w:val="0"/>
          <w:lang w:eastAsia="en-GB"/>
        </w:rPr>
        <w:t xml:space="preserve">uld reveal </w:t>
      </w:r>
      <w:r w:rsidR="00682C59" w:rsidRPr="00682C59">
        <w:rPr>
          <w:b w:val="0"/>
          <w:bCs/>
          <w:kern w:val="0"/>
          <w:lang w:eastAsia="en-GB"/>
        </w:rPr>
        <w:t>distinct aspect</w:t>
      </w:r>
      <w:r w:rsidR="0039321B">
        <w:rPr>
          <w:b w:val="0"/>
          <w:bCs/>
          <w:kern w:val="0"/>
          <w:lang w:eastAsia="en-GB"/>
        </w:rPr>
        <w:t>s</w:t>
      </w:r>
      <w:r w:rsidR="00682C59" w:rsidRPr="00682C59">
        <w:rPr>
          <w:b w:val="0"/>
          <w:bCs/>
          <w:kern w:val="0"/>
          <w:lang w:eastAsia="en-GB"/>
        </w:rPr>
        <w:t xml:space="preserve"> of</w:t>
      </w:r>
      <w:r>
        <w:rPr>
          <w:b w:val="0"/>
          <w:bCs/>
          <w:kern w:val="0"/>
          <w:lang w:eastAsia="en-GB"/>
        </w:rPr>
        <w:t xml:space="preserve"> how a phenomenon is understood;</w:t>
      </w:r>
    </w:p>
    <w:p w14:paraId="4F21E849" w14:textId="77777777" w:rsidR="00682C59" w:rsidRPr="00682C59" w:rsidRDefault="00712D28" w:rsidP="00213E37">
      <w:pPr>
        <w:numPr>
          <w:ilvl w:val="0"/>
          <w:numId w:val="21"/>
        </w:numPr>
        <w:autoSpaceDE w:val="0"/>
        <w:autoSpaceDN w:val="0"/>
        <w:adjustRightInd w:val="0"/>
        <w:spacing w:before="240" w:after="0" w:line="360" w:lineRule="auto"/>
        <w:jc w:val="both"/>
        <w:rPr>
          <w:b w:val="0"/>
          <w:bCs/>
          <w:kern w:val="0"/>
          <w:lang w:eastAsia="en-GB"/>
        </w:rPr>
      </w:pPr>
      <w:r>
        <w:rPr>
          <w:b w:val="0"/>
          <w:bCs/>
          <w:kern w:val="0"/>
          <w:lang w:eastAsia="en-GB"/>
        </w:rPr>
        <w:t>c</w:t>
      </w:r>
      <w:r w:rsidR="00682C59" w:rsidRPr="00682C59">
        <w:rPr>
          <w:b w:val="0"/>
          <w:bCs/>
          <w:kern w:val="0"/>
          <w:lang w:eastAsia="en-GB"/>
        </w:rPr>
        <w:t>onceptions are logically related, usually hierarc</w:t>
      </w:r>
      <w:r>
        <w:rPr>
          <w:b w:val="0"/>
          <w:bCs/>
          <w:kern w:val="0"/>
          <w:lang w:eastAsia="en-GB"/>
        </w:rPr>
        <w:t>hically in nested relationships; and</w:t>
      </w:r>
    </w:p>
    <w:p w14:paraId="62D91D39" w14:textId="77777777" w:rsidR="00682C59" w:rsidRPr="00682C59" w:rsidRDefault="00712D28" w:rsidP="00213E37">
      <w:pPr>
        <w:numPr>
          <w:ilvl w:val="0"/>
          <w:numId w:val="21"/>
        </w:numPr>
        <w:autoSpaceDE w:val="0"/>
        <w:autoSpaceDN w:val="0"/>
        <w:adjustRightInd w:val="0"/>
        <w:spacing w:before="240" w:after="0" w:line="360" w:lineRule="auto"/>
        <w:jc w:val="both"/>
        <w:rPr>
          <w:b w:val="0"/>
          <w:bCs/>
          <w:kern w:val="0"/>
          <w:lang w:eastAsia="en-GB"/>
        </w:rPr>
      </w:pPr>
      <w:r>
        <w:rPr>
          <w:b w:val="0"/>
          <w:bCs/>
          <w:kern w:val="0"/>
          <w:lang w:eastAsia="en-GB"/>
        </w:rPr>
        <w:t>v</w:t>
      </w:r>
      <w:r w:rsidR="00682C59" w:rsidRPr="00682C59">
        <w:rPr>
          <w:b w:val="0"/>
          <w:bCs/>
          <w:kern w:val="0"/>
          <w:lang w:eastAsia="en-GB"/>
        </w:rPr>
        <w:t xml:space="preserve">ariations in experience are represented in as few conceptions as possible. </w:t>
      </w:r>
    </w:p>
    <w:p w14:paraId="3E42F258" w14:textId="77777777" w:rsidR="00682C59" w:rsidRPr="00682C59" w:rsidRDefault="00FE594B" w:rsidP="003A7E35">
      <w:pPr>
        <w:pStyle w:val="Heading2"/>
        <w:rPr>
          <w:lang w:eastAsia="en-GB"/>
        </w:rPr>
      </w:pPr>
      <w:bookmarkStart w:id="131" w:name="_Toc461971460"/>
      <w:r>
        <w:rPr>
          <w:lang w:eastAsia="en-GB"/>
        </w:rPr>
        <w:t>5.3</w:t>
      </w:r>
      <w:r w:rsidR="00F83AE1">
        <w:rPr>
          <w:lang w:eastAsia="en-GB"/>
        </w:rPr>
        <w:t xml:space="preserve"> </w:t>
      </w:r>
      <w:r w:rsidR="00682C59" w:rsidRPr="00682C59">
        <w:rPr>
          <w:lang w:eastAsia="en-GB"/>
        </w:rPr>
        <w:t>Measures adopted to ensure trustworthiness</w:t>
      </w:r>
      <w:bookmarkEnd w:id="131"/>
    </w:p>
    <w:p w14:paraId="2957DD42" w14:textId="77777777" w:rsidR="00682C59" w:rsidRPr="00682C59" w:rsidRDefault="00FE594B" w:rsidP="00CB68DD">
      <w:pPr>
        <w:pStyle w:val="Heading3"/>
        <w:spacing w:line="360" w:lineRule="auto"/>
        <w:jc w:val="both"/>
      </w:pPr>
      <w:bookmarkStart w:id="132" w:name="_Toc461971461"/>
      <w:r>
        <w:t>5.3</w:t>
      </w:r>
      <w:r w:rsidR="007166B8">
        <w:t xml:space="preserve">.1 </w:t>
      </w:r>
      <w:r w:rsidR="00682C59" w:rsidRPr="00682C59">
        <w:t>Validity</w:t>
      </w:r>
      <w:bookmarkEnd w:id="132"/>
    </w:p>
    <w:p w14:paraId="2ACFE4CD" w14:textId="77777777" w:rsidR="005645CE" w:rsidRPr="000E0CA5"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 xml:space="preserve">Research findings need to be as credible, plausible, and </w:t>
      </w:r>
      <w:r w:rsidR="00220040">
        <w:rPr>
          <w:b w:val="0"/>
          <w:bCs/>
          <w:kern w:val="0"/>
          <w:lang w:eastAsia="en-GB"/>
        </w:rPr>
        <w:t xml:space="preserve">as </w:t>
      </w:r>
      <w:r w:rsidRPr="00682C59">
        <w:rPr>
          <w:b w:val="0"/>
          <w:bCs/>
          <w:kern w:val="0"/>
          <w:lang w:eastAsia="en-GB"/>
        </w:rPr>
        <w:t xml:space="preserve">trustworthy as possible. Since qualitative research is by nature subjective, interpretive and contextual, it is not possible to apply the canons of rigour that quantitative researchers use to ensure trustworthiness in their research (Strauss &amp; Corbin, 1998). Qualitative researchers have solved this dilemma by developing a variety of concepts to ensure the rigour of qualitative research </w:t>
      </w:r>
      <w:r w:rsidR="005B607B">
        <w:rPr>
          <w:b w:val="0"/>
          <w:bCs/>
          <w:kern w:val="0"/>
          <w:lang w:eastAsia="en-GB"/>
        </w:rPr>
        <w:fldChar w:fldCharType="begin" w:fldLock="1"/>
      </w:r>
      <w:r w:rsidR="005B607B">
        <w:rPr>
          <w:b w:val="0"/>
          <w:bCs/>
          <w:kern w:val="0"/>
          <w:lang w:eastAsia="en-GB"/>
        </w:rPr>
        <w:instrText>ADDIN CSL_CITATION { "citationItems" : [ { "id" : "ITEM-1", "itemData" : { "author" : [ { "dropping-particle" : "", "family" : "Seale", "given" : "C.", "non-dropping-particle" : "", "parse-names" : false, "suffix" : "" } ], "container-title" : "Qualitative Research Practice", "editor" : [ { "dropping-particle" : "", "family" : "Seale, C., Gobo, G., Gubrium, J. F., and Silverman", "given" : "D.", "non-dropping-particle" : "", "parse-names" : false, "suffix" : "" } ], "id" : "ITEM-1", "issued" : { "date-parts" : [ [ "2004" ] ] }, "page" : "379-389", "publisher" : "Sage Journals", "publisher-place" : "London, UK", "title" : "Quality in quaolitative research", "type" : "chapter" }, "uris" : [ "http://www.mendeley.com/documents/?uuid=52d1f67f-e1ed-436a-a295-6fe94242c9d1" ] } ], "mendeley" : { "formattedCitation" : "(Seale, 2004)", "plainTextFormattedCitation" : "(Seale, 2004)", "previouslyFormattedCitation" : "(Seale, 2004)" }, "properties" : { "noteIndex" : 0 }, "schema" : "https://github.com/citation-style-language/schema/raw/master/csl-citation.json" }</w:instrText>
      </w:r>
      <w:r w:rsidR="005B607B">
        <w:rPr>
          <w:b w:val="0"/>
          <w:bCs/>
          <w:kern w:val="0"/>
          <w:lang w:eastAsia="en-GB"/>
        </w:rPr>
        <w:fldChar w:fldCharType="separate"/>
      </w:r>
      <w:r w:rsidR="005B607B" w:rsidRPr="005B607B">
        <w:rPr>
          <w:b w:val="0"/>
          <w:bCs/>
          <w:noProof/>
          <w:kern w:val="0"/>
          <w:lang w:eastAsia="en-GB"/>
        </w:rPr>
        <w:t>(Seale, 2004)</w:t>
      </w:r>
      <w:r w:rsidR="005B607B">
        <w:rPr>
          <w:b w:val="0"/>
          <w:bCs/>
          <w:kern w:val="0"/>
          <w:lang w:eastAsia="en-GB"/>
        </w:rPr>
        <w:fldChar w:fldCharType="end"/>
      </w:r>
      <w:r w:rsidR="005B607B">
        <w:rPr>
          <w:b w:val="0"/>
          <w:bCs/>
          <w:kern w:val="0"/>
          <w:lang w:eastAsia="en-GB"/>
        </w:rPr>
        <w:t>.</w:t>
      </w:r>
      <w:r w:rsidRPr="00682C59">
        <w:rPr>
          <w:b w:val="0"/>
          <w:bCs/>
          <w:kern w:val="0"/>
          <w:lang w:eastAsia="en-GB"/>
        </w:rPr>
        <w:t xml:space="preserve"> Subsequently, </w:t>
      </w:r>
      <w:r w:rsidRPr="00682C59">
        <w:rPr>
          <w:b w:val="0"/>
          <w:bCs/>
          <w:i/>
          <w:kern w:val="0"/>
          <w:lang w:eastAsia="en-GB"/>
        </w:rPr>
        <w:t>credibility, dependability</w:t>
      </w:r>
      <w:r w:rsidRPr="00682C59">
        <w:rPr>
          <w:b w:val="0"/>
          <w:bCs/>
          <w:kern w:val="0"/>
          <w:lang w:eastAsia="en-GB"/>
        </w:rPr>
        <w:t xml:space="preserve"> and </w:t>
      </w:r>
      <w:r w:rsidRPr="00682C59">
        <w:rPr>
          <w:b w:val="0"/>
          <w:bCs/>
          <w:i/>
          <w:kern w:val="0"/>
          <w:lang w:eastAsia="en-GB"/>
        </w:rPr>
        <w:t>transferability</w:t>
      </w:r>
      <w:r w:rsidRPr="00682C59">
        <w:rPr>
          <w:b w:val="0"/>
          <w:bCs/>
          <w:kern w:val="0"/>
          <w:lang w:eastAsia="en-GB"/>
        </w:rPr>
        <w:t xml:space="preserve"> have been used to describe various aspects of trustworthiness in both qualitative and, sometimes, quantitative research strategies (e. g., </w:t>
      </w:r>
      <w:r w:rsidR="005B607B">
        <w:rPr>
          <w:b w:val="0"/>
          <w:bCs/>
          <w:kern w:val="0"/>
          <w:lang w:eastAsia="en-GB"/>
        </w:rPr>
        <w:fldChar w:fldCharType="begin" w:fldLock="1"/>
      </w:r>
      <w:r w:rsidR="00A640B0">
        <w:rPr>
          <w:b w:val="0"/>
          <w:bCs/>
          <w:kern w:val="0"/>
          <w:lang w:eastAsia="en-GB"/>
        </w:rPr>
        <w:instrText>ADDIN CSL_CITATION { "citationItems" : [ { "id" : "ITEM-1", "itemData" : { "author" : [ { "dropping-particle" : "", "family" : "Berg  &amp;", "given" : "A", "non-dropping-particle" : "", "parse-names" : false, "suffix" : "" }, { "dropping-particle" : "", "family" : "Welander-Hansson", "given" : "U", "non-dropping-particle" : "", "parse-names" : false, "suffix" : "" } ], "container-title" : "Journal of Nursing Management", "id" : "ITEM-1", "issue" : "3", "issued" : { "date-parts" : [ [ "2000" ] ] }, "page" : "357-368", "title" : "Dementia care nurses' experiences of systematic clinical group supervision and supervised planned nursing care.", "type" : "article-journal", "volume" : "8" }, "uris" : [ "http://www.mendeley.com/documents/?uuid=591d5129-6842-40f0-8814-9c8d42427aef" ] }, { "id" : "ITEM-2", "itemData" : { "author" : [ { "dropping-particle" : "", "family" : "Polit  &amp;", "given" : "D", "non-dropping-particle" : "", "parse-names" : false, "suffix" : "" }, { "dropping-particle" : "", "family" : "Hungler", "given" : "P", "non-dropping-particle" : "", "parse-names" : false, "suffix" : "" } ], "edition" : "6th", "id" : "ITEM-2", "issued" : { "date-parts" : [ [ "1999" ] ] }, "publisher" : "J. B. Lippincott", "publisher-place" : "New York", "title" : "Nursing Research", "type" : "book" }, "uris" : [ "http://www.mendeley.com/documents/?uuid=d0cc77bd-9e5c-4eff-8230-4ab75e114c71" ] } ], "mendeley" : { "formattedCitation" : "(Berg\u00a0 &amp; &amp; Welander-Hansson, 2000; Polit\u00a0 &amp; &amp; Hungler, 1999)", "manualFormatting" : "Berg\u00a0 &amp; Welander-Hansson, 2000; Polit\u00a0&amp; Hungler, 1999)", "plainTextFormattedCitation" : "(Berg\u00a0 &amp; &amp; Welander-Hansson, 2000; Polit\u00a0 &amp; &amp; Hungler, 1999)", "previouslyFormattedCitation" : "(Berg\u00a0 &amp; &amp; Welander-Hansson, 2000; Polit\u00a0 &amp; &amp; Hungler, 1999)" }, "properties" : { "noteIndex" : 0 }, "schema" : "https://github.com/citation-style-language/schema/raw/master/csl-citation.json" }</w:instrText>
      </w:r>
      <w:r w:rsidR="005B607B">
        <w:rPr>
          <w:b w:val="0"/>
          <w:bCs/>
          <w:kern w:val="0"/>
          <w:lang w:eastAsia="en-GB"/>
        </w:rPr>
        <w:fldChar w:fldCharType="separate"/>
      </w:r>
      <w:r w:rsidR="005B607B" w:rsidRPr="005B607B">
        <w:rPr>
          <w:b w:val="0"/>
          <w:bCs/>
          <w:noProof/>
          <w:kern w:val="0"/>
          <w:lang w:eastAsia="en-GB"/>
        </w:rPr>
        <w:t>Berg  &amp; Welander-Hansson, 2000; Polit &amp; Hungler, 1999)</w:t>
      </w:r>
      <w:r w:rsidR="005B607B">
        <w:rPr>
          <w:b w:val="0"/>
          <w:bCs/>
          <w:kern w:val="0"/>
          <w:lang w:eastAsia="en-GB"/>
        </w:rPr>
        <w:fldChar w:fldCharType="end"/>
      </w:r>
      <w:r w:rsidR="005B607B">
        <w:rPr>
          <w:b w:val="0"/>
          <w:bCs/>
          <w:kern w:val="0"/>
          <w:lang w:eastAsia="en-GB"/>
        </w:rPr>
        <w:t>.</w:t>
      </w:r>
      <w:r w:rsidR="00A640B0">
        <w:rPr>
          <w:b w:val="0"/>
          <w:bCs/>
          <w:kern w:val="0"/>
          <w:lang w:eastAsia="en-GB"/>
        </w:rPr>
        <w:t xml:space="preserve"> </w:t>
      </w:r>
      <w:r w:rsidRPr="00682C59">
        <w:rPr>
          <w:b w:val="0"/>
          <w:bCs/>
          <w:kern w:val="0"/>
          <w:lang w:eastAsia="en-GB"/>
        </w:rPr>
        <w:t>In a phenomenographic study</w:t>
      </w:r>
      <w:r w:rsidR="006D7FFB">
        <w:rPr>
          <w:b w:val="0"/>
          <w:bCs/>
          <w:kern w:val="0"/>
          <w:lang w:eastAsia="en-GB"/>
        </w:rPr>
        <w:t xml:space="preserve"> the</w:t>
      </w:r>
      <w:r w:rsidRPr="00682C59">
        <w:rPr>
          <w:b w:val="0"/>
          <w:bCs/>
          <w:kern w:val="0"/>
          <w:lang w:eastAsia="en-GB"/>
        </w:rPr>
        <w:t xml:space="preserve"> concepts that tend to be used in discussions of trustworthiness of the study include validity and reliability. </w:t>
      </w:r>
      <w:r w:rsidR="00A640B0">
        <w:rPr>
          <w:b w:val="0"/>
          <w:bCs/>
          <w:kern w:val="0"/>
          <w:lang w:eastAsia="en-GB"/>
        </w:rPr>
        <w:fldChar w:fldCharType="begin" w:fldLock="1"/>
      </w:r>
      <w:r w:rsidR="00A640B0">
        <w:rPr>
          <w:b w:val="0"/>
          <w:bCs/>
          <w:kern w:val="0"/>
          <w:lang w:eastAsia="en-GB"/>
        </w:rPr>
        <w:instrText>ADDIN CSL_CITATION { "citationItems" : [ { "id" : "ITEM-1", "itemData" : { "author" : [ { "dropping-particle" : "", "family" : "Booth", "given" : "S.", "non-dropping-particle" : "", "parse-names" : false, "suffix" : "" } ], "id" : "ITEM-1", "issued" : { "date-parts" : [ [ "1992" ] ] }, "publisher" : "Acta Universitatis Gothoburgensis", "publisher-place" : "Goteborg:", "title" : "Learning to program: a phenomenographic perspective", "type" : "book" }, "uris" : [ "http://www.mendeley.com/documents/?uuid=8dc076e4-deda-4d92-89b6-3135508246ab" ] } ], "mendeley" : { "formattedCitation" : "(Booth, 1992)", "manualFormatting" : "Booth (1992)", "plainTextFormattedCitation" : "(Booth, 1992)", "previouslyFormattedCitation" : "(Booth, 1992)" }, "properties" : { "noteIndex" : 0 }, "schema" : "https://github.com/citation-style-language/schema/raw/master/csl-citation.json" }</w:instrText>
      </w:r>
      <w:r w:rsidR="00A640B0">
        <w:rPr>
          <w:b w:val="0"/>
          <w:bCs/>
          <w:kern w:val="0"/>
          <w:lang w:eastAsia="en-GB"/>
        </w:rPr>
        <w:fldChar w:fldCharType="separate"/>
      </w:r>
      <w:r w:rsidR="00A640B0" w:rsidRPr="00A640B0">
        <w:rPr>
          <w:b w:val="0"/>
          <w:bCs/>
          <w:noProof/>
          <w:kern w:val="0"/>
          <w:lang w:eastAsia="en-GB"/>
        </w:rPr>
        <w:t>Booth</w:t>
      </w:r>
      <w:r w:rsidR="00A640B0">
        <w:rPr>
          <w:b w:val="0"/>
          <w:bCs/>
          <w:noProof/>
          <w:kern w:val="0"/>
          <w:lang w:eastAsia="en-GB"/>
        </w:rPr>
        <w:t xml:space="preserve"> (</w:t>
      </w:r>
      <w:r w:rsidR="00A640B0" w:rsidRPr="00A640B0">
        <w:rPr>
          <w:b w:val="0"/>
          <w:bCs/>
          <w:noProof/>
          <w:kern w:val="0"/>
          <w:lang w:eastAsia="en-GB"/>
        </w:rPr>
        <w:t>1992)</w:t>
      </w:r>
      <w:r w:rsidR="00A640B0">
        <w:rPr>
          <w:b w:val="0"/>
          <w:bCs/>
          <w:kern w:val="0"/>
          <w:lang w:eastAsia="en-GB"/>
        </w:rPr>
        <w:fldChar w:fldCharType="end"/>
      </w:r>
      <w:r w:rsidR="00A640B0">
        <w:rPr>
          <w:b w:val="0"/>
          <w:bCs/>
          <w:kern w:val="0"/>
          <w:lang w:eastAsia="en-GB"/>
        </w:rPr>
        <w:t xml:space="preserve"> </w:t>
      </w:r>
      <w:r w:rsidRPr="00682C59">
        <w:rPr>
          <w:b w:val="0"/>
          <w:bCs/>
          <w:kern w:val="0"/>
          <w:lang w:eastAsia="en-GB"/>
        </w:rPr>
        <w:t xml:space="preserve"> asserts that validity and reliability constitute the justification of the researcher’s claims about the credibility and trustworthiness of the outcome space, which is usually the result of</w:t>
      </w:r>
      <w:r w:rsidR="000E0CA5">
        <w:rPr>
          <w:b w:val="0"/>
          <w:bCs/>
          <w:kern w:val="0"/>
          <w:lang w:eastAsia="en-GB"/>
        </w:rPr>
        <w:t xml:space="preserve"> a phenomenographic research.  </w:t>
      </w:r>
    </w:p>
    <w:p w14:paraId="04894C51" w14:textId="77777777" w:rsidR="00682C59" w:rsidRPr="00682C59" w:rsidRDefault="000C114A" w:rsidP="00CB68DD">
      <w:pPr>
        <w:pStyle w:val="Heading3"/>
        <w:spacing w:line="360" w:lineRule="auto"/>
        <w:jc w:val="both"/>
      </w:pPr>
      <w:bookmarkStart w:id="133" w:name="_Toc461971462"/>
      <w:r>
        <w:t>5.3</w:t>
      </w:r>
      <w:r w:rsidR="005645CE">
        <w:t xml:space="preserve">.2 </w:t>
      </w:r>
      <w:r w:rsidR="00682C59" w:rsidRPr="00682C59">
        <w:t>Communicative validity</w:t>
      </w:r>
      <w:bookmarkEnd w:id="133"/>
      <w:r w:rsidR="00682C59" w:rsidRPr="00682C59">
        <w:t xml:space="preserve"> </w:t>
      </w:r>
    </w:p>
    <w:p w14:paraId="2241699D" w14:textId="03B0FACD" w:rsidR="00594809" w:rsidRDefault="00A97C60" w:rsidP="00923C35">
      <w:pPr>
        <w:autoSpaceDE w:val="0"/>
        <w:autoSpaceDN w:val="0"/>
        <w:adjustRightInd w:val="0"/>
        <w:spacing w:after="0" w:line="360" w:lineRule="auto"/>
        <w:jc w:val="both"/>
        <w:rPr>
          <w:b w:val="0"/>
          <w:bCs/>
          <w:kern w:val="0"/>
          <w:lang w:eastAsia="en-GB"/>
        </w:rPr>
      </w:pPr>
      <w:r>
        <w:rPr>
          <w:b w:val="0"/>
          <w:bCs/>
          <w:kern w:val="0"/>
          <w:lang w:eastAsia="en-GB"/>
        </w:rPr>
        <w:t>In research</w:t>
      </w:r>
      <w:r w:rsidR="007928AC">
        <w:rPr>
          <w:b w:val="0"/>
          <w:bCs/>
          <w:kern w:val="0"/>
          <w:lang w:eastAsia="en-GB"/>
        </w:rPr>
        <w:t xml:space="preserve">, claims about validity are attestations to how well research outcomes match what </w:t>
      </w:r>
      <w:r w:rsidR="000C114A">
        <w:rPr>
          <w:b w:val="0"/>
          <w:bCs/>
          <w:kern w:val="0"/>
          <w:lang w:eastAsia="en-GB"/>
        </w:rPr>
        <w:t xml:space="preserve">it </w:t>
      </w:r>
      <w:r w:rsidR="007928AC">
        <w:rPr>
          <w:b w:val="0"/>
          <w:bCs/>
          <w:kern w:val="0"/>
          <w:lang w:eastAsia="en-GB"/>
        </w:rPr>
        <w:t xml:space="preserve">was intended to research.  </w:t>
      </w:r>
      <w:r>
        <w:rPr>
          <w:b w:val="0"/>
          <w:bCs/>
          <w:kern w:val="0"/>
          <w:lang w:eastAsia="en-GB"/>
        </w:rPr>
        <w:t xml:space="preserve">As such, what is at stake here is the evaluation of the research process, including interpretations and claims that are made in the final report.  </w:t>
      </w:r>
      <w:r w:rsidR="007928AC">
        <w:rPr>
          <w:b w:val="0"/>
          <w:bCs/>
          <w:kern w:val="0"/>
          <w:lang w:eastAsia="en-GB"/>
        </w:rPr>
        <w:t xml:space="preserve">According to </w:t>
      </w:r>
      <w:r w:rsidR="00A426E2">
        <w:rPr>
          <w:b w:val="0"/>
          <w:bCs/>
          <w:kern w:val="0"/>
          <w:lang w:eastAsia="en-GB"/>
        </w:rPr>
        <w:fldChar w:fldCharType="begin" w:fldLock="1"/>
      </w:r>
      <w:r w:rsidR="00A426E2">
        <w:rPr>
          <w:b w:val="0"/>
          <w:bCs/>
          <w:kern w:val="0"/>
          <w:lang w:eastAsia="en-GB"/>
        </w:rPr>
        <w:instrText>ADDIN CSL_CITATION { "citationItems" : [ { "id" : "ITEM-1", "itemData" : { "author" : [ { "dropping-particle" : "", "family" : "Kvale", "given" : "S", "non-dropping-particle" : "", "parse-names" : false, "suffix" : "" } ], "id" : "ITEM-1", "issued" : { "date-parts" : [ [ "1996" ] ] }, "publisher" : "Sage Publishing", "publisher-place" : "CA: Thousand Oaks", "title" : "Interviews: An Introduction to Qualitative Research Interviewing", "type" : "book" }, "uris" : [ "http://www.mendeley.com/documents/?uuid=4049790e-04a2-4beb-808a-9e7fad61d40c" ] } ], "mendeley" : { "formattedCitation" : "(S Kvale, 1996)", "manualFormatting" : "Kvale (1996)", "plainTextFormattedCitation" : "(S Kvale, 1996)", "previouslyFormattedCitation" : "(S Kvale, 1996)" }, "properties" : { "noteIndex" : 0 }, "schema" : "https://github.com/citation-style-language/schema/raw/master/csl-citation.json" }</w:instrText>
      </w:r>
      <w:r w:rsidR="00A426E2">
        <w:rPr>
          <w:b w:val="0"/>
          <w:bCs/>
          <w:kern w:val="0"/>
          <w:lang w:eastAsia="en-GB"/>
        </w:rPr>
        <w:fldChar w:fldCharType="separate"/>
      </w:r>
      <w:r w:rsidR="00A426E2" w:rsidRPr="00A426E2">
        <w:rPr>
          <w:b w:val="0"/>
          <w:bCs/>
          <w:noProof/>
          <w:kern w:val="0"/>
          <w:lang w:eastAsia="en-GB"/>
        </w:rPr>
        <w:t xml:space="preserve">Kvale </w:t>
      </w:r>
      <w:r w:rsidR="00A426E2">
        <w:rPr>
          <w:b w:val="0"/>
          <w:bCs/>
          <w:noProof/>
          <w:kern w:val="0"/>
          <w:lang w:eastAsia="en-GB"/>
        </w:rPr>
        <w:t>(</w:t>
      </w:r>
      <w:r w:rsidR="00A426E2" w:rsidRPr="00A426E2">
        <w:rPr>
          <w:b w:val="0"/>
          <w:bCs/>
          <w:noProof/>
          <w:kern w:val="0"/>
          <w:lang w:eastAsia="en-GB"/>
        </w:rPr>
        <w:t>1996)</w:t>
      </w:r>
      <w:r w:rsidR="00A426E2">
        <w:rPr>
          <w:b w:val="0"/>
          <w:bCs/>
          <w:kern w:val="0"/>
          <w:lang w:eastAsia="en-GB"/>
        </w:rPr>
        <w:fldChar w:fldCharType="end"/>
      </w:r>
      <w:r w:rsidR="00A426E2">
        <w:rPr>
          <w:b w:val="0"/>
          <w:bCs/>
          <w:kern w:val="0"/>
          <w:lang w:eastAsia="en-GB"/>
        </w:rPr>
        <w:t xml:space="preserve"> validity involves “testing validity of knowledge claims in a dialogue” (p. 244). From the perspectives </w:t>
      </w:r>
      <w:r w:rsidR="0031205C">
        <w:rPr>
          <w:b w:val="0"/>
          <w:bCs/>
          <w:kern w:val="0"/>
          <w:lang w:eastAsia="en-GB"/>
        </w:rPr>
        <w:t xml:space="preserve">of </w:t>
      </w:r>
      <w:r w:rsidR="0031205C" w:rsidRPr="00682C59">
        <w:rPr>
          <w:b w:val="0"/>
          <w:bCs/>
          <w:kern w:val="0"/>
          <w:lang w:eastAsia="en-GB"/>
        </w:rPr>
        <w:t>Sandberg</w:t>
      </w:r>
      <w:r w:rsidR="0071313A">
        <w:rPr>
          <w:b w:val="0"/>
          <w:bCs/>
          <w:kern w:val="0"/>
          <w:lang w:eastAsia="en-GB"/>
        </w:rPr>
        <w:t xml:space="preserve"> (2000</w:t>
      </w:r>
      <w:r w:rsidR="00682C59" w:rsidRPr="00682C59">
        <w:rPr>
          <w:b w:val="0"/>
          <w:bCs/>
          <w:kern w:val="0"/>
          <w:lang w:eastAsia="en-GB"/>
        </w:rPr>
        <w:t>), the</w:t>
      </w:r>
      <w:r w:rsidR="00BE5FA4">
        <w:rPr>
          <w:b w:val="0"/>
          <w:bCs/>
          <w:kern w:val="0"/>
          <w:lang w:eastAsia="en-GB"/>
        </w:rPr>
        <w:t xml:space="preserve"> two kinds of validity that</w:t>
      </w:r>
      <w:r w:rsidR="00682C59" w:rsidRPr="00682C59">
        <w:rPr>
          <w:b w:val="0"/>
          <w:bCs/>
          <w:kern w:val="0"/>
          <w:lang w:eastAsia="en-GB"/>
        </w:rPr>
        <w:t xml:space="preserve"> concerns the </w:t>
      </w:r>
      <w:r w:rsidR="00BE5FA4" w:rsidRPr="00682C59">
        <w:rPr>
          <w:b w:val="0"/>
          <w:bCs/>
          <w:kern w:val="0"/>
          <w:lang w:eastAsia="en-GB"/>
        </w:rPr>
        <w:t>interpretive</w:t>
      </w:r>
      <w:r w:rsidR="00BE5FA4">
        <w:rPr>
          <w:b w:val="0"/>
          <w:bCs/>
          <w:kern w:val="0"/>
          <w:lang w:eastAsia="en-GB"/>
        </w:rPr>
        <w:t>,</w:t>
      </w:r>
      <w:r w:rsidR="00BE5FA4" w:rsidRPr="00682C59">
        <w:rPr>
          <w:b w:val="0"/>
          <w:bCs/>
          <w:kern w:val="0"/>
          <w:lang w:eastAsia="en-GB"/>
        </w:rPr>
        <w:t xml:space="preserve"> </w:t>
      </w:r>
      <w:r w:rsidR="00682C59" w:rsidRPr="00682C59">
        <w:rPr>
          <w:b w:val="0"/>
          <w:bCs/>
          <w:kern w:val="0"/>
          <w:lang w:eastAsia="en-GB"/>
        </w:rPr>
        <w:t xml:space="preserve">phenomenographic researcher, and which he or she </w:t>
      </w:r>
      <w:r w:rsidR="00BE5FA4">
        <w:rPr>
          <w:b w:val="0"/>
          <w:bCs/>
          <w:kern w:val="0"/>
          <w:lang w:eastAsia="en-GB"/>
        </w:rPr>
        <w:t>must endeavour to achieve for a</w:t>
      </w:r>
      <w:r w:rsidR="00682C59" w:rsidRPr="00682C59">
        <w:rPr>
          <w:b w:val="0"/>
          <w:bCs/>
          <w:kern w:val="0"/>
          <w:lang w:eastAsia="en-GB"/>
        </w:rPr>
        <w:t xml:space="preserve"> </w:t>
      </w:r>
      <w:r w:rsidR="00A426E2">
        <w:rPr>
          <w:b w:val="0"/>
          <w:bCs/>
          <w:kern w:val="0"/>
          <w:lang w:eastAsia="en-GB"/>
        </w:rPr>
        <w:t>study are ‘communicative’ and ‘pragmatic’ validity.</w:t>
      </w:r>
      <w:r w:rsidR="00682C59" w:rsidRPr="00682C59">
        <w:rPr>
          <w:b w:val="0"/>
          <w:bCs/>
          <w:kern w:val="0"/>
          <w:lang w:eastAsia="en-GB"/>
        </w:rPr>
        <w:t xml:space="preserve"> Sandberg claims that a way to achieve communicative validity in a phenomenographic study is to enhance the truth claims of the study throughout the research by establishing a ‘community of interpretation’ which describes a common understanding between the researcher and the participants i</w:t>
      </w:r>
      <w:r w:rsidR="00A426E2">
        <w:rPr>
          <w:b w:val="0"/>
          <w:bCs/>
          <w:kern w:val="0"/>
          <w:lang w:eastAsia="en-GB"/>
        </w:rPr>
        <w:t xml:space="preserve">n an interview. </w:t>
      </w:r>
      <w:r w:rsidR="00887D47">
        <w:rPr>
          <w:b w:val="0"/>
          <w:bCs/>
          <w:kern w:val="0"/>
          <w:lang w:eastAsia="en-GB"/>
        </w:rPr>
        <w:t xml:space="preserve">Again, </w:t>
      </w:r>
      <w:r w:rsidR="00A426E2">
        <w:rPr>
          <w:b w:val="0"/>
          <w:bCs/>
          <w:kern w:val="0"/>
          <w:lang w:eastAsia="en-GB"/>
        </w:rPr>
        <w:t xml:space="preserve">Sandberg </w:t>
      </w:r>
      <w:r w:rsidR="00682C59" w:rsidRPr="00682C59">
        <w:rPr>
          <w:b w:val="0"/>
          <w:bCs/>
          <w:kern w:val="0"/>
          <w:lang w:eastAsia="en-GB"/>
        </w:rPr>
        <w:t>suggests that researchers must discuss findings emerging from their research with other researchers</w:t>
      </w:r>
      <w:r w:rsidR="00220040">
        <w:rPr>
          <w:b w:val="0"/>
          <w:bCs/>
          <w:kern w:val="0"/>
          <w:lang w:eastAsia="en-GB"/>
        </w:rPr>
        <w:t>.</w:t>
      </w:r>
      <w:r w:rsidR="004F1DF9">
        <w:rPr>
          <w:b w:val="0"/>
          <w:bCs/>
          <w:kern w:val="0"/>
          <w:lang w:eastAsia="en-GB"/>
        </w:rPr>
        <w:t xml:space="preserve"> </w:t>
      </w:r>
      <w:r w:rsidR="00682C59" w:rsidRPr="00682C59">
        <w:rPr>
          <w:b w:val="0"/>
          <w:bCs/>
          <w:kern w:val="0"/>
          <w:lang w:eastAsia="en-GB"/>
        </w:rPr>
        <w:t xml:space="preserve">In addition, </w:t>
      </w:r>
      <w:r w:rsidR="000E0CA5">
        <w:rPr>
          <w:b w:val="0"/>
          <w:bCs/>
          <w:kern w:val="0"/>
          <w:lang w:eastAsia="en-GB"/>
        </w:rPr>
        <w:t>Å</w:t>
      </w:r>
      <w:r w:rsidR="00886EFD">
        <w:rPr>
          <w:b w:val="0"/>
          <w:bCs/>
          <w:kern w:val="0"/>
          <w:lang w:eastAsia="en-GB"/>
        </w:rPr>
        <w:t>kerlind (2005</w:t>
      </w:r>
      <w:r w:rsidR="00682C59" w:rsidRPr="00682C59">
        <w:rPr>
          <w:b w:val="0"/>
          <w:bCs/>
          <w:kern w:val="0"/>
          <w:lang w:eastAsia="en-GB"/>
        </w:rPr>
        <w:t xml:space="preserve">) argues that researchers can ensure the validity of their research by discussing its method and their interpretation with an appropriate research community. Other validity measures that can be used to validate methods proposed by </w:t>
      </w:r>
      <w:r w:rsidR="008B31C3">
        <w:rPr>
          <w:b w:val="0"/>
          <w:bCs/>
          <w:kern w:val="0"/>
          <w:lang w:eastAsia="en-GB"/>
        </w:rPr>
        <w:t>Å</w:t>
      </w:r>
      <w:r w:rsidR="00682C59" w:rsidRPr="00682C59">
        <w:rPr>
          <w:b w:val="0"/>
          <w:bCs/>
          <w:kern w:val="0"/>
          <w:lang w:eastAsia="en-GB"/>
        </w:rPr>
        <w:t>kerlind (2005) include feedbacks from th</w:t>
      </w:r>
      <w:r w:rsidR="00AA3C5A">
        <w:rPr>
          <w:b w:val="0"/>
          <w:bCs/>
          <w:kern w:val="0"/>
          <w:lang w:eastAsia="en-GB"/>
        </w:rPr>
        <w:t xml:space="preserve">e interviewees, </w:t>
      </w:r>
      <w:r w:rsidR="004F1DF9">
        <w:rPr>
          <w:b w:val="0"/>
          <w:bCs/>
          <w:kern w:val="0"/>
          <w:lang w:eastAsia="en-GB"/>
        </w:rPr>
        <w:t xml:space="preserve">from </w:t>
      </w:r>
      <w:r w:rsidR="00AA3C5A">
        <w:rPr>
          <w:b w:val="0"/>
          <w:bCs/>
          <w:kern w:val="0"/>
          <w:lang w:eastAsia="en-GB"/>
        </w:rPr>
        <w:t xml:space="preserve">other members </w:t>
      </w:r>
      <w:r w:rsidR="00682C59" w:rsidRPr="00682C59">
        <w:rPr>
          <w:b w:val="0"/>
          <w:bCs/>
          <w:kern w:val="0"/>
          <w:lang w:eastAsia="en-GB"/>
        </w:rPr>
        <w:t xml:space="preserve">belonging to the population sampled, and </w:t>
      </w:r>
      <w:r w:rsidR="004F1DF9">
        <w:rPr>
          <w:b w:val="0"/>
          <w:bCs/>
          <w:kern w:val="0"/>
          <w:lang w:eastAsia="en-GB"/>
        </w:rPr>
        <w:t>from the audience of the research. S</w:t>
      </w:r>
      <w:r w:rsidR="00682C59" w:rsidRPr="00682C59">
        <w:rPr>
          <w:b w:val="0"/>
          <w:bCs/>
          <w:kern w:val="0"/>
          <w:lang w:eastAsia="en-GB"/>
        </w:rPr>
        <w:t xml:space="preserve">he argues, however, that feedback with participants is not appropriate in a phenomenographic research since phenomenography aims to capture a range of understanding within a specific </w:t>
      </w:r>
      <w:r w:rsidR="00F00A37">
        <w:rPr>
          <w:b w:val="0"/>
          <w:bCs/>
          <w:kern w:val="0"/>
          <w:lang w:eastAsia="en-GB"/>
        </w:rPr>
        <w:t>community, at a point in time</w:t>
      </w:r>
      <w:r w:rsidR="00682C59" w:rsidRPr="00682C59">
        <w:rPr>
          <w:b w:val="0"/>
          <w:bCs/>
          <w:kern w:val="0"/>
          <w:lang w:eastAsia="en-GB"/>
        </w:rPr>
        <w:t>.</w:t>
      </w:r>
      <w:r w:rsidR="00AA3C5A">
        <w:rPr>
          <w:b w:val="0"/>
          <w:bCs/>
          <w:kern w:val="0"/>
          <w:lang w:eastAsia="en-GB"/>
        </w:rPr>
        <w:t xml:space="preserve"> </w:t>
      </w:r>
    </w:p>
    <w:p w14:paraId="427D69A0" w14:textId="450D787E" w:rsidR="00682C59" w:rsidRPr="00682C59" w:rsidRDefault="00682C59" w:rsidP="00594809">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In this study </w:t>
      </w:r>
      <w:r w:rsidR="00C375EE">
        <w:rPr>
          <w:b w:val="0"/>
          <w:bCs/>
          <w:kern w:val="0"/>
          <w:lang w:eastAsia="en-GB"/>
        </w:rPr>
        <w:t>I</w:t>
      </w:r>
      <w:r w:rsidRPr="00682C59">
        <w:rPr>
          <w:b w:val="0"/>
          <w:bCs/>
          <w:kern w:val="0"/>
          <w:lang w:eastAsia="en-GB"/>
        </w:rPr>
        <w:t xml:space="preserve"> ensured the truth claims of the research through thoroughly acquainting </w:t>
      </w:r>
      <w:r w:rsidR="004F1DF9">
        <w:rPr>
          <w:b w:val="0"/>
          <w:bCs/>
          <w:kern w:val="0"/>
          <w:lang w:eastAsia="en-GB"/>
        </w:rPr>
        <w:t>mys</w:t>
      </w:r>
      <w:r w:rsidRPr="00682C59">
        <w:rPr>
          <w:b w:val="0"/>
          <w:bCs/>
          <w:kern w:val="0"/>
          <w:lang w:eastAsia="en-GB"/>
        </w:rPr>
        <w:t xml:space="preserve">elf of the literature and probing the understandings of participants during the interview sessions to ensure that </w:t>
      </w:r>
      <w:r w:rsidR="004F1DF9">
        <w:rPr>
          <w:b w:val="0"/>
          <w:bCs/>
          <w:kern w:val="0"/>
          <w:lang w:eastAsia="en-GB"/>
        </w:rPr>
        <w:t>I</w:t>
      </w:r>
      <w:r w:rsidRPr="00682C59">
        <w:rPr>
          <w:b w:val="0"/>
          <w:bCs/>
          <w:kern w:val="0"/>
          <w:lang w:eastAsia="en-GB"/>
        </w:rPr>
        <w:t xml:space="preserve"> did not take anything for granted. Also, throughout the research I </w:t>
      </w:r>
      <w:r w:rsidR="00C375EE">
        <w:rPr>
          <w:b w:val="0"/>
          <w:bCs/>
          <w:kern w:val="0"/>
          <w:lang w:eastAsia="en-GB"/>
        </w:rPr>
        <w:t>sought c</w:t>
      </w:r>
      <w:r w:rsidRPr="00682C59">
        <w:rPr>
          <w:b w:val="0"/>
          <w:bCs/>
          <w:kern w:val="0"/>
          <w:lang w:eastAsia="en-GB"/>
        </w:rPr>
        <w:t xml:space="preserve">onstant feedback from my supervisors and colleagues in my research group. </w:t>
      </w:r>
      <w:r w:rsidR="00AA3C5A">
        <w:rPr>
          <w:b w:val="0"/>
          <w:bCs/>
          <w:kern w:val="0"/>
          <w:lang w:eastAsia="en-GB"/>
        </w:rPr>
        <w:t>I also got an abstract accepted, and actually presented my research at the</w:t>
      </w:r>
      <w:r w:rsidR="002C3516">
        <w:rPr>
          <w:b w:val="0"/>
          <w:bCs/>
          <w:kern w:val="0"/>
          <w:lang w:eastAsia="en-GB"/>
        </w:rPr>
        <w:t xml:space="preserve"> </w:t>
      </w:r>
      <w:r w:rsidR="002C3516" w:rsidRPr="006A2798">
        <w:rPr>
          <w:b w:val="0"/>
          <w:bCs/>
          <w:i/>
          <w:kern w:val="0"/>
          <w:lang w:eastAsia="en-GB"/>
        </w:rPr>
        <w:t>information, interaction and impact</w:t>
      </w:r>
      <w:r w:rsidR="00FC28BB">
        <w:rPr>
          <w:b w:val="0"/>
          <w:bCs/>
          <w:i/>
          <w:kern w:val="0"/>
          <w:lang w:eastAsia="en-GB"/>
        </w:rPr>
        <w:t>+</w:t>
      </w:r>
      <w:r w:rsidR="00AA3C5A">
        <w:rPr>
          <w:b w:val="0"/>
          <w:bCs/>
          <w:kern w:val="0"/>
          <w:lang w:eastAsia="en-GB"/>
        </w:rPr>
        <w:t xml:space="preserve"> </w:t>
      </w:r>
      <w:r w:rsidR="002C3516">
        <w:rPr>
          <w:b w:val="0"/>
          <w:bCs/>
          <w:kern w:val="0"/>
          <w:lang w:eastAsia="en-GB"/>
        </w:rPr>
        <w:t>(</w:t>
      </w:r>
      <w:r w:rsidR="00AA3C5A">
        <w:rPr>
          <w:b w:val="0"/>
          <w:bCs/>
          <w:kern w:val="0"/>
          <w:lang w:eastAsia="en-GB"/>
        </w:rPr>
        <w:t>i3</w:t>
      </w:r>
      <w:r w:rsidR="002C3516">
        <w:rPr>
          <w:b w:val="0"/>
          <w:bCs/>
          <w:kern w:val="0"/>
          <w:lang w:eastAsia="en-GB"/>
        </w:rPr>
        <w:t>)</w:t>
      </w:r>
      <w:r w:rsidR="00AA3C5A">
        <w:rPr>
          <w:b w:val="0"/>
          <w:bCs/>
          <w:kern w:val="0"/>
          <w:lang w:eastAsia="en-GB"/>
        </w:rPr>
        <w:t xml:space="preserve"> conference </w:t>
      </w:r>
      <w:r w:rsidR="002C3516">
        <w:rPr>
          <w:b w:val="0"/>
          <w:bCs/>
          <w:kern w:val="0"/>
          <w:lang w:eastAsia="en-GB"/>
        </w:rPr>
        <w:t xml:space="preserve">held </w:t>
      </w:r>
      <w:r w:rsidR="00AA3C5A">
        <w:rPr>
          <w:b w:val="0"/>
          <w:bCs/>
          <w:kern w:val="0"/>
          <w:lang w:eastAsia="en-GB"/>
        </w:rPr>
        <w:t xml:space="preserve">in Aberdeen </w:t>
      </w:r>
      <w:r w:rsidR="004F1DF9">
        <w:rPr>
          <w:b w:val="0"/>
          <w:bCs/>
          <w:kern w:val="0"/>
          <w:lang w:eastAsia="en-GB"/>
        </w:rPr>
        <w:t>i</w:t>
      </w:r>
      <w:r w:rsidR="00AA3C5A">
        <w:rPr>
          <w:b w:val="0"/>
          <w:bCs/>
          <w:kern w:val="0"/>
          <w:lang w:eastAsia="en-GB"/>
        </w:rPr>
        <w:t>n June 2015.</w:t>
      </w:r>
      <w:r w:rsidR="00611AC7">
        <w:rPr>
          <w:b w:val="0"/>
          <w:bCs/>
          <w:kern w:val="0"/>
          <w:lang w:eastAsia="en-GB"/>
        </w:rPr>
        <w:t xml:space="preserve"> The conference provided the ideal setting for me to present fellow researchers with carefully reasoned interpretations and claims, with evidence to support the claims </w:t>
      </w:r>
      <w:r w:rsidR="00611AC7">
        <w:rPr>
          <w:b w:val="0"/>
          <w:bCs/>
          <w:kern w:val="0"/>
          <w:lang w:eastAsia="en-GB"/>
        </w:rPr>
        <w:fldChar w:fldCharType="begin" w:fldLock="1"/>
      </w:r>
      <w:r w:rsidR="00FF48E5">
        <w:rPr>
          <w:b w:val="0"/>
          <w:bCs/>
          <w:kern w:val="0"/>
          <w:lang w:eastAsia="en-GB"/>
        </w:rPr>
        <w:instrText>ADDIN CSL_CITATION { "citationItems" : [ { "id" : "ITEM-1", "itemData" : { "author" : [ { "dropping-particle" : "", "family" : "Lankshear", "given" : "C &amp;", "non-dropping-particle" : "", "parse-names" : false, "suffix" : "" }, { "dropping-particle" : "", "family" : "Knobel", "given" : "M", "non-dropping-particle" : "", "parse-names" : false, "suffix" : "" } ], "id" : "ITEM-1", "issued" : { "date-parts" : [ [ "2004" ] ] }, "publisher" : "open University", "publisher-place" : "NY", "title" : "A handbook for teacher researcher: From design to implementation.", "type" : "book" }, "uris" : [ "http://www.mendeley.com/documents/?uuid=65aafbda-e5f7-433e-b242-a35105945854" ] } ], "mendeley" : { "formattedCitation" : "(Lankshear &amp; Knobel, 2004)", "plainTextFormattedCitation" : "(Lankshear &amp; Knobel, 2004)", "previouslyFormattedCitation" : "(Lankshear &amp; Knobel, 2004)" }, "properties" : { "noteIndex" : 0 }, "schema" : "https://github.com/citation-style-language/schema/raw/master/csl-citation.json" }</w:instrText>
      </w:r>
      <w:r w:rsidR="00611AC7">
        <w:rPr>
          <w:b w:val="0"/>
          <w:bCs/>
          <w:kern w:val="0"/>
          <w:lang w:eastAsia="en-GB"/>
        </w:rPr>
        <w:fldChar w:fldCharType="separate"/>
      </w:r>
      <w:r w:rsidR="00611AC7" w:rsidRPr="00611AC7">
        <w:rPr>
          <w:b w:val="0"/>
          <w:bCs/>
          <w:noProof/>
          <w:kern w:val="0"/>
          <w:lang w:eastAsia="en-GB"/>
        </w:rPr>
        <w:t>(Lankshear &amp; Knobel, 2004)</w:t>
      </w:r>
      <w:r w:rsidR="00611AC7">
        <w:rPr>
          <w:b w:val="0"/>
          <w:bCs/>
          <w:kern w:val="0"/>
          <w:lang w:eastAsia="en-GB"/>
        </w:rPr>
        <w:fldChar w:fldCharType="end"/>
      </w:r>
      <w:r w:rsidR="00611AC7">
        <w:rPr>
          <w:b w:val="0"/>
          <w:bCs/>
          <w:kern w:val="0"/>
          <w:lang w:eastAsia="en-GB"/>
        </w:rPr>
        <w:t>. This was particularly important for me as I ne</w:t>
      </w:r>
      <w:r w:rsidR="004F1DF9">
        <w:rPr>
          <w:b w:val="0"/>
          <w:bCs/>
          <w:kern w:val="0"/>
          <w:lang w:eastAsia="en-GB"/>
        </w:rPr>
        <w:t xml:space="preserve">eded to test my interpretations and claims </w:t>
      </w:r>
      <w:r w:rsidR="0033333D">
        <w:rPr>
          <w:b w:val="0"/>
          <w:bCs/>
          <w:kern w:val="0"/>
          <w:lang w:eastAsia="en-GB"/>
        </w:rPr>
        <w:t xml:space="preserve">about </w:t>
      </w:r>
      <w:r w:rsidR="004F1DF9">
        <w:rPr>
          <w:b w:val="0"/>
          <w:bCs/>
          <w:kern w:val="0"/>
          <w:lang w:eastAsia="en-GB"/>
        </w:rPr>
        <w:t xml:space="preserve">the </w:t>
      </w:r>
      <w:r w:rsidR="00276774">
        <w:rPr>
          <w:b w:val="0"/>
          <w:bCs/>
          <w:kern w:val="0"/>
          <w:lang w:eastAsia="en-GB"/>
        </w:rPr>
        <w:t xml:space="preserve">phenomenon of </w:t>
      </w:r>
      <w:r w:rsidR="00276774" w:rsidRPr="00276774">
        <w:rPr>
          <w:b w:val="0"/>
          <w:bCs/>
          <w:i/>
          <w:kern w:val="0"/>
          <w:lang w:eastAsia="en-GB"/>
        </w:rPr>
        <w:t>the information litera</w:t>
      </w:r>
      <w:r w:rsidR="00FC28BB">
        <w:rPr>
          <w:b w:val="0"/>
          <w:bCs/>
          <w:i/>
          <w:kern w:val="0"/>
          <w:lang w:eastAsia="en-GB"/>
        </w:rPr>
        <w:t>te teacher</w:t>
      </w:r>
      <w:r w:rsidR="00736C1F">
        <w:rPr>
          <w:b w:val="0"/>
          <w:bCs/>
          <w:i/>
          <w:kern w:val="0"/>
          <w:lang w:eastAsia="en-GB"/>
        </w:rPr>
        <w:t xml:space="preserve"> </w:t>
      </w:r>
      <w:r w:rsidR="00736C1F">
        <w:rPr>
          <w:b w:val="0"/>
          <w:bCs/>
          <w:kern w:val="0"/>
          <w:lang w:eastAsia="en-GB"/>
        </w:rPr>
        <w:t>(see chapter 6)</w:t>
      </w:r>
      <w:r w:rsidR="00276774">
        <w:rPr>
          <w:b w:val="0"/>
          <w:bCs/>
          <w:kern w:val="0"/>
          <w:lang w:eastAsia="en-GB"/>
        </w:rPr>
        <w:t>, which emerged from my interpretations</w:t>
      </w:r>
      <w:r w:rsidR="004F1DF9">
        <w:rPr>
          <w:b w:val="0"/>
          <w:bCs/>
          <w:kern w:val="0"/>
          <w:lang w:eastAsia="en-GB"/>
        </w:rPr>
        <w:t xml:space="preserve">, </w:t>
      </w:r>
      <w:r w:rsidR="00276774">
        <w:rPr>
          <w:b w:val="0"/>
          <w:bCs/>
          <w:kern w:val="0"/>
          <w:lang w:eastAsia="en-GB"/>
        </w:rPr>
        <w:t xml:space="preserve">rather than </w:t>
      </w:r>
      <w:r w:rsidR="004F1DF9">
        <w:rPr>
          <w:b w:val="0"/>
          <w:bCs/>
          <w:kern w:val="0"/>
          <w:lang w:eastAsia="en-GB"/>
        </w:rPr>
        <w:t xml:space="preserve">against the </w:t>
      </w:r>
      <w:r w:rsidR="00276774">
        <w:rPr>
          <w:b w:val="0"/>
          <w:bCs/>
          <w:kern w:val="0"/>
          <w:lang w:eastAsia="en-GB"/>
        </w:rPr>
        <w:t xml:space="preserve">notion of </w:t>
      </w:r>
      <w:r w:rsidR="00276774" w:rsidRPr="00276774">
        <w:rPr>
          <w:b w:val="0"/>
          <w:bCs/>
          <w:i/>
          <w:kern w:val="0"/>
          <w:lang w:eastAsia="en-GB"/>
        </w:rPr>
        <w:t>information literacy</w:t>
      </w:r>
      <w:r w:rsidR="006C3979">
        <w:rPr>
          <w:b w:val="0"/>
          <w:bCs/>
          <w:kern w:val="0"/>
          <w:lang w:eastAsia="en-GB"/>
        </w:rPr>
        <w:t>,</w:t>
      </w:r>
      <w:r w:rsidR="00276774">
        <w:rPr>
          <w:b w:val="0"/>
          <w:bCs/>
          <w:kern w:val="0"/>
          <w:lang w:eastAsia="en-GB"/>
        </w:rPr>
        <w:t xml:space="preserve"> which I had actually set out to discover.</w:t>
      </w:r>
      <w:r w:rsidR="00AA3C5A">
        <w:rPr>
          <w:b w:val="0"/>
          <w:bCs/>
          <w:kern w:val="0"/>
          <w:lang w:eastAsia="en-GB"/>
        </w:rPr>
        <w:t xml:space="preserve"> An article based on that presentation is on course to be sent to be considered for publication which might coincide with the defence of this thesis later in the year. </w:t>
      </w:r>
      <w:r w:rsidRPr="00682C59">
        <w:rPr>
          <w:b w:val="0"/>
          <w:bCs/>
          <w:kern w:val="0"/>
          <w:lang w:eastAsia="en-GB"/>
        </w:rPr>
        <w:t xml:space="preserve"> </w:t>
      </w:r>
      <w:r w:rsidR="00AA3C5A">
        <w:rPr>
          <w:b w:val="0"/>
          <w:bCs/>
          <w:kern w:val="0"/>
          <w:lang w:eastAsia="en-GB"/>
        </w:rPr>
        <w:t xml:space="preserve">The successful presentation at the </w:t>
      </w:r>
      <w:r w:rsidR="00382627">
        <w:rPr>
          <w:b w:val="0"/>
          <w:bCs/>
          <w:kern w:val="0"/>
          <w:lang w:eastAsia="en-GB"/>
        </w:rPr>
        <w:t>conference</w:t>
      </w:r>
      <w:r w:rsidR="00AA3C5A">
        <w:rPr>
          <w:b w:val="0"/>
          <w:bCs/>
          <w:kern w:val="0"/>
          <w:lang w:eastAsia="en-GB"/>
        </w:rPr>
        <w:t xml:space="preserve"> and the envisaged publication of the article </w:t>
      </w:r>
      <w:r w:rsidR="004F1DF9">
        <w:rPr>
          <w:b w:val="0"/>
          <w:bCs/>
          <w:kern w:val="0"/>
          <w:lang w:eastAsia="en-GB"/>
        </w:rPr>
        <w:t xml:space="preserve">based on the presentation </w:t>
      </w:r>
      <w:r w:rsidR="00AA3C5A">
        <w:rPr>
          <w:b w:val="0"/>
          <w:bCs/>
          <w:kern w:val="0"/>
          <w:lang w:eastAsia="en-GB"/>
        </w:rPr>
        <w:t xml:space="preserve">are both instances of </w:t>
      </w:r>
      <w:r w:rsidRPr="00682C59">
        <w:rPr>
          <w:b w:val="0"/>
          <w:bCs/>
          <w:kern w:val="0"/>
          <w:lang w:eastAsia="en-GB"/>
        </w:rPr>
        <w:t>sharing the methods and findings further w</w:t>
      </w:r>
      <w:r w:rsidR="00AA3C5A">
        <w:rPr>
          <w:b w:val="0"/>
          <w:bCs/>
          <w:kern w:val="0"/>
          <w:lang w:eastAsia="en-GB"/>
        </w:rPr>
        <w:t xml:space="preserve">ith a </w:t>
      </w:r>
      <w:r w:rsidR="004F1DF9">
        <w:rPr>
          <w:b w:val="0"/>
          <w:bCs/>
          <w:kern w:val="0"/>
          <w:lang w:eastAsia="en-GB"/>
        </w:rPr>
        <w:t>wider</w:t>
      </w:r>
      <w:r w:rsidR="00AA3C5A">
        <w:rPr>
          <w:b w:val="0"/>
          <w:bCs/>
          <w:kern w:val="0"/>
          <w:lang w:eastAsia="en-GB"/>
        </w:rPr>
        <w:t xml:space="preserve"> research community which has increased the communicative validi</w:t>
      </w:r>
      <w:r w:rsidR="004F1DF9">
        <w:rPr>
          <w:b w:val="0"/>
          <w:bCs/>
          <w:kern w:val="0"/>
          <w:lang w:eastAsia="en-GB"/>
        </w:rPr>
        <w:t>ty of the findings and ensures</w:t>
      </w:r>
      <w:r w:rsidR="006C3979">
        <w:rPr>
          <w:b w:val="0"/>
          <w:bCs/>
          <w:kern w:val="0"/>
          <w:lang w:eastAsia="en-GB"/>
        </w:rPr>
        <w:t xml:space="preserve"> the trustworthiness of my findings.</w:t>
      </w:r>
    </w:p>
    <w:p w14:paraId="604A04CD" w14:textId="77777777" w:rsidR="00682C59" w:rsidRPr="00682C59" w:rsidRDefault="0006646A" w:rsidP="00CB68DD">
      <w:pPr>
        <w:pStyle w:val="Heading3"/>
        <w:spacing w:line="360" w:lineRule="auto"/>
        <w:jc w:val="both"/>
      </w:pPr>
      <w:bookmarkStart w:id="134" w:name="_Toc461971463"/>
      <w:r>
        <w:t>5</w:t>
      </w:r>
      <w:r w:rsidR="00376F62">
        <w:t>.3</w:t>
      </w:r>
      <w:r>
        <w:t>.3</w:t>
      </w:r>
      <w:r w:rsidR="00376F62">
        <w:t xml:space="preserve"> </w:t>
      </w:r>
      <w:r w:rsidR="00682C59" w:rsidRPr="00682C59">
        <w:t>Pragmatic validity</w:t>
      </w:r>
      <w:bookmarkEnd w:id="134"/>
    </w:p>
    <w:p w14:paraId="12A718F9" w14:textId="5324D21F"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Pragmatic validity refers to the usefulness of research outcomes (</w:t>
      </w:r>
      <w:r w:rsidR="008235B5">
        <w:rPr>
          <w:b w:val="0"/>
          <w:bCs/>
          <w:kern w:val="0"/>
          <w:lang w:eastAsia="en-GB"/>
        </w:rPr>
        <w:t>Å</w:t>
      </w:r>
      <w:r w:rsidR="00D661F0">
        <w:rPr>
          <w:b w:val="0"/>
          <w:bCs/>
          <w:kern w:val="0"/>
          <w:lang w:eastAsia="en-GB"/>
        </w:rPr>
        <w:t xml:space="preserve">kerlind, 2002) – </w:t>
      </w:r>
      <w:r w:rsidR="009351D2">
        <w:rPr>
          <w:b w:val="0"/>
          <w:bCs/>
          <w:kern w:val="0"/>
          <w:lang w:eastAsia="en-GB"/>
        </w:rPr>
        <w:t>thi</w:t>
      </w:r>
      <w:r w:rsidR="002404F7">
        <w:rPr>
          <w:b w:val="0"/>
          <w:bCs/>
          <w:kern w:val="0"/>
          <w:lang w:eastAsia="en-GB"/>
        </w:rPr>
        <w:t xml:space="preserve">s </w:t>
      </w:r>
      <w:r w:rsidR="00D661F0">
        <w:rPr>
          <w:b w:val="0"/>
          <w:bCs/>
          <w:kern w:val="0"/>
          <w:lang w:eastAsia="en-GB"/>
        </w:rPr>
        <w:t xml:space="preserve">measures the extent to which research findings impact those who are to ultimately benefit from the research, as well as changes which takes place in the wider context in which the study is conducted </w:t>
      </w:r>
      <w:r w:rsidR="00FF48E5">
        <w:rPr>
          <w:b w:val="0"/>
          <w:bCs/>
          <w:kern w:val="0"/>
          <w:lang w:eastAsia="en-GB"/>
        </w:rPr>
        <w:fldChar w:fldCharType="begin" w:fldLock="1"/>
      </w:r>
      <w:r w:rsidR="002A2CC9">
        <w:rPr>
          <w:b w:val="0"/>
          <w:bCs/>
          <w:kern w:val="0"/>
          <w:lang w:eastAsia="en-GB"/>
        </w:rPr>
        <w:instrText>ADDIN CSL_CITATION { "citationItems" : [ { "id" : "ITEM-1", "itemData" : { "author" : [ { "dropping-particle" : "", "family" : "Hesse-biber, S. N. and Leavy", "given" : "P.", "non-dropping-particle" : "", "parse-names" : false, "suffix" : "" } ], "edition" : "second", "id" : "ITEM-1", "issued" : { "date-parts" : [ [ "2011" ] ] }, "publisher" : "Sage Publications", "title" : "The practice of qualitative research.", "type" : "book" }, "uris" : [ "http://www.mendeley.com/documents/?uuid=a7538ec8-ec63-4981-adaf-5deb91942c99" ] } ], "mendeley" : { "formattedCitation" : "(Hesse-biber, S. N. and Leavy, 2011)", "manualFormatting" : "(Hesse-biber &amp; Leavy, 2011)", "plainTextFormattedCitation" : "(Hesse-biber, S. N. and Leavy, 2011)", "previouslyFormattedCitation" : "(Hesse-biber, S. N. and Leavy, 2011)" }, "properties" : { "noteIndex" : 0 }, "schema" : "https://github.com/citation-style-language/schema/raw/master/csl-citation.json" }</w:instrText>
      </w:r>
      <w:r w:rsidR="00FF48E5">
        <w:rPr>
          <w:b w:val="0"/>
          <w:bCs/>
          <w:kern w:val="0"/>
          <w:lang w:eastAsia="en-GB"/>
        </w:rPr>
        <w:fldChar w:fldCharType="separate"/>
      </w:r>
      <w:r w:rsidR="00FF48E5">
        <w:rPr>
          <w:b w:val="0"/>
          <w:bCs/>
          <w:noProof/>
          <w:kern w:val="0"/>
          <w:lang w:eastAsia="en-GB"/>
        </w:rPr>
        <w:t>(Hesse-biber</w:t>
      </w:r>
      <w:r w:rsidR="00FF48E5" w:rsidRPr="00FF48E5">
        <w:rPr>
          <w:b w:val="0"/>
          <w:bCs/>
          <w:noProof/>
          <w:kern w:val="0"/>
          <w:lang w:eastAsia="en-GB"/>
        </w:rPr>
        <w:t xml:space="preserve"> </w:t>
      </w:r>
      <w:r w:rsidR="00FF48E5">
        <w:rPr>
          <w:b w:val="0"/>
          <w:bCs/>
          <w:noProof/>
          <w:kern w:val="0"/>
          <w:lang w:eastAsia="en-GB"/>
        </w:rPr>
        <w:t>&amp;</w:t>
      </w:r>
      <w:r w:rsidR="00FF48E5" w:rsidRPr="00FF48E5">
        <w:rPr>
          <w:b w:val="0"/>
          <w:bCs/>
          <w:noProof/>
          <w:kern w:val="0"/>
          <w:lang w:eastAsia="en-GB"/>
        </w:rPr>
        <w:t xml:space="preserve"> Leavy, 2011)</w:t>
      </w:r>
      <w:r w:rsidR="00FF48E5">
        <w:rPr>
          <w:b w:val="0"/>
          <w:bCs/>
          <w:kern w:val="0"/>
          <w:lang w:eastAsia="en-GB"/>
        </w:rPr>
        <w:fldChar w:fldCharType="end"/>
      </w:r>
      <w:r w:rsidR="002A2CC9">
        <w:rPr>
          <w:b w:val="0"/>
          <w:bCs/>
          <w:kern w:val="0"/>
          <w:lang w:eastAsia="en-GB"/>
        </w:rPr>
        <w:t>.</w:t>
      </w:r>
      <w:r w:rsidR="00D661F0">
        <w:rPr>
          <w:b w:val="0"/>
          <w:bCs/>
          <w:kern w:val="0"/>
          <w:lang w:eastAsia="en-GB"/>
        </w:rPr>
        <w:t xml:space="preserve"> </w:t>
      </w:r>
      <w:r w:rsidRPr="00682C59">
        <w:rPr>
          <w:b w:val="0"/>
          <w:bCs/>
          <w:kern w:val="0"/>
          <w:lang w:eastAsia="en-GB"/>
        </w:rPr>
        <w:t xml:space="preserve"> As it is based on actions rather than words, Kvale (1996) claims that pragmatic validity “represents a stronger knowledge claim than agreement through a dialogue” (p. 248). It has been claimed that pragmatic validity can be achieved through descriptions of lived experiences which are embedded in probes constantly asked as follow-up questions during the course of the interview (Sandberg, 2005). </w:t>
      </w:r>
      <w:r w:rsidR="00B20FEC">
        <w:rPr>
          <w:b w:val="0"/>
          <w:bCs/>
          <w:kern w:val="0"/>
          <w:lang w:eastAsia="en-GB"/>
        </w:rPr>
        <w:t>I</w:t>
      </w:r>
      <w:r w:rsidRPr="00682C59">
        <w:rPr>
          <w:b w:val="0"/>
          <w:bCs/>
          <w:kern w:val="0"/>
          <w:lang w:eastAsia="en-GB"/>
        </w:rPr>
        <w:t xml:space="preserve"> constantly used follow-up questions such as ‘can you give me an example…?’ as a tool to extend </w:t>
      </w:r>
      <w:r w:rsidR="00B20FEC">
        <w:rPr>
          <w:b w:val="0"/>
          <w:bCs/>
          <w:kern w:val="0"/>
          <w:lang w:eastAsia="en-GB"/>
        </w:rPr>
        <w:t>my</w:t>
      </w:r>
      <w:r w:rsidRPr="00682C59">
        <w:rPr>
          <w:b w:val="0"/>
          <w:bCs/>
          <w:kern w:val="0"/>
          <w:lang w:eastAsia="en-GB"/>
        </w:rPr>
        <w:t xml:space="preserve"> insights into participants’ responses. T</w:t>
      </w:r>
      <w:r w:rsidR="001C60EB">
        <w:rPr>
          <w:b w:val="0"/>
          <w:bCs/>
          <w:kern w:val="0"/>
          <w:lang w:eastAsia="en-GB"/>
        </w:rPr>
        <w:t>hese clarifications deepened my</w:t>
      </w:r>
      <w:r w:rsidRPr="00682C59">
        <w:rPr>
          <w:b w:val="0"/>
          <w:bCs/>
          <w:kern w:val="0"/>
          <w:lang w:eastAsia="en-GB"/>
        </w:rPr>
        <w:t xml:space="preserve"> understandings </w:t>
      </w:r>
      <w:r w:rsidR="00B20FEC">
        <w:rPr>
          <w:b w:val="0"/>
          <w:bCs/>
          <w:kern w:val="0"/>
          <w:lang w:eastAsia="en-GB"/>
        </w:rPr>
        <w:t>as</w:t>
      </w:r>
      <w:r w:rsidR="001C60EB">
        <w:rPr>
          <w:b w:val="0"/>
          <w:bCs/>
          <w:kern w:val="0"/>
          <w:lang w:eastAsia="en-GB"/>
        </w:rPr>
        <w:t xml:space="preserve"> a</w:t>
      </w:r>
      <w:r w:rsidR="00B20FEC">
        <w:rPr>
          <w:b w:val="0"/>
          <w:bCs/>
          <w:kern w:val="0"/>
          <w:lang w:eastAsia="en-GB"/>
        </w:rPr>
        <w:t xml:space="preserve"> </w:t>
      </w:r>
      <w:r w:rsidRPr="00682C59">
        <w:rPr>
          <w:b w:val="0"/>
          <w:bCs/>
          <w:kern w:val="0"/>
          <w:lang w:eastAsia="en-GB"/>
        </w:rPr>
        <w:t xml:space="preserve">researcher and added to the richness of </w:t>
      </w:r>
      <w:r w:rsidR="00B20FEC">
        <w:rPr>
          <w:b w:val="0"/>
          <w:bCs/>
          <w:kern w:val="0"/>
          <w:lang w:eastAsia="en-GB"/>
        </w:rPr>
        <w:t>my</w:t>
      </w:r>
      <w:r w:rsidRPr="00682C59">
        <w:rPr>
          <w:b w:val="0"/>
          <w:bCs/>
          <w:kern w:val="0"/>
          <w:lang w:eastAsia="en-GB"/>
        </w:rPr>
        <w:t xml:space="preserve"> interpretations. This is important as phenomenographic studies should have the potential to develop more effective ways of operating in society and lead to a more holistic way of seeing phenomenon (</w:t>
      </w:r>
      <w:r w:rsidR="00FB7EE1">
        <w:rPr>
          <w:b w:val="0"/>
          <w:bCs/>
          <w:kern w:val="0"/>
          <w:lang w:eastAsia="en-GB"/>
        </w:rPr>
        <w:t>Å</w:t>
      </w:r>
      <w:r w:rsidRPr="00682C59">
        <w:rPr>
          <w:b w:val="0"/>
          <w:bCs/>
          <w:kern w:val="0"/>
          <w:lang w:eastAsia="en-GB"/>
        </w:rPr>
        <w:t>kerlind, 2005).</w:t>
      </w:r>
    </w:p>
    <w:p w14:paraId="2F75BC89" w14:textId="77777777" w:rsidR="00682C59" w:rsidRPr="00682C59" w:rsidRDefault="00976ED9" w:rsidP="00CB68DD">
      <w:pPr>
        <w:pStyle w:val="Heading3"/>
        <w:spacing w:line="360" w:lineRule="auto"/>
        <w:jc w:val="both"/>
      </w:pPr>
      <w:bookmarkStart w:id="135" w:name="_Toc461971464"/>
      <w:r>
        <w:t>5.</w:t>
      </w:r>
      <w:r w:rsidR="00CF4F83">
        <w:t>3</w:t>
      </w:r>
      <w:r>
        <w:t xml:space="preserve">.4 </w:t>
      </w:r>
      <w:r w:rsidR="00682C59" w:rsidRPr="00682C59">
        <w:t>Reliability</w:t>
      </w:r>
      <w:bookmarkEnd w:id="135"/>
    </w:p>
    <w:p w14:paraId="52CE9076" w14:textId="0A1162B8" w:rsidR="00682C59" w:rsidRPr="00682C59" w:rsidRDefault="00682C59" w:rsidP="00594809">
      <w:pPr>
        <w:autoSpaceDE w:val="0"/>
        <w:autoSpaceDN w:val="0"/>
        <w:adjustRightInd w:val="0"/>
        <w:spacing w:after="0" w:line="360" w:lineRule="auto"/>
        <w:jc w:val="both"/>
        <w:rPr>
          <w:b w:val="0"/>
          <w:bCs/>
          <w:kern w:val="0"/>
          <w:lang w:eastAsia="en-GB"/>
        </w:rPr>
      </w:pPr>
      <w:r w:rsidRPr="00837831">
        <w:rPr>
          <w:b w:val="0"/>
          <w:bCs/>
          <w:i/>
          <w:kern w:val="0"/>
          <w:lang w:eastAsia="en-GB"/>
        </w:rPr>
        <w:t>Reliability</w:t>
      </w:r>
      <w:r w:rsidRPr="00682C59">
        <w:rPr>
          <w:b w:val="0"/>
          <w:bCs/>
          <w:kern w:val="0"/>
          <w:lang w:eastAsia="en-GB"/>
        </w:rPr>
        <w:t xml:space="preserve"> is closely linked to the validity checks discussed above, and it concerns the replicability of results through the use of appropriate methods and procedures to ensure consistency of results (Cope, 2004; Kvale, 1996).  Methodological re</w:t>
      </w:r>
      <w:r w:rsidR="00957A3D">
        <w:rPr>
          <w:b w:val="0"/>
          <w:bCs/>
          <w:kern w:val="0"/>
          <w:lang w:eastAsia="en-GB"/>
        </w:rPr>
        <w:t xml:space="preserve">liability in terms of </w:t>
      </w:r>
      <w:r w:rsidRPr="00957A3D">
        <w:rPr>
          <w:b w:val="0"/>
          <w:bCs/>
          <w:i/>
          <w:kern w:val="0"/>
          <w:lang w:eastAsia="en-GB"/>
        </w:rPr>
        <w:t>replicability</w:t>
      </w:r>
      <w:r w:rsidRPr="00682C59">
        <w:rPr>
          <w:b w:val="0"/>
          <w:bCs/>
          <w:kern w:val="0"/>
          <w:lang w:eastAsia="en-GB"/>
        </w:rPr>
        <w:t xml:space="preserve"> as applied to other kinds of qualitative research is thought to be impossible in phenomenography as the contents of an outcome space cannot be replicated in a study or generalized to other studies</w:t>
      </w:r>
      <w:r w:rsidR="007F5D46">
        <w:rPr>
          <w:b w:val="0"/>
          <w:bCs/>
          <w:kern w:val="0"/>
          <w:lang w:eastAsia="en-GB"/>
        </w:rPr>
        <w:t xml:space="preserve"> since </w:t>
      </w:r>
      <w:r w:rsidR="00DB3DAF">
        <w:rPr>
          <w:b w:val="0"/>
          <w:bCs/>
          <w:kern w:val="0"/>
          <w:lang w:eastAsia="en-GB"/>
        </w:rPr>
        <w:t xml:space="preserve">the </w:t>
      </w:r>
      <w:r w:rsidR="007F5D46">
        <w:rPr>
          <w:b w:val="0"/>
          <w:bCs/>
          <w:kern w:val="0"/>
          <w:lang w:eastAsia="en-GB"/>
        </w:rPr>
        <w:t xml:space="preserve">meanings of complex phenomenon usually tend to be context-specific </w:t>
      </w:r>
      <w:r w:rsidR="007F5D46">
        <w:rPr>
          <w:b w:val="0"/>
          <w:bCs/>
          <w:kern w:val="0"/>
          <w:lang w:eastAsia="en-GB"/>
        </w:rPr>
        <w:fldChar w:fldCharType="begin" w:fldLock="1"/>
      </w:r>
      <w:r w:rsidR="00E257BC">
        <w:rPr>
          <w:b w:val="0"/>
          <w:bCs/>
          <w:kern w:val="0"/>
          <w:lang w:eastAsia="en-GB"/>
        </w:rPr>
        <w:instrText>ADDIN CSL_CITATION { "citationItems" : [ { "id" : "ITEM-1", "itemData" : { "author" : [ { "dropping-particle" : "", "family" : "Schwandt", "given" : "T.", "non-dropping-particle" : "", "parse-names" : false, "suffix" : "" } ], "id" : "ITEM-1", "issued" : { "date-parts" : [ [ "1997" ] ] }, "publisher-place" : "Thousand Oaks: California", "title" : "Qualitative inquiry: A dictionary of terms", "type" : "book" }, "uris" : [ "http://www.mendeley.com/documents/?uuid=d8fda386-d830-41e3-9cf0-379d6dce4e74" ] } ], "mendeley" : { "formattedCitation" : "(Schwandt, 1997)", "plainTextFormattedCitation" : "(Schwandt, 1997)", "previouslyFormattedCitation" : "(Schwandt, 1997)" }, "properties" : { "noteIndex" : 0 }, "schema" : "https://github.com/citation-style-language/schema/raw/master/csl-citation.json" }</w:instrText>
      </w:r>
      <w:r w:rsidR="007F5D46">
        <w:rPr>
          <w:b w:val="0"/>
          <w:bCs/>
          <w:kern w:val="0"/>
          <w:lang w:eastAsia="en-GB"/>
        </w:rPr>
        <w:fldChar w:fldCharType="separate"/>
      </w:r>
      <w:r w:rsidR="007F5D46" w:rsidRPr="007F5D46">
        <w:rPr>
          <w:b w:val="0"/>
          <w:bCs/>
          <w:noProof/>
          <w:kern w:val="0"/>
          <w:lang w:eastAsia="en-GB"/>
        </w:rPr>
        <w:t>(Schwandt, 1997)</w:t>
      </w:r>
      <w:r w:rsidR="007F5D46">
        <w:rPr>
          <w:b w:val="0"/>
          <w:bCs/>
          <w:kern w:val="0"/>
          <w:lang w:eastAsia="en-GB"/>
        </w:rPr>
        <w:fldChar w:fldCharType="end"/>
      </w:r>
      <w:r w:rsidRPr="00682C59">
        <w:rPr>
          <w:b w:val="0"/>
          <w:bCs/>
          <w:kern w:val="0"/>
          <w:lang w:eastAsia="en-GB"/>
        </w:rPr>
        <w:t xml:space="preserve">. </w:t>
      </w:r>
      <w:r w:rsidR="007F5D46">
        <w:rPr>
          <w:b w:val="0"/>
          <w:bCs/>
          <w:kern w:val="0"/>
          <w:lang w:eastAsia="en-GB"/>
        </w:rPr>
        <w:t xml:space="preserve">In this connection, </w:t>
      </w:r>
      <w:r w:rsidR="002F3F59">
        <w:rPr>
          <w:b w:val="0"/>
          <w:bCs/>
          <w:kern w:val="0"/>
          <w:lang w:eastAsia="en-GB"/>
        </w:rPr>
        <w:t xml:space="preserve">it has been argued that </w:t>
      </w:r>
      <w:r w:rsidR="001E6635">
        <w:rPr>
          <w:b w:val="0"/>
          <w:bCs/>
          <w:kern w:val="0"/>
          <w:lang w:eastAsia="en-GB"/>
        </w:rPr>
        <w:t xml:space="preserve">neither </w:t>
      </w:r>
      <w:r w:rsidR="00E257BC" w:rsidRPr="003B59AE">
        <w:rPr>
          <w:b w:val="0"/>
          <w:bCs/>
          <w:i/>
          <w:kern w:val="0"/>
          <w:lang w:eastAsia="en-GB"/>
        </w:rPr>
        <w:t>replicability</w:t>
      </w:r>
      <w:r w:rsidR="00030362" w:rsidRPr="003B59AE">
        <w:rPr>
          <w:b w:val="0"/>
          <w:bCs/>
          <w:kern w:val="0"/>
          <w:lang w:eastAsia="en-GB"/>
        </w:rPr>
        <w:t xml:space="preserve">, the repeatability of results or observation </w:t>
      </w:r>
      <w:r w:rsidR="003E4390" w:rsidRPr="003B59AE">
        <w:rPr>
          <w:b w:val="0"/>
          <w:bCs/>
          <w:kern w:val="0"/>
          <w:lang w:eastAsia="en-GB"/>
        </w:rPr>
        <w:t xml:space="preserve"> (Golafshani, 2003) </w:t>
      </w:r>
      <w:r w:rsidR="001E6635" w:rsidRPr="003B59AE">
        <w:rPr>
          <w:b w:val="0"/>
          <w:bCs/>
          <w:kern w:val="0"/>
          <w:lang w:eastAsia="en-GB"/>
        </w:rPr>
        <w:t>n</w:t>
      </w:r>
      <w:r w:rsidR="002F3F59" w:rsidRPr="003B59AE">
        <w:rPr>
          <w:b w:val="0"/>
          <w:bCs/>
          <w:kern w:val="0"/>
          <w:lang w:eastAsia="en-GB"/>
        </w:rPr>
        <w:t xml:space="preserve">or </w:t>
      </w:r>
      <w:r w:rsidR="00E257BC" w:rsidRPr="003B59AE">
        <w:rPr>
          <w:b w:val="0"/>
          <w:bCs/>
          <w:i/>
          <w:kern w:val="0"/>
          <w:lang w:eastAsia="en-GB"/>
        </w:rPr>
        <w:t>generalizability</w:t>
      </w:r>
      <w:r w:rsidR="00E257BC" w:rsidRPr="003B59AE">
        <w:rPr>
          <w:b w:val="0"/>
          <w:bCs/>
          <w:kern w:val="0"/>
          <w:lang w:eastAsia="en-GB"/>
        </w:rPr>
        <w:t xml:space="preserve"> is</w:t>
      </w:r>
      <w:r w:rsidR="00E257BC">
        <w:rPr>
          <w:b w:val="0"/>
          <w:bCs/>
          <w:kern w:val="0"/>
          <w:lang w:eastAsia="en-GB"/>
        </w:rPr>
        <w:t xml:space="preserve"> justified or desired in a qualitative research </w:t>
      </w:r>
      <w:r w:rsidR="00DB3DAF">
        <w:rPr>
          <w:b w:val="0"/>
          <w:bCs/>
          <w:kern w:val="0"/>
          <w:lang w:eastAsia="en-GB"/>
        </w:rPr>
        <w:t xml:space="preserve">study </w:t>
      </w:r>
      <w:r w:rsidR="00E257BC">
        <w:rPr>
          <w:b w:val="0"/>
          <w:bCs/>
          <w:kern w:val="0"/>
          <w:lang w:eastAsia="en-GB"/>
        </w:rPr>
        <w:fldChar w:fldCharType="begin" w:fldLock="1"/>
      </w:r>
      <w:r w:rsidR="00E257BC">
        <w:rPr>
          <w:b w:val="0"/>
          <w:bCs/>
          <w:kern w:val="0"/>
          <w:lang w:eastAsia="en-GB"/>
        </w:rPr>
        <w:instrText>ADDIN CSL_CITATION { "citationItems" : [ { "id" : "ITEM-1", "itemData" : { "author" : [ { "dropping-particle" : "", "family" : "Mason", "given" : "J", "non-dropping-particle" : "", "parse-names" : false, "suffix" : "" } ], "id" : "ITEM-1", "issued" : { "date-parts" : [ [ "2002" ] ] }, "publisher" : "Sage Publications", "publisher-place" : "University of Manchester, Manchester", "title" : "Qualitative researching", "type" : "book" }, "uris" : [ "http://www.mendeley.com/documents/?uuid=613cd03a-fc0b-40d8-85bd-e2a0493b2db5" ] }, { "id" : "ITEM-2", "itemData" : { "author" : [ { "dropping-particle" : "", "family" : "Silverman", "given" : "D.", "non-dropping-particle" : "", "parse-names" : false, "suffix" : "" } ], "id" : "ITEM-2", "issued" : { "date-parts" : [ [ "2000" ] ] }, "publisher" : "Sage", "publisher-place" : "London", "title" : "Doing qualitative research: A practical handbook.", "type" : "book" }, "uris" : [ "http://www.mendeley.com/documents/?uuid=97693825-4517-4ee0-821b-c1ace53b17ec" ] } ], "mendeley" : { "formattedCitation" : "(Mason, 2002; Silverman, 2000)", "plainTextFormattedCitation" : "(Mason, 2002; Silverman, 2000)", "previouslyFormattedCitation" : "(Mason, 2002; Silverman, 2000)" }, "properties" : { "noteIndex" : 0 }, "schema" : "https://github.com/citation-style-language/schema/raw/master/csl-citation.json" }</w:instrText>
      </w:r>
      <w:r w:rsidR="00E257BC">
        <w:rPr>
          <w:b w:val="0"/>
          <w:bCs/>
          <w:kern w:val="0"/>
          <w:lang w:eastAsia="en-GB"/>
        </w:rPr>
        <w:fldChar w:fldCharType="separate"/>
      </w:r>
      <w:r w:rsidR="00E257BC" w:rsidRPr="00E257BC">
        <w:rPr>
          <w:b w:val="0"/>
          <w:bCs/>
          <w:noProof/>
          <w:kern w:val="0"/>
          <w:lang w:eastAsia="en-GB"/>
        </w:rPr>
        <w:t>(Mason, 2002; Silverman, 2000)</w:t>
      </w:r>
      <w:r w:rsidR="00E257BC">
        <w:rPr>
          <w:b w:val="0"/>
          <w:bCs/>
          <w:kern w:val="0"/>
          <w:lang w:eastAsia="en-GB"/>
        </w:rPr>
        <w:fldChar w:fldCharType="end"/>
      </w:r>
      <w:r w:rsidR="00D706AA">
        <w:rPr>
          <w:b w:val="0"/>
          <w:bCs/>
          <w:kern w:val="0"/>
          <w:lang w:eastAsia="en-GB"/>
        </w:rPr>
        <w:t xml:space="preserve">. Cope </w:t>
      </w:r>
      <w:r w:rsidR="00E257BC">
        <w:rPr>
          <w:b w:val="0"/>
          <w:bCs/>
          <w:kern w:val="0"/>
          <w:lang w:eastAsia="en-GB"/>
        </w:rPr>
        <w:t xml:space="preserve">(2002), too, has argued that </w:t>
      </w:r>
      <w:r w:rsidRPr="00682C59">
        <w:rPr>
          <w:b w:val="0"/>
          <w:bCs/>
          <w:kern w:val="0"/>
          <w:lang w:eastAsia="en-GB"/>
        </w:rPr>
        <w:t xml:space="preserve">although phenomenographers </w:t>
      </w:r>
      <w:r w:rsidR="00E257BC" w:rsidRPr="00682C59">
        <w:rPr>
          <w:b w:val="0"/>
          <w:bCs/>
          <w:kern w:val="0"/>
          <w:lang w:eastAsia="en-GB"/>
        </w:rPr>
        <w:t xml:space="preserve">generally </w:t>
      </w:r>
      <w:r w:rsidRPr="00682C59">
        <w:rPr>
          <w:b w:val="0"/>
          <w:bCs/>
          <w:kern w:val="0"/>
          <w:lang w:eastAsia="en-GB"/>
        </w:rPr>
        <w:t xml:space="preserve">adhere to broad methodological principles, the open and exploratory nature of collecting data in phenomenography and its analysis, with the involvement of the researcher means that the background of the researcher is always a part of the phenomenon, hence actual replication is impossible. </w:t>
      </w:r>
      <w:r w:rsidR="006F3FC3">
        <w:rPr>
          <w:b w:val="0"/>
          <w:bCs/>
          <w:kern w:val="0"/>
          <w:lang w:eastAsia="en-GB"/>
        </w:rPr>
        <w:t>Some have</w:t>
      </w:r>
      <w:r w:rsidR="00E257BC">
        <w:rPr>
          <w:b w:val="0"/>
          <w:bCs/>
          <w:kern w:val="0"/>
          <w:lang w:eastAsia="en-GB"/>
        </w:rPr>
        <w:t xml:space="preserve"> resorted to de</w:t>
      </w:r>
      <w:r w:rsidRPr="00682C59">
        <w:rPr>
          <w:b w:val="0"/>
          <w:bCs/>
          <w:kern w:val="0"/>
          <w:lang w:eastAsia="en-GB"/>
        </w:rPr>
        <w:t>aling with criticisms of methodological reliability through coder reliability an</w:t>
      </w:r>
      <w:r w:rsidR="00594809">
        <w:rPr>
          <w:b w:val="0"/>
          <w:bCs/>
          <w:kern w:val="0"/>
          <w:lang w:eastAsia="en-GB"/>
        </w:rPr>
        <w:t xml:space="preserve">d dialogic reliability checks. </w:t>
      </w:r>
      <w:r w:rsidRPr="00682C59">
        <w:rPr>
          <w:b w:val="0"/>
          <w:bCs/>
          <w:kern w:val="0"/>
          <w:lang w:eastAsia="en-GB"/>
        </w:rPr>
        <w:t>Coder reliability checks take place when multiple researchers independently analyse data and then compare the result (Kvale, 1996). This method is regarded as inappropriate to phenomenographic studies for two reasons. First</w:t>
      </w:r>
      <w:r w:rsidR="002671C7">
        <w:rPr>
          <w:b w:val="0"/>
          <w:bCs/>
          <w:kern w:val="0"/>
          <w:lang w:eastAsia="en-GB"/>
        </w:rPr>
        <w:t>ly,</w:t>
      </w:r>
      <w:r w:rsidRPr="00682C59">
        <w:rPr>
          <w:b w:val="0"/>
          <w:bCs/>
          <w:kern w:val="0"/>
          <w:lang w:eastAsia="en-GB"/>
        </w:rPr>
        <w:t xml:space="preserve"> it concentrates on what the researcher does rather than ensuring the fit between categories of descript</w:t>
      </w:r>
      <w:r w:rsidR="00E257BC">
        <w:rPr>
          <w:b w:val="0"/>
          <w:bCs/>
          <w:kern w:val="0"/>
          <w:lang w:eastAsia="en-GB"/>
        </w:rPr>
        <w:t xml:space="preserve">ion and individual conceptions </w:t>
      </w:r>
      <w:r w:rsidR="00E257BC">
        <w:rPr>
          <w:b w:val="0"/>
          <w:bCs/>
          <w:kern w:val="0"/>
          <w:lang w:eastAsia="en-GB"/>
        </w:rPr>
        <w:fldChar w:fldCharType="begin" w:fldLock="1"/>
      </w:r>
      <w:r w:rsidR="00AC7708">
        <w:rPr>
          <w:b w:val="0"/>
          <w:bCs/>
          <w:kern w:val="0"/>
          <w:lang w:eastAsia="en-GB"/>
        </w:rPr>
        <w:instrText>ADDIN CSL_CITATION { "citationItems" : [ { "id" : "ITEM-1", "itemData" : { "author" : [ { "dropping-particle" : "", "family" : "Sandberg", "given" : "J", "non-dropping-particle" : "", "parse-names" : false, "suffix" : "" } ], "container-title" : "Higher Education Research &amp; Development", "id" : "ITEM-1", "issue" : "2", "issued" : { "date-parts" : [ [ "1997" ] ] }, "note" : "Addresses reliability in general,and discusses interjudge reliability in detail.", "page" : "203-212", "title" : "Are Phenomenographic Results Reliable?", "type" : "article-journal", "volume" : "16" }, "uris" : [ "http://www.mendeley.com/documents/?uuid=592dd332-6033-489f-8134-ea7240bca892" ] } ], "mendeley" : { "formattedCitation" : "(Sandberg, 1997)", "plainTextFormattedCitation" : "(Sandberg, 1997)", "previouslyFormattedCitation" : "(Sandberg, 1997)" }, "properties" : { "noteIndex" : 0 }, "schema" : "https://github.com/citation-style-language/schema/raw/master/csl-citation.json" }</w:instrText>
      </w:r>
      <w:r w:rsidR="00E257BC">
        <w:rPr>
          <w:b w:val="0"/>
          <w:bCs/>
          <w:kern w:val="0"/>
          <w:lang w:eastAsia="en-GB"/>
        </w:rPr>
        <w:fldChar w:fldCharType="separate"/>
      </w:r>
      <w:r w:rsidR="00E257BC" w:rsidRPr="00E257BC">
        <w:rPr>
          <w:b w:val="0"/>
          <w:bCs/>
          <w:noProof/>
          <w:kern w:val="0"/>
          <w:lang w:eastAsia="en-GB"/>
        </w:rPr>
        <w:t>(Sandberg, 1997)</w:t>
      </w:r>
      <w:r w:rsidR="00E257BC">
        <w:rPr>
          <w:b w:val="0"/>
          <w:bCs/>
          <w:kern w:val="0"/>
          <w:lang w:eastAsia="en-GB"/>
        </w:rPr>
        <w:fldChar w:fldCharType="end"/>
      </w:r>
      <w:r w:rsidRPr="00682C59">
        <w:rPr>
          <w:b w:val="0"/>
          <w:bCs/>
          <w:kern w:val="0"/>
          <w:lang w:eastAsia="en-GB"/>
        </w:rPr>
        <w:t>. Second</w:t>
      </w:r>
      <w:r w:rsidR="002671C7">
        <w:rPr>
          <w:b w:val="0"/>
          <w:bCs/>
          <w:kern w:val="0"/>
          <w:lang w:eastAsia="en-GB"/>
        </w:rPr>
        <w:t>ly</w:t>
      </w:r>
      <w:r w:rsidRPr="00682C59">
        <w:rPr>
          <w:b w:val="0"/>
          <w:bCs/>
          <w:kern w:val="0"/>
          <w:lang w:eastAsia="en-GB"/>
        </w:rPr>
        <w:t>, it is positivist, as it focuses on the extent to which fi</w:t>
      </w:r>
      <w:r w:rsidR="002671C7">
        <w:rPr>
          <w:b w:val="0"/>
          <w:bCs/>
          <w:kern w:val="0"/>
          <w:lang w:eastAsia="en-GB"/>
        </w:rPr>
        <w:t>ndings from research correspond</w:t>
      </w:r>
      <w:r w:rsidRPr="00682C59">
        <w:rPr>
          <w:b w:val="0"/>
          <w:bCs/>
          <w:kern w:val="0"/>
          <w:lang w:eastAsia="en-GB"/>
        </w:rPr>
        <w:t xml:space="preserve"> to an objective reality (Sandberg, 1997). However, although this study is organized as a one-person research, I benefitted from ‘multiple researcher’ insight by having my co-supervisors actively involved in the construction of meaning as they playe</w:t>
      </w:r>
      <w:r w:rsidR="00947EE9">
        <w:rPr>
          <w:b w:val="0"/>
          <w:bCs/>
          <w:kern w:val="0"/>
          <w:lang w:eastAsia="en-GB"/>
        </w:rPr>
        <w:t>d the devil’s advocate with</w:t>
      </w:r>
      <w:r w:rsidR="00E257BC">
        <w:rPr>
          <w:b w:val="0"/>
          <w:bCs/>
          <w:kern w:val="0"/>
          <w:lang w:eastAsia="en-GB"/>
        </w:rPr>
        <w:t xml:space="preserve"> me </w:t>
      </w:r>
      <w:r w:rsidRPr="00682C59">
        <w:rPr>
          <w:b w:val="0"/>
          <w:bCs/>
          <w:kern w:val="0"/>
          <w:lang w:eastAsia="en-GB"/>
        </w:rPr>
        <w:t>continually to ensure that I got my interpretations right. Also, as the approach us</w:t>
      </w:r>
      <w:r w:rsidR="00947EE9">
        <w:rPr>
          <w:b w:val="0"/>
          <w:bCs/>
          <w:kern w:val="0"/>
          <w:lang w:eastAsia="en-GB"/>
        </w:rPr>
        <w:t>ed in this study is non-dualist;</w:t>
      </w:r>
      <w:r w:rsidRPr="00682C59">
        <w:rPr>
          <w:b w:val="0"/>
          <w:bCs/>
          <w:kern w:val="0"/>
          <w:lang w:eastAsia="en-GB"/>
        </w:rPr>
        <w:t xml:space="preserve"> a measure that is based on the correspondence between the results and </w:t>
      </w:r>
      <w:r w:rsidR="00947EE9">
        <w:rPr>
          <w:b w:val="0"/>
          <w:bCs/>
          <w:kern w:val="0"/>
          <w:lang w:eastAsia="en-GB"/>
        </w:rPr>
        <w:t xml:space="preserve">an </w:t>
      </w:r>
      <w:r w:rsidRPr="00682C59">
        <w:rPr>
          <w:b w:val="0"/>
          <w:bCs/>
          <w:kern w:val="0"/>
          <w:lang w:eastAsia="en-GB"/>
        </w:rPr>
        <w:t xml:space="preserve">external phenomenon is considered inappropriate to this research. Therefore, in this research, interpretive awareness is adopted as a measure of the study’s reliability (Sandberg, 1997; 2005).  </w:t>
      </w:r>
    </w:p>
    <w:p w14:paraId="5988DDA6" w14:textId="07367244" w:rsidR="00682C59" w:rsidRPr="00682C59" w:rsidRDefault="00682C59"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The notion of </w:t>
      </w:r>
      <w:r w:rsidRPr="00006D63">
        <w:rPr>
          <w:b w:val="0"/>
          <w:bCs/>
          <w:i/>
          <w:kern w:val="0"/>
          <w:lang w:eastAsia="en-GB"/>
        </w:rPr>
        <w:t>interpretive awareness</w:t>
      </w:r>
      <w:r w:rsidRPr="00682C59">
        <w:rPr>
          <w:b w:val="0"/>
          <w:bCs/>
          <w:kern w:val="0"/>
          <w:lang w:eastAsia="en-GB"/>
        </w:rPr>
        <w:t xml:space="preserve"> assumes that the researcher acknowledges the fact that he or she cannot pretend not to have </w:t>
      </w:r>
      <w:r w:rsidR="002A020D">
        <w:rPr>
          <w:b w:val="0"/>
          <w:bCs/>
          <w:kern w:val="0"/>
          <w:lang w:eastAsia="en-GB"/>
        </w:rPr>
        <w:t>their</w:t>
      </w:r>
      <w:r w:rsidRPr="00682C59">
        <w:rPr>
          <w:b w:val="0"/>
          <w:bCs/>
          <w:kern w:val="0"/>
          <w:lang w:eastAsia="en-GB"/>
        </w:rPr>
        <w:t xml:space="preserve"> own interpretations on a situation. He or she reflects on it throughout the entire research </w:t>
      </w:r>
      <w:r w:rsidR="00E6755A">
        <w:rPr>
          <w:b w:val="0"/>
          <w:bCs/>
          <w:kern w:val="0"/>
          <w:lang w:eastAsia="en-GB"/>
        </w:rPr>
        <w:t xml:space="preserve">process </w:t>
      </w:r>
      <w:r w:rsidRPr="00682C59">
        <w:rPr>
          <w:b w:val="0"/>
          <w:bCs/>
          <w:kern w:val="0"/>
          <w:lang w:eastAsia="en-GB"/>
        </w:rPr>
        <w:t xml:space="preserve">as a way of preventing its influence on the data (Sandberg, 2000). Ashworth and Lucas (2000) propose </w:t>
      </w:r>
      <w:r w:rsidRPr="00BF43B9">
        <w:rPr>
          <w:b w:val="0"/>
          <w:bCs/>
          <w:i/>
          <w:kern w:val="0"/>
          <w:lang w:eastAsia="en-GB"/>
        </w:rPr>
        <w:t>phenomenological reduction</w:t>
      </w:r>
      <w:r w:rsidRPr="00682C59">
        <w:rPr>
          <w:b w:val="0"/>
          <w:bCs/>
          <w:kern w:val="0"/>
          <w:lang w:eastAsia="en-GB"/>
        </w:rPr>
        <w:t xml:space="preserve"> as a way of dealing with biases that may harm the rigour of the phenomenographic research. Sandberg (1997) put</w:t>
      </w:r>
      <w:r w:rsidR="00F41109">
        <w:rPr>
          <w:b w:val="0"/>
          <w:bCs/>
          <w:kern w:val="0"/>
          <w:lang w:eastAsia="en-GB"/>
        </w:rPr>
        <w:t>s</w:t>
      </w:r>
      <w:r w:rsidRPr="00682C59">
        <w:rPr>
          <w:b w:val="0"/>
          <w:bCs/>
          <w:kern w:val="0"/>
          <w:lang w:eastAsia="en-GB"/>
        </w:rPr>
        <w:t xml:space="preserve"> forward five ways of achieving</w:t>
      </w:r>
      <w:r w:rsidR="00E55447">
        <w:rPr>
          <w:b w:val="0"/>
          <w:bCs/>
          <w:kern w:val="0"/>
          <w:lang w:eastAsia="en-GB"/>
        </w:rPr>
        <w:t xml:space="preserve"> phenomenological reduction for </w:t>
      </w:r>
      <w:r w:rsidRPr="00682C59">
        <w:rPr>
          <w:b w:val="0"/>
          <w:bCs/>
          <w:kern w:val="0"/>
          <w:lang w:eastAsia="en-GB"/>
        </w:rPr>
        <w:t>phenomenographic research. How this was realized in this research is discussed next.</w:t>
      </w:r>
    </w:p>
    <w:p w14:paraId="72AC20E3" w14:textId="030C30E2" w:rsidR="00682C59" w:rsidRPr="00682C59" w:rsidRDefault="00682C59" w:rsidP="00CB68DD">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In order to gain insight into the phenomenon being studied, I was very attentive to participants’ accounts of experiences relating to information literacy that was being shared with me. Playing ignorant helped me to exercise empathy towards the narration of the participants so that I could ask questions that drew out hitherto unexpressed </w:t>
      </w:r>
      <w:r w:rsidR="00BF5396" w:rsidRPr="00682C59">
        <w:rPr>
          <w:b w:val="0"/>
          <w:bCs/>
          <w:kern w:val="0"/>
          <w:lang w:eastAsia="en-GB"/>
        </w:rPr>
        <w:t>experiences that</w:t>
      </w:r>
      <w:r w:rsidRPr="00682C59">
        <w:rPr>
          <w:b w:val="0"/>
          <w:bCs/>
          <w:kern w:val="0"/>
          <w:lang w:eastAsia="en-GB"/>
        </w:rPr>
        <w:t xml:space="preserve"> added detail to what had been shared so far. An attitude of reflexivity maintained throu</w:t>
      </w:r>
      <w:r w:rsidR="00686878">
        <w:rPr>
          <w:b w:val="0"/>
          <w:bCs/>
          <w:kern w:val="0"/>
          <w:lang w:eastAsia="en-GB"/>
        </w:rPr>
        <w:t>ghout the data analysis process</w:t>
      </w:r>
      <w:r w:rsidRPr="00682C59">
        <w:rPr>
          <w:b w:val="0"/>
          <w:bCs/>
          <w:kern w:val="0"/>
          <w:lang w:eastAsia="en-GB"/>
        </w:rPr>
        <w:t xml:space="preserve"> enabled me to question my own assumptions about the conceptions and outcome space that were being developed at every stage. This enabled me to suspend my own theoretical positions as well as past experiences of phenomenon stemming from </w:t>
      </w:r>
      <w:r w:rsidR="00FE1590" w:rsidRPr="00995773">
        <w:rPr>
          <w:b w:val="0"/>
          <w:bCs/>
          <w:kern w:val="0"/>
          <w:lang w:eastAsia="en-GB"/>
        </w:rPr>
        <w:t>my</w:t>
      </w:r>
      <w:r w:rsidR="00FE1590">
        <w:rPr>
          <w:b w:val="0"/>
          <w:bCs/>
          <w:kern w:val="0"/>
          <w:lang w:eastAsia="en-GB"/>
        </w:rPr>
        <w:t xml:space="preserve"> </w:t>
      </w:r>
      <w:r w:rsidRPr="00682C59">
        <w:rPr>
          <w:b w:val="0"/>
          <w:bCs/>
          <w:kern w:val="0"/>
          <w:lang w:eastAsia="en-GB"/>
        </w:rPr>
        <w:t xml:space="preserve">own readings of previous research and other literature and to attend to the instances of the phenomenon being shared through the experiences of the participants. The researcher also followed the phenomenological rule of </w:t>
      </w:r>
      <w:r w:rsidR="00BF5396" w:rsidRPr="00682C59">
        <w:rPr>
          <w:b w:val="0"/>
          <w:bCs/>
          <w:kern w:val="0"/>
          <w:lang w:eastAsia="en-GB"/>
        </w:rPr>
        <w:t>‘horizontalization’ that</w:t>
      </w:r>
      <w:r w:rsidRPr="00682C59">
        <w:rPr>
          <w:b w:val="0"/>
          <w:bCs/>
          <w:kern w:val="0"/>
          <w:lang w:eastAsia="en-GB"/>
        </w:rPr>
        <w:t xml:space="preserve"> aims to achieve trustworthiness for</w:t>
      </w:r>
      <w:r w:rsidR="00686878">
        <w:rPr>
          <w:b w:val="0"/>
          <w:bCs/>
          <w:kern w:val="0"/>
          <w:lang w:eastAsia="en-GB"/>
        </w:rPr>
        <w:t xml:space="preserve"> the </w:t>
      </w:r>
      <w:r w:rsidRPr="00682C59">
        <w:rPr>
          <w:b w:val="0"/>
          <w:bCs/>
          <w:kern w:val="0"/>
          <w:lang w:eastAsia="en-GB"/>
        </w:rPr>
        <w:t xml:space="preserve">research by striving to treat all interviews equally, by assigning equal status to all relevant responses that emerge from the interviews (Bruce, 1994).    </w:t>
      </w:r>
    </w:p>
    <w:p w14:paraId="5076A0C5" w14:textId="77777777" w:rsidR="00682C59" w:rsidRPr="00682C59" w:rsidRDefault="009A4279" w:rsidP="00CB68DD">
      <w:pPr>
        <w:pStyle w:val="Heading3"/>
        <w:spacing w:line="360" w:lineRule="auto"/>
        <w:jc w:val="both"/>
      </w:pPr>
      <w:bookmarkStart w:id="136" w:name="_Toc461971465"/>
      <w:r>
        <w:t>5.</w:t>
      </w:r>
      <w:r w:rsidR="00686878">
        <w:t>3</w:t>
      </w:r>
      <w:r>
        <w:t xml:space="preserve">.5 </w:t>
      </w:r>
      <w:r w:rsidR="00682C59" w:rsidRPr="00682C59">
        <w:t>Ethical considerations</w:t>
      </w:r>
      <w:bookmarkEnd w:id="136"/>
    </w:p>
    <w:p w14:paraId="72028C97" w14:textId="09705BB3" w:rsidR="00D85263" w:rsidRDefault="00AC7708" w:rsidP="00D85263">
      <w:pPr>
        <w:autoSpaceDE w:val="0"/>
        <w:autoSpaceDN w:val="0"/>
        <w:adjustRightInd w:val="0"/>
        <w:spacing w:line="360" w:lineRule="auto"/>
        <w:jc w:val="both"/>
        <w:rPr>
          <w:b w:val="0"/>
          <w:bCs/>
          <w:kern w:val="0"/>
          <w:lang w:eastAsia="en-GB"/>
        </w:rPr>
      </w:pPr>
      <w:r>
        <w:rPr>
          <w:b w:val="0"/>
          <w:bCs/>
          <w:kern w:val="0"/>
          <w:lang w:eastAsia="en-GB"/>
        </w:rPr>
        <w:t>White</w:t>
      </w:r>
      <w:r w:rsidR="00682C59" w:rsidRPr="00682C59">
        <w:rPr>
          <w:b w:val="0"/>
          <w:bCs/>
          <w:kern w:val="0"/>
          <w:lang w:eastAsia="en-GB"/>
        </w:rPr>
        <w:t xml:space="preserve"> (as cited </w:t>
      </w:r>
      <w:r w:rsidR="001B4963">
        <w:rPr>
          <w:b w:val="0"/>
          <w:bCs/>
          <w:kern w:val="0"/>
          <w:lang w:eastAsia="en-GB"/>
        </w:rPr>
        <w:t xml:space="preserve">in </w:t>
      </w:r>
      <w:r>
        <w:rPr>
          <w:b w:val="0"/>
          <w:bCs/>
          <w:kern w:val="0"/>
          <w:lang w:eastAsia="en-GB"/>
        </w:rPr>
        <w:fldChar w:fldCharType="begin" w:fldLock="1"/>
      </w:r>
      <w:r>
        <w:rPr>
          <w:b w:val="0"/>
          <w:bCs/>
          <w:kern w:val="0"/>
          <w:lang w:eastAsia="en-GB"/>
        </w:rPr>
        <w:instrText>ADDIN CSL_CITATION { "citationItems" : [ { "id" : "ITEM-1", "itemData" : { "author" : [ { "dropping-particle" : "", "family" : "Coocher, G. P., and Keith-Spiegel", "given" : "P.", "non-dropping-particle" : "", "parse-names" : false, "suffix" : "" } ], "id" : "ITEM-1", "issued" : { "date-parts" : [ [ "1998" ] ] }, "publisher" : "Oxford University Press", "publisher-place" : "Oxford, UK", "title" : "Ethics in Psychology: Professional standards and cases", "type" : "book" }, "uris" : [ "http://www.mendeley.com/documents/?uuid=5f377590-4ebc-4ac3-bbe7-ba0c3d6e650d" ] } ], "mendeley" : { "formattedCitation" : "(Coocher, G. P., and Keith-Spiegel, 1998)", "manualFormatting" : "Coocher &amp; Keith-Spiegel, 1998, p. 4)", "plainTextFormattedCitation" : "(Coocher, G. P., and Keith-Spiegel, 1998)", "previouslyFormattedCitation" : "(Coocher, G. P., and Keith-Spiegel, 1998)" }, "properties" : { "noteIndex" : 0 }, "schema" : "https://github.com/citation-style-language/schema/raw/master/csl-citation.json" }</w:instrText>
      </w:r>
      <w:r>
        <w:rPr>
          <w:b w:val="0"/>
          <w:bCs/>
          <w:kern w:val="0"/>
          <w:lang w:eastAsia="en-GB"/>
        </w:rPr>
        <w:fldChar w:fldCharType="separate"/>
      </w:r>
      <w:r w:rsidRPr="00AC7708">
        <w:rPr>
          <w:b w:val="0"/>
          <w:bCs/>
          <w:noProof/>
          <w:kern w:val="0"/>
          <w:lang w:eastAsia="en-GB"/>
        </w:rPr>
        <w:t>Cooche</w:t>
      </w:r>
      <w:r>
        <w:rPr>
          <w:b w:val="0"/>
          <w:bCs/>
          <w:noProof/>
          <w:kern w:val="0"/>
          <w:lang w:eastAsia="en-GB"/>
        </w:rPr>
        <w:t>r &amp;</w:t>
      </w:r>
      <w:r w:rsidRPr="00AC7708">
        <w:rPr>
          <w:b w:val="0"/>
          <w:bCs/>
          <w:noProof/>
          <w:kern w:val="0"/>
          <w:lang w:eastAsia="en-GB"/>
        </w:rPr>
        <w:t xml:space="preserve"> Keith-Spiegel, 1998</w:t>
      </w:r>
      <w:r>
        <w:rPr>
          <w:b w:val="0"/>
          <w:bCs/>
          <w:noProof/>
          <w:kern w:val="0"/>
          <w:lang w:eastAsia="en-GB"/>
        </w:rPr>
        <w:t>, p. 4</w:t>
      </w:r>
      <w:r w:rsidRPr="00AC7708">
        <w:rPr>
          <w:b w:val="0"/>
          <w:bCs/>
          <w:noProof/>
          <w:kern w:val="0"/>
          <w:lang w:eastAsia="en-GB"/>
        </w:rPr>
        <w:t>)</w:t>
      </w:r>
      <w:r>
        <w:rPr>
          <w:b w:val="0"/>
          <w:bCs/>
          <w:kern w:val="0"/>
          <w:lang w:eastAsia="en-GB"/>
        </w:rPr>
        <w:fldChar w:fldCharType="end"/>
      </w:r>
      <w:r w:rsidR="00682C59" w:rsidRPr="00682C59">
        <w:rPr>
          <w:b w:val="0"/>
          <w:bCs/>
          <w:kern w:val="0"/>
          <w:lang w:eastAsia="en-GB"/>
        </w:rPr>
        <w:t xml:space="preserve"> define</w:t>
      </w:r>
      <w:r w:rsidR="00C375EE">
        <w:rPr>
          <w:b w:val="0"/>
          <w:bCs/>
          <w:kern w:val="0"/>
          <w:lang w:eastAsia="en-GB"/>
        </w:rPr>
        <w:t>s</w:t>
      </w:r>
      <w:r w:rsidR="00682C59" w:rsidRPr="00682C59">
        <w:rPr>
          <w:b w:val="0"/>
          <w:bCs/>
          <w:kern w:val="0"/>
          <w:lang w:eastAsia="en-GB"/>
        </w:rPr>
        <w:t xml:space="preserve"> ethics as “evaluation of human actions</w:t>
      </w:r>
      <w:r w:rsidR="008F47C2">
        <w:rPr>
          <w:b w:val="0"/>
          <w:bCs/>
          <w:kern w:val="0"/>
          <w:lang w:eastAsia="en-GB"/>
        </w:rPr>
        <w:t>.</w:t>
      </w:r>
      <w:r w:rsidR="00682C59" w:rsidRPr="00682C59">
        <w:rPr>
          <w:b w:val="0"/>
          <w:bCs/>
          <w:kern w:val="0"/>
          <w:lang w:eastAsia="en-GB"/>
        </w:rPr>
        <w:t xml:space="preserve">” </w:t>
      </w:r>
      <w:r w:rsidR="00C75451">
        <w:rPr>
          <w:b w:val="0"/>
          <w:bCs/>
          <w:kern w:val="0"/>
          <w:lang w:eastAsia="en-GB"/>
        </w:rPr>
        <w:t>It involves</w:t>
      </w:r>
      <w:r w:rsidR="00682C59" w:rsidRPr="00682C59">
        <w:rPr>
          <w:b w:val="0"/>
          <w:bCs/>
          <w:kern w:val="0"/>
          <w:lang w:eastAsia="en-GB"/>
        </w:rPr>
        <w:t xml:space="preserve"> taking decisions based on moral judgements in order to ensure principled interaction between, in this case, a researcher and research participants. The present study was guided by the ethical principles on research with human participants</w:t>
      </w:r>
      <w:r w:rsidR="006B1DF7">
        <w:rPr>
          <w:b w:val="0"/>
          <w:bCs/>
          <w:kern w:val="0"/>
          <w:lang w:eastAsia="en-GB"/>
        </w:rPr>
        <w:t xml:space="preserve"> </w:t>
      </w:r>
      <w:r w:rsidR="006B1DF7" w:rsidRPr="00133BAC">
        <w:rPr>
          <w:b w:val="0"/>
          <w:bCs/>
          <w:kern w:val="0"/>
          <w:lang w:eastAsia="en-GB"/>
        </w:rPr>
        <w:t>as</w:t>
      </w:r>
      <w:r w:rsidR="00682C59" w:rsidRPr="00682C59">
        <w:rPr>
          <w:b w:val="0"/>
          <w:bCs/>
          <w:kern w:val="0"/>
          <w:lang w:eastAsia="en-GB"/>
        </w:rPr>
        <w:t xml:space="preserve"> s</w:t>
      </w:r>
      <w:r w:rsidR="008F47C2">
        <w:rPr>
          <w:b w:val="0"/>
          <w:bCs/>
          <w:kern w:val="0"/>
          <w:lang w:eastAsia="en-GB"/>
        </w:rPr>
        <w:t xml:space="preserve">et out by Sheffield University </w:t>
      </w:r>
      <w:r w:rsidR="008F47C2">
        <w:rPr>
          <w:b w:val="0"/>
          <w:bCs/>
          <w:kern w:val="0"/>
          <w:lang w:eastAsia="en-GB"/>
        </w:rPr>
        <w:fldChar w:fldCharType="begin" w:fldLock="1"/>
      </w:r>
      <w:r w:rsidR="00E95DEF">
        <w:rPr>
          <w:b w:val="0"/>
          <w:bCs/>
          <w:kern w:val="0"/>
          <w:lang w:eastAsia="en-GB"/>
        </w:rPr>
        <w:instrText>ADDIN CSL_CITATION { "citationItems" : [ { "id" : "ITEM-1", "itemData" : { "URL" : "https://www.sheffield.ac.uk/ris/other/gov-ethics/ethicspolicy/policy-notes", "accessed" : { "date-parts" : [ [ "2015", "11", "7" ] ] }, "author" : [ { "dropping-particle" : "", "family" : "University of Sheffield", "given" : "", "non-dropping-particle" : "", "parse-names" : false, "suffix" : "" } ], "id" : "ITEM-1", "issued" : { "date-parts" : [ [ "0" ] ] }, "title" : "Research ethics policy notes: University of Sheffield.", "type" : "webpage" }, "uris" : [ "http://www.mendeley.com/documents/?uuid=2dadd037-1390-423e-a391-20c79db53bd5" ] } ], "mendeley" : { "formattedCitation" : "(University of Sheffield, n.d.)", "manualFormatting" : "(Research ethics and intergrity, http://www.sheffield.ac.uk/ris/other/gov-ethics)", "plainTextFormattedCitation" : "(University of Sheffield, n.d.)", "previouslyFormattedCitation" : "(University of Sheffield, n.d.)" }, "properties" : { "noteIndex" : 0 }, "schema" : "https://github.com/citation-style-language/schema/raw/master/csl-citation.json" }</w:instrText>
      </w:r>
      <w:r w:rsidR="008F47C2">
        <w:rPr>
          <w:b w:val="0"/>
          <w:bCs/>
          <w:kern w:val="0"/>
          <w:lang w:eastAsia="en-GB"/>
        </w:rPr>
        <w:fldChar w:fldCharType="separate"/>
      </w:r>
      <w:r w:rsidR="008F47C2" w:rsidRPr="00133BAC">
        <w:rPr>
          <w:b w:val="0"/>
          <w:bCs/>
          <w:noProof/>
          <w:kern w:val="0"/>
          <w:lang w:eastAsia="en-GB"/>
        </w:rPr>
        <w:t>(</w:t>
      </w:r>
      <w:r w:rsidR="0082505E" w:rsidRPr="00133BAC">
        <w:rPr>
          <w:b w:val="0"/>
          <w:bCs/>
          <w:noProof/>
          <w:kern w:val="0"/>
          <w:lang w:eastAsia="en-GB"/>
        </w:rPr>
        <w:t>Research ethics and intergrity</w:t>
      </w:r>
      <w:r w:rsidR="00BC7E5A">
        <w:rPr>
          <w:b w:val="0"/>
          <w:bCs/>
          <w:noProof/>
          <w:kern w:val="0"/>
          <w:lang w:eastAsia="en-GB"/>
        </w:rPr>
        <w:t xml:space="preserve">, </w:t>
      </w:r>
      <w:r w:rsidR="00BC7E5A" w:rsidRPr="00BC7E5A">
        <w:rPr>
          <w:b w:val="0"/>
          <w:bCs/>
          <w:noProof/>
          <w:kern w:val="0"/>
          <w:lang w:eastAsia="en-GB"/>
        </w:rPr>
        <w:t>http://www.sheffield.ac.uk/ris/other/gov-ethics</w:t>
      </w:r>
      <w:r w:rsidR="008F47C2" w:rsidRPr="008F47C2">
        <w:rPr>
          <w:b w:val="0"/>
          <w:bCs/>
          <w:noProof/>
          <w:kern w:val="0"/>
          <w:lang w:eastAsia="en-GB"/>
        </w:rPr>
        <w:t>)</w:t>
      </w:r>
      <w:r w:rsidR="008F47C2">
        <w:rPr>
          <w:b w:val="0"/>
          <w:bCs/>
          <w:kern w:val="0"/>
          <w:lang w:eastAsia="en-GB"/>
        </w:rPr>
        <w:fldChar w:fldCharType="end"/>
      </w:r>
      <w:r w:rsidR="00682C59" w:rsidRPr="00682C59">
        <w:rPr>
          <w:b w:val="0"/>
          <w:bCs/>
          <w:kern w:val="0"/>
          <w:lang w:eastAsia="en-GB"/>
        </w:rPr>
        <w:t>. These are aimed to protect the welfare, dignity, and rig</w:t>
      </w:r>
      <w:r w:rsidR="00125DEB">
        <w:rPr>
          <w:b w:val="0"/>
          <w:bCs/>
          <w:kern w:val="0"/>
          <w:lang w:eastAsia="en-GB"/>
        </w:rPr>
        <w:t>hts of research participants, including</w:t>
      </w:r>
      <w:r w:rsidR="00682C59" w:rsidRPr="00682C59">
        <w:rPr>
          <w:b w:val="0"/>
          <w:bCs/>
          <w:kern w:val="0"/>
          <w:lang w:eastAsia="en-GB"/>
        </w:rPr>
        <w:t xml:space="preserve"> the researcher. The ethics policy has the goal of making researchers and participants aware of the risks that might attend the research situation so that all those involved in a research situation might guard against such problems occurring. </w:t>
      </w:r>
    </w:p>
    <w:p w14:paraId="66D873B1" w14:textId="506225B0" w:rsidR="004F37B0" w:rsidRDefault="00682C59" w:rsidP="003F2F57">
      <w:pPr>
        <w:autoSpaceDE w:val="0"/>
        <w:autoSpaceDN w:val="0"/>
        <w:adjustRightInd w:val="0"/>
        <w:spacing w:before="240" w:after="0" w:line="360" w:lineRule="auto"/>
        <w:jc w:val="both"/>
        <w:rPr>
          <w:b w:val="0"/>
          <w:bCs/>
          <w:kern w:val="0"/>
          <w:lang w:eastAsia="en-GB"/>
        </w:rPr>
      </w:pPr>
      <w:r w:rsidRPr="00682C59">
        <w:rPr>
          <w:b w:val="0"/>
          <w:bCs/>
          <w:kern w:val="0"/>
          <w:lang w:eastAsia="en-GB"/>
        </w:rPr>
        <w:t xml:space="preserve">The University policy requires those conducting research to achieve a proper balance between respect for the dignity and welfare of the participants on the one hand, and the need for advancement of knowledge on the other. </w:t>
      </w:r>
      <w:r w:rsidR="007E6BCD" w:rsidRPr="0037622C">
        <w:rPr>
          <w:b w:val="0"/>
          <w:bCs/>
          <w:kern w:val="0"/>
          <w:lang w:eastAsia="en-GB"/>
        </w:rPr>
        <w:t>To this end, I duly applied and received clearance to conduct this research from the ethics committee of the University of Sheffield:</w:t>
      </w:r>
      <w:r w:rsidR="007E6BCD">
        <w:rPr>
          <w:b w:val="0"/>
          <w:bCs/>
          <w:kern w:val="0"/>
          <w:lang w:eastAsia="en-GB"/>
        </w:rPr>
        <w:t xml:space="preserve"> a</w:t>
      </w:r>
      <w:r w:rsidRPr="00682C59">
        <w:rPr>
          <w:b w:val="0"/>
          <w:bCs/>
          <w:kern w:val="0"/>
          <w:lang w:eastAsia="en-GB"/>
        </w:rPr>
        <w:t xml:space="preserve"> letter granting ethic clearance for this research is included in </w:t>
      </w:r>
      <w:r w:rsidR="00FF74DD" w:rsidRPr="00790934">
        <w:rPr>
          <w:b w:val="0"/>
          <w:bCs/>
          <w:kern w:val="0"/>
          <w:lang w:eastAsia="en-GB"/>
        </w:rPr>
        <w:t>appendix 5</w:t>
      </w:r>
      <w:r w:rsidR="009C4E37">
        <w:rPr>
          <w:bCs/>
          <w:kern w:val="0"/>
          <w:lang w:eastAsia="en-GB"/>
        </w:rPr>
        <w:t xml:space="preserve">. </w:t>
      </w:r>
      <w:r w:rsidRPr="00682C59">
        <w:rPr>
          <w:b w:val="0"/>
          <w:bCs/>
          <w:kern w:val="0"/>
          <w:lang w:eastAsia="en-GB"/>
        </w:rPr>
        <w:t xml:space="preserve">A central theme in modern research ethics when involving humans in research is the principle of </w:t>
      </w:r>
      <w:r w:rsidRPr="00682C59">
        <w:rPr>
          <w:b w:val="0"/>
          <w:bCs/>
          <w:i/>
          <w:kern w:val="0"/>
          <w:lang w:eastAsia="en-GB"/>
        </w:rPr>
        <w:t>informed consent</w:t>
      </w:r>
      <w:r w:rsidRPr="00682C59">
        <w:rPr>
          <w:b w:val="0"/>
          <w:bCs/>
          <w:kern w:val="0"/>
          <w:lang w:eastAsia="en-GB"/>
        </w:rPr>
        <w:t xml:space="preserve"> </w:t>
      </w:r>
      <w:r w:rsidR="00CF69DB">
        <w:rPr>
          <w:b w:val="0"/>
          <w:bCs/>
          <w:kern w:val="0"/>
          <w:lang w:eastAsia="en-GB"/>
        </w:rPr>
        <w:t xml:space="preserve">which </w:t>
      </w:r>
      <w:r w:rsidRPr="00682C59">
        <w:rPr>
          <w:b w:val="0"/>
          <w:bCs/>
          <w:kern w:val="0"/>
          <w:lang w:eastAsia="en-GB"/>
        </w:rPr>
        <w:t xml:space="preserve">assumes that the participant in a research situation will have been informed about the nature and purpose of the research, which should have placed him or her in </w:t>
      </w:r>
      <w:r w:rsidR="001640B2" w:rsidRPr="009E0182">
        <w:rPr>
          <w:b w:val="0"/>
          <w:bCs/>
          <w:kern w:val="0"/>
          <w:lang w:eastAsia="en-GB"/>
        </w:rPr>
        <w:t>a</w:t>
      </w:r>
      <w:r w:rsidR="001640B2">
        <w:rPr>
          <w:b w:val="0"/>
          <w:bCs/>
          <w:kern w:val="0"/>
          <w:lang w:eastAsia="en-GB"/>
        </w:rPr>
        <w:t xml:space="preserve"> </w:t>
      </w:r>
      <w:r w:rsidRPr="00682C59">
        <w:rPr>
          <w:b w:val="0"/>
          <w:bCs/>
          <w:kern w:val="0"/>
          <w:lang w:eastAsia="en-GB"/>
        </w:rPr>
        <w:t xml:space="preserve">position to consent to their potential involvement in the research without </w:t>
      </w:r>
      <w:r w:rsidR="001640B2" w:rsidRPr="009E0182">
        <w:rPr>
          <w:b w:val="0"/>
          <w:bCs/>
          <w:kern w:val="0"/>
          <w:lang w:eastAsia="en-GB"/>
        </w:rPr>
        <w:t>feeling that they might have</w:t>
      </w:r>
      <w:r w:rsidR="001640B2">
        <w:rPr>
          <w:b w:val="0"/>
          <w:bCs/>
          <w:kern w:val="0"/>
          <w:lang w:eastAsia="en-GB"/>
        </w:rPr>
        <w:t xml:space="preserve"> </w:t>
      </w:r>
      <w:r w:rsidRPr="00682C59">
        <w:rPr>
          <w:b w:val="0"/>
          <w:bCs/>
          <w:kern w:val="0"/>
          <w:lang w:eastAsia="en-GB"/>
        </w:rPr>
        <w:t xml:space="preserve">been tricked or coerced into doing so. With the problems encountered in negotiating access and participant recruitment fresh in mind, the requirement of informed consent was taken very seriously. </w:t>
      </w:r>
      <w:r w:rsidR="00D85263">
        <w:rPr>
          <w:b w:val="0"/>
          <w:bCs/>
          <w:kern w:val="0"/>
          <w:lang w:eastAsia="en-GB"/>
        </w:rPr>
        <w:t xml:space="preserve"> I </w:t>
      </w:r>
      <w:r w:rsidRPr="00682C59">
        <w:rPr>
          <w:b w:val="0"/>
          <w:bCs/>
          <w:kern w:val="0"/>
          <w:lang w:eastAsia="en-GB"/>
        </w:rPr>
        <w:t xml:space="preserve">reasoned that participants would be willing to </w:t>
      </w:r>
      <w:r w:rsidR="003F2F57">
        <w:rPr>
          <w:b w:val="0"/>
          <w:bCs/>
          <w:kern w:val="0"/>
          <w:lang w:eastAsia="en-GB"/>
        </w:rPr>
        <w:t xml:space="preserve">be </w:t>
      </w:r>
      <w:r w:rsidRPr="00682C59">
        <w:rPr>
          <w:b w:val="0"/>
          <w:bCs/>
          <w:kern w:val="0"/>
          <w:lang w:eastAsia="en-GB"/>
        </w:rPr>
        <w:t>recruit</w:t>
      </w:r>
      <w:r w:rsidR="003F2F57">
        <w:rPr>
          <w:b w:val="0"/>
          <w:bCs/>
          <w:kern w:val="0"/>
          <w:lang w:eastAsia="en-GB"/>
        </w:rPr>
        <w:t>ed</w:t>
      </w:r>
      <w:r w:rsidRPr="00682C59">
        <w:rPr>
          <w:b w:val="0"/>
          <w:bCs/>
          <w:kern w:val="0"/>
          <w:lang w:eastAsia="en-GB"/>
        </w:rPr>
        <w:t xml:space="preserve"> for the interview if they were certain about their own roles and rights in the interview situation. Hence all participants were given a copy of the </w:t>
      </w:r>
      <w:r w:rsidRPr="00987DEE">
        <w:rPr>
          <w:b w:val="0"/>
          <w:bCs/>
          <w:kern w:val="0"/>
          <w:lang w:eastAsia="en-GB"/>
        </w:rPr>
        <w:t>information sheet</w:t>
      </w:r>
      <w:r w:rsidR="00926C30" w:rsidRPr="00987DEE">
        <w:rPr>
          <w:b w:val="0"/>
          <w:bCs/>
          <w:kern w:val="0"/>
          <w:lang w:eastAsia="en-GB"/>
        </w:rPr>
        <w:t xml:space="preserve"> which gives information on the nature of the research (see appendix 6)</w:t>
      </w:r>
      <w:r w:rsidR="00926C30">
        <w:rPr>
          <w:bCs/>
          <w:kern w:val="0"/>
          <w:lang w:eastAsia="en-GB"/>
        </w:rPr>
        <w:t xml:space="preserve"> </w:t>
      </w:r>
      <w:r w:rsidR="00926C30">
        <w:rPr>
          <w:b w:val="0"/>
          <w:bCs/>
          <w:kern w:val="0"/>
          <w:lang w:eastAsia="en-GB"/>
        </w:rPr>
        <w:t>and the consent form (see a</w:t>
      </w:r>
      <w:r w:rsidRPr="00987DEE">
        <w:rPr>
          <w:b w:val="0"/>
          <w:bCs/>
          <w:kern w:val="0"/>
          <w:lang w:eastAsia="en-GB"/>
        </w:rPr>
        <w:t>ppendix</w:t>
      </w:r>
      <w:r w:rsidR="00926C30">
        <w:rPr>
          <w:b w:val="0"/>
          <w:bCs/>
          <w:kern w:val="0"/>
          <w:lang w:eastAsia="en-GB"/>
        </w:rPr>
        <w:t xml:space="preserve"> 7</w:t>
      </w:r>
      <w:r w:rsidRPr="00682C59">
        <w:rPr>
          <w:b w:val="0"/>
          <w:bCs/>
          <w:kern w:val="0"/>
          <w:lang w:eastAsia="en-GB"/>
        </w:rPr>
        <w:t xml:space="preserve">).  </w:t>
      </w:r>
    </w:p>
    <w:p w14:paraId="18DB2A70" w14:textId="4BE1091A" w:rsidR="00682C59" w:rsidRPr="00682C59" w:rsidRDefault="00682C59" w:rsidP="003F2F57">
      <w:pPr>
        <w:autoSpaceDE w:val="0"/>
        <w:autoSpaceDN w:val="0"/>
        <w:adjustRightInd w:val="0"/>
        <w:spacing w:before="240" w:after="0" w:line="360" w:lineRule="auto"/>
        <w:jc w:val="both"/>
        <w:rPr>
          <w:b w:val="0"/>
          <w:bCs/>
          <w:kern w:val="0"/>
          <w:lang w:eastAsia="en-GB"/>
        </w:rPr>
      </w:pPr>
      <w:r w:rsidRPr="00682C59">
        <w:rPr>
          <w:b w:val="0"/>
          <w:bCs/>
          <w:kern w:val="0"/>
          <w:lang w:eastAsia="en-GB"/>
        </w:rPr>
        <w:t>I also explained to the pa</w:t>
      </w:r>
      <w:r w:rsidR="00C4383B">
        <w:rPr>
          <w:b w:val="0"/>
          <w:bCs/>
          <w:kern w:val="0"/>
          <w:lang w:eastAsia="en-GB"/>
        </w:rPr>
        <w:t>rticipants that if at any point</w:t>
      </w:r>
      <w:r w:rsidR="003F2F57">
        <w:rPr>
          <w:b w:val="0"/>
          <w:bCs/>
          <w:kern w:val="0"/>
          <w:lang w:eastAsia="en-GB"/>
        </w:rPr>
        <w:t>,</w:t>
      </w:r>
      <w:r w:rsidRPr="00682C59">
        <w:rPr>
          <w:b w:val="0"/>
          <w:bCs/>
          <w:kern w:val="0"/>
          <w:lang w:eastAsia="en-GB"/>
        </w:rPr>
        <w:t xml:space="preserve"> </w:t>
      </w:r>
      <w:r w:rsidR="00E76ABD">
        <w:rPr>
          <w:b w:val="0"/>
          <w:bCs/>
          <w:kern w:val="0"/>
          <w:lang w:eastAsia="en-GB"/>
        </w:rPr>
        <w:t xml:space="preserve">they </w:t>
      </w:r>
      <w:r w:rsidRPr="00682C59">
        <w:rPr>
          <w:b w:val="0"/>
          <w:bCs/>
          <w:kern w:val="0"/>
          <w:lang w:eastAsia="en-GB"/>
        </w:rPr>
        <w:t>felt they could no</w:t>
      </w:r>
      <w:r w:rsidR="003F2F57">
        <w:rPr>
          <w:b w:val="0"/>
          <w:bCs/>
          <w:kern w:val="0"/>
          <w:lang w:eastAsia="en-GB"/>
        </w:rPr>
        <w:t>t finish the interview they had t</w:t>
      </w:r>
      <w:r w:rsidRPr="00682C59">
        <w:rPr>
          <w:b w:val="0"/>
          <w:bCs/>
          <w:kern w:val="0"/>
          <w:lang w:eastAsia="en-GB"/>
        </w:rPr>
        <w:t>he right to withdraw from t</w:t>
      </w:r>
      <w:r w:rsidR="004F37B0">
        <w:rPr>
          <w:b w:val="0"/>
          <w:bCs/>
          <w:kern w:val="0"/>
          <w:lang w:eastAsia="en-GB"/>
        </w:rPr>
        <w:t xml:space="preserve">he interview. </w:t>
      </w:r>
      <w:r w:rsidRPr="00682C59">
        <w:rPr>
          <w:b w:val="0"/>
          <w:bCs/>
          <w:kern w:val="0"/>
          <w:lang w:eastAsia="en-GB"/>
        </w:rPr>
        <w:t xml:space="preserve">Other areas of ethical requirements include issues relating to confidentiality and anonymity. Confidentiality implies trust, and relates to the ethical obligation on the part of the researcher to safeguard information about participants and also communication between participants and the researcher during the interview. This duty of confidentiality includes the obligation to protect information from unauthorized access, use disclosure, theft and loss. Participants were assured of the protection of their recorded narratives which would only be used by </w:t>
      </w:r>
      <w:r w:rsidR="00C67DF4">
        <w:rPr>
          <w:b w:val="0"/>
          <w:bCs/>
          <w:kern w:val="0"/>
          <w:lang w:eastAsia="en-GB"/>
        </w:rPr>
        <w:t>me</w:t>
      </w:r>
      <w:r w:rsidRPr="00682C59">
        <w:rPr>
          <w:b w:val="0"/>
          <w:bCs/>
          <w:kern w:val="0"/>
          <w:lang w:eastAsia="en-GB"/>
        </w:rPr>
        <w:t xml:space="preserve"> th</w:t>
      </w:r>
      <w:r w:rsidR="00C67DF4">
        <w:rPr>
          <w:b w:val="0"/>
          <w:bCs/>
          <w:kern w:val="0"/>
          <w:lang w:eastAsia="en-GB"/>
        </w:rPr>
        <w:t>rough anonymised verbatim quotations</w:t>
      </w:r>
      <w:r w:rsidRPr="00682C59">
        <w:rPr>
          <w:b w:val="0"/>
          <w:bCs/>
          <w:kern w:val="0"/>
          <w:lang w:eastAsia="en-GB"/>
        </w:rPr>
        <w:t xml:space="preserve"> in the thesis.  Participants participated only after they felt confident about their participation a</w:t>
      </w:r>
      <w:r w:rsidR="00C67DF4">
        <w:rPr>
          <w:b w:val="0"/>
          <w:bCs/>
          <w:kern w:val="0"/>
          <w:lang w:eastAsia="en-GB"/>
        </w:rPr>
        <w:t>nd signed the information sheet and consent form.</w:t>
      </w:r>
      <w:r w:rsidRPr="00682C59">
        <w:rPr>
          <w:b w:val="0"/>
          <w:bCs/>
          <w:kern w:val="0"/>
          <w:lang w:eastAsia="en-GB"/>
        </w:rPr>
        <w:t xml:space="preserve"> </w:t>
      </w:r>
    </w:p>
    <w:p w14:paraId="2AF7DC10" w14:textId="77777777" w:rsidR="00682C59" w:rsidRPr="00682C59" w:rsidRDefault="00B05DF3" w:rsidP="00CB68DD">
      <w:pPr>
        <w:pStyle w:val="Heading3"/>
        <w:spacing w:line="360" w:lineRule="auto"/>
        <w:jc w:val="both"/>
      </w:pPr>
      <w:bookmarkStart w:id="137" w:name="_Toc461971466"/>
      <w:r w:rsidRPr="008F4DB2">
        <w:t>5.3</w:t>
      </w:r>
      <w:r w:rsidR="00604958" w:rsidRPr="008F4DB2">
        <w:t xml:space="preserve">.6 </w:t>
      </w:r>
      <w:r w:rsidR="00682C59" w:rsidRPr="008F4DB2">
        <w:t>Conclusion</w:t>
      </w:r>
      <w:bookmarkEnd w:id="137"/>
    </w:p>
    <w:p w14:paraId="01C20F55" w14:textId="77777777" w:rsidR="00682C59" w:rsidRPr="00682C59" w:rsidRDefault="00682C59" w:rsidP="00CB68DD">
      <w:pPr>
        <w:autoSpaceDE w:val="0"/>
        <w:autoSpaceDN w:val="0"/>
        <w:adjustRightInd w:val="0"/>
        <w:spacing w:after="0" w:line="360" w:lineRule="auto"/>
        <w:jc w:val="both"/>
        <w:rPr>
          <w:b w:val="0"/>
          <w:bCs/>
          <w:kern w:val="0"/>
          <w:lang w:eastAsia="en-GB"/>
        </w:rPr>
      </w:pPr>
      <w:r w:rsidRPr="00682C59">
        <w:rPr>
          <w:b w:val="0"/>
          <w:bCs/>
          <w:kern w:val="0"/>
          <w:lang w:eastAsia="en-GB"/>
        </w:rPr>
        <w:t xml:space="preserve">This chapter has shown how this research was </w:t>
      </w:r>
      <w:r w:rsidR="004F37B0">
        <w:rPr>
          <w:b w:val="0"/>
          <w:bCs/>
          <w:kern w:val="0"/>
          <w:lang w:eastAsia="en-GB"/>
        </w:rPr>
        <w:t xml:space="preserve">analysed, setting out </w:t>
      </w:r>
      <w:r w:rsidR="00BA273D">
        <w:rPr>
          <w:b w:val="0"/>
          <w:bCs/>
          <w:kern w:val="0"/>
          <w:lang w:eastAsia="en-GB"/>
        </w:rPr>
        <w:t xml:space="preserve">how </w:t>
      </w:r>
      <w:r w:rsidR="004F37B0">
        <w:rPr>
          <w:b w:val="0"/>
          <w:bCs/>
          <w:kern w:val="0"/>
          <w:lang w:eastAsia="en-GB"/>
        </w:rPr>
        <w:t>the various</w:t>
      </w:r>
      <w:r w:rsidR="00BA273D">
        <w:rPr>
          <w:b w:val="0"/>
          <w:bCs/>
          <w:kern w:val="0"/>
          <w:lang w:eastAsia="en-GB"/>
        </w:rPr>
        <w:t xml:space="preserve"> stages in the analysis process were </w:t>
      </w:r>
      <w:r w:rsidRPr="00682C59">
        <w:rPr>
          <w:b w:val="0"/>
          <w:bCs/>
          <w:kern w:val="0"/>
          <w:lang w:eastAsia="en-GB"/>
        </w:rPr>
        <w:t>designed and implemented. The diversity of participants which is very important in a phenomenographic research</w:t>
      </w:r>
      <w:r w:rsidR="00BA273D">
        <w:rPr>
          <w:b w:val="0"/>
          <w:bCs/>
          <w:kern w:val="0"/>
          <w:lang w:eastAsia="en-GB"/>
        </w:rPr>
        <w:t xml:space="preserve"> study</w:t>
      </w:r>
      <w:r w:rsidRPr="00682C59">
        <w:rPr>
          <w:b w:val="0"/>
          <w:bCs/>
          <w:kern w:val="0"/>
          <w:lang w:eastAsia="en-GB"/>
        </w:rPr>
        <w:t xml:space="preserve"> due to the approach’s concern for maximum variation in the outcome of the research was complied with and highlighted. The chapter also detailed how access was gained for data collection, the sample involved, and how data was </w:t>
      </w:r>
      <w:r w:rsidR="000774EF" w:rsidRPr="00682C59">
        <w:rPr>
          <w:b w:val="0"/>
          <w:bCs/>
          <w:kern w:val="0"/>
          <w:lang w:eastAsia="en-GB"/>
        </w:rPr>
        <w:t>analysed</w:t>
      </w:r>
      <w:r w:rsidRPr="00682C59">
        <w:rPr>
          <w:b w:val="0"/>
          <w:bCs/>
          <w:kern w:val="0"/>
          <w:lang w:eastAsia="en-GB"/>
        </w:rPr>
        <w:t xml:space="preserve">, and result arrived at. The reliability and ethical considerations used to maintain the trustworthiness of the result have also been highlighted. Chapter </w:t>
      </w:r>
      <w:r w:rsidR="00BA273D">
        <w:rPr>
          <w:b w:val="0"/>
          <w:bCs/>
          <w:kern w:val="0"/>
          <w:lang w:eastAsia="en-GB"/>
        </w:rPr>
        <w:t>six</w:t>
      </w:r>
      <w:r w:rsidRPr="00682C59">
        <w:rPr>
          <w:b w:val="0"/>
          <w:bCs/>
          <w:kern w:val="0"/>
          <w:lang w:eastAsia="en-GB"/>
        </w:rPr>
        <w:t xml:space="preserve"> will report results from the analysis and describe the categories that emerged.  </w:t>
      </w:r>
    </w:p>
    <w:p w14:paraId="0CD2E83A" w14:textId="77777777" w:rsidR="00440C06" w:rsidRPr="00744B92" w:rsidRDefault="00690573" w:rsidP="00383477">
      <w:pPr>
        <w:pStyle w:val="Heading1"/>
        <w:spacing w:line="360" w:lineRule="auto"/>
      </w:pPr>
      <w:r>
        <w:br w:type="page"/>
      </w:r>
      <w:bookmarkStart w:id="138" w:name="_Toc461971467"/>
      <w:r w:rsidR="00440C06" w:rsidRPr="00744B92">
        <w:t xml:space="preserve">Chapter </w:t>
      </w:r>
      <w:r w:rsidR="00231CCA">
        <w:t>six</w:t>
      </w:r>
      <w:bookmarkEnd w:id="138"/>
    </w:p>
    <w:p w14:paraId="1223C354" w14:textId="77777777" w:rsidR="00440C06" w:rsidRPr="00440C06" w:rsidRDefault="00231CCA" w:rsidP="00337E3D">
      <w:pPr>
        <w:pStyle w:val="Heading2"/>
      </w:pPr>
      <w:bookmarkStart w:id="139" w:name="_Toc461971468"/>
      <w:r>
        <w:t xml:space="preserve">6.0 </w:t>
      </w:r>
      <w:r w:rsidR="00440C06" w:rsidRPr="00440C06">
        <w:t>Research findings</w:t>
      </w:r>
      <w:bookmarkEnd w:id="139"/>
    </w:p>
    <w:p w14:paraId="01093837" w14:textId="77777777" w:rsidR="00440C06" w:rsidRPr="00440C06" w:rsidRDefault="00231CCA" w:rsidP="003A7E35">
      <w:pPr>
        <w:pStyle w:val="Heading2"/>
      </w:pPr>
      <w:bookmarkStart w:id="140" w:name="_Toc461971469"/>
      <w:r>
        <w:t>6</w:t>
      </w:r>
      <w:r w:rsidR="00440C06" w:rsidRPr="00440C06">
        <w:t>.1 Introduction</w:t>
      </w:r>
      <w:bookmarkEnd w:id="140"/>
    </w:p>
    <w:p w14:paraId="59BE3DE1" w14:textId="2C14A07A" w:rsidR="00440C06" w:rsidRPr="00440C06" w:rsidRDefault="00D63520" w:rsidP="00CB68DD">
      <w:pPr>
        <w:spacing w:line="360" w:lineRule="auto"/>
        <w:jc w:val="both"/>
        <w:rPr>
          <w:b w:val="0"/>
          <w:bCs/>
        </w:rPr>
      </w:pPr>
      <w:r>
        <w:rPr>
          <w:b w:val="0"/>
        </w:rPr>
        <w:t xml:space="preserve">In </w:t>
      </w:r>
      <w:r w:rsidR="00D9148B">
        <w:rPr>
          <w:b w:val="0"/>
        </w:rPr>
        <w:t>chapter</w:t>
      </w:r>
      <w:r>
        <w:rPr>
          <w:b w:val="0"/>
        </w:rPr>
        <w:t xml:space="preserve"> six</w:t>
      </w:r>
      <w:r w:rsidR="00D9148B">
        <w:rPr>
          <w:b w:val="0"/>
        </w:rPr>
        <w:t xml:space="preserve">, I present the outcome of the research. </w:t>
      </w:r>
      <w:r w:rsidR="009D3153">
        <w:rPr>
          <w:b w:val="0"/>
        </w:rPr>
        <w:t xml:space="preserve">These findings were reached through engaging interactively with the data leading to the identification of five ways in which the participants made sense of IL. </w:t>
      </w:r>
      <w:r w:rsidR="006C3B53" w:rsidRPr="003A1106">
        <w:rPr>
          <w:b w:val="0"/>
        </w:rPr>
        <w:t>Information literacy was experienced as ways of becoming an information literate teacher</w:t>
      </w:r>
      <w:r w:rsidR="006C3B53">
        <w:rPr>
          <w:b w:val="0"/>
        </w:rPr>
        <w:t xml:space="preserve">. </w:t>
      </w:r>
      <w:r w:rsidR="00946905">
        <w:rPr>
          <w:b w:val="0"/>
          <w:bCs/>
        </w:rPr>
        <w:t xml:space="preserve">The five categories of the </w:t>
      </w:r>
      <w:r w:rsidR="00790976">
        <w:rPr>
          <w:b w:val="0"/>
          <w:bCs/>
        </w:rPr>
        <w:t>information litera</w:t>
      </w:r>
      <w:r w:rsidR="00946905">
        <w:rPr>
          <w:b w:val="0"/>
          <w:bCs/>
        </w:rPr>
        <w:t xml:space="preserve">te teacher will thus be presented and then the relationship between the categories will be subsequently discussed. </w:t>
      </w:r>
      <w:r w:rsidR="009D3153">
        <w:rPr>
          <w:b w:val="0"/>
          <w:bCs/>
        </w:rPr>
        <w:t>First I will present an observation on the students’ way of seeing IL in section 6.1.</w:t>
      </w:r>
      <w:r w:rsidR="000628E5" w:rsidRPr="003A1106">
        <w:rPr>
          <w:b w:val="0"/>
          <w:bCs/>
        </w:rPr>
        <w:t>1</w:t>
      </w:r>
      <w:r w:rsidR="000628E5">
        <w:rPr>
          <w:b w:val="0"/>
          <w:bCs/>
        </w:rPr>
        <w:t xml:space="preserve"> </w:t>
      </w:r>
      <w:r w:rsidR="009D3153">
        <w:rPr>
          <w:b w:val="0"/>
          <w:bCs/>
        </w:rPr>
        <w:t xml:space="preserve">as I think this will help the reader to better understand the results. Then an overview of the findings is presented, followed by </w:t>
      </w:r>
      <w:r w:rsidR="00A2088C">
        <w:rPr>
          <w:b w:val="0"/>
          <w:bCs/>
        </w:rPr>
        <w:t xml:space="preserve">discussions on the </w:t>
      </w:r>
      <w:r w:rsidR="00F71BE6">
        <w:rPr>
          <w:b w:val="0"/>
          <w:bCs/>
        </w:rPr>
        <w:t>characterization</w:t>
      </w:r>
      <w:r w:rsidR="00536BD9">
        <w:rPr>
          <w:b w:val="0"/>
          <w:bCs/>
        </w:rPr>
        <w:t xml:space="preserve"> of conceptions presented in the form of five categories of descriptions. Section 6.4 describes dimensions on which the categories vary. An outcome space highlighting the interrelationship between the categories of descriptions is then presented and explained in section 6.5.  </w:t>
      </w:r>
      <w:r w:rsidR="009D3153">
        <w:rPr>
          <w:b w:val="0"/>
          <w:bCs/>
        </w:rPr>
        <w:t xml:space="preserve">   </w:t>
      </w:r>
    </w:p>
    <w:p w14:paraId="7258C328" w14:textId="77777777" w:rsidR="00440C06" w:rsidRPr="00440C06" w:rsidRDefault="003E36A1" w:rsidP="00CB68DD">
      <w:pPr>
        <w:pStyle w:val="Heading3"/>
        <w:spacing w:line="360" w:lineRule="auto"/>
        <w:jc w:val="both"/>
      </w:pPr>
      <w:bookmarkStart w:id="141" w:name="_Toc461971470"/>
      <w:r>
        <w:t>6</w:t>
      </w:r>
      <w:r w:rsidR="000B0FE3">
        <w:t>.1.</w:t>
      </w:r>
      <w:r w:rsidR="00806479">
        <w:t>1</w:t>
      </w:r>
      <w:r w:rsidR="00440C06" w:rsidRPr="00440C06">
        <w:t xml:space="preserve"> Observations about the students’ information literacy</w:t>
      </w:r>
      <w:bookmarkEnd w:id="141"/>
    </w:p>
    <w:p w14:paraId="5243BE21" w14:textId="02D5BCDC" w:rsidR="00440C06" w:rsidRPr="00440C06" w:rsidRDefault="00440C06" w:rsidP="00CB68DD">
      <w:pPr>
        <w:spacing w:line="360" w:lineRule="auto"/>
        <w:jc w:val="both"/>
        <w:rPr>
          <w:b w:val="0"/>
          <w:bCs/>
        </w:rPr>
      </w:pPr>
      <w:r w:rsidRPr="00440C06">
        <w:rPr>
          <w:b w:val="0"/>
          <w:bCs/>
        </w:rPr>
        <w:t>The result</w:t>
      </w:r>
      <w:r w:rsidR="00376C43">
        <w:rPr>
          <w:b w:val="0"/>
          <w:bCs/>
        </w:rPr>
        <w:t>s</w:t>
      </w:r>
      <w:r w:rsidR="00EC7072">
        <w:rPr>
          <w:b w:val="0"/>
          <w:bCs/>
        </w:rPr>
        <w:t xml:space="preserve"> indicate</w:t>
      </w:r>
      <w:r w:rsidRPr="00440C06">
        <w:rPr>
          <w:b w:val="0"/>
          <w:bCs/>
        </w:rPr>
        <w:t xml:space="preserve"> that the meaning of information literacy for the cohort of Ghanaian trainee teachers who participated in the research</w:t>
      </w:r>
      <w:r w:rsidR="006F5E54">
        <w:rPr>
          <w:b w:val="0"/>
          <w:bCs/>
        </w:rPr>
        <w:t xml:space="preserve"> </w:t>
      </w:r>
      <w:r w:rsidRPr="00440C06">
        <w:rPr>
          <w:b w:val="0"/>
          <w:bCs/>
        </w:rPr>
        <w:t>is a complex constellation of experiences and perceptions, reflections</w:t>
      </w:r>
      <w:r w:rsidR="006F5E54">
        <w:rPr>
          <w:b w:val="0"/>
          <w:bCs/>
        </w:rPr>
        <w:t>, competencies</w:t>
      </w:r>
      <w:r w:rsidRPr="00440C06">
        <w:rPr>
          <w:b w:val="0"/>
          <w:bCs/>
        </w:rPr>
        <w:t xml:space="preserve"> and actions. </w:t>
      </w:r>
      <w:r w:rsidR="00247CB8">
        <w:rPr>
          <w:b w:val="0"/>
          <w:bCs/>
        </w:rPr>
        <w:t>Through their own words, the participants revealed that a</w:t>
      </w:r>
      <w:r w:rsidRPr="00440C06">
        <w:rPr>
          <w:b w:val="0"/>
          <w:bCs/>
        </w:rPr>
        <w:t>lthough the</w:t>
      </w:r>
      <w:r w:rsidR="00A14F6D">
        <w:rPr>
          <w:b w:val="0"/>
          <w:bCs/>
        </w:rPr>
        <w:t>y g</w:t>
      </w:r>
      <w:r w:rsidRPr="00440C06">
        <w:rPr>
          <w:b w:val="0"/>
          <w:bCs/>
        </w:rPr>
        <w:t xml:space="preserve">enerally recognize information literacy, the concept is meaningful only in application to </w:t>
      </w:r>
      <w:r w:rsidRPr="00440C06">
        <w:rPr>
          <w:b w:val="0"/>
          <w:bCs/>
          <w:i/>
        </w:rPr>
        <w:t>themselves</w:t>
      </w:r>
      <w:r w:rsidRPr="00440C06">
        <w:rPr>
          <w:b w:val="0"/>
          <w:bCs/>
        </w:rPr>
        <w:t xml:space="preserve"> as they contemplate their future profession. Thus, most of their responses were preceded or interspersed with the phrase, “</w:t>
      </w:r>
      <w:r w:rsidRPr="001C1CCC">
        <w:rPr>
          <w:b w:val="0"/>
          <w:bCs/>
          <w:i/>
        </w:rPr>
        <w:t xml:space="preserve">…to be </w:t>
      </w:r>
      <w:r w:rsidR="00376C43" w:rsidRPr="001C1CCC">
        <w:rPr>
          <w:b w:val="0"/>
          <w:bCs/>
          <w:i/>
        </w:rPr>
        <w:t xml:space="preserve">an </w:t>
      </w:r>
      <w:r w:rsidRPr="001C1CCC">
        <w:rPr>
          <w:b w:val="0"/>
          <w:bCs/>
          <w:i/>
        </w:rPr>
        <w:t>information literate teacher…</w:t>
      </w:r>
      <w:r w:rsidRPr="00440C06">
        <w:rPr>
          <w:b w:val="0"/>
          <w:bCs/>
        </w:rPr>
        <w:t>” The outcomes presented below in the form of categori</w:t>
      </w:r>
      <w:r w:rsidR="00376C43">
        <w:rPr>
          <w:b w:val="0"/>
          <w:bCs/>
        </w:rPr>
        <w:t>es of description</w:t>
      </w:r>
      <w:r w:rsidRPr="00440C06">
        <w:rPr>
          <w:b w:val="0"/>
          <w:bCs/>
        </w:rPr>
        <w:t xml:space="preserve"> thus describe the information </w:t>
      </w:r>
      <w:r w:rsidRPr="00A14F6D">
        <w:rPr>
          <w:b w:val="0"/>
          <w:bCs/>
          <w:i/>
        </w:rPr>
        <w:t>literate teacher</w:t>
      </w:r>
      <w:r w:rsidRPr="00440C06">
        <w:rPr>
          <w:b w:val="0"/>
          <w:bCs/>
        </w:rPr>
        <w:t>, which more faith</w:t>
      </w:r>
      <w:r w:rsidR="00376C43">
        <w:rPr>
          <w:b w:val="0"/>
          <w:bCs/>
        </w:rPr>
        <w:t>fully</w:t>
      </w:r>
      <w:r w:rsidR="005439ED">
        <w:rPr>
          <w:b w:val="0"/>
          <w:bCs/>
        </w:rPr>
        <w:t xml:space="preserve"> represent</w:t>
      </w:r>
      <w:r w:rsidR="001C1CCC">
        <w:rPr>
          <w:b w:val="0"/>
          <w:bCs/>
        </w:rPr>
        <w:t>s</w:t>
      </w:r>
      <w:r w:rsidR="005439ED">
        <w:rPr>
          <w:b w:val="0"/>
          <w:bCs/>
        </w:rPr>
        <w:t xml:space="preserve"> the data. On </w:t>
      </w:r>
      <w:r w:rsidR="00247CB8">
        <w:rPr>
          <w:b w:val="0"/>
          <w:bCs/>
        </w:rPr>
        <w:t>my</w:t>
      </w:r>
      <w:r w:rsidRPr="00440C06">
        <w:rPr>
          <w:b w:val="0"/>
          <w:bCs/>
        </w:rPr>
        <w:t xml:space="preserve"> part as the researcher, co-constituting the categories, this reflects an understanding of the data through careful analysis and reflection.  </w:t>
      </w:r>
    </w:p>
    <w:p w14:paraId="0BE1E7B6" w14:textId="77777777" w:rsidR="00440C06" w:rsidRPr="000B0FE3" w:rsidRDefault="00440C06" w:rsidP="00CB68DD">
      <w:pPr>
        <w:spacing w:line="360" w:lineRule="auto"/>
        <w:jc w:val="both"/>
        <w:rPr>
          <w:b w:val="0"/>
          <w:bCs/>
        </w:rPr>
      </w:pPr>
      <w:r w:rsidRPr="00440C06">
        <w:rPr>
          <w:b w:val="0"/>
          <w:bCs/>
        </w:rPr>
        <w:t xml:space="preserve">The results are presented in terms of broad categories of descriptions of conceptions that reflect the participants’ different understandings of the phenomenon of </w:t>
      </w:r>
      <w:r w:rsidR="00B47F81">
        <w:rPr>
          <w:b w:val="0"/>
          <w:bCs/>
        </w:rPr>
        <w:t>IL</w:t>
      </w:r>
      <w:r w:rsidRPr="00440C06">
        <w:rPr>
          <w:b w:val="0"/>
          <w:bCs/>
        </w:rPr>
        <w:t xml:space="preserve">. The categories do not reflect any one particular trainee’s understandings, but have been constructed from fragments of meanings evident from the composite of responses from across those interviewed. </w:t>
      </w:r>
      <w:r w:rsidR="00D3195F">
        <w:rPr>
          <w:b w:val="0"/>
          <w:bCs/>
        </w:rPr>
        <w:t>Moreover, since</w:t>
      </w:r>
      <w:r w:rsidR="009D0B53">
        <w:rPr>
          <w:b w:val="0"/>
          <w:bCs/>
        </w:rPr>
        <w:t xml:space="preserve"> there is </w:t>
      </w:r>
      <w:r w:rsidR="00D3195F">
        <w:rPr>
          <w:b w:val="0"/>
          <w:bCs/>
        </w:rPr>
        <w:t xml:space="preserve">variation in how the group conceive of the research object, the categories do not represent any particular individual’s conceptions. Individuals may move through the different conceptions, while the conceptions themselves remain stable. </w:t>
      </w:r>
      <w:r w:rsidRPr="00440C06">
        <w:rPr>
          <w:b w:val="0"/>
          <w:bCs/>
        </w:rPr>
        <w:t>The categories have been constituted with excerpts from the transcripts acting as the main structural elements for each of the categories within which they occur. Square brackets are used as containers for the metadata of each transcript to assist in making sense of a particular excerpt. The first element within the square bracket indicates the particular transcript</w:t>
      </w:r>
      <w:r w:rsidR="00247CB8">
        <w:rPr>
          <w:b w:val="0"/>
          <w:bCs/>
        </w:rPr>
        <w:t xml:space="preserve"> from which</w:t>
      </w:r>
      <w:r w:rsidRPr="00440C06">
        <w:rPr>
          <w:b w:val="0"/>
          <w:bCs/>
        </w:rPr>
        <w:t xml:space="preserve"> the excerpt had been taken. It is also used as pseudonym for the participant from whom that transcript belongs. The next </w:t>
      </w:r>
      <w:r w:rsidR="00EE38CB" w:rsidRPr="00440C06">
        <w:rPr>
          <w:b w:val="0"/>
          <w:bCs/>
        </w:rPr>
        <w:t>element that is</w:t>
      </w:r>
      <w:r w:rsidRPr="00440C06">
        <w:rPr>
          <w:b w:val="0"/>
          <w:bCs/>
        </w:rPr>
        <w:t xml:space="preserve"> contained in the normal brackets points to the page i</w:t>
      </w:r>
      <w:r w:rsidR="009D0B53">
        <w:rPr>
          <w:b w:val="0"/>
          <w:bCs/>
        </w:rPr>
        <w:t>n the transcript where the quotation</w:t>
      </w:r>
      <w:r w:rsidRPr="00440C06">
        <w:rPr>
          <w:b w:val="0"/>
          <w:bCs/>
        </w:rPr>
        <w:t xml:space="preserve"> occurs. Also, it is generally acknowledged in phenomenography that a participant can have two or more conceptions. In such a situation a particular transcript number occurs multiple times in different categories of description</w:t>
      </w:r>
      <w:r w:rsidRPr="00440C06">
        <w:rPr>
          <w:bCs/>
          <w:iCs/>
        </w:rPr>
        <w:t>.</w:t>
      </w:r>
    </w:p>
    <w:p w14:paraId="7482DDEC" w14:textId="0F31F500" w:rsidR="00440C06" w:rsidRPr="00440C06" w:rsidRDefault="003E36A1" w:rsidP="00CB68DD">
      <w:pPr>
        <w:pStyle w:val="Heading3"/>
        <w:spacing w:line="360" w:lineRule="auto"/>
        <w:jc w:val="both"/>
      </w:pPr>
      <w:bookmarkStart w:id="142" w:name="_Toc461971471"/>
      <w:r>
        <w:t>6</w:t>
      </w:r>
      <w:r w:rsidR="00440C06" w:rsidRPr="00440C06">
        <w:t>.</w:t>
      </w:r>
      <w:r w:rsidR="008F3107">
        <w:t>1.</w:t>
      </w:r>
      <w:r w:rsidR="00440C06" w:rsidRPr="00440C06">
        <w:t>2 Overview of categories</w:t>
      </w:r>
      <w:bookmarkEnd w:id="142"/>
    </w:p>
    <w:p w14:paraId="5B889866" w14:textId="672560FD" w:rsidR="00440C06" w:rsidRPr="00440C06" w:rsidRDefault="00440C06" w:rsidP="00ED1B5C">
      <w:pPr>
        <w:spacing w:line="360" w:lineRule="auto"/>
        <w:jc w:val="both"/>
        <w:rPr>
          <w:b w:val="0"/>
        </w:rPr>
      </w:pPr>
      <w:r w:rsidRPr="00440C06">
        <w:rPr>
          <w:b w:val="0"/>
        </w:rPr>
        <w:t xml:space="preserve">The conceptions identified represent the qualitatively different ways in which </w:t>
      </w:r>
      <w:r w:rsidRPr="00440C06">
        <w:rPr>
          <w:b w:val="0"/>
          <w:i/>
        </w:rPr>
        <w:t>information litera</w:t>
      </w:r>
      <w:r w:rsidR="00506464">
        <w:rPr>
          <w:b w:val="0"/>
          <w:i/>
        </w:rPr>
        <w:t>cy</w:t>
      </w:r>
      <w:r w:rsidRPr="00440C06">
        <w:rPr>
          <w:b w:val="0"/>
        </w:rPr>
        <w:t xml:space="preserve"> is seen, understood, or experienced by the </w:t>
      </w:r>
      <w:r w:rsidR="00506464">
        <w:rPr>
          <w:b w:val="0"/>
        </w:rPr>
        <w:t>teacher trainees</w:t>
      </w:r>
      <w:r w:rsidRPr="00440C06">
        <w:rPr>
          <w:b w:val="0"/>
        </w:rPr>
        <w:t>, collectively</w:t>
      </w:r>
      <w:r w:rsidR="002C6E4A">
        <w:rPr>
          <w:b w:val="0"/>
        </w:rPr>
        <w:t xml:space="preserve">. The conceptions </w:t>
      </w:r>
      <w:r w:rsidRPr="00440C06">
        <w:rPr>
          <w:b w:val="0"/>
        </w:rPr>
        <w:t xml:space="preserve">have been abstracted and arranged under five broad categories. The constituting of the conceptions into a finite set of five categories is in harmony with the cardinal phenomenographic principle of the range of meaning </w:t>
      </w:r>
      <w:r w:rsidR="009D0B53">
        <w:rPr>
          <w:b w:val="0"/>
        </w:rPr>
        <w:t xml:space="preserve">of </w:t>
      </w:r>
      <w:r w:rsidRPr="00440C06">
        <w:rPr>
          <w:b w:val="0"/>
        </w:rPr>
        <w:t>aspects of a phenomenon being constituted by only a parsimonious set of categories of description (Marton &amp; Booth, 1997). Thus, this is in line with an important</w:t>
      </w:r>
      <w:r w:rsidR="009D0B53">
        <w:rPr>
          <w:b w:val="0"/>
        </w:rPr>
        <w:t xml:space="preserve"> phenomenographic tradition (e.</w:t>
      </w:r>
      <w:r w:rsidRPr="00440C06">
        <w:rPr>
          <w:b w:val="0"/>
        </w:rPr>
        <w:t>g., Bruce, 1997</w:t>
      </w:r>
      <w:r w:rsidR="00573539">
        <w:rPr>
          <w:b w:val="0"/>
        </w:rPr>
        <w:t>; Boon, Johnston, &amp; Webber, 2005</w:t>
      </w:r>
      <w:r w:rsidRPr="00440C06">
        <w:rPr>
          <w:b w:val="0"/>
        </w:rPr>
        <w:t>). Bruce (1997) derived seven categories of description from a study of sixty higher educators from six universities. Similarly, in their study of twenty academics from</w:t>
      </w:r>
      <w:r w:rsidR="009D0B53">
        <w:rPr>
          <w:b w:val="0"/>
        </w:rPr>
        <w:t xml:space="preserve"> various English departments in</w:t>
      </w:r>
      <w:r w:rsidRPr="00440C06">
        <w:rPr>
          <w:b w:val="0"/>
        </w:rPr>
        <w:t xml:space="preserve"> the U. K., four qualitatively different categories of descriptions were derived</w:t>
      </w:r>
      <w:r w:rsidR="00573539">
        <w:rPr>
          <w:b w:val="0"/>
        </w:rPr>
        <w:t xml:space="preserve"> (Boon, Johnston, &amp; Webber, 2005</w:t>
      </w:r>
      <w:r w:rsidRPr="00440C06">
        <w:rPr>
          <w:b w:val="0"/>
        </w:rPr>
        <w:t>). Ea</w:t>
      </w:r>
      <w:r w:rsidR="009D0B53">
        <w:rPr>
          <w:b w:val="0"/>
        </w:rPr>
        <w:t>ch of the categories delineated</w:t>
      </w:r>
      <w:r w:rsidRPr="00440C06">
        <w:rPr>
          <w:b w:val="0"/>
        </w:rPr>
        <w:t xml:space="preserve"> represent</w:t>
      </w:r>
      <w:r w:rsidR="009D0B53">
        <w:rPr>
          <w:b w:val="0"/>
        </w:rPr>
        <w:t>s</w:t>
      </w:r>
      <w:r w:rsidRPr="00440C06">
        <w:rPr>
          <w:b w:val="0"/>
        </w:rPr>
        <w:t xml:space="preserve"> one way the phenomenon is understood by the participants. Thus, each category, in the present study, only represents an aspect within the range of meanings representing the total conception of the information literate teacher </w:t>
      </w:r>
      <w:r w:rsidR="007A60B5">
        <w:rPr>
          <w:b w:val="0"/>
        </w:rPr>
        <w:t>with</w:t>
      </w:r>
      <w:r w:rsidRPr="00440C06">
        <w:rPr>
          <w:b w:val="0"/>
        </w:rPr>
        <w:t>in the group.</w:t>
      </w:r>
    </w:p>
    <w:p w14:paraId="224B7007" w14:textId="34CABAB0" w:rsidR="00440C06" w:rsidRPr="00440C06" w:rsidRDefault="0096480A" w:rsidP="00CB68DD">
      <w:pPr>
        <w:pStyle w:val="Heading3"/>
        <w:spacing w:line="360" w:lineRule="auto"/>
        <w:jc w:val="both"/>
      </w:pPr>
      <w:bookmarkStart w:id="143" w:name="_Toc461971472"/>
      <w:r>
        <w:t>6</w:t>
      </w:r>
      <w:r w:rsidR="006774D0">
        <w:t>.</w:t>
      </w:r>
      <w:r w:rsidR="00EA0092">
        <w:t>1</w:t>
      </w:r>
      <w:r w:rsidR="008F3107">
        <w:t>.3</w:t>
      </w:r>
      <w:r w:rsidR="006774D0">
        <w:t xml:space="preserve"> </w:t>
      </w:r>
      <w:r w:rsidR="00440C06" w:rsidRPr="00440C06">
        <w:t>Categories of description</w:t>
      </w:r>
      <w:r w:rsidR="0045637C">
        <w:t>: Trainees</w:t>
      </w:r>
      <w:r w:rsidR="00594D9D">
        <w:t>’</w:t>
      </w:r>
      <w:r w:rsidR="0045637C">
        <w:t xml:space="preserve"> conceptions of IL</w:t>
      </w:r>
      <w:bookmarkEnd w:id="143"/>
    </w:p>
    <w:p w14:paraId="43157065" w14:textId="4A2B68DF" w:rsidR="00504C1E" w:rsidRDefault="00504C1E" w:rsidP="00CB68DD">
      <w:pPr>
        <w:spacing w:line="360" w:lineRule="auto"/>
        <w:jc w:val="both"/>
        <w:rPr>
          <w:b w:val="0"/>
        </w:rPr>
      </w:pPr>
      <w:r>
        <w:rPr>
          <w:b w:val="0"/>
        </w:rPr>
        <w:t>In this section the categories are introduce</w:t>
      </w:r>
      <w:r w:rsidR="002D0687">
        <w:rPr>
          <w:b w:val="0"/>
        </w:rPr>
        <w:t>d</w:t>
      </w:r>
      <w:r>
        <w:rPr>
          <w:b w:val="0"/>
        </w:rPr>
        <w:t xml:space="preserve">. Detail description of the </w:t>
      </w:r>
      <w:r w:rsidR="00807318">
        <w:rPr>
          <w:b w:val="0"/>
        </w:rPr>
        <w:t>categories follow from section 6</w:t>
      </w:r>
      <w:r>
        <w:rPr>
          <w:b w:val="0"/>
        </w:rPr>
        <w:t xml:space="preserve">.2.2 </w:t>
      </w:r>
      <w:r w:rsidR="00302CE1">
        <w:rPr>
          <w:b w:val="0"/>
        </w:rPr>
        <w:t>onwards</w:t>
      </w:r>
      <w:r>
        <w:rPr>
          <w:b w:val="0"/>
        </w:rPr>
        <w:t>.</w:t>
      </w:r>
      <w:r w:rsidR="002B534C">
        <w:rPr>
          <w:b w:val="0"/>
        </w:rPr>
        <w:t xml:space="preserve"> Information literacy is seen by the participants in terms of the teacher having the capacity in aspects that come together in the information literate teacher.</w:t>
      </w:r>
    </w:p>
    <w:p w14:paraId="2885A0D8" w14:textId="379C318F" w:rsidR="00440C06" w:rsidRPr="00440C06" w:rsidRDefault="00440C06" w:rsidP="00CB68DD">
      <w:pPr>
        <w:spacing w:line="360" w:lineRule="auto"/>
        <w:jc w:val="both"/>
        <w:rPr>
          <w:b w:val="0"/>
        </w:rPr>
      </w:pPr>
      <w:r w:rsidRPr="00440C06">
        <w:rPr>
          <w:b w:val="0"/>
        </w:rPr>
        <w:t xml:space="preserve">Category </w:t>
      </w:r>
      <w:r w:rsidR="00237FA9">
        <w:rPr>
          <w:b w:val="0"/>
        </w:rPr>
        <w:t>one</w:t>
      </w:r>
      <w:r w:rsidR="00B93259">
        <w:rPr>
          <w:b w:val="0"/>
        </w:rPr>
        <w:t xml:space="preserve"> (The linguistic conception)</w:t>
      </w:r>
      <w:r w:rsidRPr="00440C06">
        <w:rPr>
          <w:b w:val="0"/>
        </w:rPr>
        <w:t xml:space="preserve">: </w:t>
      </w:r>
      <w:r w:rsidR="00411EE9">
        <w:rPr>
          <w:b w:val="0"/>
        </w:rPr>
        <w:t xml:space="preserve">IL is seen in terms of a </w:t>
      </w:r>
      <w:r w:rsidRPr="00440C06">
        <w:rPr>
          <w:b w:val="0"/>
        </w:rPr>
        <w:t>teacher having facility in English.</w:t>
      </w:r>
    </w:p>
    <w:p w14:paraId="29784341" w14:textId="5AF13C10" w:rsidR="00440C06" w:rsidRPr="00440C06" w:rsidRDefault="00440C06" w:rsidP="00CB68DD">
      <w:pPr>
        <w:spacing w:line="360" w:lineRule="auto"/>
        <w:jc w:val="both"/>
        <w:rPr>
          <w:b w:val="0"/>
        </w:rPr>
      </w:pPr>
      <w:r w:rsidRPr="00440C06">
        <w:rPr>
          <w:b w:val="0"/>
        </w:rPr>
        <w:t xml:space="preserve">Category </w:t>
      </w:r>
      <w:r w:rsidR="00237FA9">
        <w:rPr>
          <w:b w:val="0"/>
        </w:rPr>
        <w:t>two</w:t>
      </w:r>
      <w:r w:rsidR="002D0687">
        <w:rPr>
          <w:b w:val="0"/>
        </w:rPr>
        <w:t xml:space="preserve"> (The ICT and</w:t>
      </w:r>
      <w:r w:rsidR="00B93259">
        <w:rPr>
          <w:b w:val="0"/>
        </w:rPr>
        <w:t xml:space="preserve"> information retrieval con</w:t>
      </w:r>
      <w:r w:rsidR="00D65A9F">
        <w:rPr>
          <w:b w:val="0"/>
        </w:rPr>
        <w:t>c</w:t>
      </w:r>
      <w:r w:rsidR="00B93259">
        <w:rPr>
          <w:b w:val="0"/>
        </w:rPr>
        <w:t>eption):</w:t>
      </w:r>
      <w:r w:rsidRPr="00440C06">
        <w:rPr>
          <w:b w:val="0"/>
        </w:rPr>
        <w:t xml:space="preserve"> </w:t>
      </w:r>
      <w:r w:rsidR="002B534C">
        <w:rPr>
          <w:b w:val="0"/>
        </w:rPr>
        <w:t xml:space="preserve">IL </w:t>
      </w:r>
      <w:r w:rsidRPr="00440C06">
        <w:rPr>
          <w:b w:val="0"/>
        </w:rPr>
        <w:t xml:space="preserve">is seen as </w:t>
      </w:r>
      <w:r w:rsidR="000E183E">
        <w:rPr>
          <w:b w:val="0"/>
        </w:rPr>
        <w:t xml:space="preserve">knowing about ICT tools and </w:t>
      </w:r>
      <w:r w:rsidRPr="00440C06">
        <w:rPr>
          <w:b w:val="0"/>
        </w:rPr>
        <w:t xml:space="preserve">able to perform search, access and retrieve information with </w:t>
      </w:r>
      <w:r w:rsidR="000E183E">
        <w:rPr>
          <w:b w:val="0"/>
        </w:rPr>
        <w:t>them</w:t>
      </w:r>
      <w:r w:rsidRPr="00440C06">
        <w:rPr>
          <w:b w:val="0"/>
        </w:rPr>
        <w:t>.</w:t>
      </w:r>
    </w:p>
    <w:p w14:paraId="05B8E4B7" w14:textId="0E3B6637" w:rsidR="00440C06" w:rsidRPr="00440C06" w:rsidRDefault="00440C06" w:rsidP="00CB68DD">
      <w:pPr>
        <w:spacing w:line="360" w:lineRule="auto"/>
        <w:jc w:val="both"/>
        <w:rPr>
          <w:b w:val="0"/>
        </w:rPr>
      </w:pPr>
      <w:r w:rsidRPr="00440C06">
        <w:rPr>
          <w:b w:val="0"/>
        </w:rPr>
        <w:t xml:space="preserve">Category </w:t>
      </w:r>
      <w:r w:rsidR="00237FA9">
        <w:rPr>
          <w:b w:val="0"/>
        </w:rPr>
        <w:t>three</w:t>
      </w:r>
      <w:r w:rsidR="003148F7">
        <w:rPr>
          <w:b w:val="0"/>
        </w:rPr>
        <w:t xml:space="preserve"> (</w:t>
      </w:r>
      <w:r w:rsidR="0002250A">
        <w:rPr>
          <w:b w:val="0"/>
        </w:rPr>
        <w:t xml:space="preserve">The </w:t>
      </w:r>
      <w:r w:rsidR="003148F7">
        <w:rPr>
          <w:b w:val="0"/>
        </w:rPr>
        <w:t>Critical awareness conception)</w:t>
      </w:r>
      <w:r w:rsidRPr="00440C06">
        <w:rPr>
          <w:b w:val="0"/>
        </w:rPr>
        <w:t>: is seen as applying critical awareness to information at hand.</w:t>
      </w:r>
    </w:p>
    <w:p w14:paraId="212AFAA1" w14:textId="4EE7F843" w:rsidR="00440C06" w:rsidRPr="00440C06" w:rsidRDefault="00440C06" w:rsidP="00CB68DD">
      <w:pPr>
        <w:spacing w:line="360" w:lineRule="auto"/>
        <w:jc w:val="both"/>
        <w:rPr>
          <w:b w:val="0"/>
        </w:rPr>
      </w:pPr>
      <w:r w:rsidRPr="00440C06">
        <w:rPr>
          <w:b w:val="0"/>
        </w:rPr>
        <w:t xml:space="preserve">Category </w:t>
      </w:r>
      <w:r w:rsidR="00237FA9">
        <w:rPr>
          <w:b w:val="0"/>
        </w:rPr>
        <w:t>four</w:t>
      </w:r>
      <w:r w:rsidR="003148F7">
        <w:rPr>
          <w:b w:val="0"/>
        </w:rPr>
        <w:t xml:space="preserve"> (The knowledge-building conception)</w:t>
      </w:r>
      <w:r w:rsidRPr="00440C06">
        <w:rPr>
          <w:b w:val="0"/>
        </w:rPr>
        <w:t xml:space="preserve">: </w:t>
      </w:r>
      <w:r w:rsidR="009E585C">
        <w:rPr>
          <w:b w:val="0"/>
        </w:rPr>
        <w:t>IL</w:t>
      </w:r>
      <w:r w:rsidRPr="00440C06">
        <w:rPr>
          <w:b w:val="0"/>
        </w:rPr>
        <w:t xml:space="preserve"> is seen as knowledge-building.</w:t>
      </w:r>
    </w:p>
    <w:p w14:paraId="08DDA42B" w14:textId="7FCABD9A" w:rsidR="00440C06" w:rsidRPr="00440C06" w:rsidRDefault="00440C06" w:rsidP="00CB68DD">
      <w:pPr>
        <w:spacing w:line="360" w:lineRule="auto"/>
        <w:jc w:val="both"/>
        <w:rPr>
          <w:b w:val="0"/>
        </w:rPr>
      </w:pPr>
      <w:r w:rsidRPr="00440C06">
        <w:rPr>
          <w:b w:val="0"/>
        </w:rPr>
        <w:t xml:space="preserve">Category </w:t>
      </w:r>
      <w:r w:rsidR="00237FA9">
        <w:rPr>
          <w:b w:val="0"/>
        </w:rPr>
        <w:t>five</w:t>
      </w:r>
      <w:r w:rsidR="003148F7">
        <w:rPr>
          <w:b w:val="0"/>
        </w:rPr>
        <w:t xml:space="preserve"> (The professional growth and development conception)</w:t>
      </w:r>
      <w:r w:rsidRPr="00440C06">
        <w:rPr>
          <w:b w:val="0"/>
        </w:rPr>
        <w:t>: is seen as using info</w:t>
      </w:r>
      <w:r w:rsidR="00973097">
        <w:rPr>
          <w:b w:val="0"/>
        </w:rPr>
        <w:t>rmation for professional growth</w:t>
      </w:r>
      <w:r w:rsidR="009E585C">
        <w:rPr>
          <w:b w:val="0"/>
        </w:rPr>
        <w:t xml:space="preserve"> and development.</w:t>
      </w:r>
    </w:p>
    <w:p w14:paraId="39EFC982" w14:textId="6AA49158" w:rsidR="00440C06" w:rsidRPr="00440C06" w:rsidRDefault="00440C06" w:rsidP="00BD76C8">
      <w:pPr>
        <w:spacing w:after="0"/>
        <w:jc w:val="left"/>
      </w:pPr>
      <w:r w:rsidRPr="00440C06">
        <w:t xml:space="preserve">Category one: </w:t>
      </w:r>
      <w:r w:rsidR="00C619A2">
        <w:t>T</w:t>
      </w:r>
      <w:r w:rsidRPr="00440C06">
        <w:t xml:space="preserve">he </w:t>
      </w:r>
      <w:r w:rsidR="00C619A2">
        <w:t>linguistic conception</w:t>
      </w:r>
    </w:p>
    <w:p w14:paraId="3F12496F" w14:textId="10F0969C" w:rsidR="00440C06" w:rsidRPr="00440C06" w:rsidRDefault="00440C06" w:rsidP="00CB68DD">
      <w:pPr>
        <w:spacing w:line="360" w:lineRule="auto"/>
        <w:jc w:val="both"/>
        <w:rPr>
          <w:b w:val="0"/>
        </w:rPr>
      </w:pPr>
      <w:r w:rsidRPr="00440C06">
        <w:rPr>
          <w:b w:val="0"/>
        </w:rPr>
        <w:t>In cate</w:t>
      </w:r>
      <w:r w:rsidR="00CD5C27">
        <w:rPr>
          <w:b w:val="0"/>
        </w:rPr>
        <w:t xml:space="preserve">gory one, information literacy </w:t>
      </w:r>
      <w:r w:rsidRPr="00440C06">
        <w:rPr>
          <w:b w:val="0"/>
        </w:rPr>
        <w:t>is expressed as having c</w:t>
      </w:r>
      <w:r w:rsidR="003233F2">
        <w:rPr>
          <w:b w:val="0"/>
        </w:rPr>
        <w:t>ompetence in the use of English</w:t>
      </w:r>
      <w:r w:rsidR="00A019B1">
        <w:rPr>
          <w:b w:val="0"/>
        </w:rPr>
        <w:t xml:space="preserve"> and being able to </w:t>
      </w:r>
      <w:r w:rsidRPr="00440C06">
        <w:rPr>
          <w:b w:val="0"/>
        </w:rPr>
        <w:t xml:space="preserve">use the English language in a variety of </w:t>
      </w:r>
      <w:r w:rsidR="00D52856" w:rsidRPr="00AA498A">
        <w:rPr>
          <w:b w:val="0"/>
        </w:rPr>
        <w:t>settings</w:t>
      </w:r>
      <w:r w:rsidRPr="00440C06">
        <w:rPr>
          <w:b w:val="0"/>
        </w:rPr>
        <w:t>.  Those who expressed the conception employed words such as ‘</w:t>
      </w:r>
      <w:r w:rsidRPr="00A62CA5">
        <w:rPr>
          <w:b w:val="0"/>
          <w:i/>
        </w:rPr>
        <w:t>re</w:t>
      </w:r>
      <w:r w:rsidR="003233F2" w:rsidRPr="00A62CA5">
        <w:rPr>
          <w:b w:val="0"/>
          <w:i/>
        </w:rPr>
        <w:t>ad</w:t>
      </w:r>
      <w:r w:rsidR="00CE4A96">
        <w:rPr>
          <w:b w:val="0"/>
        </w:rPr>
        <w:t xml:space="preserve">’, </w:t>
      </w:r>
      <w:r w:rsidR="003233F2" w:rsidRPr="00A62CA5">
        <w:rPr>
          <w:b w:val="0"/>
          <w:i/>
        </w:rPr>
        <w:t>write</w:t>
      </w:r>
      <w:r w:rsidR="003233F2">
        <w:rPr>
          <w:b w:val="0"/>
        </w:rPr>
        <w:t xml:space="preserve">, </w:t>
      </w:r>
      <w:r w:rsidR="003233F2" w:rsidRPr="00A62CA5">
        <w:rPr>
          <w:b w:val="0"/>
          <w:i/>
        </w:rPr>
        <w:t>understand</w:t>
      </w:r>
      <w:r w:rsidR="003233F2">
        <w:rPr>
          <w:b w:val="0"/>
        </w:rPr>
        <w:t xml:space="preserve">, </w:t>
      </w:r>
      <w:r w:rsidRPr="00A62CA5">
        <w:rPr>
          <w:b w:val="0"/>
          <w:i/>
        </w:rPr>
        <w:t>speak</w:t>
      </w:r>
      <w:r w:rsidRPr="00440C06">
        <w:rPr>
          <w:b w:val="0"/>
        </w:rPr>
        <w:t xml:space="preserve">, </w:t>
      </w:r>
      <w:r w:rsidRPr="00A62CA5">
        <w:rPr>
          <w:b w:val="0"/>
          <w:i/>
        </w:rPr>
        <w:t>grammar</w:t>
      </w:r>
      <w:r w:rsidRPr="00440C06">
        <w:rPr>
          <w:b w:val="0"/>
        </w:rPr>
        <w:t>,</w:t>
      </w:r>
      <w:r w:rsidR="00CE4A96">
        <w:rPr>
          <w:b w:val="0"/>
        </w:rPr>
        <w:t xml:space="preserve"> and </w:t>
      </w:r>
      <w:r w:rsidRPr="00A62CA5">
        <w:rPr>
          <w:b w:val="0"/>
          <w:i/>
        </w:rPr>
        <w:t>vocabulary</w:t>
      </w:r>
      <w:r w:rsidRPr="00440C06">
        <w:rPr>
          <w:b w:val="0"/>
        </w:rPr>
        <w:t xml:space="preserve"> to highlight their focus in the conception. To be able to read, write, understand and speak English, with an </w:t>
      </w:r>
      <w:r w:rsidR="003233F2">
        <w:rPr>
          <w:b w:val="0"/>
        </w:rPr>
        <w:t xml:space="preserve">increasing </w:t>
      </w:r>
      <w:r w:rsidR="00FA37DC">
        <w:rPr>
          <w:b w:val="0"/>
        </w:rPr>
        <w:t xml:space="preserve">awareness of </w:t>
      </w:r>
      <w:r w:rsidR="003233F2">
        <w:rPr>
          <w:b w:val="0"/>
        </w:rPr>
        <w:t>vocabulary</w:t>
      </w:r>
      <w:r w:rsidR="00FA37DC">
        <w:rPr>
          <w:b w:val="0"/>
        </w:rPr>
        <w:t xml:space="preserve"> store</w:t>
      </w:r>
      <w:r w:rsidR="003233F2">
        <w:rPr>
          <w:b w:val="0"/>
        </w:rPr>
        <w:t xml:space="preserve"> and good g</w:t>
      </w:r>
      <w:r w:rsidRPr="00440C06">
        <w:rPr>
          <w:b w:val="0"/>
        </w:rPr>
        <w:t xml:space="preserve">rammar were the most important competences that they wished to gain in the conception. </w:t>
      </w:r>
    </w:p>
    <w:p w14:paraId="4E5AFD7E" w14:textId="5B998D6C" w:rsidR="00440C06" w:rsidRPr="00440C06" w:rsidRDefault="00440C06" w:rsidP="00CB68DD">
      <w:pPr>
        <w:spacing w:line="360" w:lineRule="auto"/>
        <w:jc w:val="both"/>
        <w:rPr>
          <w:b w:val="0"/>
        </w:rPr>
      </w:pPr>
      <w:r w:rsidRPr="00440C06">
        <w:rPr>
          <w:b w:val="0"/>
        </w:rPr>
        <w:t>However, the foci of the participants were linked to a number of factors which provided the context for gaining English competence. The context</w:t>
      </w:r>
      <w:r w:rsidR="00FA37DC">
        <w:rPr>
          <w:b w:val="0"/>
        </w:rPr>
        <w:t>s</w:t>
      </w:r>
      <w:r w:rsidRPr="00440C06">
        <w:rPr>
          <w:b w:val="0"/>
        </w:rPr>
        <w:t xml:space="preserve"> provide an important function in highlighting t</w:t>
      </w:r>
      <w:r w:rsidR="00FE5540">
        <w:rPr>
          <w:b w:val="0"/>
        </w:rPr>
        <w:t xml:space="preserve">he conception as it defines </w:t>
      </w:r>
      <w:r w:rsidRPr="00440C06">
        <w:rPr>
          <w:b w:val="0"/>
        </w:rPr>
        <w:t xml:space="preserve">what </w:t>
      </w:r>
      <w:r w:rsidR="00CD14E1" w:rsidRPr="00440C06">
        <w:rPr>
          <w:b w:val="0"/>
        </w:rPr>
        <w:t>the focus of the conception is</w:t>
      </w:r>
      <w:r w:rsidRPr="00440C06">
        <w:rPr>
          <w:b w:val="0"/>
        </w:rPr>
        <w:t xml:space="preserve"> and, at the same time, delimits the conception from all other</w:t>
      </w:r>
      <w:r w:rsidR="00FE5540">
        <w:rPr>
          <w:b w:val="0"/>
        </w:rPr>
        <w:t>s</w:t>
      </w:r>
      <w:r w:rsidRPr="00440C06">
        <w:rPr>
          <w:b w:val="0"/>
        </w:rPr>
        <w:t>.</w:t>
      </w:r>
      <w:r w:rsidR="00FA37DC">
        <w:rPr>
          <w:b w:val="0"/>
        </w:rPr>
        <w:t xml:space="preserve"> </w:t>
      </w:r>
      <w:r w:rsidRPr="00440C06">
        <w:rPr>
          <w:b w:val="0"/>
        </w:rPr>
        <w:t>In relation to the contexts, therefore, the trainees indicated that throu</w:t>
      </w:r>
      <w:r w:rsidR="009C1875">
        <w:rPr>
          <w:b w:val="0"/>
        </w:rPr>
        <w:t>gh English competency, they may</w:t>
      </w:r>
      <w:r w:rsidRPr="00440C06">
        <w:rPr>
          <w:b w:val="0"/>
        </w:rPr>
        <w:t xml:space="preserve"> for instance have the opportunity to avail themselves of the important function of English</w:t>
      </w:r>
      <w:r w:rsidR="00CA6EDE">
        <w:rPr>
          <w:b w:val="0"/>
        </w:rPr>
        <w:t>,</w:t>
      </w:r>
      <w:r w:rsidRPr="00440C06">
        <w:rPr>
          <w:b w:val="0"/>
        </w:rPr>
        <w:t xml:space="preserve"> opening the eyes of the information literate teacher, as it were, to existing information which may be held either within their own local library or dispersed electronically around the globe. This would then allow</w:t>
      </w:r>
      <w:r w:rsidR="009C1875">
        <w:rPr>
          <w:b w:val="0"/>
        </w:rPr>
        <w:t xml:space="preserve"> the</w:t>
      </w:r>
      <w:r w:rsidRPr="00440C06">
        <w:rPr>
          <w:b w:val="0"/>
        </w:rPr>
        <w:t xml:space="preserve"> information to be inspected or scanned in a manner that could not have been possible were the participants not</w:t>
      </w:r>
      <w:r w:rsidR="00C27616">
        <w:rPr>
          <w:b w:val="0"/>
        </w:rPr>
        <w:t xml:space="preserve"> </w:t>
      </w:r>
      <w:r w:rsidR="00C27616" w:rsidRPr="00A17385">
        <w:rPr>
          <w:b w:val="0"/>
        </w:rPr>
        <w:t>able</w:t>
      </w:r>
      <w:r w:rsidRPr="00440C06">
        <w:rPr>
          <w:b w:val="0"/>
        </w:rPr>
        <w:t xml:space="preserve"> to </w:t>
      </w:r>
      <w:r w:rsidR="009C1875">
        <w:rPr>
          <w:b w:val="0"/>
        </w:rPr>
        <w:t xml:space="preserve">understand </w:t>
      </w:r>
      <w:r w:rsidRPr="00440C06">
        <w:rPr>
          <w:b w:val="0"/>
        </w:rPr>
        <w:t>English at all.</w:t>
      </w:r>
      <w:r w:rsidR="00CA6EDE">
        <w:rPr>
          <w:b w:val="0"/>
        </w:rPr>
        <w:t xml:space="preserve"> It provides intellectual access to the </w:t>
      </w:r>
      <w:r w:rsidR="00CA6EDE">
        <w:rPr>
          <w:b w:val="0"/>
          <w:i/>
        </w:rPr>
        <w:t>teacher</w:t>
      </w:r>
      <w:r w:rsidR="00CA6EDE">
        <w:rPr>
          <w:b w:val="0"/>
        </w:rPr>
        <w:t>, in the sense that</w:t>
      </w:r>
      <w:r w:rsidRPr="00440C06">
        <w:rPr>
          <w:b w:val="0"/>
        </w:rPr>
        <w:t xml:space="preserve"> English equips the teacher to discern and analyse information in order to determine or assess the potential of</w:t>
      </w:r>
      <w:r w:rsidR="004D5585">
        <w:rPr>
          <w:b w:val="0"/>
        </w:rPr>
        <w:t xml:space="preserve"> that</w:t>
      </w:r>
      <w:r w:rsidRPr="00440C06">
        <w:rPr>
          <w:b w:val="0"/>
        </w:rPr>
        <w:t xml:space="preserve"> information to meet </w:t>
      </w:r>
      <w:r w:rsidR="004D5585">
        <w:rPr>
          <w:b w:val="0"/>
        </w:rPr>
        <w:t xml:space="preserve">an </w:t>
      </w:r>
      <w:r w:rsidRPr="00440C06">
        <w:rPr>
          <w:b w:val="0"/>
        </w:rPr>
        <w:t xml:space="preserve">existing or future need. What is not </w:t>
      </w:r>
      <w:r w:rsidR="00E317B4">
        <w:rPr>
          <w:b w:val="0"/>
        </w:rPr>
        <w:t xml:space="preserve">focused on or not </w:t>
      </w:r>
      <w:r w:rsidRPr="00440C06">
        <w:rPr>
          <w:b w:val="0"/>
        </w:rPr>
        <w:t xml:space="preserve">of immediate concern here is determining the usability of information in terms of its credibility or reliability. Therefore, in this conception, information is not evaluated to ascertain its reliability, although that use of the conception may be in the background. Other factors that provide context to the </w:t>
      </w:r>
      <w:r w:rsidR="00E317B4">
        <w:rPr>
          <w:b w:val="0"/>
        </w:rPr>
        <w:t xml:space="preserve">focus on </w:t>
      </w:r>
      <w:r w:rsidRPr="00440C06">
        <w:rPr>
          <w:b w:val="0"/>
        </w:rPr>
        <w:t>English competenc</w:t>
      </w:r>
      <w:r w:rsidR="00E317B4">
        <w:rPr>
          <w:b w:val="0"/>
        </w:rPr>
        <w:t>i</w:t>
      </w:r>
      <w:r w:rsidRPr="00440C06">
        <w:rPr>
          <w:b w:val="0"/>
        </w:rPr>
        <w:t>es are related to opportunities such as employment and networking opportunities. The core meaning of the category, however, remained having English competency which allows the teacher</w:t>
      </w:r>
      <w:r w:rsidR="00DF0C5E">
        <w:rPr>
          <w:b w:val="0"/>
        </w:rPr>
        <w:t xml:space="preserve"> aspiring to become information literate</w:t>
      </w:r>
      <w:r w:rsidRPr="00440C06">
        <w:rPr>
          <w:b w:val="0"/>
        </w:rPr>
        <w:t xml:space="preserve"> to assess an </w:t>
      </w:r>
      <w:r w:rsidR="00457397">
        <w:rPr>
          <w:b w:val="0"/>
        </w:rPr>
        <w:t xml:space="preserve">almost </w:t>
      </w:r>
      <w:r w:rsidRPr="00440C06">
        <w:rPr>
          <w:b w:val="0"/>
        </w:rPr>
        <w:t xml:space="preserve">infinite amount of information </w:t>
      </w:r>
      <w:r w:rsidRPr="0095551F">
        <w:rPr>
          <w:b w:val="0"/>
          <w:i/>
        </w:rPr>
        <w:t>housed</w:t>
      </w:r>
      <w:r w:rsidR="0095551F">
        <w:rPr>
          <w:b w:val="0"/>
        </w:rPr>
        <w:t xml:space="preserve">, as it were, </w:t>
      </w:r>
      <w:r w:rsidRPr="00440C06">
        <w:rPr>
          <w:b w:val="0"/>
        </w:rPr>
        <w:t>in the English language; to engage with learning and teaching; and to form associations, t</w:t>
      </w:r>
      <w:r w:rsidR="00457397">
        <w:rPr>
          <w:b w:val="0"/>
        </w:rPr>
        <w:t>o enhance access to information, knowledge,</w:t>
      </w:r>
      <w:r w:rsidRPr="00440C06">
        <w:rPr>
          <w:b w:val="0"/>
        </w:rPr>
        <w:t xml:space="preserve"> and opportunities, including employment, and social status.  </w:t>
      </w:r>
    </w:p>
    <w:p w14:paraId="13BBB8EC" w14:textId="77777777" w:rsidR="00440C06" w:rsidRPr="00440C06" w:rsidRDefault="00440C06" w:rsidP="00CB68DD">
      <w:pPr>
        <w:spacing w:line="360" w:lineRule="auto"/>
        <w:jc w:val="both"/>
        <w:rPr>
          <w:b w:val="0"/>
        </w:rPr>
      </w:pPr>
      <w:r w:rsidRPr="00440C06">
        <w:rPr>
          <w:b w:val="0"/>
        </w:rPr>
        <w:t>One participant explained that being</w:t>
      </w:r>
    </w:p>
    <w:p w14:paraId="23B1E9A9" w14:textId="78E01483" w:rsidR="00440C06" w:rsidRPr="00440C06" w:rsidRDefault="00440C06" w:rsidP="00CB68DD">
      <w:pPr>
        <w:spacing w:line="360" w:lineRule="auto"/>
        <w:jc w:val="both"/>
        <w:rPr>
          <w:b w:val="0"/>
        </w:rPr>
      </w:pPr>
      <w:r w:rsidRPr="00440C06">
        <w:rPr>
          <w:b w:val="0"/>
          <w:i/>
        </w:rPr>
        <w:t>“[…] information literate first and foremost means I should be able to read and understand English</w:t>
      </w:r>
      <w:r w:rsidR="00A6772C" w:rsidRPr="00440C06">
        <w:rPr>
          <w:b w:val="0"/>
          <w:i/>
        </w:rPr>
        <w:t>.” [</w:t>
      </w:r>
      <w:r w:rsidRPr="00440C06">
        <w:rPr>
          <w:b w:val="0"/>
        </w:rPr>
        <w:t>3(1)]</w:t>
      </w:r>
    </w:p>
    <w:p w14:paraId="7B5DCD83" w14:textId="77777777" w:rsidR="00440C06" w:rsidRPr="00440C06" w:rsidRDefault="00440C06" w:rsidP="00CB68DD">
      <w:pPr>
        <w:spacing w:line="360" w:lineRule="auto"/>
        <w:jc w:val="both"/>
        <w:rPr>
          <w:b w:val="0"/>
        </w:rPr>
      </w:pPr>
      <w:r w:rsidRPr="00440C06">
        <w:rPr>
          <w:b w:val="0"/>
        </w:rPr>
        <w:t>A participant explains this requirement further by claiming that the information literate teacher would be</w:t>
      </w:r>
      <w:r w:rsidR="00B25A14">
        <w:rPr>
          <w:b w:val="0"/>
        </w:rPr>
        <w:t>:</w:t>
      </w:r>
    </w:p>
    <w:p w14:paraId="58A2019D" w14:textId="77777777" w:rsidR="00440C06" w:rsidRPr="00440C06" w:rsidRDefault="00440C06" w:rsidP="00CB68DD">
      <w:pPr>
        <w:spacing w:line="360" w:lineRule="auto"/>
        <w:jc w:val="both"/>
        <w:rPr>
          <w:b w:val="0"/>
        </w:rPr>
      </w:pPr>
      <w:r w:rsidRPr="00440C06">
        <w:rPr>
          <w:b w:val="0"/>
          <w:i/>
        </w:rPr>
        <w:t>“…someone who is literate, and who can read, understand, and interpret a piece of information accurately for others.”</w:t>
      </w:r>
      <w:r w:rsidRPr="00440C06">
        <w:rPr>
          <w:b w:val="0"/>
        </w:rPr>
        <w:t xml:space="preserve"> [5 (1)] </w:t>
      </w:r>
    </w:p>
    <w:p w14:paraId="5A24DAF2" w14:textId="77777777" w:rsidR="00440C06" w:rsidRPr="00440C06" w:rsidRDefault="00B25A14" w:rsidP="00CB68DD">
      <w:pPr>
        <w:spacing w:line="360" w:lineRule="auto"/>
        <w:jc w:val="both"/>
        <w:rPr>
          <w:b w:val="0"/>
        </w:rPr>
      </w:pPr>
      <w:r>
        <w:rPr>
          <w:b w:val="0"/>
        </w:rPr>
        <w:t>Further</w:t>
      </w:r>
      <w:r w:rsidR="00440C06" w:rsidRPr="00440C06">
        <w:rPr>
          <w:b w:val="0"/>
        </w:rPr>
        <w:t>, explaining the importance of English competency, another participant described</w:t>
      </w:r>
      <w:r>
        <w:rPr>
          <w:b w:val="0"/>
        </w:rPr>
        <w:t xml:space="preserve"> the</w:t>
      </w:r>
      <w:r w:rsidR="00440C06" w:rsidRPr="00440C06">
        <w:rPr>
          <w:b w:val="0"/>
        </w:rPr>
        <w:t xml:space="preserve"> English language as fundamental to information literacy:</w:t>
      </w:r>
    </w:p>
    <w:p w14:paraId="52F059DE" w14:textId="77777777" w:rsidR="00440C06" w:rsidRPr="00440C06" w:rsidRDefault="00440C06" w:rsidP="00CB68DD">
      <w:pPr>
        <w:spacing w:line="360" w:lineRule="auto"/>
        <w:jc w:val="both"/>
        <w:rPr>
          <w:b w:val="0"/>
        </w:rPr>
      </w:pPr>
      <w:r w:rsidRPr="00440C06">
        <w:rPr>
          <w:b w:val="0"/>
          <w:i/>
        </w:rPr>
        <w:t>“In my opinion, as a teacher, English language has a very important role in making the teacher information literate. We teach with English and read books written in English, and we throw out students who fail their English examinations, so without it [English], there is no way a teacher can do much with information. If you take the internet for example, all the information is in English.”</w:t>
      </w:r>
      <w:r w:rsidRPr="00440C06">
        <w:rPr>
          <w:b w:val="0"/>
        </w:rPr>
        <w:t xml:space="preserve"> [17 (3)] </w:t>
      </w:r>
    </w:p>
    <w:p w14:paraId="69B47F53" w14:textId="77777777" w:rsidR="00440C06" w:rsidRPr="00440C06" w:rsidRDefault="00440C06" w:rsidP="00CB68DD">
      <w:pPr>
        <w:spacing w:line="360" w:lineRule="auto"/>
        <w:jc w:val="both"/>
        <w:rPr>
          <w:b w:val="0"/>
        </w:rPr>
      </w:pPr>
      <w:r w:rsidRPr="00440C06">
        <w:rPr>
          <w:b w:val="0"/>
        </w:rPr>
        <w:t xml:space="preserve"> Although the second part of the statement above may express the importance of English, what is also true is that in the world in which the participants inhabit, English </w:t>
      </w:r>
      <w:r w:rsidR="00B25A14">
        <w:rPr>
          <w:b w:val="0"/>
        </w:rPr>
        <w:t>is held in the highest esteem:</w:t>
      </w:r>
      <w:r w:rsidRPr="00440C06">
        <w:rPr>
          <w:b w:val="0"/>
        </w:rPr>
        <w:t xml:space="preserve"> partly, perhaps, because of its role as the official language and partly because it signifies education and, in many cases, social standing; but, especially, in the context of their teacher training, information needs and their fulfilment are all expressed in English, which they see as dominating the information wo</w:t>
      </w:r>
      <w:r w:rsidR="00B25A14">
        <w:rPr>
          <w:b w:val="0"/>
        </w:rPr>
        <w:t>rld. Taken</w:t>
      </w:r>
      <w:r w:rsidR="00F67225">
        <w:rPr>
          <w:b w:val="0"/>
        </w:rPr>
        <w:t xml:space="preserve"> together, the </w:t>
      </w:r>
      <w:r w:rsidRPr="00440C06">
        <w:rPr>
          <w:b w:val="0"/>
        </w:rPr>
        <w:t>excerpt</w:t>
      </w:r>
      <w:r w:rsidR="00F67225">
        <w:rPr>
          <w:b w:val="0"/>
        </w:rPr>
        <w:t>s in this category are</w:t>
      </w:r>
      <w:r w:rsidRPr="00440C06">
        <w:rPr>
          <w:b w:val="0"/>
        </w:rPr>
        <w:t xml:space="preserve"> indicative of the important role of English and the perception of opportunities in terms of academic and professional successes that attend being able to communicate in English.  English competency puts them as speakers of English in an advantageous position to exploit and use information. </w:t>
      </w:r>
    </w:p>
    <w:p w14:paraId="4C857FA6" w14:textId="5E7A0AD6" w:rsidR="00440C06" w:rsidRPr="00440C06" w:rsidRDefault="00335F2E" w:rsidP="00CB68DD">
      <w:pPr>
        <w:spacing w:line="360" w:lineRule="auto"/>
        <w:jc w:val="both"/>
        <w:rPr>
          <w:b w:val="0"/>
        </w:rPr>
      </w:pPr>
      <w:r>
        <w:rPr>
          <w:b w:val="0"/>
        </w:rPr>
        <w:t>In</w:t>
      </w:r>
      <w:r w:rsidR="00440C06" w:rsidRPr="00440C06">
        <w:rPr>
          <w:b w:val="0"/>
        </w:rPr>
        <w:t xml:space="preserve"> </w:t>
      </w:r>
      <w:r w:rsidR="00440C06" w:rsidRPr="00B21448">
        <w:rPr>
          <w:b w:val="0"/>
        </w:rPr>
        <w:t>the</w:t>
      </w:r>
      <w:r w:rsidR="00440C06" w:rsidRPr="00440C06">
        <w:rPr>
          <w:b w:val="0"/>
        </w:rPr>
        <w:t xml:space="preserve"> following excerpt, the participants noted that information they needed for their knowledge building activities and for tea</w:t>
      </w:r>
      <w:r w:rsidR="00793DA6">
        <w:rPr>
          <w:b w:val="0"/>
        </w:rPr>
        <w:t>ching their future students was</w:t>
      </w:r>
      <w:r w:rsidR="00440C06" w:rsidRPr="00440C06">
        <w:rPr>
          <w:b w:val="0"/>
        </w:rPr>
        <w:t xml:space="preserve"> k</w:t>
      </w:r>
      <w:r w:rsidR="00645964">
        <w:rPr>
          <w:b w:val="0"/>
        </w:rPr>
        <w:t>ept on the world-wide web, data</w:t>
      </w:r>
      <w:r w:rsidR="00440C06" w:rsidRPr="00440C06">
        <w:rPr>
          <w:b w:val="0"/>
        </w:rPr>
        <w:t>bases, and also in books in English.  English competence acted very much like a gateway through which they could access the global repository of information to develop knowledge and share information with colleagues and also teach effectively. The following excerpt captures the sentiment summarized above:</w:t>
      </w:r>
    </w:p>
    <w:p w14:paraId="387EDDBE" w14:textId="77777777" w:rsidR="00440C06" w:rsidRPr="00440C06" w:rsidRDefault="00440C06" w:rsidP="00CB68DD">
      <w:pPr>
        <w:spacing w:line="360" w:lineRule="auto"/>
        <w:jc w:val="both"/>
        <w:rPr>
          <w:b w:val="0"/>
        </w:rPr>
      </w:pPr>
      <w:r w:rsidRPr="00440C06">
        <w:rPr>
          <w:b w:val="0"/>
          <w:i/>
        </w:rPr>
        <w:t>“To be able to be a teacher who uses information effectively, you need</w:t>
      </w:r>
      <w:r w:rsidR="003B2478">
        <w:rPr>
          <w:b w:val="0"/>
          <w:i/>
        </w:rPr>
        <w:t xml:space="preserve"> to be able to use English well</w:t>
      </w:r>
      <w:r w:rsidRPr="00440C06">
        <w:rPr>
          <w:b w:val="0"/>
          <w:i/>
        </w:rPr>
        <w:t xml:space="preserve"> enough. All materials we use in our schools are written in English, but we are not native English speakers and we have different cultures. I am not sure you can be effective without the English language as a student or in your role as a teacher…all information on the web is in English so what are you going to do if you don’t speak or read English?”</w:t>
      </w:r>
      <w:r w:rsidRPr="00440C06">
        <w:rPr>
          <w:b w:val="0"/>
        </w:rPr>
        <w:t xml:space="preserve"> [16(3)]</w:t>
      </w:r>
    </w:p>
    <w:p w14:paraId="760DA513" w14:textId="77777777" w:rsidR="00440C06" w:rsidRPr="00440C06" w:rsidRDefault="00440C06" w:rsidP="00CB68DD">
      <w:pPr>
        <w:spacing w:line="360" w:lineRule="auto"/>
        <w:jc w:val="both"/>
        <w:rPr>
          <w:b w:val="0"/>
        </w:rPr>
      </w:pPr>
      <w:r w:rsidRPr="00440C06">
        <w:rPr>
          <w:b w:val="0"/>
        </w:rPr>
        <w:t xml:space="preserve"> When the participants put themselves in a hypothetical situation where they did not know English, one participant answered the very question posed in the statement above:</w:t>
      </w:r>
    </w:p>
    <w:p w14:paraId="0482CF0E" w14:textId="77777777" w:rsidR="00440C06" w:rsidRPr="00440C06" w:rsidRDefault="00440C06" w:rsidP="00CB68DD">
      <w:pPr>
        <w:spacing w:line="360" w:lineRule="auto"/>
        <w:jc w:val="both"/>
        <w:rPr>
          <w:b w:val="0"/>
        </w:rPr>
      </w:pPr>
      <w:r w:rsidRPr="00440C06">
        <w:rPr>
          <w:b w:val="0"/>
          <w:i/>
        </w:rPr>
        <w:t>“I think I could have been severely hampered in my efforts, if I did not know any English. As you know our language doesn’t matter very much even in our own country; and there is no local language content on the internet.”</w:t>
      </w:r>
      <w:r w:rsidRPr="00440C06">
        <w:rPr>
          <w:b w:val="0"/>
        </w:rPr>
        <w:t xml:space="preserve"> [4 (5)] </w:t>
      </w:r>
    </w:p>
    <w:p w14:paraId="294DF706" w14:textId="77777777" w:rsidR="00440C06" w:rsidRPr="00440C06" w:rsidRDefault="00440C06" w:rsidP="00CB68DD">
      <w:pPr>
        <w:spacing w:line="360" w:lineRule="auto"/>
        <w:jc w:val="both"/>
        <w:rPr>
          <w:b w:val="0"/>
        </w:rPr>
      </w:pPr>
      <w:r w:rsidRPr="00440C06">
        <w:rPr>
          <w:b w:val="0"/>
        </w:rPr>
        <w:t xml:space="preserve">Technology as a metaphor was suitably employed by a participant to describe the conception of competency in English in apparent reference to its accessibility affordance to the world of information, as well as the connectivity it potentially provides between people who shared that competence. The two excerpts below have </w:t>
      </w:r>
      <w:r w:rsidR="00CF30F2">
        <w:rPr>
          <w:b w:val="0"/>
        </w:rPr>
        <w:t>been provided to illustrate the</w:t>
      </w:r>
      <w:r w:rsidRPr="00440C06">
        <w:rPr>
          <w:b w:val="0"/>
        </w:rPr>
        <w:t xml:space="preserve"> connecting power of English </w:t>
      </w:r>
      <w:r w:rsidR="00CF30F2">
        <w:rPr>
          <w:b w:val="0"/>
        </w:rPr>
        <w:t xml:space="preserve">that </w:t>
      </w:r>
      <w:r w:rsidRPr="00440C06">
        <w:rPr>
          <w:b w:val="0"/>
        </w:rPr>
        <w:t>the participants alluded to:</w:t>
      </w:r>
    </w:p>
    <w:p w14:paraId="2F0A57BB" w14:textId="77777777" w:rsidR="00440C06" w:rsidRPr="00440C06" w:rsidRDefault="00440C06" w:rsidP="00CB68DD">
      <w:pPr>
        <w:spacing w:line="360" w:lineRule="auto"/>
        <w:jc w:val="both"/>
        <w:rPr>
          <w:b w:val="0"/>
        </w:rPr>
      </w:pPr>
      <w:r w:rsidRPr="00440C06">
        <w:rPr>
          <w:b w:val="0"/>
          <w:i/>
        </w:rPr>
        <w:t xml:space="preserve">“[…] since the English language has become the most important language in our country and in education, most especially, the information literate teacher should also have good knowledge of the English language. The English language also allows you to access information from wherever, and connects you with people you have never met; and in the process learn a lot from all this. I mean the internet links you technically with other people…I think that if you come to think about it, the language [English] is the greatest technology.” </w:t>
      </w:r>
      <w:r w:rsidRPr="00440C06">
        <w:rPr>
          <w:b w:val="0"/>
        </w:rPr>
        <w:t xml:space="preserve">[21 (3)]  </w:t>
      </w:r>
    </w:p>
    <w:p w14:paraId="3AD45D67" w14:textId="77777777" w:rsidR="00440C06" w:rsidRPr="00440C06" w:rsidRDefault="00440C06" w:rsidP="00CB68DD">
      <w:pPr>
        <w:spacing w:line="360" w:lineRule="auto"/>
        <w:jc w:val="both"/>
        <w:rPr>
          <w:b w:val="0"/>
        </w:rPr>
      </w:pPr>
      <w:r w:rsidRPr="00440C06">
        <w:rPr>
          <w:b w:val="0"/>
          <w:i/>
        </w:rPr>
        <w:t xml:space="preserve">“…what I mean is that since the English language opens the way and allows you to connect to the rest of the world even in ways that the internet itself does not allow, English literacy comes to impact in no small way on anyone’s efforts to become information literate.” </w:t>
      </w:r>
      <w:r w:rsidRPr="00440C06">
        <w:rPr>
          <w:b w:val="0"/>
        </w:rPr>
        <w:t>[24 (5)]</w:t>
      </w:r>
    </w:p>
    <w:p w14:paraId="0010024D" w14:textId="77777777" w:rsidR="00440C06" w:rsidRPr="00440C06" w:rsidRDefault="00440C06" w:rsidP="00CB68DD">
      <w:pPr>
        <w:spacing w:line="360" w:lineRule="auto"/>
        <w:jc w:val="both"/>
        <w:rPr>
          <w:b w:val="0"/>
        </w:rPr>
      </w:pPr>
      <w:r w:rsidRPr="00440C06">
        <w:rPr>
          <w:b w:val="0"/>
        </w:rPr>
        <w:t>Participants also emphasized that being competent in English enhanced job prospects, and that keeping a job actually depended on the information literate teacher being able to communicate in English. This sense is reflected in one participant’s statement provided below:</w:t>
      </w:r>
    </w:p>
    <w:p w14:paraId="0134FB33" w14:textId="77777777" w:rsidR="00440C06" w:rsidRPr="00440C06" w:rsidRDefault="00440C06" w:rsidP="00CB68DD">
      <w:pPr>
        <w:spacing w:line="360" w:lineRule="auto"/>
        <w:jc w:val="both"/>
        <w:rPr>
          <w:b w:val="0"/>
        </w:rPr>
      </w:pPr>
      <w:r w:rsidRPr="00440C06">
        <w:rPr>
          <w:b w:val="0"/>
          <w:i/>
        </w:rPr>
        <w:t>“[…] my future job depends upon how well I can communicate with my students and others, and also how much English I can speak.”</w:t>
      </w:r>
      <w:r w:rsidRPr="00440C06">
        <w:rPr>
          <w:b w:val="0"/>
        </w:rPr>
        <w:t xml:space="preserve"> [13 (8)]</w:t>
      </w:r>
    </w:p>
    <w:p w14:paraId="6536FFB1" w14:textId="77777777" w:rsidR="00D27468" w:rsidRDefault="00440C06" w:rsidP="00CB68DD">
      <w:pPr>
        <w:spacing w:line="360" w:lineRule="auto"/>
        <w:jc w:val="both"/>
        <w:rPr>
          <w:b w:val="0"/>
        </w:rPr>
      </w:pPr>
      <w:r w:rsidRPr="00440C06">
        <w:rPr>
          <w:b w:val="0"/>
        </w:rPr>
        <w:t xml:space="preserve">In summary, </w:t>
      </w:r>
      <w:r w:rsidR="003F1024">
        <w:rPr>
          <w:b w:val="0"/>
        </w:rPr>
        <w:t xml:space="preserve">in this conception, the meaning of information literacy was related to the teacher </w:t>
      </w:r>
      <w:r w:rsidRPr="00440C06">
        <w:rPr>
          <w:b w:val="0"/>
        </w:rPr>
        <w:t xml:space="preserve">having the capacity to use language as </w:t>
      </w:r>
      <w:r w:rsidR="006B7E88">
        <w:rPr>
          <w:b w:val="0"/>
        </w:rPr>
        <w:t xml:space="preserve">a </w:t>
      </w:r>
      <w:r w:rsidRPr="00440C06">
        <w:rPr>
          <w:b w:val="0"/>
        </w:rPr>
        <w:t xml:space="preserve">tool to gain certain opportunities, and English competency (referential aspect, the name of the experience) was regarded as that tool. Taking the discussion further, the relationship between participants and the phenomenon of </w:t>
      </w:r>
      <w:r w:rsidR="006B7E88">
        <w:rPr>
          <w:b w:val="0"/>
        </w:rPr>
        <w:t xml:space="preserve">the </w:t>
      </w:r>
      <w:r w:rsidRPr="00440C06">
        <w:rPr>
          <w:b w:val="0"/>
        </w:rPr>
        <w:t xml:space="preserve">information literate teacher was experienced as having English competency. English competency was thought of only as possessing a measure of communicative competence in English, which led </w:t>
      </w:r>
      <w:r w:rsidRPr="00F0292E">
        <w:rPr>
          <w:b w:val="0"/>
        </w:rPr>
        <w:t xml:space="preserve">to </w:t>
      </w:r>
      <w:r w:rsidR="00335F2E" w:rsidRPr="00F0292E">
        <w:rPr>
          <w:b w:val="0"/>
        </w:rPr>
        <w:t>having access to</w:t>
      </w:r>
      <w:r w:rsidR="00335F2E">
        <w:rPr>
          <w:b w:val="0"/>
        </w:rPr>
        <w:t xml:space="preserve"> </w:t>
      </w:r>
      <w:r w:rsidRPr="00440C06">
        <w:rPr>
          <w:b w:val="0"/>
        </w:rPr>
        <w:t>a number of capabilities including being able to interpret messages from English into local languages and vice versa and in reading texts in English. The naming of the category as</w:t>
      </w:r>
      <w:r w:rsidR="001E6C56">
        <w:rPr>
          <w:b w:val="0"/>
        </w:rPr>
        <w:t xml:space="preserve"> ‘linguistic’ </w:t>
      </w:r>
      <w:r w:rsidRPr="00440C06">
        <w:rPr>
          <w:b w:val="0"/>
        </w:rPr>
        <w:t xml:space="preserve">was arrived at through the aggregation of references to English which appeared throughout the 25 transcripts (the structural elements). </w:t>
      </w:r>
    </w:p>
    <w:p w14:paraId="4AA8795B" w14:textId="70D47993" w:rsidR="00440C06" w:rsidRPr="00440C06" w:rsidRDefault="00440C06" w:rsidP="00CB68DD">
      <w:pPr>
        <w:spacing w:line="360" w:lineRule="auto"/>
        <w:jc w:val="both"/>
        <w:rPr>
          <w:b w:val="0"/>
        </w:rPr>
      </w:pPr>
      <w:r w:rsidRPr="00440C06">
        <w:rPr>
          <w:b w:val="0"/>
        </w:rPr>
        <w:t>References to the variety of opportunities being able to use English conferred on the teacher provide the contexts, in other words the external horizon, to the linguistic category. This involves the ability to access</w:t>
      </w:r>
      <w:r w:rsidR="00C63710">
        <w:rPr>
          <w:b w:val="0"/>
        </w:rPr>
        <w:t>,</w:t>
      </w:r>
      <w:r w:rsidRPr="00440C06">
        <w:rPr>
          <w:b w:val="0"/>
        </w:rPr>
        <w:t xml:space="preserve"> scan</w:t>
      </w:r>
      <w:r w:rsidR="00C63710">
        <w:rPr>
          <w:b w:val="0"/>
        </w:rPr>
        <w:t>,</w:t>
      </w:r>
      <w:r w:rsidRPr="00440C06">
        <w:rPr>
          <w:b w:val="0"/>
        </w:rPr>
        <w:t xml:space="preserve"> and explor</w:t>
      </w:r>
      <w:r w:rsidR="00994238">
        <w:rPr>
          <w:b w:val="0"/>
        </w:rPr>
        <w:t>e</w:t>
      </w:r>
      <w:r w:rsidRPr="00440C06">
        <w:rPr>
          <w:b w:val="0"/>
        </w:rPr>
        <w:t xml:space="preserve"> the world’s information sources electronically or in the form of traditional books; </w:t>
      </w:r>
      <w:r w:rsidR="008B6454">
        <w:rPr>
          <w:b w:val="0"/>
        </w:rPr>
        <w:t xml:space="preserve">facilitates </w:t>
      </w:r>
      <w:r w:rsidRPr="00440C06">
        <w:rPr>
          <w:b w:val="0"/>
        </w:rPr>
        <w:t xml:space="preserve">teaching and learning; networking and sharing of information for knowledge-building; and </w:t>
      </w:r>
      <w:r w:rsidR="008B6454">
        <w:rPr>
          <w:b w:val="0"/>
        </w:rPr>
        <w:t xml:space="preserve">gain </w:t>
      </w:r>
      <w:r w:rsidR="00D27468">
        <w:rPr>
          <w:b w:val="0"/>
        </w:rPr>
        <w:t xml:space="preserve">social esteem. </w:t>
      </w:r>
      <w:r w:rsidRPr="00440C06">
        <w:rPr>
          <w:b w:val="0"/>
        </w:rPr>
        <w:t xml:space="preserve">It has been shown that participants mentioned the capacity that they acquire when they are able to use English in diverse ways. </w:t>
      </w:r>
      <w:r w:rsidR="00BC584C">
        <w:rPr>
          <w:b w:val="0"/>
        </w:rPr>
        <w:t>English competence</w:t>
      </w:r>
      <w:r w:rsidRPr="00440C06">
        <w:rPr>
          <w:b w:val="0"/>
        </w:rPr>
        <w:t xml:space="preserve"> was in focal awareness in this category. Therefore, competency with the use of English is the distinguishing feature of this category. The category can be seen as being primarily instrumental to the fulfilment of roles in learning, career development, scanning information and keeping a job; it can</w:t>
      </w:r>
      <w:r w:rsidR="008B6454">
        <w:rPr>
          <w:b w:val="0"/>
        </w:rPr>
        <w:t xml:space="preserve"> also</w:t>
      </w:r>
      <w:r w:rsidRPr="00440C06">
        <w:rPr>
          <w:b w:val="0"/>
        </w:rPr>
        <w:t xml:space="preserve"> be perceived as the base conception. Lastly, the world of information as talked about in this category is seen as </w:t>
      </w:r>
      <w:r w:rsidRPr="00D27468">
        <w:rPr>
          <w:b w:val="0"/>
          <w:i/>
        </w:rPr>
        <w:t>exte</w:t>
      </w:r>
      <w:r w:rsidR="00D27468" w:rsidRPr="00D27468">
        <w:rPr>
          <w:b w:val="0"/>
          <w:i/>
        </w:rPr>
        <w:t>rnal</w:t>
      </w:r>
      <w:r w:rsidR="00D27468">
        <w:rPr>
          <w:b w:val="0"/>
        </w:rPr>
        <w:t xml:space="preserve"> to the</w:t>
      </w:r>
      <w:r w:rsidRPr="00440C06">
        <w:rPr>
          <w:b w:val="0"/>
        </w:rPr>
        <w:t xml:space="preserve"> teacher; and English, somehow, becomes a vehicle which transports the English speaker to the information world and helps to identify</w:t>
      </w:r>
      <w:r w:rsidR="00BC584C">
        <w:rPr>
          <w:b w:val="0"/>
        </w:rPr>
        <w:t xml:space="preserve"> sources of information which might</w:t>
      </w:r>
      <w:r w:rsidRPr="00440C06">
        <w:rPr>
          <w:b w:val="0"/>
        </w:rPr>
        <w:t xml:space="preserve"> be useful</w:t>
      </w:r>
      <w:r w:rsidR="00BC584C">
        <w:rPr>
          <w:b w:val="0"/>
        </w:rPr>
        <w:t xml:space="preserve"> in current or future situation</w:t>
      </w:r>
      <w:r w:rsidR="008E4BD2">
        <w:rPr>
          <w:b w:val="0"/>
        </w:rPr>
        <w:t>s</w:t>
      </w:r>
      <w:r w:rsidR="00BC584C">
        <w:rPr>
          <w:b w:val="0"/>
        </w:rPr>
        <w:t xml:space="preserve"> when the </w:t>
      </w:r>
      <w:r w:rsidR="00525D58">
        <w:rPr>
          <w:b w:val="0"/>
        </w:rPr>
        <w:t>teacher</w:t>
      </w:r>
      <w:r w:rsidR="00BC584C">
        <w:rPr>
          <w:b w:val="0"/>
        </w:rPr>
        <w:t xml:space="preserve"> needs to share information with students.</w:t>
      </w:r>
      <w:r w:rsidRPr="00440C06">
        <w:rPr>
          <w:b w:val="0"/>
        </w:rPr>
        <w:t xml:space="preserve"> </w:t>
      </w:r>
    </w:p>
    <w:p w14:paraId="3C4467EF" w14:textId="5DD26A98" w:rsidR="00440C06" w:rsidRPr="00440C06" w:rsidRDefault="00D734D8" w:rsidP="005B3D0C">
      <w:pPr>
        <w:spacing w:after="0"/>
        <w:jc w:val="left"/>
      </w:pPr>
      <w:r>
        <w:t xml:space="preserve">Category two: </w:t>
      </w:r>
      <w:r w:rsidR="00FC1B86">
        <w:t xml:space="preserve">The </w:t>
      </w:r>
      <w:r w:rsidR="009B3383">
        <w:t>I</w:t>
      </w:r>
      <w:r w:rsidR="00440C06" w:rsidRPr="00440C06">
        <w:t>CT</w:t>
      </w:r>
      <w:r w:rsidR="00FC1B86">
        <w:t xml:space="preserve"> and information retrieval </w:t>
      </w:r>
      <w:r w:rsidR="00440C06" w:rsidRPr="00440C06">
        <w:t>conception</w:t>
      </w:r>
    </w:p>
    <w:p w14:paraId="2754076E" w14:textId="397A26CA" w:rsidR="00440C06" w:rsidRPr="00440C06" w:rsidRDefault="00FC1B86" w:rsidP="00CB68DD">
      <w:pPr>
        <w:spacing w:line="360" w:lineRule="auto"/>
        <w:jc w:val="both"/>
        <w:rPr>
          <w:b w:val="0"/>
        </w:rPr>
      </w:pPr>
      <w:r>
        <w:rPr>
          <w:b w:val="0"/>
        </w:rPr>
        <w:t xml:space="preserve">In this conception, </w:t>
      </w:r>
      <w:r w:rsidR="00440C06" w:rsidRPr="005C1FB9">
        <w:rPr>
          <w:b w:val="0"/>
          <w:i/>
        </w:rPr>
        <w:t>information litera</w:t>
      </w:r>
      <w:r w:rsidR="00D41AB8">
        <w:rPr>
          <w:b w:val="0"/>
          <w:i/>
        </w:rPr>
        <w:t>cy</w:t>
      </w:r>
      <w:r w:rsidR="00440C06" w:rsidRPr="00440C06">
        <w:rPr>
          <w:b w:val="0"/>
        </w:rPr>
        <w:t xml:space="preserve"> is conceived as possessing knowledge of various technologies and relevant skills to access and retrieve information from a variety of sources, but mainly online information. </w:t>
      </w:r>
      <w:r w:rsidR="00BE10BD">
        <w:rPr>
          <w:b w:val="0"/>
        </w:rPr>
        <w:t xml:space="preserve">A teacher operating in this conception </w:t>
      </w:r>
      <w:r w:rsidR="00440C06" w:rsidRPr="00440C06">
        <w:rPr>
          <w:b w:val="0"/>
        </w:rPr>
        <w:t>is also able to communicate information online employing elec</w:t>
      </w:r>
      <w:r w:rsidR="005D08AB">
        <w:rPr>
          <w:b w:val="0"/>
        </w:rPr>
        <w:t>tronic mail clients (e.</w:t>
      </w:r>
      <w:r w:rsidR="00440C06" w:rsidRPr="00440C06">
        <w:rPr>
          <w:b w:val="0"/>
        </w:rPr>
        <w:t xml:space="preserve">g., google mail). </w:t>
      </w:r>
      <w:r w:rsidR="0065105B">
        <w:rPr>
          <w:b w:val="0"/>
        </w:rPr>
        <w:t>T</w:t>
      </w:r>
      <w:r w:rsidR="00440C06" w:rsidRPr="00440C06">
        <w:rPr>
          <w:b w:val="0"/>
        </w:rPr>
        <w:t xml:space="preserve">he participants reflected on the role of ICT as a tool for information access, retrieval, and communication.  However, the focus </w:t>
      </w:r>
      <w:r w:rsidR="00C34ADD">
        <w:rPr>
          <w:b w:val="0"/>
        </w:rPr>
        <w:t xml:space="preserve">here </w:t>
      </w:r>
      <w:r w:rsidR="00440C06" w:rsidRPr="00440C06">
        <w:rPr>
          <w:b w:val="0"/>
        </w:rPr>
        <w:t xml:space="preserve">is essentially on the capacity to use </w:t>
      </w:r>
      <w:r w:rsidR="00C34ADD">
        <w:rPr>
          <w:b w:val="0"/>
        </w:rPr>
        <w:t xml:space="preserve">a variety of </w:t>
      </w:r>
      <w:r w:rsidR="00440C06" w:rsidRPr="00440C06">
        <w:rPr>
          <w:b w:val="0"/>
        </w:rPr>
        <w:t>technology tools to access and retrieve information. In relation to themselves, information was presented a</w:t>
      </w:r>
      <w:r w:rsidR="007605D5">
        <w:rPr>
          <w:b w:val="0"/>
        </w:rPr>
        <w:t>s</w:t>
      </w:r>
      <w:r w:rsidR="00440C06" w:rsidRPr="00440C06">
        <w:rPr>
          <w:b w:val="0"/>
        </w:rPr>
        <w:t xml:space="preserve"> though it was ‘housed’ in sources and channels </w:t>
      </w:r>
      <w:r w:rsidR="00440C06" w:rsidRPr="002B6461">
        <w:rPr>
          <w:b w:val="0"/>
          <w:i/>
        </w:rPr>
        <w:t>external</w:t>
      </w:r>
      <w:r w:rsidR="00440C06" w:rsidRPr="00440C06">
        <w:rPr>
          <w:b w:val="0"/>
        </w:rPr>
        <w:t xml:space="preserve"> to themselves both at their university and </w:t>
      </w:r>
      <w:r w:rsidR="005D08AB">
        <w:rPr>
          <w:b w:val="0"/>
        </w:rPr>
        <w:t>increasingly,</w:t>
      </w:r>
      <w:r w:rsidR="00440C06" w:rsidRPr="00440C06">
        <w:rPr>
          <w:b w:val="0"/>
        </w:rPr>
        <w:t xml:space="preserve"> around the globe. Technology acted as a link between them and the particular repositories of information anywhere</w:t>
      </w:r>
      <w:r w:rsidR="00A07559">
        <w:rPr>
          <w:b w:val="0"/>
        </w:rPr>
        <w:t xml:space="preserve"> in the world</w:t>
      </w:r>
      <w:r w:rsidR="00440C06" w:rsidRPr="00440C06">
        <w:rPr>
          <w:b w:val="0"/>
        </w:rPr>
        <w:t>. But beyond serving as link, technology was also seen as a tool for retrieving the information for use.</w:t>
      </w:r>
      <w:r w:rsidR="007605D5">
        <w:rPr>
          <w:b w:val="0"/>
        </w:rPr>
        <w:t xml:space="preserve"> So while in section </w:t>
      </w:r>
      <w:r w:rsidR="0065105B">
        <w:rPr>
          <w:b w:val="0"/>
        </w:rPr>
        <w:t>6</w:t>
      </w:r>
      <w:r w:rsidR="007605D5">
        <w:rPr>
          <w:b w:val="0"/>
        </w:rPr>
        <w:t>.2.</w:t>
      </w:r>
      <w:r w:rsidR="0065105B">
        <w:rPr>
          <w:b w:val="0"/>
        </w:rPr>
        <w:t>2</w:t>
      </w:r>
      <w:r w:rsidR="007605D5">
        <w:rPr>
          <w:b w:val="0"/>
        </w:rPr>
        <w:t xml:space="preserve"> information might merely be inspected for their future use, </w:t>
      </w:r>
      <w:r w:rsidR="007605D5" w:rsidRPr="002B6461">
        <w:rPr>
          <w:b w:val="0"/>
        </w:rPr>
        <w:t xml:space="preserve">in </w:t>
      </w:r>
      <w:r w:rsidR="00C452F8" w:rsidRPr="002B6461">
        <w:rPr>
          <w:b w:val="0"/>
        </w:rPr>
        <w:t>relation to category two</w:t>
      </w:r>
      <w:r w:rsidR="00C452F8">
        <w:rPr>
          <w:b w:val="0"/>
        </w:rPr>
        <w:t xml:space="preserve"> </w:t>
      </w:r>
      <w:r w:rsidR="007605D5">
        <w:rPr>
          <w:b w:val="0"/>
        </w:rPr>
        <w:t xml:space="preserve">it may be actually retrieved for use. </w:t>
      </w:r>
    </w:p>
    <w:p w14:paraId="5DADC500" w14:textId="6AFC023D" w:rsidR="00440C06" w:rsidRPr="00440C06" w:rsidRDefault="00440C06" w:rsidP="00CB68DD">
      <w:pPr>
        <w:spacing w:line="360" w:lineRule="auto"/>
        <w:jc w:val="both"/>
        <w:rPr>
          <w:b w:val="0"/>
        </w:rPr>
      </w:pPr>
      <w:r w:rsidRPr="00440C06">
        <w:rPr>
          <w:b w:val="0"/>
        </w:rPr>
        <w:t>In talking about skills, the participants alluded to the complexity of information retrieval systems</w:t>
      </w:r>
      <w:r w:rsidR="00B876F6">
        <w:rPr>
          <w:b w:val="0"/>
        </w:rPr>
        <w:t xml:space="preserve">. They </w:t>
      </w:r>
      <w:r w:rsidRPr="00440C06">
        <w:rPr>
          <w:b w:val="0"/>
        </w:rPr>
        <w:t>mentioned</w:t>
      </w:r>
      <w:r w:rsidR="00B876F6">
        <w:rPr>
          <w:b w:val="0"/>
        </w:rPr>
        <w:t xml:space="preserve"> </w:t>
      </w:r>
      <w:r w:rsidRPr="00440C06">
        <w:rPr>
          <w:b w:val="0"/>
        </w:rPr>
        <w:t>specific systems such as the world-wide web, the internet and search engines, instant messaging (WhatsA</w:t>
      </w:r>
      <w:r w:rsidR="003D4FC1">
        <w:rPr>
          <w:b w:val="0"/>
        </w:rPr>
        <w:t>pp) and blogs.</w:t>
      </w:r>
      <w:r w:rsidR="001F5E31">
        <w:rPr>
          <w:b w:val="0"/>
        </w:rPr>
        <w:t xml:space="preserve"> </w:t>
      </w:r>
      <w:r w:rsidR="003D4FC1">
        <w:rPr>
          <w:b w:val="0"/>
        </w:rPr>
        <w:t>They</w:t>
      </w:r>
      <w:r w:rsidR="001F5E31">
        <w:rPr>
          <w:b w:val="0"/>
        </w:rPr>
        <w:t xml:space="preserve"> </w:t>
      </w:r>
      <w:r w:rsidR="00B91B48">
        <w:rPr>
          <w:b w:val="0"/>
        </w:rPr>
        <w:t xml:space="preserve">also </w:t>
      </w:r>
      <w:r w:rsidR="001F5E31">
        <w:rPr>
          <w:b w:val="0"/>
        </w:rPr>
        <w:t xml:space="preserve">expressed </w:t>
      </w:r>
      <w:r w:rsidR="003D4FC1">
        <w:rPr>
          <w:b w:val="0"/>
        </w:rPr>
        <w:t xml:space="preserve">the </w:t>
      </w:r>
      <w:r w:rsidR="001F5E31">
        <w:rPr>
          <w:b w:val="0"/>
        </w:rPr>
        <w:t>need, as teachers, to possess</w:t>
      </w:r>
      <w:r w:rsidRPr="00440C06">
        <w:rPr>
          <w:b w:val="0"/>
        </w:rPr>
        <w:t xml:space="preserve"> the capability to </w:t>
      </w:r>
      <w:r w:rsidR="00F35C6A">
        <w:rPr>
          <w:b w:val="0"/>
        </w:rPr>
        <w:t xml:space="preserve">be aware of them and to be able to </w:t>
      </w:r>
      <w:r w:rsidRPr="00440C06">
        <w:rPr>
          <w:b w:val="0"/>
        </w:rPr>
        <w:t>use them all as information communication and technology tools for information access, retrieval, and communication. In addition, the</w:t>
      </w:r>
      <w:r w:rsidR="003D4FC1">
        <w:rPr>
          <w:b w:val="0"/>
        </w:rPr>
        <w:t xml:space="preserve"> technologies</w:t>
      </w:r>
      <w:r w:rsidRPr="00440C06">
        <w:rPr>
          <w:b w:val="0"/>
        </w:rPr>
        <w:t xml:space="preserve"> were regarded as offering participatory opportunities (e.g.</w:t>
      </w:r>
      <w:r w:rsidR="00341103" w:rsidRPr="00440C06">
        <w:rPr>
          <w:b w:val="0"/>
        </w:rPr>
        <w:t>,</w:t>
      </w:r>
      <w:r w:rsidR="00341103">
        <w:rPr>
          <w:b w:val="0"/>
        </w:rPr>
        <w:t xml:space="preserve"> Facebook</w:t>
      </w:r>
      <w:r w:rsidR="00B46F22">
        <w:rPr>
          <w:b w:val="0"/>
        </w:rPr>
        <w:t>,</w:t>
      </w:r>
      <w:r w:rsidRPr="00440C06">
        <w:rPr>
          <w:b w:val="0"/>
        </w:rPr>
        <w:t xml:space="preserve"> tweets and blogs) to communicate and share information. The ability to engage these technologies in activities involved in accessing and retrieving information was regarded as crucial for the information literate teac</w:t>
      </w:r>
      <w:r w:rsidR="001F0D01">
        <w:rPr>
          <w:b w:val="0"/>
        </w:rPr>
        <w:t xml:space="preserve">her. The knowledge and skills </w:t>
      </w:r>
      <w:r w:rsidR="001F0D01" w:rsidRPr="00A873A2">
        <w:rPr>
          <w:b w:val="0"/>
        </w:rPr>
        <w:t>for</w:t>
      </w:r>
      <w:r w:rsidRPr="00440C06">
        <w:rPr>
          <w:b w:val="0"/>
        </w:rPr>
        <w:t xml:space="preserve"> manipulating ICT for information retrieval and communication rather than the technologies </w:t>
      </w:r>
      <w:r w:rsidRPr="007D40A3">
        <w:rPr>
          <w:b w:val="0"/>
          <w:i/>
        </w:rPr>
        <w:t>per se</w:t>
      </w:r>
      <w:r w:rsidRPr="00440C06">
        <w:rPr>
          <w:b w:val="0"/>
        </w:rPr>
        <w:t xml:space="preserve"> lends the conception its focus. As a distinguishing feature of the category, it forms an important part of its awareness and, therefore, the meaning structure of the category. While in the previous conception, English competency used in the sense of a tool</w:t>
      </w:r>
      <w:r w:rsidR="006C7DF5">
        <w:rPr>
          <w:b w:val="0"/>
        </w:rPr>
        <w:t>,</w:t>
      </w:r>
      <w:r w:rsidRPr="00440C06">
        <w:rPr>
          <w:b w:val="0"/>
        </w:rPr>
        <w:t xml:space="preserve"> was for prospecting information</w:t>
      </w:r>
      <w:r w:rsidR="006C7DF5">
        <w:rPr>
          <w:b w:val="0"/>
        </w:rPr>
        <w:t>;</w:t>
      </w:r>
      <w:r w:rsidRPr="00440C06">
        <w:rPr>
          <w:b w:val="0"/>
        </w:rPr>
        <w:t xml:space="preserve"> that is, for accessing information only to inspect or scan it, this aspect of the information literate teacher is associated mostly with being competent in using technology to search, locate and actually retrieve information via information technology tools.</w:t>
      </w:r>
    </w:p>
    <w:p w14:paraId="6E6B7A1F" w14:textId="05091D6E" w:rsidR="00440C06" w:rsidRPr="00440C06" w:rsidRDefault="00440C06" w:rsidP="00CB68DD">
      <w:pPr>
        <w:spacing w:line="360" w:lineRule="auto"/>
        <w:jc w:val="both"/>
        <w:rPr>
          <w:b w:val="0"/>
        </w:rPr>
      </w:pPr>
      <w:r w:rsidRPr="00440C06">
        <w:rPr>
          <w:b w:val="0"/>
        </w:rPr>
        <w:t>The teacher relied on their knowledge about information sources and channels to retrieve main</w:t>
      </w:r>
      <w:r w:rsidR="006C7DF5">
        <w:rPr>
          <w:b w:val="0"/>
        </w:rPr>
        <w:t xml:space="preserve">ly digital, textual information; however, </w:t>
      </w:r>
      <w:r w:rsidRPr="00440C06">
        <w:rPr>
          <w:b w:val="0"/>
        </w:rPr>
        <w:t>non-textual information such as videos and images</w:t>
      </w:r>
      <w:r w:rsidR="006C7DF5">
        <w:rPr>
          <w:b w:val="0"/>
        </w:rPr>
        <w:t xml:space="preserve"> was also retrieved</w:t>
      </w:r>
      <w:r w:rsidRPr="00440C06">
        <w:rPr>
          <w:b w:val="0"/>
        </w:rPr>
        <w:t xml:space="preserve">. The information sources are either existing on the world-wide-web or in </w:t>
      </w:r>
      <w:r w:rsidR="00153875">
        <w:rPr>
          <w:b w:val="0"/>
        </w:rPr>
        <w:t xml:space="preserve">the </w:t>
      </w:r>
      <w:r w:rsidRPr="00440C06">
        <w:rPr>
          <w:b w:val="0"/>
        </w:rPr>
        <w:t>participants’ own institutional data bases. Participants discussing the importance of this conception referred to the need for ‘</w:t>
      </w:r>
      <w:r w:rsidRPr="00440C06">
        <w:rPr>
          <w:b w:val="0"/>
          <w:i/>
        </w:rPr>
        <w:t>a course for us at the university’, and</w:t>
      </w:r>
      <w:r w:rsidRPr="00440C06">
        <w:rPr>
          <w:b w:val="0"/>
        </w:rPr>
        <w:t xml:space="preserve"> the potentiality of accessing ‘</w:t>
      </w:r>
      <w:r w:rsidRPr="00440C06">
        <w:rPr>
          <w:b w:val="0"/>
          <w:i/>
        </w:rPr>
        <w:t xml:space="preserve">a lot of information sources’ </w:t>
      </w:r>
      <w:r w:rsidRPr="00440C06">
        <w:rPr>
          <w:b w:val="0"/>
        </w:rPr>
        <w:t>using ICT.</w:t>
      </w:r>
    </w:p>
    <w:p w14:paraId="2C38F165" w14:textId="77777777" w:rsidR="00440C06" w:rsidRPr="00440C06" w:rsidRDefault="00440C06" w:rsidP="00CB68DD">
      <w:pPr>
        <w:spacing w:line="360" w:lineRule="auto"/>
        <w:jc w:val="both"/>
        <w:rPr>
          <w:b w:val="0"/>
        </w:rPr>
      </w:pPr>
      <w:r w:rsidRPr="00440C06">
        <w:rPr>
          <w:b w:val="0"/>
        </w:rPr>
        <w:t>The cent</w:t>
      </w:r>
      <w:r w:rsidR="00640609">
        <w:rPr>
          <w:b w:val="0"/>
        </w:rPr>
        <w:t>ral features of this conception</w:t>
      </w:r>
      <w:r w:rsidRPr="00440C06">
        <w:rPr>
          <w:b w:val="0"/>
        </w:rPr>
        <w:t xml:space="preserve"> contributing to its structure are explained with corresponding excerpts to illuminate their role. ICT not only implied the computer, but was also conceptualized as comprising all the complex computer and internet-based systems provided to assist in the retrieval of informati</w:t>
      </w:r>
      <w:r w:rsidR="00640609">
        <w:rPr>
          <w:b w:val="0"/>
        </w:rPr>
        <w:t>on. The ability, in other words</w:t>
      </w:r>
      <w:r w:rsidRPr="00440C06">
        <w:rPr>
          <w:b w:val="0"/>
        </w:rPr>
        <w:t xml:space="preserve"> the skills involved</w:t>
      </w:r>
      <w:r w:rsidR="00640609">
        <w:rPr>
          <w:b w:val="0"/>
        </w:rPr>
        <w:t>,</w:t>
      </w:r>
      <w:r w:rsidRPr="00440C06">
        <w:rPr>
          <w:b w:val="0"/>
        </w:rPr>
        <w:t xml:space="preserve"> in using the hardware and software of the ICT system to look for, and retrieve information provide the focus of this category. This concern is illustrated by the reflections by two participants:</w:t>
      </w:r>
    </w:p>
    <w:p w14:paraId="1F918C88" w14:textId="77777777" w:rsidR="00440C06" w:rsidRPr="00440C06" w:rsidRDefault="00440C06" w:rsidP="00CB68DD">
      <w:pPr>
        <w:spacing w:line="360" w:lineRule="auto"/>
        <w:jc w:val="both"/>
        <w:rPr>
          <w:b w:val="0"/>
        </w:rPr>
      </w:pPr>
      <w:r w:rsidRPr="00440C06">
        <w:rPr>
          <w:b w:val="0"/>
          <w:i/>
        </w:rPr>
        <w:t>“[…] because the computer has become so important these days being information literate also means being able to use the computer to find information.”</w:t>
      </w:r>
      <w:r w:rsidRPr="00440C06">
        <w:rPr>
          <w:b w:val="0"/>
        </w:rPr>
        <w:t xml:space="preserve"> [9 (2)]</w:t>
      </w:r>
    </w:p>
    <w:p w14:paraId="2DC8F2E8" w14:textId="77777777" w:rsidR="00440C06" w:rsidRPr="00440C06" w:rsidRDefault="00440C06" w:rsidP="00CB68DD">
      <w:pPr>
        <w:spacing w:line="360" w:lineRule="auto"/>
        <w:jc w:val="both"/>
        <w:rPr>
          <w:b w:val="0"/>
        </w:rPr>
      </w:pPr>
      <w:r w:rsidRPr="00440C06">
        <w:rPr>
          <w:b w:val="0"/>
          <w:i/>
        </w:rPr>
        <w:t>“[…] these days because the internet is the first place I go when I need information, I would say you need to know how to use the technology.”</w:t>
      </w:r>
      <w:r w:rsidRPr="00440C06">
        <w:rPr>
          <w:b w:val="0"/>
        </w:rPr>
        <w:t xml:space="preserve"> [3 (4)]</w:t>
      </w:r>
    </w:p>
    <w:p w14:paraId="111B7C49" w14:textId="77777777" w:rsidR="00440C06" w:rsidRPr="00440C06" w:rsidRDefault="00440C06" w:rsidP="00CB68DD">
      <w:pPr>
        <w:spacing w:line="360" w:lineRule="auto"/>
        <w:jc w:val="both"/>
        <w:rPr>
          <w:b w:val="0"/>
        </w:rPr>
      </w:pPr>
      <w:r w:rsidRPr="00440C06">
        <w:rPr>
          <w:b w:val="0"/>
        </w:rPr>
        <w:t xml:space="preserve">The importance of knowing how to use the computer to access information was further stressed by </w:t>
      </w:r>
      <w:r w:rsidR="005D2FF0">
        <w:rPr>
          <w:b w:val="0"/>
        </w:rPr>
        <w:t>a</w:t>
      </w:r>
      <w:r w:rsidR="005D2FF0" w:rsidRPr="00440C06">
        <w:rPr>
          <w:b w:val="0"/>
        </w:rPr>
        <w:t xml:space="preserve"> </w:t>
      </w:r>
      <w:r w:rsidR="005D2FF0">
        <w:rPr>
          <w:b w:val="0"/>
        </w:rPr>
        <w:t>third</w:t>
      </w:r>
      <w:r w:rsidRPr="00440C06">
        <w:rPr>
          <w:b w:val="0"/>
        </w:rPr>
        <w:t xml:space="preserve"> participant who maintained that</w:t>
      </w:r>
      <w:r w:rsidR="00C470BC">
        <w:rPr>
          <w:b w:val="0"/>
        </w:rPr>
        <w:t>:</w:t>
      </w:r>
      <w:r w:rsidRPr="00440C06">
        <w:rPr>
          <w:b w:val="0"/>
        </w:rPr>
        <w:t xml:space="preserve"> </w:t>
      </w:r>
    </w:p>
    <w:p w14:paraId="667BB35D" w14:textId="77777777" w:rsidR="00440C06" w:rsidRPr="00440C06" w:rsidRDefault="00440C06" w:rsidP="00CB68DD">
      <w:pPr>
        <w:spacing w:line="360" w:lineRule="auto"/>
        <w:jc w:val="both"/>
        <w:rPr>
          <w:b w:val="0"/>
        </w:rPr>
      </w:pPr>
      <w:r w:rsidRPr="00440C06">
        <w:rPr>
          <w:b w:val="0"/>
          <w:i/>
        </w:rPr>
        <w:t>“[…] as a potential information literate teacher, the use of the computer and the internet is very important these days…I think there should be a course for us at this university on ICT and how we can use the internet to find good information to help us teach our future students.</w:t>
      </w:r>
      <w:r w:rsidRPr="00440C06">
        <w:rPr>
          <w:b w:val="0"/>
        </w:rPr>
        <w:t xml:space="preserve">” [12 (5)] </w:t>
      </w:r>
    </w:p>
    <w:p w14:paraId="329CF57D" w14:textId="77777777" w:rsidR="00440C06" w:rsidRPr="00440C06" w:rsidRDefault="00440C06" w:rsidP="00CB68DD">
      <w:pPr>
        <w:spacing w:line="360" w:lineRule="auto"/>
        <w:jc w:val="both"/>
        <w:rPr>
          <w:b w:val="0"/>
        </w:rPr>
      </w:pPr>
      <w:r w:rsidRPr="00440C06">
        <w:rPr>
          <w:b w:val="0"/>
        </w:rPr>
        <w:t xml:space="preserve">As their own library lacked books, and the university database was not easy to access due </w:t>
      </w:r>
      <w:r w:rsidR="00884418">
        <w:rPr>
          <w:b w:val="0"/>
        </w:rPr>
        <w:t>to its financial implications for</w:t>
      </w:r>
      <w:r w:rsidRPr="00440C06">
        <w:rPr>
          <w:b w:val="0"/>
        </w:rPr>
        <w:t xml:space="preserve"> students, they were always looking to use the power of ICT to traverse their own particular difficulties to access information that may be openly available</w:t>
      </w:r>
      <w:r w:rsidR="00223911" w:rsidRPr="00223911">
        <w:rPr>
          <w:b w:val="0"/>
        </w:rPr>
        <w:t xml:space="preserve"> </w:t>
      </w:r>
      <w:r w:rsidR="00223911" w:rsidRPr="00440C06">
        <w:rPr>
          <w:b w:val="0"/>
        </w:rPr>
        <w:t>on the world-wide web</w:t>
      </w:r>
      <w:r w:rsidR="00223911">
        <w:rPr>
          <w:b w:val="0"/>
        </w:rPr>
        <w:t>, without any financial</w:t>
      </w:r>
      <w:r w:rsidRPr="00440C06">
        <w:rPr>
          <w:b w:val="0"/>
        </w:rPr>
        <w:t xml:space="preserve"> implication</w:t>
      </w:r>
      <w:r w:rsidR="00223911">
        <w:rPr>
          <w:b w:val="0"/>
        </w:rPr>
        <w:t xml:space="preserve"> to</w:t>
      </w:r>
      <w:r w:rsidR="00CD40EE">
        <w:rPr>
          <w:b w:val="0"/>
        </w:rPr>
        <w:t xml:space="preserve"> </w:t>
      </w:r>
      <w:r w:rsidR="00223911">
        <w:rPr>
          <w:b w:val="0"/>
        </w:rPr>
        <w:t>themselves</w:t>
      </w:r>
      <w:r w:rsidRPr="00440C06">
        <w:rPr>
          <w:b w:val="0"/>
        </w:rPr>
        <w:t>. The participants talked about technology’s global reach</w:t>
      </w:r>
      <w:r w:rsidR="00223911">
        <w:rPr>
          <w:b w:val="0"/>
        </w:rPr>
        <w:t>,</w:t>
      </w:r>
      <w:r w:rsidRPr="00440C06">
        <w:rPr>
          <w:b w:val="0"/>
        </w:rPr>
        <w:t xml:space="preserve"> </w:t>
      </w:r>
      <w:r w:rsidR="00CD40EE">
        <w:rPr>
          <w:b w:val="0"/>
        </w:rPr>
        <w:t>which eliminates</w:t>
      </w:r>
      <w:r w:rsidRPr="00440C06">
        <w:rPr>
          <w:b w:val="0"/>
        </w:rPr>
        <w:t xml:space="preserve"> geographical barriers when one needs to search for information. The excerpt below reflects the benefit technology affords in making it easy to locate information anywhere on the globe:</w:t>
      </w:r>
    </w:p>
    <w:p w14:paraId="4A829C2B" w14:textId="77777777" w:rsidR="00440C06" w:rsidRPr="00440C06" w:rsidRDefault="00440C06" w:rsidP="00CB68DD">
      <w:pPr>
        <w:spacing w:line="360" w:lineRule="auto"/>
        <w:jc w:val="both"/>
        <w:rPr>
          <w:b w:val="0"/>
        </w:rPr>
      </w:pPr>
      <w:r w:rsidRPr="00440C06">
        <w:rPr>
          <w:b w:val="0"/>
          <w:i/>
        </w:rPr>
        <w:t>“[…] with the computer and the internet, you can access a lot of information outside our own library…to help us in our work here. So in this way, technology can play a big role in finding the information we need. So technology can be a very helpful tool.”</w:t>
      </w:r>
      <w:r w:rsidRPr="00440C06">
        <w:rPr>
          <w:b w:val="0"/>
        </w:rPr>
        <w:t xml:space="preserve"> [12 (8)] </w:t>
      </w:r>
    </w:p>
    <w:p w14:paraId="0FADFCB5" w14:textId="77777777" w:rsidR="00440C06" w:rsidRPr="00440C06" w:rsidRDefault="00440C06" w:rsidP="00CB68DD">
      <w:pPr>
        <w:spacing w:line="360" w:lineRule="auto"/>
        <w:jc w:val="both"/>
        <w:rPr>
          <w:b w:val="0"/>
        </w:rPr>
      </w:pPr>
      <w:r w:rsidRPr="00440C06">
        <w:rPr>
          <w:b w:val="0"/>
        </w:rPr>
        <w:t xml:space="preserve">Just like the computer, electronic appliances such as the </w:t>
      </w:r>
      <w:r w:rsidR="006915B3">
        <w:rPr>
          <w:b w:val="0"/>
        </w:rPr>
        <w:t xml:space="preserve">mobile </w:t>
      </w:r>
      <w:r w:rsidRPr="00440C06">
        <w:rPr>
          <w:b w:val="0"/>
        </w:rPr>
        <w:t>phones and tablet computers that have the potential to be used to access information</w:t>
      </w:r>
      <w:r w:rsidR="006915B3">
        <w:rPr>
          <w:b w:val="0"/>
        </w:rPr>
        <w:t>,</w:t>
      </w:r>
      <w:r w:rsidRPr="00440C06">
        <w:rPr>
          <w:b w:val="0"/>
        </w:rPr>
        <w:t xml:space="preserve"> were all discussed as aspects of ICT that must be known about and used. In the words of one participant, </w:t>
      </w:r>
    </w:p>
    <w:p w14:paraId="20C4727D" w14:textId="77777777" w:rsidR="00440C06" w:rsidRPr="00440C06" w:rsidRDefault="00440C06" w:rsidP="00CB68DD">
      <w:pPr>
        <w:spacing w:line="360" w:lineRule="auto"/>
        <w:jc w:val="both"/>
        <w:rPr>
          <w:b w:val="0"/>
        </w:rPr>
      </w:pPr>
      <w:r w:rsidRPr="00440C06">
        <w:rPr>
          <w:b w:val="0"/>
          <w:i/>
        </w:rPr>
        <w:t>“[…] you need to be aware of the many technology gadgets such as the I-phone, tablet computers that make information available to you, and be able to use them all…</w:t>
      </w:r>
      <w:r w:rsidRPr="00440C06">
        <w:rPr>
          <w:b w:val="0"/>
        </w:rPr>
        <w:t xml:space="preserve"> </w:t>
      </w:r>
      <w:r w:rsidRPr="00440C06">
        <w:rPr>
          <w:b w:val="0"/>
          <w:i/>
        </w:rPr>
        <w:t>I am planning to do a certain course later and I am going to do it online. If I don’t have any knowledge about how to get information with these gadgets, I cannot succeed”</w:t>
      </w:r>
      <w:r w:rsidRPr="00440C06">
        <w:rPr>
          <w:b w:val="0"/>
        </w:rPr>
        <w:t xml:space="preserve"> [9 (4)]</w:t>
      </w:r>
    </w:p>
    <w:p w14:paraId="2B68EADF" w14:textId="56968FE4" w:rsidR="00440C06" w:rsidRPr="00440C06" w:rsidRDefault="00440C06" w:rsidP="00CB68DD">
      <w:pPr>
        <w:spacing w:line="360" w:lineRule="auto"/>
        <w:jc w:val="both"/>
        <w:rPr>
          <w:b w:val="0"/>
        </w:rPr>
      </w:pPr>
      <w:r w:rsidRPr="00440C06">
        <w:rPr>
          <w:b w:val="0"/>
        </w:rPr>
        <w:t xml:space="preserve">The quotation above, while stressing the need to be able to use all manner of technology also hints at the participant </w:t>
      </w:r>
      <w:r w:rsidR="000901D4">
        <w:rPr>
          <w:b w:val="0"/>
        </w:rPr>
        <w:t>thinking about</w:t>
      </w:r>
      <w:r w:rsidRPr="00440C06">
        <w:rPr>
          <w:b w:val="0"/>
        </w:rPr>
        <w:t xml:space="preserve"> </w:t>
      </w:r>
      <w:r w:rsidR="009078BE">
        <w:rPr>
          <w:b w:val="0"/>
        </w:rPr>
        <w:t>their</w:t>
      </w:r>
      <w:r w:rsidRPr="00440C06">
        <w:rPr>
          <w:b w:val="0"/>
        </w:rPr>
        <w:t xml:space="preserve"> future learning needs; she or he is </w:t>
      </w:r>
      <w:r w:rsidR="00A873A2" w:rsidRPr="00440C06">
        <w:rPr>
          <w:b w:val="0"/>
        </w:rPr>
        <w:t>relating</w:t>
      </w:r>
      <w:r w:rsidRPr="00440C06">
        <w:rPr>
          <w:b w:val="0"/>
        </w:rPr>
        <w:t xml:space="preserve"> his/her personal, life-long learning needs in the future directly to ICT. The learning needs, therefore, provide a context for the skills of using ICT to access, retrieve, and communicate information.   </w:t>
      </w:r>
      <w:r w:rsidR="00100E61">
        <w:rPr>
          <w:b w:val="0"/>
        </w:rPr>
        <w:t>T</w:t>
      </w:r>
      <w:r w:rsidRPr="00440C06">
        <w:rPr>
          <w:b w:val="0"/>
        </w:rPr>
        <w:t>he participants</w:t>
      </w:r>
      <w:r w:rsidR="00100E61">
        <w:rPr>
          <w:b w:val="0"/>
        </w:rPr>
        <w:t xml:space="preserve"> also</w:t>
      </w:r>
      <w:r w:rsidRPr="00440C06">
        <w:rPr>
          <w:b w:val="0"/>
        </w:rPr>
        <w:t xml:space="preserve"> saw electronic media such as blogs including tweets and social media as extension of technology devices that could be used to access information from a variety of information channels and sources. This viewpoint was evident in the excerpt below:</w:t>
      </w:r>
    </w:p>
    <w:p w14:paraId="73072F18" w14:textId="77777777" w:rsidR="00440C06" w:rsidRPr="00440C06" w:rsidRDefault="00440C06" w:rsidP="00CB68DD">
      <w:pPr>
        <w:spacing w:line="360" w:lineRule="auto"/>
        <w:jc w:val="both"/>
        <w:rPr>
          <w:b w:val="0"/>
        </w:rPr>
      </w:pPr>
      <w:r w:rsidRPr="00440C06">
        <w:rPr>
          <w:b w:val="0"/>
          <w:i/>
        </w:rPr>
        <w:t>“…and I use Google scholar, teacher tweets and other internet-based platforms, including social media to access information I need.”</w:t>
      </w:r>
      <w:r w:rsidRPr="00440C06">
        <w:rPr>
          <w:b w:val="0"/>
        </w:rPr>
        <w:t xml:space="preserve"> [23 (2)]</w:t>
      </w:r>
    </w:p>
    <w:p w14:paraId="75A6B3DC" w14:textId="658D9498" w:rsidR="00440C06" w:rsidRPr="00440C06" w:rsidRDefault="00440C06" w:rsidP="00CB68DD">
      <w:pPr>
        <w:spacing w:line="360" w:lineRule="auto"/>
        <w:jc w:val="both"/>
        <w:rPr>
          <w:b w:val="0"/>
        </w:rPr>
      </w:pPr>
      <w:r w:rsidRPr="00440C06">
        <w:rPr>
          <w:b w:val="0"/>
        </w:rPr>
        <w:t xml:space="preserve">The teacher’s own current as well as future learning and teaching needs, </w:t>
      </w:r>
      <w:r w:rsidR="006D6422">
        <w:rPr>
          <w:b w:val="0"/>
        </w:rPr>
        <w:t xml:space="preserve">together with their </w:t>
      </w:r>
      <w:r w:rsidRPr="00440C06">
        <w:rPr>
          <w:b w:val="0"/>
        </w:rPr>
        <w:t>networking and knowledge-sharing needs serve as a context in which skills and knowledge for information search, access and retrieval are anchored. The context serves also to delimit the conception and set it apart from all the other conceptions relating to the phenomenon of information litera</w:t>
      </w:r>
      <w:r w:rsidR="00436E59">
        <w:rPr>
          <w:b w:val="0"/>
        </w:rPr>
        <w:t>cy</w:t>
      </w:r>
      <w:r w:rsidRPr="00440C06">
        <w:rPr>
          <w:b w:val="0"/>
        </w:rPr>
        <w:t>.</w:t>
      </w:r>
    </w:p>
    <w:p w14:paraId="174F00C7" w14:textId="1012C7C4" w:rsidR="00440C06" w:rsidRPr="00440C06" w:rsidRDefault="00440C06" w:rsidP="00CB68DD">
      <w:pPr>
        <w:spacing w:line="360" w:lineRule="auto"/>
        <w:jc w:val="both"/>
        <w:rPr>
          <w:b w:val="0"/>
        </w:rPr>
      </w:pPr>
      <w:r w:rsidRPr="00440C06">
        <w:rPr>
          <w:b w:val="0"/>
        </w:rPr>
        <w:t>In summary, the information communication technology conception was experienced as possessing knowledge and skills for accessing and retrieving information. Information is principally seen as electronic and existing in sources and channels away from the information literate teacher. Hence he/she requires the skills to use tools provided by technology to access and make information available to him/her. This is the focus and distinguishing feature of the conception (i.e., its internal horizon</w:t>
      </w:r>
      <w:r w:rsidR="00065516" w:rsidRPr="00440C06">
        <w:rPr>
          <w:b w:val="0"/>
        </w:rPr>
        <w:t>). The</w:t>
      </w:r>
      <w:r w:rsidRPr="00440C06">
        <w:rPr>
          <w:b w:val="0"/>
        </w:rPr>
        <w:t xml:space="preserve"> referential aspect which refers to the meaning of the conception was arrived at by consideration of the context of understanding within which ICT as tool for information access was defined. ICT permits access of globally dis</w:t>
      </w:r>
      <w:r w:rsidR="00223911">
        <w:rPr>
          <w:b w:val="0"/>
        </w:rPr>
        <w:t>persed information, disregarding physical</w:t>
      </w:r>
      <w:r w:rsidR="000E143C">
        <w:rPr>
          <w:b w:val="0"/>
        </w:rPr>
        <w:t xml:space="preserve"> and</w:t>
      </w:r>
      <w:r w:rsidRPr="00440C06">
        <w:rPr>
          <w:b w:val="0"/>
        </w:rPr>
        <w:t xml:space="preserve"> geographical barriers. Many sources and channels of information can be exploited for information by the </w:t>
      </w:r>
      <w:r w:rsidR="003159D7">
        <w:rPr>
          <w:b w:val="0"/>
        </w:rPr>
        <w:t>teacher</w:t>
      </w:r>
      <w:r w:rsidRPr="00440C06">
        <w:rPr>
          <w:b w:val="0"/>
        </w:rPr>
        <w:t xml:space="preserve">, as a result of </w:t>
      </w:r>
      <w:r w:rsidR="000E143C">
        <w:rPr>
          <w:b w:val="0"/>
        </w:rPr>
        <w:t>their</w:t>
      </w:r>
      <w:r w:rsidRPr="00440C06">
        <w:rPr>
          <w:b w:val="0"/>
        </w:rPr>
        <w:t xml:space="preserve"> ability to use ICT. Like the previous category, this category has a temporal focus that relates both to using ICT skills for current as well as long term learning, and</w:t>
      </w:r>
      <w:r w:rsidR="000E143C">
        <w:rPr>
          <w:b w:val="0"/>
        </w:rPr>
        <w:t xml:space="preserve"> for</w:t>
      </w:r>
      <w:r w:rsidR="003159D7">
        <w:rPr>
          <w:b w:val="0"/>
        </w:rPr>
        <w:t xml:space="preserve"> future</w:t>
      </w:r>
      <w:r w:rsidRPr="00440C06">
        <w:rPr>
          <w:b w:val="0"/>
        </w:rPr>
        <w:t xml:space="preserve"> professional needs.</w:t>
      </w:r>
    </w:p>
    <w:p w14:paraId="4CDD7D87" w14:textId="0891A44A" w:rsidR="00440C06" w:rsidRPr="00440C06" w:rsidRDefault="00E95AEF" w:rsidP="00D71F84">
      <w:pPr>
        <w:spacing w:after="0"/>
        <w:jc w:val="left"/>
      </w:pPr>
      <w:r>
        <w:t xml:space="preserve">Category three: </w:t>
      </w:r>
      <w:r w:rsidR="00440C06" w:rsidRPr="00440C06">
        <w:t>The critical awareness conception</w:t>
      </w:r>
    </w:p>
    <w:p w14:paraId="68257676" w14:textId="50F8E2FA" w:rsidR="00440C06" w:rsidRPr="00440C06" w:rsidRDefault="00440C06" w:rsidP="00CB68DD">
      <w:pPr>
        <w:spacing w:line="360" w:lineRule="auto"/>
        <w:jc w:val="both"/>
        <w:rPr>
          <w:b w:val="0"/>
        </w:rPr>
      </w:pPr>
      <w:r w:rsidRPr="00440C06">
        <w:rPr>
          <w:b w:val="0"/>
        </w:rPr>
        <w:t>In this conception the participants emphasised the need to be discerning and to apply critical evaluation when engaging with information. As information accessed in the previous conception come</w:t>
      </w:r>
      <w:r w:rsidR="0049380C">
        <w:rPr>
          <w:b w:val="0"/>
        </w:rPr>
        <w:t>s</w:t>
      </w:r>
      <w:r w:rsidRPr="00440C06">
        <w:rPr>
          <w:b w:val="0"/>
        </w:rPr>
        <w:t xml:space="preserve"> to be utilized in participants’ own knowledge-building efforts, academic studies, and in the learning of their future students’ learning activities, the information literate teacher needs to look for quality indicators. There is recognition of the complex, uncertain nature of the information landscape within which the teacher’s information needs are situated. </w:t>
      </w:r>
    </w:p>
    <w:p w14:paraId="003E8595" w14:textId="6D0C8330" w:rsidR="00440C06" w:rsidRPr="00440C06" w:rsidRDefault="00440C06" w:rsidP="00CB68DD">
      <w:pPr>
        <w:spacing w:line="360" w:lineRule="auto"/>
        <w:jc w:val="both"/>
        <w:rPr>
          <w:b w:val="0"/>
        </w:rPr>
      </w:pPr>
      <w:r w:rsidRPr="00440C06">
        <w:rPr>
          <w:b w:val="0"/>
        </w:rPr>
        <w:t>An attitude of critical awareness is seen as offering a structure which then enables the teacher to exercise discrimination</w:t>
      </w:r>
      <w:r w:rsidR="002B63FA">
        <w:rPr>
          <w:b w:val="0"/>
        </w:rPr>
        <w:t xml:space="preserve"> and discernment</w:t>
      </w:r>
      <w:r w:rsidRPr="00440C06">
        <w:rPr>
          <w:b w:val="0"/>
        </w:rPr>
        <w:t xml:space="preserve"> in the choice of information, a</w:t>
      </w:r>
      <w:r w:rsidR="002B63FA">
        <w:rPr>
          <w:b w:val="0"/>
        </w:rPr>
        <w:t>nd the consequent use of it. Thi</w:t>
      </w:r>
      <w:r w:rsidRPr="00440C06">
        <w:rPr>
          <w:b w:val="0"/>
        </w:rPr>
        <w:t>s is accomplished through scrutinizing competing sources of information and only selecting those sources which the information literate teacher could rely on to provide unbiased information</w:t>
      </w:r>
      <w:r w:rsidR="0049380C">
        <w:rPr>
          <w:b w:val="0"/>
        </w:rPr>
        <w:t xml:space="preserve"> suitable and</w:t>
      </w:r>
      <w:r w:rsidR="00995A0F">
        <w:rPr>
          <w:b w:val="0"/>
        </w:rPr>
        <w:t xml:space="preserve"> therefore, </w:t>
      </w:r>
      <w:r w:rsidRPr="00440C06">
        <w:rPr>
          <w:b w:val="0"/>
        </w:rPr>
        <w:t xml:space="preserve">relevant to </w:t>
      </w:r>
      <w:r w:rsidR="0049380C">
        <w:rPr>
          <w:b w:val="0"/>
        </w:rPr>
        <w:t>their</w:t>
      </w:r>
      <w:r w:rsidRPr="00440C06">
        <w:rPr>
          <w:b w:val="0"/>
        </w:rPr>
        <w:t xml:space="preserve"> needs. The awareness of participants in this conception is focussed on the need to critically evaluate sources including web pages, books, and oral sources of information in order to seek out possible biases and to ensure the reliability of information used for current personal as well as future acade</w:t>
      </w:r>
      <w:r w:rsidR="008D69DA">
        <w:rPr>
          <w:b w:val="0"/>
        </w:rPr>
        <w:t xml:space="preserve">mic and professional pursuits. </w:t>
      </w:r>
      <w:r w:rsidRPr="00440C06">
        <w:rPr>
          <w:b w:val="0"/>
        </w:rPr>
        <w:t xml:space="preserve">The </w:t>
      </w:r>
      <w:r w:rsidR="00017B45" w:rsidRPr="00440C06">
        <w:rPr>
          <w:b w:val="0"/>
        </w:rPr>
        <w:t xml:space="preserve">excerpts below exemplify the need for critical awareness </w:t>
      </w:r>
      <w:r w:rsidR="00DA5015">
        <w:rPr>
          <w:b w:val="0"/>
        </w:rPr>
        <w:t xml:space="preserve">as </w:t>
      </w:r>
      <w:r w:rsidR="00017B45" w:rsidRPr="00440C06">
        <w:rPr>
          <w:b w:val="0"/>
        </w:rPr>
        <w:t>conceptually described by</w:t>
      </w:r>
      <w:r w:rsidR="004B79EE">
        <w:rPr>
          <w:b w:val="0"/>
        </w:rPr>
        <w:t xml:space="preserve"> the</w:t>
      </w:r>
      <w:r w:rsidR="00017B45" w:rsidRPr="00440C06">
        <w:rPr>
          <w:b w:val="0"/>
        </w:rPr>
        <w:t xml:space="preserve"> participants</w:t>
      </w:r>
      <w:r w:rsidRPr="00440C06">
        <w:rPr>
          <w:b w:val="0"/>
        </w:rPr>
        <w:t>:</w:t>
      </w:r>
    </w:p>
    <w:p w14:paraId="79974A24" w14:textId="77777777" w:rsidR="00440C06" w:rsidRPr="00440C06" w:rsidRDefault="001E7C09" w:rsidP="00CB68DD">
      <w:pPr>
        <w:spacing w:line="360" w:lineRule="auto"/>
        <w:jc w:val="both"/>
        <w:rPr>
          <w:b w:val="0"/>
          <w:i/>
        </w:rPr>
      </w:pPr>
      <w:r>
        <w:rPr>
          <w:b w:val="0"/>
          <w:i/>
        </w:rPr>
        <w:t>“</w:t>
      </w:r>
      <w:r w:rsidR="00440C06" w:rsidRPr="00440C06">
        <w:rPr>
          <w:b w:val="0"/>
          <w:i/>
        </w:rPr>
        <w:t>Also when you are reading, not everything you read is relevant to you. You need to be able to critically judge information in order to ensure that a piece of information is relevant.</w:t>
      </w:r>
      <w:r>
        <w:rPr>
          <w:b w:val="0"/>
          <w:i/>
        </w:rPr>
        <w:t>”</w:t>
      </w:r>
      <w:r w:rsidR="00440C06" w:rsidRPr="00440C06">
        <w:rPr>
          <w:b w:val="0"/>
          <w:i/>
        </w:rPr>
        <w:t xml:space="preserve"> [7(6)]</w:t>
      </w:r>
    </w:p>
    <w:p w14:paraId="3C043CF1" w14:textId="329AE4CB" w:rsidR="00440C06" w:rsidRPr="00440C06" w:rsidRDefault="00440C06" w:rsidP="00CB68DD">
      <w:pPr>
        <w:spacing w:line="360" w:lineRule="auto"/>
        <w:jc w:val="both"/>
        <w:rPr>
          <w:b w:val="0"/>
        </w:rPr>
      </w:pPr>
      <w:r w:rsidRPr="00440C06">
        <w:rPr>
          <w:b w:val="0"/>
          <w:i/>
        </w:rPr>
        <w:t xml:space="preserve">"…due to the fact that there is information </w:t>
      </w:r>
      <w:r w:rsidR="003F3BB9" w:rsidRPr="00440C06">
        <w:rPr>
          <w:b w:val="0"/>
          <w:i/>
        </w:rPr>
        <w:t>everywhere now</w:t>
      </w:r>
      <w:r w:rsidRPr="00440C06">
        <w:rPr>
          <w:b w:val="0"/>
          <w:i/>
        </w:rPr>
        <w:t xml:space="preserve"> we need to be very curious in knowing exactly whether information we intend to use is of any help at all; whether it is authentic and we can reliably use it. So how to know how to make sure that information we intend to use is reliable to use is a very good skill.</w:t>
      </w:r>
      <w:r w:rsidRPr="00440C06">
        <w:rPr>
          <w:b w:val="0"/>
        </w:rPr>
        <w:t>” [6 (3)]</w:t>
      </w:r>
    </w:p>
    <w:p w14:paraId="09A2C724" w14:textId="77777777" w:rsidR="00440C06" w:rsidRPr="00440C06" w:rsidRDefault="00440C06" w:rsidP="00CB68DD">
      <w:pPr>
        <w:spacing w:line="360" w:lineRule="auto"/>
        <w:jc w:val="both"/>
        <w:rPr>
          <w:b w:val="0"/>
          <w:i/>
        </w:rPr>
      </w:pPr>
      <w:r w:rsidRPr="00440C06">
        <w:rPr>
          <w:b w:val="0"/>
          <w:i/>
        </w:rPr>
        <w:t xml:space="preserve"> “Well now there is a lot of information that we can lay hands on from all parts of the world, written by many different people. So we have to know whether that person who has written something we want to use actually knows what he is writing about and whether what he has written is good or not. We must also have the knowledge to compare with other similar sources, to see if they share common insight." [18 (6)]</w:t>
      </w:r>
    </w:p>
    <w:p w14:paraId="44BE5E89" w14:textId="77777777" w:rsidR="00440C06" w:rsidRPr="00440C06" w:rsidRDefault="00440C06" w:rsidP="00CB68DD">
      <w:pPr>
        <w:spacing w:line="360" w:lineRule="auto"/>
        <w:jc w:val="both"/>
        <w:rPr>
          <w:b w:val="0"/>
        </w:rPr>
      </w:pPr>
      <w:r w:rsidRPr="00440C06">
        <w:rPr>
          <w:b w:val="0"/>
          <w:i/>
        </w:rPr>
        <w:t>“…ensure the reliability of information you come across, whether it’s from a book, the internet, or from a resource person. When you do not know the background of a piece of information, you are faced with the problem of deciding on whether to use it or not. So the most challenging thing is finding a trustworthy source."</w:t>
      </w:r>
      <w:r w:rsidRPr="00440C06">
        <w:rPr>
          <w:b w:val="0"/>
        </w:rPr>
        <w:t xml:space="preserve"> [16 (4)] </w:t>
      </w:r>
    </w:p>
    <w:p w14:paraId="563D78EC" w14:textId="77777777" w:rsidR="00440C06" w:rsidRPr="00440C06" w:rsidRDefault="00440C06" w:rsidP="00CB68DD">
      <w:pPr>
        <w:spacing w:line="360" w:lineRule="auto"/>
        <w:jc w:val="both"/>
        <w:rPr>
          <w:b w:val="0"/>
        </w:rPr>
      </w:pPr>
      <w:r w:rsidRPr="00440C06">
        <w:rPr>
          <w:b w:val="0"/>
        </w:rPr>
        <w:t xml:space="preserve">One </w:t>
      </w:r>
      <w:r w:rsidR="00E7641C">
        <w:rPr>
          <w:b w:val="0"/>
        </w:rPr>
        <w:t>p</w:t>
      </w:r>
      <w:r w:rsidRPr="00440C06">
        <w:rPr>
          <w:b w:val="0"/>
        </w:rPr>
        <w:t xml:space="preserve">articipant displayed awareness of claims often made as to the apparent inherent unreliability of some kinds of information, especially, oral information. The participant argued that all manner of information sources could contain instances of </w:t>
      </w:r>
      <w:r w:rsidR="00F67A58" w:rsidRPr="00440C06">
        <w:rPr>
          <w:b w:val="0"/>
        </w:rPr>
        <w:t>bias;</w:t>
      </w:r>
      <w:r w:rsidRPr="00440C06">
        <w:rPr>
          <w:b w:val="0"/>
        </w:rPr>
        <w:t xml:space="preserve"> hence, the information literate teacher was required to develop critical skills that enabled </w:t>
      </w:r>
      <w:r w:rsidR="00E7641C">
        <w:rPr>
          <w:b w:val="0"/>
        </w:rPr>
        <w:t>them</w:t>
      </w:r>
      <w:r w:rsidRPr="00440C06">
        <w:rPr>
          <w:b w:val="0"/>
        </w:rPr>
        <w:t xml:space="preserve"> to seek out bias in any kind of information:</w:t>
      </w:r>
    </w:p>
    <w:p w14:paraId="0F54D6B2" w14:textId="77777777" w:rsidR="00440C06" w:rsidRPr="00440C06" w:rsidRDefault="00440C06" w:rsidP="00CB68DD">
      <w:pPr>
        <w:spacing w:line="360" w:lineRule="auto"/>
        <w:jc w:val="both"/>
        <w:rPr>
          <w:b w:val="0"/>
        </w:rPr>
      </w:pPr>
      <w:r w:rsidRPr="00440C06">
        <w:rPr>
          <w:b w:val="0"/>
        </w:rPr>
        <w:t xml:space="preserve"> </w:t>
      </w:r>
      <w:r w:rsidRPr="00440C06">
        <w:rPr>
          <w:b w:val="0"/>
          <w:i/>
        </w:rPr>
        <w:t>“Sometimes the internet may be more important, at other times even oral tradition can be more relevant, especially if you know how you can critique the information, and actually make sure you have the right information.”</w:t>
      </w:r>
      <w:r w:rsidRPr="00440C06">
        <w:rPr>
          <w:b w:val="0"/>
        </w:rPr>
        <w:t xml:space="preserve"> [13 (6)]</w:t>
      </w:r>
    </w:p>
    <w:p w14:paraId="44BD1FCA" w14:textId="77777777" w:rsidR="00440C06" w:rsidRPr="00440C06" w:rsidRDefault="00982697" w:rsidP="00CB68DD">
      <w:pPr>
        <w:spacing w:line="360" w:lineRule="auto"/>
        <w:jc w:val="both"/>
        <w:rPr>
          <w:b w:val="0"/>
        </w:rPr>
      </w:pPr>
      <w:r>
        <w:rPr>
          <w:b w:val="0"/>
        </w:rPr>
        <w:t>Developing c</w:t>
      </w:r>
      <w:r w:rsidR="00440C06" w:rsidRPr="00440C06">
        <w:rPr>
          <w:b w:val="0"/>
        </w:rPr>
        <w:t xml:space="preserve">ritical skills was related to a sense of using information competently through being open-minded, and by paying attention to the validity of its claims. Open-mindedness, in this case, was seen as deepening insight through consistently comparing information and using critical judgement to establish the reliability of information. A drama student emphasized this attitude as being critical for success in </w:t>
      </w:r>
      <w:r>
        <w:rPr>
          <w:b w:val="0"/>
        </w:rPr>
        <w:t>their</w:t>
      </w:r>
      <w:r w:rsidR="00440C06" w:rsidRPr="00440C06">
        <w:rPr>
          <w:b w:val="0"/>
        </w:rPr>
        <w:t xml:space="preserve"> studies:</w:t>
      </w:r>
    </w:p>
    <w:p w14:paraId="267959E8" w14:textId="77777777" w:rsidR="00440C06" w:rsidRPr="00440C06" w:rsidRDefault="00440C06" w:rsidP="00CB68DD">
      <w:pPr>
        <w:spacing w:line="360" w:lineRule="auto"/>
        <w:jc w:val="both"/>
        <w:rPr>
          <w:b w:val="0"/>
        </w:rPr>
      </w:pPr>
      <w:r w:rsidRPr="00440C06">
        <w:rPr>
          <w:b w:val="0"/>
          <w:i/>
        </w:rPr>
        <w:t>“My experience of being competent with information use is having the ability to analyse a situation or information and being able to bring out what is important in the situation that I can take action on. I think this sometimes means not relying on one source of information. You should be someone who is able to access different viewpoints before coming to a conclusion. As a drama student, this kind of ability to observe and analyse situations is important for my studies."</w:t>
      </w:r>
      <w:r w:rsidRPr="00440C06">
        <w:rPr>
          <w:b w:val="0"/>
        </w:rPr>
        <w:t xml:space="preserve"> [16 (2)]</w:t>
      </w:r>
    </w:p>
    <w:p w14:paraId="187AE4BD" w14:textId="77777777" w:rsidR="00440C06" w:rsidRPr="00440C06" w:rsidRDefault="00440C06" w:rsidP="00CB68DD">
      <w:pPr>
        <w:spacing w:line="360" w:lineRule="auto"/>
        <w:jc w:val="both"/>
        <w:rPr>
          <w:b w:val="0"/>
        </w:rPr>
      </w:pPr>
      <w:r w:rsidRPr="00440C06">
        <w:rPr>
          <w:b w:val="0"/>
        </w:rPr>
        <w:t>Finding relevant and suitable information for learning or teaching was also thought to require critical skills. Hence the participants also maintained that finding information for their own studies and that of their future students, involved applying the critical skill of evaluation to find information that was suitable for the learning and teaching in a particular context:</w:t>
      </w:r>
    </w:p>
    <w:p w14:paraId="3DA5D6C4" w14:textId="77777777" w:rsidR="00440C06" w:rsidRPr="00440C06" w:rsidRDefault="00440C06" w:rsidP="00CB68DD">
      <w:pPr>
        <w:spacing w:line="360" w:lineRule="auto"/>
        <w:jc w:val="both"/>
        <w:rPr>
          <w:b w:val="0"/>
        </w:rPr>
      </w:pPr>
      <w:r w:rsidRPr="00440C06">
        <w:rPr>
          <w:b w:val="0"/>
          <w:i/>
        </w:rPr>
        <w:t>"My work as a teacher meant that I do a lot of research with information to find suitable information that we can use in planning lesson notes to help us teach our students. You cannot simply teach with any information just because it has facts or something you think your students need to be aware of. Part of the research has to do with ensuring that the students receive information that is relevant to them... this work entails sieving to actually obtain the information your students actually need."</w:t>
      </w:r>
      <w:r w:rsidRPr="00440C06">
        <w:rPr>
          <w:b w:val="0"/>
        </w:rPr>
        <w:t xml:space="preserve"> [20 (1)]</w:t>
      </w:r>
    </w:p>
    <w:p w14:paraId="1E2CE835" w14:textId="77777777" w:rsidR="00440C06" w:rsidRPr="00440C06" w:rsidRDefault="00440C06" w:rsidP="00CB68DD">
      <w:pPr>
        <w:spacing w:line="360" w:lineRule="auto"/>
        <w:jc w:val="both"/>
        <w:rPr>
          <w:b w:val="0"/>
        </w:rPr>
      </w:pPr>
      <w:r w:rsidRPr="00440C06">
        <w:rPr>
          <w:b w:val="0"/>
          <w:i/>
        </w:rPr>
        <w:t xml:space="preserve"> “Any teacher who uses information without ensuring the truth in it, or who does not read widely</w:t>
      </w:r>
      <w:r w:rsidR="00982697">
        <w:rPr>
          <w:b w:val="0"/>
          <w:i/>
        </w:rPr>
        <w:t>,</w:t>
      </w:r>
      <w:r w:rsidRPr="00440C06">
        <w:rPr>
          <w:b w:val="0"/>
          <w:i/>
        </w:rPr>
        <w:t xml:space="preserve"> will not be able to develop students with the ability to use information critically, and can’t call himself [sic] information literate"</w:t>
      </w:r>
      <w:r w:rsidRPr="00440C06">
        <w:rPr>
          <w:b w:val="0"/>
        </w:rPr>
        <w:t xml:space="preserve"> [15 (3)]</w:t>
      </w:r>
    </w:p>
    <w:p w14:paraId="3BD50C46" w14:textId="732DADAB" w:rsidR="00440C06" w:rsidRPr="00440C06" w:rsidRDefault="00440C06" w:rsidP="00CB68DD">
      <w:pPr>
        <w:spacing w:line="360" w:lineRule="auto"/>
        <w:jc w:val="both"/>
        <w:rPr>
          <w:b w:val="0"/>
        </w:rPr>
      </w:pPr>
      <w:r w:rsidRPr="00440C06">
        <w:rPr>
          <w:b w:val="0"/>
        </w:rPr>
        <w:t>In the statement above one trainee strongly reflects on the inter</w:t>
      </w:r>
      <w:r w:rsidR="00B36E36">
        <w:rPr>
          <w:b w:val="0"/>
        </w:rPr>
        <w:t>-</w:t>
      </w:r>
      <w:r w:rsidRPr="00440C06">
        <w:rPr>
          <w:b w:val="0"/>
        </w:rPr>
        <w:t xml:space="preserve">relationship between the development and exercise of an attitude of critical awareness and the information literate teacher. The participant thought that a teacher who did not possess or did not habitually practise critical evaluation of information prior to using it could not be described as </w:t>
      </w:r>
      <w:r w:rsidR="003F3BB9">
        <w:rPr>
          <w:b w:val="0"/>
        </w:rPr>
        <w:t>being information literate</w:t>
      </w:r>
      <w:r w:rsidRPr="00440C06">
        <w:rPr>
          <w:b w:val="0"/>
        </w:rPr>
        <w:t>; this is because such a person would not be capable of developing information literacy in his or her own students. The trainees also stressed that this critical awareness also incorporated accurate interpretation of information before use. They recognized that information could emerge from non-verbal actio</w:t>
      </w:r>
      <w:r w:rsidR="00B36E36">
        <w:rPr>
          <w:b w:val="0"/>
        </w:rPr>
        <w:t>ns as well, and for that reason</w:t>
      </w:r>
      <w:r w:rsidRPr="00440C06">
        <w:rPr>
          <w:b w:val="0"/>
        </w:rPr>
        <w:t xml:space="preserve"> a high sense of discernment is required to interpret such information. The quotation below reflects this very need of evaluative discernment applied to all manner of information, including non-verbal information: </w:t>
      </w:r>
    </w:p>
    <w:p w14:paraId="7744BD28" w14:textId="77777777" w:rsidR="00440C06" w:rsidRPr="00440C06" w:rsidRDefault="00440C06" w:rsidP="00CB68DD">
      <w:pPr>
        <w:spacing w:line="360" w:lineRule="auto"/>
        <w:jc w:val="both"/>
        <w:rPr>
          <w:b w:val="0"/>
        </w:rPr>
      </w:pPr>
      <w:r w:rsidRPr="00440C06">
        <w:rPr>
          <w:b w:val="0"/>
          <w:i/>
        </w:rPr>
        <w:t xml:space="preserve">“Information doesn’t necessarily come from a book or </w:t>
      </w:r>
      <w:r w:rsidR="00995185">
        <w:rPr>
          <w:b w:val="0"/>
          <w:i/>
        </w:rPr>
        <w:t>[the]</w:t>
      </w:r>
      <w:r w:rsidR="006308DE">
        <w:rPr>
          <w:b w:val="0"/>
          <w:i/>
        </w:rPr>
        <w:t xml:space="preserve"> </w:t>
      </w:r>
      <w:r w:rsidRPr="00440C06">
        <w:rPr>
          <w:b w:val="0"/>
          <w:i/>
        </w:rPr>
        <w:t>internet, but from actions that we observe around us: sign-posts and others like that. But we learn from all th</w:t>
      </w:r>
      <w:r w:rsidR="00FB41A4">
        <w:rPr>
          <w:b w:val="0"/>
          <w:i/>
        </w:rPr>
        <w:t>is</w:t>
      </w:r>
      <w:r w:rsidRPr="00440C06">
        <w:rPr>
          <w:b w:val="0"/>
          <w:i/>
        </w:rPr>
        <w:t xml:space="preserve"> information, and I think the most important thing is to be able to interpret information accurately.”</w:t>
      </w:r>
      <w:r w:rsidRPr="00440C06">
        <w:rPr>
          <w:b w:val="0"/>
        </w:rPr>
        <w:t xml:space="preserve"> [19 (1)]</w:t>
      </w:r>
    </w:p>
    <w:p w14:paraId="23199EAB" w14:textId="77777777" w:rsidR="00440C06" w:rsidRPr="00440C06" w:rsidRDefault="00440C06" w:rsidP="00CB68DD">
      <w:pPr>
        <w:spacing w:line="360" w:lineRule="auto"/>
        <w:jc w:val="both"/>
        <w:rPr>
          <w:b w:val="0"/>
        </w:rPr>
      </w:pPr>
      <w:r w:rsidRPr="00440C06">
        <w:rPr>
          <w:b w:val="0"/>
        </w:rPr>
        <w:t>In their descriptions the trainees also referred to information’s currency – the quality of information being current as importa</w:t>
      </w:r>
      <w:r w:rsidR="0099397B">
        <w:rPr>
          <w:b w:val="0"/>
        </w:rPr>
        <w:t>nt when judging the reliability</w:t>
      </w:r>
      <w:r w:rsidRPr="00440C06">
        <w:rPr>
          <w:b w:val="0"/>
        </w:rPr>
        <w:t xml:space="preserve"> and, therefore, usability of information. They stated that the information literate teacher would always seek to verify information’s usability by how long ago a piece of information was published before they determined if they could use it. Hence, throughout the interviews the trainees referred to the lack of new books in their library as </w:t>
      </w:r>
      <w:r w:rsidR="0099397B">
        <w:rPr>
          <w:b w:val="0"/>
        </w:rPr>
        <w:t xml:space="preserve">a </w:t>
      </w:r>
      <w:r w:rsidRPr="00440C06">
        <w:rPr>
          <w:b w:val="0"/>
        </w:rPr>
        <w:t xml:space="preserve">reason they would not use their institution’s library. Currency, accuracy and the authority of the source of a piece of information are some of the key criteria that, according to the trainees, were necessary to determine </w:t>
      </w:r>
      <w:r w:rsidR="0099397B">
        <w:rPr>
          <w:b w:val="0"/>
        </w:rPr>
        <w:t xml:space="preserve">the </w:t>
      </w:r>
      <w:r w:rsidRPr="00440C06">
        <w:rPr>
          <w:b w:val="0"/>
        </w:rPr>
        <w:t xml:space="preserve">usability of information. One participant explained </w:t>
      </w:r>
      <w:r w:rsidR="0099397B">
        <w:rPr>
          <w:b w:val="0"/>
        </w:rPr>
        <w:t>their</w:t>
      </w:r>
      <w:r w:rsidRPr="00440C06">
        <w:rPr>
          <w:b w:val="0"/>
        </w:rPr>
        <w:t xml:space="preserve"> manner of ensuring quality of information:</w:t>
      </w:r>
    </w:p>
    <w:p w14:paraId="28E8D8C5" w14:textId="77777777" w:rsidR="00440C06" w:rsidRPr="00440C06" w:rsidRDefault="00440C06" w:rsidP="00CB68DD">
      <w:pPr>
        <w:spacing w:line="360" w:lineRule="auto"/>
        <w:jc w:val="both"/>
        <w:rPr>
          <w:b w:val="0"/>
        </w:rPr>
      </w:pPr>
      <w:r w:rsidRPr="00440C06">
        <w:rPr>
          <w:b w:val="0"/>
        </w:rPr>
        <w:t xml:space="preserve"> </w:t>
      </w:r>
      <w:r w:rsidRPr="00440C06">
        <w:rPr>
          <w:b w:val="0"/>
          <w:i/>
        </w:rPr>
        <w:t>“I always keep in mind, especially, when I am searching on Google that information may not all be good, so I try to filter information to ensure that information I am using is accurate and answers my need…I also have to ensure that the information I am using is current on the issue I am researching. The person associated with the information must be one who is knowledgeable and an authority on the subject."</w:t>
      </w:r>
      <w:r w:rsidRPr="00440C06">
        <w:rPr>
          <w:b w:val="0"/>
        </w:rPr>
        <w:t xml:space="preserve"> [11 (2)]</w:t>
      </w:r>
    </w:p>
    <w:p w14:paraId="07D0BE75" w14:textId="54DFA0AD" w:rsidR="00440C06" w:rsidRPr="00440C06" w:rsidRDefault="00440C06" w:rsidP="00CB68DD">
      <w:pPr>
        <w:spacing w:line="360" w:lineRule="auto"/>
        <w:jc w:val="both"/>
        <w:rPr>
          <w:b w:val="0"/>
        </w:rPr>
      </w:pPr>
      <w:r w:rsidRPr="00440C06">
        <w:rPr>
          <w:b w:val="0"/>
        </w:rPr>
        <w:t>Another important concept that was introduced and experienced as an aspect of reflective awareness in dealing with information is the notion of synthesis of information prior to use. In this case, critical reflection enhances the ability of the teacher to make inferences and see interconnections between information within all manner of information sources. In other words, the act of synthesizing information for use involves determining the importance of the con</w:t>
      </w:r>
      <w:r w:rsidR="000A0527">
        <w:rPr>
          <w:b w:val="0"/>
        </w:rPr>
        <w:t xml:space="preserve">tent of the information, and </w:t>
      </w:r>
      <w:r w:rsidRPr="00440C06">
        <w:rPr>
          <w:b w:val="0"/>
        </w:rPr>
        <w:t xml:space="preserve">is akin to evaluating a piece of information.  </w:t>
      </w:r>
    </w:p>
    <w:p w14:paraId="6E274D84" w14:textId="77777777" w:rsidR="00440C06" w:rsidRPr="00440C06" w:rsidRDefault="00440C06" w:rsidP="00CB68DD">
      <w:pPr>
        <w:spacing w:line="360" w:lineRule="auto"/>
        <w:jc w:val="both"/>
        <w:rPr>
          <w:b w:val="0"/>
          <w:i/>
        </w:rPr>
      </w:pPr>
      <w:r w:rsidRPr="00440C06">
        <w:rPr>
          <w:b w:val="0"/>
          <w:i/>
        </w:rPr>
        <w:t xml:space="preserve"> "… it is always the case that you do not need all the information that you obtain through a search, and at the same time the information may not be adequate for the need you have. You then need to sit down and think about strategies for extracting just the bit you require from a particular source, and add bits from other sources to satisfy your need. So you cannot simply take information from a source and have it ready for use. So you edit, add something here and remove something there, then bring it all together."[10 (3)] </w:t>
      </w:r>
    </w:p>
    <w:p w14:paraId="74D5B7F0" w14:textId="414F437A" w:rsidR="00440C06" w:rsidRPr="00440C06" w:rsidRDefault="00440C06" w:rsidP="00CB68DD">
      <w:pPr>
        <w:spacing w:line="360" w:lineRule="auto"/>
        <w:jc w:val="both"/>
        <w:rPr>
          <w:b w:val="0"/>
        </w:rPr>
      </w:pPr>
      <w:r w:rsidRPr="00440C06">
        <w:rPr>
          <w:b w:val="0"/>
        </w:rPr>
        <w:t>In the background forming the context in the external horizon f</w:t>
      </w:r>
      <w:r w:rsidR="00995A0F">
        <w:rPr>
          <w:b w:val="0"/>
        </w:rPr>
        <w:t xml:space="preserve">rom which critical awareness </w:t>
      </w:r>
      <w:r w:rsidR="003A4842">
        <w:rPr>
          <w:b w:val="0"/>
        </w:rPr>
        <w:t xml:space="preserve">comes, </w:t>
      </w:r>
      <w:r w:rsidR="00995A0F">
        <w:rPr>
          <w:b w:val="0"/>
        </w:rPr>
        <w:t>w</w:t>
      </w:r>
      <w:r w:rsidR="003A4842">
        <w:rPr>
          <w:b w:val="0"/>
        </w:rPr>
        <w:t>as</w:t>
      </w:r>
      <w:r w:rsidR="00995A0F">
        <w:rPr>
          <w:b w:val="0"/>
        </w:rPr>
        <w:t xml:space="preserve"> the need </w:t>
      </w:r>
      <w:r w:rsidR="003A4842">
        <w:rPr>
          <w:b w:val="0"/>
        </w:rPr>
        <w:t xml:space="preserve">to </w:t>
      </w:r>
      <w:r w:rsidR="00995A0F">
        <w:rPr>
          <w:b w:val="0"/>
        </w:rPr>
        <w:t xml:space="preserve">ensure </w:t>
      </w:r>
      <w:r w:rsidR="003A4842">
        <w:rPr>
          <w:b w:val="0"/>
        </w:rPr>
        <w:t xml:space="preserve">that </w:t>
      </w:r>
      <w:r w:rsidR="00995A0F">
        <w:rPr>
          <w:b w:val="0"/>
        </w:rPr>
        <w:t>information that was identified and retrieved for use w</w:t>
      </w:r>
      <w:r w:rsidR="003A4842">
        <w:rPr>
          <w:b w:val="0"/>
        </w:rPr>
        <w:t>as</w:t>
      </w:r>
      <w:r w:rsidR="00995A0F">
        <w:rPr>
          <w:b w:val="0"/>
        </w:rPr>
        <w:t xml:space="preserve"> suitable for the purpose, relevant and reliable. Additionally, the participants were partially aware of the uncertainty of the </w:t>
      </w:r>
      <w:r w:rsidR="003A4842">
        <w:rPr>
          <w:b w:val="0"/>
        </w:rPr>
        <w:t>information landscape as regard</w:t>
      </w:r>
      <w:r w:rsidR="00995A0F">
        <w:rPr>
          <w:b w:val="0"/>
        </w:rPr>
        <w:t xml:space="preserve"> possible bias contained in </w:t>
      </w:r>
      <w:r w:rsidR="003A4842">
        <w:rPr>
          <w:b w:val="0"/>
        </w:rPr>
        <w:t xml:space="preserve">the </w:t>
      </w:r>
      <w:r w:rsidR="00995A0F">
        <w:rPr>
          <w:b w:val="0"/>
        </w:rPr>
        <w:t>information</w:t>
      </w:r>
      <w:r w:rsidR="00ED1180">
        <w:rPr>
          <w:b w:val="0"/>
        </w:rPr>
        <w:t>,</w:t>
      </w:r>
      <w:r w:rsidR="00995A0F">
        <w:rPr>
          <w:b w:val="0"/>
        </w:rPr>
        <w:t xml:space="preserve"> bearing in mind that information would be use for </w:t>
      </w:r>
      <w:r w:rsidRPr="00440C06">
        <w:rPr>
          <w:b w:val="0"/>
        </w:rPr>
        <w:t>teaching and learning. These components were not f</w:t>
      </w:r>
      <w:r w:rsidR="003A4842">
        <w:rPr>
          <w:b w:val="0"/>
        </w:rPr>
        <w:t>ocused on in this category, but</w:t>
      </w:r>
      <w:r w:rsidRPr="00440C06">
        <w:rPr>
          <w:b w:val="0"/>
        </w:rPr>
        <w:t xml:space="preserve"> nevertheless were important in contributing to the form of the conception and added to its distinguishing characteristic. The limits of the category are also formed by the context. Like all the previous categories, a shift in the focus on any one of them would result in a shift in the patter</w:t>
      </w:r>
      <w:r w:rsidR="004279C8">
        <w:rPr>
          <w:b w:val="0"/>
        </w:rPr>
        <w:t xml:space="preserve">n of meaning for that category </w:t>
      </w:r>
      <w:r w:rsidRPr="00440C06">
        <w:rPr>
          <w:b w:val="0"/>
        </w:rPr>
        <w:t xml:space="preserve">and cause what was originally in focus in any one of the categories not to be focused on any longer. </w:t>
      </w:r>
      <w:r w:rsidR="00931474">
        <w:rPr>
          <w:b w:val="0"/>
        </w:rPr>
        <w:t xml:space="preserve">What is not focused on any longer would, however, </w:t>
      </w:r>
      <w:r w:rsidRPr="00440C06">
        <w:rPr>
          <w:b w:val="0"/>
        </w:rPr>
        <w:t xml:space="preserve">become part of the context providing background, and therefore a modified structure of awareness. </w:t>
      </w:r>
    </w:p>
    <w:p w14:paraId="45FE5D1C" w14:textId="0CD4ECA8" w:rsidR="00440C06" w:rsidRPr="00440C06" w:rsidRDefault="004279C8" w:rsidP="00CB68DD">
      <w:pPr>
        <w:spacing w:line="360" w:lineRule="auto"/>
        <w:jc w:val="both"/>
        <w:rPr>
          <w:b w:val="0"/>
        </w:rPr>
      </w:pPr>
      <w:r>
        <w:rPr>
          <w:b w:val="0"/>
        </w:rPr>
        <w:t>In summary, the information literacy enables the</w:t>
      </w:r>
      <w:r w:rsidR="00440C06" w:rsidRPr="00440C06">
        <w:rPr>
          <w:b w:val="0"/>
        </w:rPr>
        <w:t xml:space="preserve"> teacher </w:t>
      </w:r>
      <w:r>
        <w:rPr>
          <w:b w:val="0"/>
        </w:rPr>
        <w:t>to be</w:t>
      </w:r>
      <w:r w:rsidR="00440C06" w:rsidRPr="00440C06">
        <w:rPr>
          <w:b w:val="0"/>
        </w:rPr>
        <w:t xml:space="preserve"> </w:t>
      </w:r>
      <w:r>
        <w:rPr>
          <w:b w:val="0"/>
        </w:rPr>
        <w:t>knowledgeable about, and apply</w:t>
      </w:r>
      <w:r w:rsidR="00440C06" w:rsidRPr="00440C06">
        <w:rPr>
          <w:b w:val="0"/>
        </w:rPr>
        <w:t xml:space="preserve"> the principles of</w:t>
      </w:r>
      <w:r w:rsidR="002B7DAA">
        <w:rPr>
          <w:b w:val="0"/>
        </w:rPr>
        <w:t>,</w:t>
      </w:r>
      <w:r w:rsidR="00440C06" w:rsidRPr="00440C06">
        <w:rPr>
          <w:b w:val="0"/>
        </w:rPr>
        <w:t xml:space="preserve"> critical thinking and reasoned discernment. They identify, distinguish, evaluate and integrate multiple sources of knowledge and evidence involving textual, non-textual, and oral information. These include practice evidence, their own practice expe</w:t>
      </w:r>
      <w:r w:rsidR="002B7DAA">
        <w:rPr>
          <w:b w:val="0"/>
        </w:rPr>
        <w:t xml:space="preserve">rience, </w:t>
      </w:r>
      <w:r w:rsidR="00440C06" w:rsidRPr="00440C06">
        <w:rPr>
          <w:b w:val="0"/>
        </w:rPr>
        <w:t>information from knowledgeable community personnel, and information about their students. They use critical thinking augmented by curiosity. They show creativity in tackling and solving problems, by considering a range of ways to resolve issues of credibility surrounding information quality. The information literate teacher uses reflective practice techniques to evaluate and critically analyse information, gained from a variety of sources, to construct and validate assumptions and make explicit evidence-informed decisions.</w:t>
      </w:r>
    </w:p>
    <w:p w14:paraId="4A46DCCE" w14:textId="552366CD" w:rsidR="00440C06" w:rsidRPr="00440C06" w:rsidRDefault="00440C06" w:rsidP="000343D7">
      <w:pPr>
        <w:spacing w:after="0"/>
        <w:jc w:val="left"/>
      </w:pPr>
      <w:r w:rsidRPr="00440C06">
        <w:t xml:space="preserve">Category </w:t>
      </w:r>
      <w:r w:rsidR="00481B37">
        <w:t>four: The k</w:t>
      </w:r>
      <w:r w:rsidRPr="00440C06">
        <w:t>nowledge-building conception</w:t>
      </w:r>
    </w:p>
    <w:p w14:paraId="1B919850" w14:textId="31DA63E8" w:rsidR="00440C06" w:rsidRPr="00440C06" w:rsidRDefault="00440C06" w:rsidP="00CB68DD">
      <w:pPr>
        <w:spacing w:line="360" w:lineRule="auto"/>
        <w:jc w:val="both"/>
        <w:rPr>
          <w:b w:val="0"/>
        </w:rPr>
      </w:pPr>
      <w:r w:rsidRPr="00440C06">
        <w:rPr>
          <w:b w:val="0"/>
        </w:rPr>
        <w:t xml:space="preserve">In this conception, the focus is on </w:t>
      </w:r>
      <w:r w:rsidR="00CB70FB" w:rsidRPr="00440C06">
        <w:rPr>
          <w:b w:val="0"/>
        </w:rPr>
        <w:t>knowledge building</w:t>
      </w:r>
      <w:r w:rsidRPr="00440C06">
        <w:rPr>
          <w:b w:val="0"/>
        </w:rPr>
        <w:t xml:space="preserve"> through thoughtful and deliberate engagement with information, which the information literate teacher uses to update him or herself</w:t>
      </w:r>
      <w:r w:rsidR="00BD0694">
        <w:rPr>
          <w:b w:val="0"/>
        </w:rPr>
        <w:t xml:space="preserve"> with, </w:t>
      </w:r>
      <w:r w:rsidR="00A913B4">
        <w:rPr>
          <w:b w:val="0"/>
        </w:rPr>
        <w:t xml:space="preserve">in order to keep him- or </w:t>
      </w:r>
      <w:r w:rsidRPr="00440C06">
        <w:rPr>
          <w:b w:val="0"/>
        </w:rPr>
        <w:t>herself knowledgeable.</w:t>
      </w:r>
      <w:r w:rsidR="00BD0694">
        <w:rPr>
          <w:b w:val="0"/>
        </w:rPr>
        <w:t xml:space="preserve"> The information is kept by the information literate </w:t>
      </w:r>
      <w:r w:rsidR="00F063AA">
        <w:rPr>
          <w:b w:val="0"/>
        </w:rPr>
        <w:t>teacher</w:t>
      </w:r>
      <w:r w:rsidR="00BD0694">
        <w:rPr>
          <w:b w:val="0"/>
        </w:rPr>
        <w:t xml:space="preserve"> so that he carries him/herself as a kind of ‘repository’ in order to show him/herself as knowledgeable. </w:t>
      </w:r>
      <w:r w:rsidRPr="00440C06">
        <w:rPr>
          <w:b w:val="0"/>
        </w:rPr>
        <w:t>The information literate teacher’s attitude in this conception was described by one participant as one of acquiring knowledge by reading “</w:t>
      </w:r>
      <w:r w:rsidRPr="00440C06">
        <w:rPr>
          <w:b w:val="0"/>
          <w:i/>
        </w:rPr>
        <w:t>widely and…constantly seeking to add to his knowledge.”</w:t>
      </w:r>
      <w:r w:rsidRPr="00440C06">
        <w:rPr>
          <w:b w:val="0"/>
        </w:rPr>
        <w:t xml:space="preserve"> [22. (2)]</w:t>
      </w:r>
      <w:r w:rsidR="004B0A9A">
        <w:rPr>
          <w:b w:val="0"/>
        </w:rPr>
        <w:t>.</w:t>
      </w:r>
      <w:r w:rsidRPr="00440C06">
        <w:rPr>
          <w:b w:val="0"/>
        </w:rPr>
        <w:t xml:space="preserve"> </w:t>
      </w:r>
    </w:p>
    <w:p w14:paraId="3B8D07DC" w14:textId="76645116" w:rsidR="00440C06" w:rsidRPr="00440C06" w:rsidRDefault="00440C06" w:rsidP="00CB68DD">
      <w:pPr>
        <w:spacing w:line="360" w:lineRule="auto"/>
        <w:jc w:val="both"/>
        <w:rPr>
          <w:b w:val="0"/>
        </w:rPr>
      </w:pPr>
      <w:r w:rsidRPr="00440C06">
        <w:rPr>
          <w:b w:val="0"/>
        </w:rPr>
        <w:t xml:space="preserve">Information may also be acquired through oral sources </w:t>
      </w:r>
      <w:r w:rsidR="004D3115">
        <w:rPr>
          <w:b w:val="0"/>
        </w:rPr>
        <w:t>i</w:t>
      </w:r>
      <w:r w:rsidRPr="00440C06">
        <w:rPr>
          <w:b w:val="0"/>
        </w:rPr>
        <w:t>n this conception</w:t>
      </w:r>
      <w:r w:rsidR="004D3115">
        <w:rPr>
          <w:b w:val="0"/>
        </w:rPr>
        <w:t>; information is</w:t>
      </w:r>
      <w:r w:rsidRPr="00440C06">
        <w:rPr>
          <w:b w:val="0"/>
        </w:rPr>
        <w:t xml:space="preserve"> processed to such an extent that i</w:t>
      </w:r>
      <w:r w:rsidR="00A913B4">
        <w:rPr>
          <w:b w:val="0"/>
        </w:rPr>
        <w:t>t has become embodied, that is</w:t>
      </w:r>
      <w:r w:rsidR="004D3115">
        <w:rPr>
          <w:b w:val="0"/>
        </w:rPr>
        <w:t>,</w:t>
      </w:r>
      <w:r w:rsidR="00A913B4">
        <w:rPr>
          <w:b w:val="0"/>
        </w:rPr>
        <w:t xml:space="preserve"> </w:t>
      </w:r>
      <w:r w:rsidRPr="00440C06">
        <w:rPr>
          <w:b w:val="0"/>
        </w:rPr>
        <w:t>personalized</w:t>
      </w:r>
      <w:r w:rsidR="00A913B4">
        <w:rPr>
          <w:b w:val="0"/>
        </w:rPr>
        <w:t xml:space="preserve">, so that </w:t>
      </w:r>
      <w:r w:rsidR="004D3115">
        <w:rPr>
          <w:b w:val="0"/>
        </w:rPr>
        <w:t xml:space="preserve">new </w:t>
      </w:r>
      <w:r w:rsidR="00A913B4">
        <w:rPr>
          <w:b w:val="0"/>
        </w:rPr>
        <w:t xml:space="preserve">habits and </w:t>
      </w:r>
      <w:r w:rsidRPr="00440C06">
        <w:rPr>
          <w:b w:val="0"/>
        </w:rPr>
        <w:t>attitudes may have evolved on the understanding of the information. Actions can then be taken on the information in relation to a profession, vocation, or everyday act</w:t>
      </w:r>
      <w:r w:rsidR="00C564D3">
        <w:rPr>
          <w:b w:val="0"/>
        </w:rPr>
        <w:t>ivities of living almost intui</w:t>
      </w:r>
      <w:r w:rsidRPr="00440C06">
        <w:rPr>
          <w:b w:val="0"/>
        </w:rPr>
        <w:t xml:space="preserve">tively. Knowledge, in this category, can be thought of as being </w:t>
      </w:r>
      <w:r w:rsidRPr="00FB6905">
        <w:rPr>
          <w:b w:val="0"/>
          <w:i/>
        </w:rPr>
        <w:t>internally</w:t>
      </w:r>
      <w:r w:rsidRPr="00440C06">
        <w:rPr>
          <w:b w:val="0"/>
        </w:rPr>
        <w:t xml:space="preserve"> situated within the individual, information literate teacher. Knowledge thus </w:t>
      </w:r>
      <w:r w:rsidR="00A913B4">
        <w:rPr>
          <w:b w:val="0"/>
        </w:rPr>
        <w:t>been acquired and</w:t>
      </w:r>
      <w:r w:rsidRPr="00440C06">
        <w:rPr>
          <w:b w:val="0"/>
        </w:rPr>
        <w:t xml:space="preserve"> may be used mainly for the purpose of filling the teacher’s own perceived knowledge gaps, thereby making </w:t>
      </w:r>
      <w:r w:rsidR="00A913B4">
        <w:rPr>
          <w:b w:val="0"/>
        </w:rPr>
        <w:t xml:space="preserve">them </w:t>
      </w:r>
      <w:r w:rsidRPr="00440C06">
        <w:rPr>
          <w:b w:val="0"/>
        </w:rPr>
        <w:t xml:space="preserve">well-informed.  This </w:t>
      </w:r>
      <w:r w:rsidRPr="001F338E">
        <w:rPr>
          <w:b w:val="0"/>
          <w:i/>
        </w:rPr>
        <w:t>embodied</w:t>
      </w:r>
      <w:r w:rsidRPr="00440C06">
        <w:rPr>
          <w:b w:val="0"/>
        </w:rPr>
        <w:t xml:space="preserve"> knowledge then develops the information literate teacher into a knowledgeable individual and has implications for academic success, professional development and social prestige. A participant pointed out that beyond being well-informed, knowledge thus acquired may be utilized to </w:t>
      </w:r>
    </w:p>
    <w:p w14:paraId="2C7351BF" w14:textId="77777777" w:rsidR="00440C06" w:rsidRPr="00440C06" w:rsidRDefault="00440C06" w:rsidP="00CB68DD">
      <w:pPr>
        <w:spacing w:line="360" w:lineRule="auto"/>
        <w:jc w:val="both"/>
        <w:rPr>
          <w:b w:val="0"/>
        </w:rPr>
      </w:pPr>
      <w:r w:rsidRPr="00440C06">
        <w:rPr>
          <w:b w:val="0"/>
        </w:rPr>
        <w:t xml:space="preserve"> </w:t>
      </w:r>
      <w:r w:rsidRPr="00440C06">
        <w:rPr>
          <w:b w:val="0"/>
          <w:i/>
        </w:rPr>
        <w:t>“[…] extend your own knowledge or to solve your problems...”</w:t>
      </w:r>
      <w:r w:rsidRPr="00440C06">
        <w:rPr>
          <w:b w:val="0"/>
        </w:rPr>
        <w:t xml:space="preserve"> [23 (2)]</w:t>
      </w:r>
    </w:p>
    <w:p w14:paraId="5F13E985" w14:textId="77777777" w:rsidR="00440C06" w:rsidRPr="00440C06" w:rsidRDefault="00440C06" w:rsidP="00CB68DD">
      <w:pPr>
        <w:spacing w:line="360" w:lineRule="auto"/>
        <w:jc w:val="both"/>
        <w:rPr>
          <w:b w:val="0"/>
        </w:rPr>
      </w:pPr>
      <w:r w:rsidRPr="00440C06">
        <w:rPr>
          <w:b w:val="0"/>
        </w:rPr>
        <w:t>By extending his or her knowledge and engaging in problem-solving, the information literate teacher is enabled to engage with information as an autonomous, self-directed, information user, who is capable and takes on the responsibility of their own learning. Thus, the newly acquired information is added to existing knowledge, which is then updated for knowledge creation and sharing:</w:t>
      </w:r>
    </w:p>
    <w:p w14:paraId="19F28B0E" w14:textId="77777777" w:rsidR="00440C06" w:rsidRPr="00440C06" w:rsidRDefault="00440C06" w:rsidP="00CB68DD">
      <w:pPr>
        <w:spacing w:line="360" w:lineRule="auto"/>
        <w:jc w:val="both"/>
        <w:rPr>
          <w:b w:val="0"/>
        </w:rPr>
      </w:pPr>
      <w:r w:rsidRPr="00440C06">
        <w:rPr>
          <w:b w:val="0"/>
          <w:i/>
        </w:rPr>
        <w:t>“[…] we need to be able to…use information to build on our knowledge so that we can share this with the students.</w:t>
      </w:r>
      <w:r w:rsidRPr="00440C06">
        <w:rPr>
          <w:b w:val="0"/>
        </w:rPr>
        <w:t xml:space="preserve"> [16 (3), pp. 3]” </w:t>
      </w:r>
    </w:p>
    <w:p w14:paraId="08CD559B" w14:textId="2DDC0987" w:rsidR="00440C06" w:rsidRPr="00440C06" w:rsidRDefault="00440C06" w:rsidP="00CB68DD">
      <w:pPr>
        <w:spacing w:line="360" w:lineRule="auto"/>
        <w:jc w:val="both"/>
        <w:rPr>
          <w:b w:val="0"/>
        </w:rPr>
      </w:pPr>
      <w:r w:rsidRPr="00440C06">
        <w:rPr>
          <w:b w:val="0"/>
        </w:rPr>
        <w:t xml:space="preserve">In this way, knowledge sought in this conception was also seen to be useful for future professional activities, </w:t>
      </w:r>
      <w:r w:rsidR="00080BC2">
        <w:rPr>
          <w:b w:val="0"/>
        </w:rPr>
        <w:t xml:space="preserve">including </w:t>
      </w:r>
      <w:r w:rsidRPr="00440C06">
        <w:rPr>
          <w:b w:val="0"/>
        </w:rPr>
        <w:t>teaching and</w:t>
      </w:r>
      <w:r w:rsidR="00080BC2">
        <w:rPr>
          <w:b w:val="0"/>
        </w:rPr>
        <w:t xml:space="preserve"> the </w:t>
      </w:r>
      <w:r w:rsidRPr="00440C06">
        <w:rPr>
          <w:b w:val="0"/>
        </w:rPr>
        <w:t>le</w:t>
      </w:r>
      <w:r w:rsidR="00227108">
        <w:rPr>
          <w:b w:val="0"/>
        </w:rPr>
        <w:t xml:space="preserve">arning of students. However, this focus </w:t>
      </w:r>
      <w:r w:rsidRPr="00440C06">
        <w:rPr>
          <w:b w:val="0"/>
        </w:rPr>
        <w:t>may shift to address a de</w:t>
      </w:r>
      <w:r w:rsidR="00CE1EDB">
        <w:rPr>
          <w:b w:val="0"/>
        </w:rPr>
        <w:t>sire to acquire information</w:t>
      </w:r>
      <w:r w:rsidR="00227108">
        <w:rPr>
          <w:b w:val="0"/>
        </w:rPr>
        <w:t xml:space="preserve"> on personal interests, or of</w:t>
      </w:r>
      <w:r w:rsidRPr="00440C06">
        <w:rPr>
          <w:b w:val="0"/>
        </w:rPr>
        <w:t xml:space="preserve"> specific subjects in order to serve </w:t>
      </w:r>
      <w:r w:rsidR="00080BC2">
        <w:rPr>
          <w:b w:val="0"/>
        </w:rPr>
        <w:t xml:space="preserve">an </w:t>
      </w:r>
      <w:r w:rsidRPr="00440C06">
        <w:rPr>
          <w:b w:val="0"/>
        </w:rPr>
        <w:t xml:space="preserve">existing purpose of becoming more knowledgeable, perhaps, to fulfil specific academic needs as a student. </w:t>
      </w:r>
      <w:r w:rsidR="00F00112">
        <w:rPr>
          <w:b w:val="0"/>
        </w:rPr>
        <w:t xml:space="preserve">IL was also </w:t>
      </w:r>
      <w:r w:rsidRPr="00440C06">
        <w:rPr>
          <w:b w:val="0"/>
        </w:rPr>
        <w:t>thus also conceptualized as</w:t>
      </w:r>
      <w:r w:rsidR="00F00112">
        <w:rPr>
          <w:b w:val="0"/>
        </w:rPr>
        <w:t xml:space="preserve"> </w:t>
      </w:r>
      <w:r w:rsidRPr="00440C06">
        <w:rPr>
          <w:b w:val="0"/>
        </w:rPr>
        <w:t>acquiring</w:t>
      </w:r>
      <w:r w:rsidR="00080BC2">
        <w:rPr>
          <w:b w:val="0"/>
        </w:rPr>
        <w:t>:</w:t>
      </w:r>
    </w:p>
    <w:p w14:paraId="4859D3A8" w14:textId="3DCCD2B0" w:rsidR="00440C06" w:rsidRPr="00440C06" w:rsidRDefault="00440C06" w:rsidP="00CB68DD">
      <w:pPr>
        <w:spacing w:line="360" w:lineRule="auto"/>
        <w:jc w:val="both"/>
        <w:rPr>
          <w:b w:val="0"/>
        </w:rPr>
      </w:pPr>
      <w:r w:rsidRPr="00440C06">
        <w:rPr>
          <w:b w:val="0"/>
          <w:i/>
        </w:rPr>
        <w:t>“</w:t>
      </w:r>
      <w:r w:rsidR="00CE3198">
        <w:rPr>
          <w:b w:val="0"/>
          <w:i/>
        </w:rPr>
        <w:t>…</w:t>
      </w:r>
      <w:r w:rsidRPr="00440C06">
        <w:rPr>
          <w:b w:val="0"/>
          <w:i/>
        </w:rPr>
        <w:t>information to appraise</w:t>
      </w:r>
      <w:r w:rsidR="00491E79">
        <w:rPr>
          <w:b w:val="0"/>
          <w:i/>
        </w:rPr>
        <w:t xml:space="preserve"> </w:t>
      </w:r>
      <w:r w:rsidRPr="00440C06">
        <w:rPr>
          <w:b w:val="0"/>
          <w:i/>
        </w:rPr>
        <w:t>[sic] myself of subjects, topics, and issues that I don’t know much about.  Information helps me to deepen my understanding of such areas to make me more knowledgeable, as a student</w:t>
      </w:r>
      <w:r w:rsidR="00F00112" w:rsidRPr="00440C06">
        <w:rPr>
          <w:b w:val="0"/>
          <w:i/>
        </w:rPr>
        <w:t>.</w:t>
      </w:r>
      <w:r w:rsidR="00F00112" w:rsidRPr="00440C06">
        <w:rPr>
          <w:b w:val="0"/>
        </w:rPr>
        <w:t>” [</w:t>
      </w:r>
      <w:r w:rsidRPr="00440C06">
        <w:rPr>
          <w:b w:val="0"/>
        </w:rPr>
        <w:t>24 (1), pp.5]</w:t>
      </w:r>
    </w:p>
    <w:p w14:paraId="39199E49" w14:textId="77777777" w:rsidR="00440C06" w:rsidRPr="00440C06" w:rsidRDefault="00440C06" w:rsidP="00CB68DD">
      <w:pPr>
        <w:spacing w:line="360" w:lineRule="auto"/>
        <w:jc w:val="both"/>
        <w:rPr>
          <w:b w:val="0"/>
        </w:rPr>
      </w:pPr>
      <w:r w:rsidRPr="00440C06">
        <w:rPr>
          <w:b w:val="0"/>
          <w:i/>
        </w:rPr>
        <w:t>“There is so much happening these days, and information keeps changing all the time, so as information literate teacher it is important that I am aware of all these changes so I can be better prepared to teach my students… so I constantly look for information to</w:t>
      </w:r>
      <w:r w:rsidR="00076EB7">
        <w:rPr>
          <w:b w:val="0"/>
          <w:i/>
        </w:rPr>
        <w:t xml:space="preserve"> keep myself and my students up</w:t>
      </w:r>
      <w:r w:rsidRPr="00440C06">
        <w:rPr>
          <w:b w:val="0"/>
          <w:i/>
        </w:rPr>
        <w:t>–to-date”</w:t>
      </w:r>
      <w:r w:rsidRPr="00440C06">
        <w:rPr>
          <w:b w:val="0"/>
        </w:rPr>
        <w:t xml:space="preserve"> [18 (1), pp.3].</w:t>
      </w:r>
    </w:p>
    <w:p w14:paraId="26DA3096" w14:textId="244D967F" w:rsidR="00440C06" w:rsidRPr="00440C06" w:rsidRDefault="000815AF" w:rsidP="00CB68DD">
      <w:pPr>
        <w:spacing w:line="360" w:lineRule="auto"/>
        <w:jc w:val="both"/>
        <w:rPr>
          <w:b w:val="0"/>
        </w:rPr>
      </w:pPr>
      <w:r>
        <w:rPr>
          <w:b w:val="0"/>
        </w:rPr>
        <w:t>Although</w:t>
      </w:r>
      <w:r w:rsidR="00440C06" w:rsidRPr="00440C06">
        <w:rPr>
          <w:b w:val="0"/>
        </w:rPr>
        <w:t xml:space="preserve"> knowledge is the variable involved in this category, the participants occasionally appeared to make no differentiation between ‘information’ as the raw material on which ‘knowledge,’ as </w:t>
      </w:r>
      <w:r>
        <w:rPr>
          <w:b w:val="0"/>
        </w:rPr>
        <w:t xml:space="preserve">the </w:t>
      </w:r>
      <w:r w:rsidR="00440C06" w:rsidRPr="00440C06">
        <w:rPr>
          <w:b w:val="0"/>
        </w:rPr>
        <w:t xml:space="preserve">product of information processed in the form of experience is built. This </w:t>
      </w:r>
      <w:r>
        <w:rPr>
          <w:b w:val="0"/>
        </w:rPr>
        <w:t xml:space="preserve">is </w:t>
      </w:r>
      <w:r w:rsidR="00440C06" w:rsidRPr="00440C06">
        <w:rPr>
          <w:b w:val="0"/>
        </w:rPr>
        <w:t>the case for participant</w:t>
      </w:r>
      <w:r>
        <w:rPr>
          <w:b w:val="0"/>
        </w:rPr>
        <w:t>s [24] and [18]’</w:t>
      </w:r>
      <w:r w:rsidR="00440C06" w:rsidRPr="00440C06">
        <w:rPr>
          <w:b w:val="0"/>
        </w:rPr>
        <w:t>s (above) use of ‘information’ and ‘knowledge.’ The two words are used interchangeably. It seems also that, in this conception, some participants thought that the teacher demonstrated awareness of the complexity of modern knowledge structures, which is reflected in</w:t>
      </w:r>
      <w:r>
        <w:rPr>
          <w:b w:val="0"/>
        </w:rPr>
        <w:t xml:space="preserve"> the nature of knowledge itself;</w:t>
      </w:r>
      <w:r w:rsidR="00440C06" w:rsidRPr="00440C06">
        <w:rPr>
          <w:b w:val="0"/>
        </w:rPr>
        <w:t xml:space="preserve"> namely, the multidisciplinary character of modern knowledge. The teacher </w:t>
      </w:r>
      <w:r w:rsidR="00C11888">
        <w:rPr>
          <w:b w:val="0"/>
        </w:rPr>
        <w:t xml:space="preserve">aspiring to enhance his/her IL </w:t>
      </w:r>
      <w:r w:rsidR="00440C06" w:rsidRPr="00440C06">
        <w:rPr>
          <w:b w:val="0"/>
        </w:rPr>
        <w:t xml:space="preserve">is thus not </w:t>
      </w:r>
    </w:p>
    <w:p w14:paraId="1B86AAB5" w14:textId="77777777" w:rsidR="00440C06" w:rsidRPr="00440C06" w:rsidRDefault="00440C06" w:rsidP="00CB68DD">
      <w:pPr>
        <w:spacing w:line="360" w:lineRule="auto"/>
        <w:jc w:val="both"/>
        <w:rPr>
          <w:b w:val="0"/>
          <w:i/>
        </w:rPr>
      </w:pPr>
      <w:r w:rsidRPr="00440C06">
        <w:rPr>
          <w:b w:val="0"/>
          <w:i/>
        </w:rPr>
        <w:t xml:space="preserve">“…restricted by his [sic] area of specialization, but knows other areas that are not in his specialization.” [12 (8)] </w:t>
      </w:r>
    </w:p>
    <w:p w14:paraId="184FAEC8" w14:textId="2B5DFAD2" w:rsidR="00440C06" w:rsidRPr="00440C06" w:rsidRDefault="00440C06" w:rsidP="00CB68DD">
      <w:pPr>
        <w:spacing w:line="360" w:lineRule="auto"/>
        <w:jc w:val="both"/>
        <w:rPr>
          <w:b w:val="0"/>
        </w:rPr>
      </w:pPr>
      <w:r w:rsidRPr="00440C06">
        <w:rPr>
          <w:b w:val="0"/>
        </w:rPr>
        <w:t xml:space="preserve"> Also, the category displays the conception of acquiring knowledge to fulfil idealized expectations of the teacher. It seems that the teacher’s ‘knowledge’ is appreciated by the society at large, where he/she is ultimately seen as knowledgeable and held in high regard, trusted both by the community withi</w:t>
      </w:r>
      <w:r w:rsidR="000815AF">
        <w:rPr>
          <w:b w:val="0"/>
        </w:rPr>
        <w:t>n which he or she works, and their</w:t>
      </w:r>
      <w:r w:rsidRPr="00440C06">
        <w:rPr>
          <w:b w:val="0"/>
        </w:rPr>
        <w:t xml:space="preserve"> students, as is reflected by the quot</w:t>
      </w:r>
      <w:r w:rsidR="000815AF">
        <w:rPr>
          <w:b w:val="0"/>
        </w:rPr>
        <w:t>ation</w:t>
      </w:r>
      <w:r w:rsidRPr="00440C06">
        <w:rPr>
          <w:b w:val="0"/>
        </w:rPr>
        <w:t xml:space="preserve"> below:</w:t>
      </w:r>
    </w:p>
    <w:p w14:paraId="43F0FE01" w14:textId="77777777" w:rsidR="00440C06" w:rsidRPr="00440C06" w:rsidRDefault="00440C06" w:rsidP="00CB68DD">
      <w:pPr>
        <w:spacing w:line="360" w:lineRule="auto"/>
        <w:jc w:val="both"/>
        <w:rPr>
          <w:b w:val="0"/>
        </w:rPr>
      </w:pPr>
      <w:r w:rsidRPr="00440C06">
        <w:rPr>
          <w:b w:val="0"/>
          <w:i/>
        </w:rPr>
        <w:t>“Well, as a teacher the society and also your own students expect you to be very knowledgeable… deepen your knowledge and understanding of issues, so as to gain the trust of the community in which you are working and your students’ trust”</w:t>
      </w:r>
      <w:r w:rsidRPr="00440C06">
        <w:rPr>
          <w:b w:val="0"/>
        </w:rPr>
        <w:t xml:space="preserve"> [15 (2), pp. 8].</w:t>
      </w:r>
    </w:p>
    <w:p w14:paraId="0F4D53EB" w14:textId="0C43B67F" w:rsidR="00440C06" w:rsidRPr="00440C06" w:rsidRDefault="00440C06" w:rsidP="00CB68DD">
      <w:pPr>
        <w:spacing w:line="360" w:lineRule="auto"/>
        <w:jc w:val="both"/>
        <w:rPr>
          <w:b w:val="0"/>
        </w:rPr>
      </w:pPr>
      <w:r w:rsidRPr="00440C06">
        <w:rPr>
          <w:b w:val="0"/>
        </w:rPr>
        <w:t xml:space="preserve">The distinguishing feature of this conception is the teacher’s </w:t>
      </w:r>
      <w:r w:rsidR="00BB7AF9">
        <w:rPr>
          <w:b w:val="0"/>
        </w:rPr>
        <w:t>acquiring of knowledge</w:t>
      </w:r>
      <w:r w:rsidR="0017644D">
        <w:rPr>
          <w:b w:val="0"/>
        </w:rPr>
        <w:t>;</w:t>
      </w:r>
      <w:r w:rsidR="00BB7AF9">
        <w:rPr>
          <w:b w:val="0"/>
        </w:rPr>
        <w:t xml:space="preserve"> that is, his </w:t>
      </w:r>
      <w:r w:rsidRPr="00440C06">
        <w:rPr>
          <w:b w:val="0"/>
        </w:rPr>
        <w:t xml:space="preserve">knowledge-building efforts. He or she accumulates knowledge through carefully managing information resources in order to develop essential professional knowledge and capabilities which relate to teaching and learning. Knowledge is sought through accessing information from a range of sources, including books from the library and textual electronic resources or even oral information. This way of understanding </w:t>
      </w:r>
      <w:r w:rsidR="005E5FDB">
        <w:rPr>
          <w:b w:val="0"/>
        </w:rPr>
        <w:t>IL i</w:t>
      </w:r>
      <w:r w:rsidRPr="00440C06">
        <w:rPr>
          <w:b w:val="0"/>
        </w:rPr>
        <w:t xml:space="preserve">s shaped by several features in the </w:t>
      </w:r>
      <w:r w:rsidR="00BF6A1B">
        <w:rPr>
          <w:b w:val="0"/>
          <w:i/>
        </w:rPr>
        <w:t>external</w:t>
      </w:r>
      <w:r w:rsidR="0011001A">
        <w:rPr>
          <w:b w:val="0"/>
          <w:i/>
        </w:rPr>
        <w:t xml:space="preserve"> horizon</w:t>
      </w:r>
      <w:r w:rsidRPr="00440C06">
        <w:rPr>
          <w:b w:val="0"/>
        </w:rPr>
        <w:t>. These include ICT and retrieval skills; English competency; information evaluation, through critical reflection; and teaching and learning. The features located in the external horizon, in addition to contributing to defin</w:t>
      </w:r>
      <w:r w:rsidR="0017644D">
        <w:rPr>
          <w:b w:val="0"/>
        </w:rPr>
        <w:t>ing</w:t>
      </w:r>
      <w:r w:rsidRPr="00440C06">
        <w:rPr>
          <w:b w:val="0"/>
        </w:rPr>
        <w:t xml:space="preserve"> the conception, delimit it from the other conceptions. As with the other</w:t>
      </w:r>
      <w:r w:rsidR="001902A4">
        <w:rPr>
          <w:b w:val="0"/>
        </w:rPr>
        <w:t xml:space="preserve"> conceptions, a shift in focus </w:t>
      </w:r>
      <w:r w:rsidRPr="00440C06">
        <w:rPr>
          <w:b w:val="0"/>
        </w:rPr>
        <w:t>o</w:t>
      </w:r>
      <w:r w:rsidR="001902A4">
        <w:rPr>
          <w:b w:val="0"/>
        </w:rPr>
        <w:t>f</w:t>
      </w:r>
      <w:r w:rsidRPr="00440C06">
        <w:rPr>
          <w:b w:val="0"/>
        </w:rPr>
        <w:t xml:space="preserve"> the conception is bound to change what comes into focus and, therefore, the nature of the conception. </w:t>
      </w:r>
      <w:r w:rsidR="00BB7AF9">
        <w:rPr>
          <w:b w:val="0"/>
        </w:rPr>
        <w:t>Information in this conception is located externally, accessed and</w:t>
      </w:r>
      <w:r w:rsidR="001902A4">
        <w:rPr>
          <w:b w:val="0"/>
        </w:rPr>
        <w:t xml:space="preserve"> then</w:t>
      </w:r>
      <w:r w:rsidR="00BB7AF9">
        <w:rPr>
          <w:b w:val="0"/>
        </w:rPr>
        <w:t xml:space="preserve"> stored internally, but the</w:t>
      </w:r>
      <w:r w:rsidR="005E5FDB">
        <w:rPr>
          <w:b w:val="0"/>
        </w:rPr>
        <w:t xml:space="preserve"> </w:t>
      </w:r>
      <w:r w:rsidR="00BB7AF9">
        <w:rPr>
          <w:b w:val="0"/>
        </w:rPr>
        <w:t>teacher</w:t>
      </w:r>
      <w:r w:rsidR="005E5FDB">
        <w:rPr>
          <w:b w:val="0"/>
        </w:rPr>
        <w:t xml:space="preserve"> with enhanced IL</w:t>
      </w:r>
      <w:r w:rsidR="00BB7AF9">
        <w:rPr>
          <w:b w:val="0"/>
        </w:rPr>
        <w:t xml:space="preserve"> shares his</w:t>
      </w:r>
      <w:r w:rsidR="005E5FDB">
        <w:rPr>
          <w:b w:val="0"/>
        </w:rPr>
        <w:t>/her</w:t>
      </w:r>
      <w:r w:rsidR="00BB7AF9">
        <w:rPr>
          <w:b w:val="0"/>
        </w:rPr>
        <w:t xml:space="preserve"> knowledge with others, especially, </w:t>
      </w:r>
      <w:r w:rsidR="001902A4">
        <w:rPr>
          <w:b w:val="0"/>
        </w:rPr>
        <w:t>their</w:t>
      </w:r>
      <w:r w:rsidR="00BB7AF9">
        <w:rPr>
          <w:b w:val="0"/>
        </w:rPr>
        <w:t xml:space="preserve"> students. </w:t>
      </w:r>
    </w:p>
    <w:p w14:paraId="249912E6" w14:textId="3F700B96" w:rsidR="00440C06" w:rsidRPr="00440C06" w:rsidRDefault="00440C06" w:rsidP="00CB68DD">
      <w:pPr>
        <w:spacing w:line="360" w:lineRule="auto"/>
        <w:jc w:val="both"/>
        <w:rPr>
          <w:b w:val="0"/>
        </w:rPr>
      </w:pPr>
      <w:r w:rsidRPr="00440C06">
        <w:rPr>
          <w:b w:val="0"/>
        </w:rPr>
        <w:t>In the three faces</w:t>
      </w:r>
      <w:r w:rsidR="009C46C6">
        <w:rPr>
          <w:b w:val="0"/>
        </w:rPr>
        <w:t xml:space="preserve"> of information literacy already</w:t>
      </w:r>
      <w:r w:rsidRPr="00440C06">
        <w:rPr>
          <w:b w:val="0"/>
        </w:rPr>
        <w:t xml:space="preserve"> discussed, the information teacher uses his or her English knowledge to scan information in order to establish its appropriateness; ICT skills are then applied to retrieve information that is needed, and </w:t>
      </w:r>
      <w:r w:rsidR="008912C7">
        <w:rPr>
          <w:b w:val="0"/>
        </w:rPr>
        <w:t xml:space="preserve">then </w:t>
      </w:r>
      <w:r w:rsidRPr="00440C06">
        <w:rPr>
          <w:b w:val="0"/>
        </w:rPr>
        <w:t>subject</w:t>
      </w:r>
      <w:r w:rsidR="008912C7">
        <w:rPr>
          <w:b w:val="0"/>
        </w:rPr>
        <w:t xml:space="preserve"> it</w:t>
      </w:r>
      <w:r w:rsidRPr="00440C06">
        <w:rPr>
          <w:b w:val="0"/>
        </w:rPr>
        <w:t xml:space="preserve"> to critical evaluation to determine how </w:t>
      </w:r>
      <w:r w:rsidR="008912C7">
        <w:rPr>
          <w:b w:val="0"/>
        </w:rPr>
        <w:t>it</w:t>
      </w:r>
      <w:r w:rsidRPr="00440C06">
        <w:rPr>
          <w:b w:val="0"/>
        </w:rPr>
        <w:t xml:space="preserve"> might meet the information literate teacher’s needs. Information, which is interdisciplinary in nature, may then be used primarily for the information literate teacher’s knowledge-building efforts and in </w:t>
      </w:r>
      <w:r w:rsidR="008912C7">
        <w:rPr>
          <w:b w:val="0"/>
        </w:rPr>
        <w:t>their</w:t>
      </w:r>
      <w:r w:rsidRPr="00440C06">
        <w:rPr>
          <w:b w:val="0"/>
        </w:rPr>
        <w:t xml:space="preserve"> future teaching activities. Ultimately, the benefit that is bestowed on the information literate teacher through this conception is shared with his or her students who profit by the information literate teacher being knowledgeable. </w:t>
      </w:r>
    </w:p>
    <w:p w14:paraId="1F76C1B2" w14:textId="1F5F3A7C" w:rsidR="00440C06" w:rsidRPr="00440C06" w:rsidRDefault="0073771B" w:rsidP="00155107">
      <w:pPr>
        <w:spacing w:after="0"/>
        <w:jc w:val="left"/>
      </w:pPr>
      <w:r>
        <w:t>Category five: The</w:t>
      </w:r>
      <w:r w:rsidR="00440C06" w:rsidRPr="00440C06">
        <w:t xml:space="preserve"> professional growth and development conception </w:t>
      </w:r>
    </w:p>
    <w:p w14:paraId="29F18FB9" w14:textId="77777777" w:rsidR="00440C06" w:rsidRPr="00440C06" w:rsidRDefault="00440C06" w:rsidP="00CB68DD">
      <w:pPr>
        <w:spacing w:line="360" w:lineRule="auto"/>
        <w:jc w:val="both"/>
        <w:rPr>
          <w:b w:val="0"/>
        </w:rPr>
      </w:pPr>
      <w:r w:rsidRPr="00440C06">
        <w:rPr>
          <w:b w:val="0"/>
        </w:rPr>
        <w:t xml:space="preserve">In this category, emphasis is placed on using information related to the teacher’s work to develop professionally in order to become a competent teacher. The distinguishing feature of the category being professional growth, the context of professional growth is constituted by knowledge-building; critical awareness; ICT; and English competency. The sources of professional development were not identified as a series of courses intended to refresh the habits of teachers and remind them of new developments in the field. </w:t>
      </w:r>
    </w:p>
    <w:p w14:paraId="33237FAE" w14:textId="77777777" w:rsidR="00440C06" w:rsidRPr="00440C06" w:rsidRDefault="00440C06" w:rsidP="00CB68DD">
      <w:pPr>
        <w:spacing w:line="360" w:lineRule="auto"/>
        <w:jc w:val="both"/>
        <w:rPr>
          <w:b w:val="0"/>
        </w:rPr>
      </w:pPr>
      <w:r w:rsidRPr="00440C06">
        <w:rPr>
          <w:b w:val="0"/>
        </w:rPr>
        <w:t xml:space="preserve">Instead, professional </w:t>
      </w:r>
      <w:r w:rsidR="00CE1EDB">
        <w:rPr>
          <w:b w:val="0"/>
        </w:rPr>
        <w:t xml:space="preserve">growth </w:t>
      </w:r>
      <w:r w:rsidRPr="00440C06">
        <w:rPr>
          <w:b w:val="0"/>
        </w:rPr>
        <w:t xml:space="preserve">was perceived to be a complex, multifaceted and related set of activities and cultural understandings that can also be developed experientially in and outside the classroom, from textual or non-textual information in a variety of learning and teaching contexts. Professional development could also be attained from a range of published and unpublished, professionally-related textual material including syllabuses and curricula. Viewed from this point of view, this conception can be seen as a development on the previous one. </w:t>
      </w:r>
    </w:p>
    <w:p w14:paraId="73E5F705" w14:textId="560B0B49" w:rsidR="00440C06" w:rsidRPr="00440C06" w:rsidRDefault="00440C06" w:rsidP="00CB68DD">
      <w:pPr>
        <w:spacing w:line="360" w:lineRule="auto"/>
        <w:jc w:val="both"/>
        <w:rPr>
          <w:b w:val="0"/>
        </w:rPr>
      </w:pPr>
      <w:r w:rsidRPr="00440C06">
        <w:rPr>
          <w:b w:val="0"/>
        </w:rPr>
        <w:t xml:space="preserve">Information for professional knowledge development was also seen as derived through shared information between colleagues, and is geared towards enriching the knowledge and background of the teacher in order that </w:t>
      </w:r>
      <w:r w:rsidR="00025EC2">
        <w:rPr>
          <w:b w:val="0"/>
        </w:rPr>
        <w:t>they</w:t>
      </w:r>
      <w:r w:rsidRPr="00440C06">
        <w:rPr>
          <w:b w:val="0"/>
        </w:rPr>
        <w:t xml:space="preserve"> might become successful at promoting students’ learning and cultural understanding in the classroom and school environment. What is focused on by the trainees in this category is applying information from formal as well as informal res</w:t>
      </w:r>
      <w:r w:rsidR="00025EC2">
        <w:rPr>
          <w:b w:val="0"/>
        </w:rPr>
        <w:t>ources (e.</w:t>
      </w:r>
      <w:r w:rsidRPr="00440C06">
        <w:rPr>
          <w:b w:val="0"/>
        </w:rPr>
        <w:t xml:space="preserve">g., local sources) or personal or shared experiential educational insights to develop professional knowledge for successful professional practice. The information literate teacher in this category realizes the importance of professional development and identity, and thinks about professional development as giving </w:t>
      </w:r>
      <w:r w:rsidR="00BF5CC0">
        <w:rPr>
          <w:b w:val="0"/>
        </w:rPr>
        <w:t>them</w:t>
      </w:r>
      <w:r w:rsidRPr="00440C06">
        <w:rPr>
          <w:b w:val="0"/>
        </w:rPr>
        <w:t xml:space="preserve">, the confidence and ability to fulfil their roles as professional teachers including understanding their responsibilities. </w:t>
      </w:r>
    </w:p>
    <w:p w14:paraId="58427F97" w14:textId="77777777" w:rsidR="00440C06" w:rsidRPr="00440C06" w:rsidRDefault="00440C06" w:rsidP="00CB68DD">
      <w:pPr>
        <w:spacing w:line="360" w:lineRule="auto"/>
        <w:jc w:val="both"/>
        <w:rPr>
          <w:b w:val="0"/>
        </w:rPr>
      </w:pPr>
      <w:r w:rsidRPr="00440C06">
        <w:rPr>
          <w:b w:val="0"/>
        </w:rPr>
        <w:t xml:space="preserve">In structural terms, statements in this category implying professional growth of the information literate teacher include individual, focused views of developing subject-matter and pedagogical insights and adopting innovative practices which lead ultimately to transformational educational opportunities for </w:t>
      </w:r>
      <w:r w:rsidR="00375DE4">
        <w:rPr>
          <w:b w:val="0"/>
        </w:rPr>
        <w:t xml:space="preserve">their </w:t>
      </w:r>
      <w:r w:rsidRPr="00440C06">
        <w:rPr>
          <w:b w:val="0"/>
        </w:rPr>
        <w:t xml:space="preserve">students. The information literate teacher in this category was also seen as attaining a level of knowledge that ultimately opened the way to an atmosphere of cultural understanding not only among learners in an institution, but beyond its narrow confines aimed at making others more understanding, perhaps even </w:t>
      </w:r>
      <w:r w:rsidR="00790E22">
        <w:rPr>
          <w:b w:val="0"/>
        </w:rPr>
        <w:t xml:space="preserve">more </w:t>
      </w:r>
      <w:r w:rsidRPr="00440C06">
        <w:rPr>
          <w:b w:val="0"/>
        </w:rPr>
        <w:t>tolerant. The trainees used phrases such as “</w:t>
      </w:r>
      <w:r w:rsidRPr="00440C06">
        <w:rPr>
          <w:b w:val="0"/>
          <w:i/>
        </w:rPr>
        <w:t xml:space="preserve">need to ensure I understand students”, “planning effective lessons”, </w:t>
      </w:r>
      <w:r w:rsidRPr="00440C06">
        <w:rPr>
          <w:b w:val="0"/>
        </w:rPr>
        <w:t>and students’ “</w:t>
      </w:r>
      <w:r w:rsidRPr="00440C06">
        <w:rPr>
          <w:b w:val="0"/>
          <w:i/>
        </w:rPr>
        <w:t xml:space="preserve">successful learning” </w:t>
      </w:r>
      <w:r w:rsidRPr="00440C06">
        <w:rPr>
          <w:b w:val="0"/>
        </w:rPr>
        <w:t xml:space="preserve">to describe the motivation to grow professionally. </w:t>
      </w:r>
    </w:p>
    <w:p w14:paraId="0A25989A" w14:textId="77777777" w:rsidR="00440C06" w:rsidRPr="00440C06" w:rsidRDefault="00440C06" w:rsidP="00CB68DD">
      <w:pPr>
        <w:spacing w:line="360" w:lineRule="auto"/>
        <w:jc w:val="both"/>
        <w:rPr>
          <w:b w:val="0"/>
        </w:rPr>
      </w:pPr>
      <w:r w:rsidRPr="00440C06">
        <w:rPr>
          <w:b w:val="0"/>
        </w:rPr>
        <w:t>One participant interviewed talked about the importance of information from relevant sources in meeting issues that arose while she or he was still a student and beyond. In the discussions, she/he revealed her/his conception of professional growth in terms of ‘career development’ which was based on a focus of present and future personal academic and professional needs:</w:t>
      </w:r>
    </w:p>
    <w:p w14:paraId="5F5C1021" w14:textId="77777777" w:rsidR="00440C06" w:rsidRPr="00440C06" w:rsidRDefault="00440C06" w:rsidP="00CB68DD">
      <w:pPr>
        <w:spacing w:line="360" w:lineRule="auto"/>
        <w:jc w:val="both"/>
        <w:rPr>
          <w:b w:val="0"/>
        </w:rPr>
      </w:pPr>
      <w:r w:rsidRPr="00440C06">
        <w:rPr>
          <w:b w:val="0"/>
          <w:i/>
        </w:rPr>
        <w:t>“[…] At the end of the day, we need to pass numerous examinations to let our examiners and teachers know that we actually remember the information we have been given. This is very important because the same information will be needed to help us become good teachers when we are out there in the field.”</w:t>
      </w:r>
      <w:r w:rsidRPr="00440C06">
        <w:rPr>
          <w:b w:val="0"/>
        </w:rPr>
        <w:t xml:space="preserve"> [12 (2)]</w:t>
      </w:r>
    </w:p>
    <w:p w14:paraId="69E3A710" w14:textId="77777777" w:rsidR="00440C06" w:rsidRPr="00440C06" w:rsidRDefault="00440C06" w:rsidP="00CB68DD">
      <w:pPr>
        <w:spacing w:line="360" w:lineRule="auto"/>
        <w:jc w:val="both"/>
        <w:rPr>
          <w:b w:val="0"/>
        </w:rPr>
      </w:pPr>
      <w:r w:rsidRPr="00440C06">
        <w:rPr>
          <w:b w:val="0"/>
        </w:rPr>
        <w:t>Current and future academic and professional needs in this conception were predicated on paying close attention to information that might help in any way to promote the participant’s goal of maintaining good academic standing and, eventually, lead to a good professional career. A sense of professional growth was seen as knowing one’s job. In this conception there is a focus on working within the approved curriculum:</w:t>
      </w:r>
    </w:p>
    <w:p w14:paraId="5D8D1249" w14:textId="77777777" w:rsidR="00440C06" w:rsidRPr="00440C06" w:rsidRDefault="00440C06" w:rsidP="00CB68DD">
      <w:pPr>
        <w:spacing w:line="360" w:lineRule="auto"/>
        <w:jc w:val="both"/>
        <w:rPr>
          <w:b w:val="0"/>
        </w:rPr>
      </w:pPr>
      <w:r w:rsidRPr="00440C06">
        <w:rPr>
          <w:b w:val="0"/>
          <w:i/>
        </w:rPr>
        <w:t>“[…] as an IL teacher you must be able to work within the approved curriculum.”</w:t>
      </w:r>
      <w:r w:rsidRPr="00440C06">
        <w:rPr>
          <w:b w:val="0"/>
        </w:rPr>
        <w:t xml:space="preserve"> [13 (2)] </w:t>
      </w:r>
    </w:p>
    <w:p w14:paraId="080375EE" w14:textId="5C2FFD83" w:rsidR="00440C06" w:rsidRPr="00440C06" w:rsidRDefault="00440C06" w:rsidP="00CB68DD">
      <w:pPr>
        <w:spacing w:line="360" w:lineRule="auto"/>
        <w:jc w:val="both"/>
        <w:rPr>
          <w:b w:val="0"/>
        </w:rPr>
      </w:pPr>
      <w:r w:rsidRPr="00440C06">
        <w:rPr>
          <w:b w:val="0"/>
        </w:rPr>
        <w:t xml:space="preserve">The participants saw professional maturity and identity as arising from a concern and dedication to </w:t>
      </w:r>
      <w:r w:rsidR="00101074">
        <w:rPr>
          <w:b w:val="0"/>
        </w:rPr>
        <w:t xml:space="preserve">a </w:t>
      </w:r>
      <w:r w:rsidRPr="00440C06">
        <w:rPr>
          <w:b w:val="0"/>
        </w:rPr>
        <w:t xml:space="preserve">successful discharge of professional duty by ensuring the curriculum is used to provide a framework where students could learn </w:t>
      </w:r>
      <w:r w:rsidR="00101074">
        <w:rPr>
          <w:b w:val="0"/>
        </w:rPr>
        <w:t>and pass prescribed examination;</w:t>
      </w:r>
      <w:r w:rsidRPr="00440C06">
        <w:rPr>
          <w:b w:val="0"/>
        </w:rPr>
        <w:t xml:space="preserve"> in contrast to, for example, reinterpreting it for teaching. </w:t>
      </w:r>
      <w:r w:rsidR="00B13C6C">
        <w:rPr>
          <w:b w:val="0"/>
        </w:rPr>
        <w:t xml:space="preserve">IL was seen also to involve </w:t>
      </w:r>
      <w:r w:rsidRPr="00440C06">
        <w:rPr>
          <w:b w:val="0"/>
        </w:rPr>
        <w:t xml:space="preserve">helping students to pass </w:t>
      </w:r>
      <w:r w:rsidR="00B13C6C">
        <w:rPr>
          <w:b w:val="0"/>
        </w:rPr>
        <w:t xml:space="preserve">examinations </w:t>
      </w:r>
      <w:r w:rsidRPr="00440C06">
        <w:rPr>
          <w:b w:val="0"/>
        </w:rPr>
        <w:t>as part of his or her value system. Participants went on to talk about the potential consequences of not knowing the approved curriculum. They indicated that learners could be disappointed and the information literate teacher’s professional credentials compromised as a result of a lack of adequate knowledge of the curriculum. For the trainees, therefore, development of teachers’ professional knowledge and competence is grounded in the curriculum, as an example of a formal document. The significance of the focus on knowing and working within the approved curriculum was extended by another participant who talked about it in terms of containing the source of teachers’ professional responsibility, which is to guide students to</w:t>
      </w:r>
      <w:r w:rsidR="00101074">
        <w:rPr>
          <w:b w:val="0"/>
        </w:rPr>
        <w:t>:</w:t>
      </w:r>
    </w:p>
    <w:p w14:paraId="07CFE529" w14:textId="77777777" w:rsidR="00440C06" w:rsidRPr="00440C06" w:rsidRDefault="00440C06" w:rsidP="00CB68DD">
      <w:pPr>
        <w:spacing w:line="360" w:lineRule="auto"/>
        <w:jc w:val="both"/>
        <w:rPr>
          <w:b w:val="0"/>
        </w:rPr>
      </w:pPr>
      <w:r w:rsidRPr="00440C06">
        <w:rPr>
          <w:b w:val="0"/>
          <w:i/>
        </w:rPr>
        <w:t>“…learn what the Ministry of Education expects them [students] to know according to the year or grade of student.”</w:t>
      </w:r>
      <w:r w:rsidRPr="00440C06">
        <w:rPr>
          <w:b w:val="0"/>
        </w:rPr>
        <w:t xml:space="preserve"> [21 (2)]</w:t>
      </w:r>
    </w:p>
    <w:p w14:paraId="4D970420" w14:textId="17F9EEBF" w:rsidR="00440C06" w:rsidRPr="00440C06" w:rsidRDefault="00440C06" w:rsidP="00CB68DD">
      <w:pPr>
        <w:spacing w:line="360" w:lineRule="auto"/>
        <w:jc w:val="both"/>
        <w:rPr>
          <w:b w:val="0"/>
        </w:rPr>
      </w:pPr>
      <w:r w:rsidRPr="00440C06">
        <w:rPr>
          <w:b w:val="0"/>
        </w:rPr>
        <w:t xml:space="preserve">Also, in describing </w:t>
      </w:r>
      <w:r w:rsidR="005A1C47">
        <w:rPr>
          <w:b w:val="0"/>
        </w:rPr>
        <w:t xml:space="preserve">IL, in relation to the </w:t>
      </w:r>
      <w:r w:rsidRPr="00440C06">
        <w:rPr>
          <w:b w:val="0"/>
        </w:rPr>
        <w:t xml:space="preserve">teacher, participants saw </w:t>
      </w:r>
      <w:r w:rsidR="005A1C47">
        <w:rPr>
          <w:b w:val="0"/>
        </w:rPr>
        <w:t xml:space="preserve">the act of </w:t>
      </w:r>
      <w:r w:rsidRPr="00440C06">
        <w:rPr>
          <w:b w:val="0"/>
        </w:rPr>
        <w:t xml:space="preserve">growing professionally as developing and being able to implement </w:t>
      </w:r>
      <w:r w:rsidR="001E08DA">
        <w:rPr>
          <w:b w:val="0"/>
        </w:rPr>
        <w:t xml:space="preserve">the </w:t>
      </w:r>
      <w:r w:rsidRPr="00440C06">
        <w:rPr>
          <w:b w:val="0"/>
        </w:rPr>
        <w:t>innovative pedagogical approaches of being able reach all students and make them learn in spite of their varying individual circumstances. A strong focus on catering for a diverse student population through the ability to interpret student</w:t>
      </w:r>
      <w:r w:rsidR="001E08DA">
        <w:rPr>
          <w:b w:val="0"/>
        </w:rPr>
        <w:t>s’</w:t>
      </w:r>
      <w:r w:rsidRPr="00440C06">
        <w:rPr>
          <w:b w:val="0"/>
        </w:rPr>
        <w:t xml:space="preserve"> background information to benefit them in learning was emphasized. This perspective is reflected in the illustrative quotation below: </w:t>
      </w:r>
    </w:p>
    <w:p w14:paraId="35861C3D" w14:textId="77777777" w:rsidR="00440C06" w:rsidRPr="00440C06" w:rsidRDefault="00440C06" w:rsidP="00CB68DD">
      <w:pPr>
        <w:spacing w:line="360" w:lineRule="auto"/>
        <w:jc w:val="both"/>
        <w:rPr>
          <w:b w:val="0"/>
        </w:rPr>
      </w:pPr>
      <w:r w:rsidRPr="00440C06">
        <w:rPr>
          <w:b w:val="0"/>
          <w:i/>
        </w:rPr>
        <w:t>“[…] for me, the information literate, when I think in terms of the teacher, is the teacher who uses information about his or her students to plan for their successful learning.”</w:t>
      </w:r>
      <w:r w:rsidRPr="00440C06">
        <w:rPr>
          <w:b w:val="0"/>
        </w:rPr>
        <w:t xml:space="preserve"> [24 (3)]</w:t>
      </w:r>
    </w:p>
    <w:p w14:paraId="74F6171D" w14:textId="77777777" w:rsidR="00440C06" w:rsidRPr="00440C06" w:rsidRDefault="00440C06" w:rsidP="00CB68DD">
      <w:pPr>
        <w:spacing w:line="360" w:lineRule="auto"/>
        <w:jc w:val="both"/>
        <w:rPr>
          <w:b w:val="0"/>
        </w:rPr>
      </w:pPr>
      <w:r w:rsidRPr="00440C06">
        <w:rPr>
          <w:b w:val="0"/>
        </w:rPr>
        <w:t xml:space="preserve">In a subsequent discussion, another participant talked about the development of new professional practice. The participant’s understanding of professional growth was conceptualized as being able to develop new professional practice based on reflection. The outcome from such reflection is viewed as new information which is then incorporated into existing knowledge and experiences supported by a variety of sources, although the participant was </w:t>
      </w:r>
      <w:r w:rsidR="00D875FB">
        <w:rPr>
          <w:b w:val="0"/>
        </w:rPr>
        <w:t>vague about these sources.</w:t>
      </w:r>
    </w:p>
    <w:p w14:paraId="1FE1B444" w14:textId="77777777" w:rsidR="00440C06" w:rsidRPr="00440C06" w:rsidRDefault="00440C06" w:rsidP="00CB68DD">
      <w:pPr>
        <w:spacing w:line="360" w:lineRule="auto"/>
        <w:jc w:val="both"/>
        <w:rPr>
          <w:b w:val="0"/>
        </w:rPr>
      </w:pPr>
      <w:r w:rsidRPr="00440C06">
        <w:rPr>
          <w:b w:val="0"/>
          <w:i/>
        </w:rPr>
        <w:t>“An information literate teacher in my opinion is one who is able to look for information that helps him to develop well as a teacher. Every teacher needs to develop his way of working through looking at the way he works, and he needs to be able develop further knowledge from that and other information which he can get from different places.”</w:t>
      </w:r>
      <w:r w:rsidRPr="00440C06">
        <w:rPr>
          <w:b w:val="0"/>
        </w:rPr>
        <w:t xml:space="preserve"> [25 (3)]</w:t>
      </w:r>
    </w:p>
    <w:p w14:paraId="30CD4A94" w14:textId="4EA00BC7" w:rsidR="00440C06" w:rsidRPr="00440C06" w:rsidRDefault="00440C06" w:rsidP="00CB68DD">
      <w:pPr>
        <w:spacing w:line="360" w:lineRule="auto"/>
        <w:jc w:val="both"/>
        <w:rPr>
          <w:b w:val="0"/>
        </w:rPr>
      </w:pPr>
      <w:r w:rsidRPr="00440C06">
        <w:rPr>
          <w:b w:val="0"/>
        </w:rPr>
        <w:t>The ability to look for information is also mentioned in the above reflective quot</w:t>
      </w:r>
      <w:r w:rsidR="000228CF">
        <w:rPr>
          <w:b w:val="0"/>
        </w:rPr>
        <w:t>ation</w:t>
      </w:r>
      <w:r w:rsidRPr="00440C06">
        <w:rPr>
          <w:b w:val="0"/>
        </w:rPr>
        <w:t xml:space="preserve">; however, this is </w:t>
      </w:r>
      <w:r w:rsidR="000228CF">
        <w:rPr>
          <w:b w:val="0"/>
        </w:rPr>
        <w:t>said</w:t>
      </w:r>
      <w:r w:rsidRPr="00440C06">
        <w:rPr>
          <w:b w:val="0"/>
        </w:rPr>
        <w:t xml:space="preserve"> in relation to the importance of applying information for developing one’s professional identity through enhancing the trainee’s professional practice. The participant in this conception also identified reflection as a practical way of enhancing both learning as well as professional practice. In what can be described as the most comprehensive conception of the category in terms of its focus on understanding, professional development was seen as involving responsibility which entailed not only ensuring the academic success of the teacher’s own students, but also, competence for promoting cultural understanding and, perhaps, a tolerant climate in which all learners, irrespective of their background learned and thrived. The use of information was not only for succ</w:t>
      </w:r>
      <w:r w:rsidR="00A63F3D">
        <w:rPr>
          <w:b w:val="0"/>
        </w:rPr>
        <w:t>ess with examinations,</w:t>
      </w:r>
      <w:r w:rsidRPr="00440C06">
        <w:rPr>
          <w:b w:val="0"/>
        </w:rPr>
        <w:t xml:space="preserve"> but</w:t>
      </w:r>
    </w:p>
    <w:p w14:paraId="4EB2DA3E" w14:textId="77777777" w:rsidR="00440C06" w:rsidRPr="00440C06" w:rsidRDefault="00440C06" w:rsidP="00CB68DD">
      <w:pPr>
        <w:spacing w:line="360" w:lineRule="auto"/>
        <w:jc w:val="both"/>
        <w:rPr>
          <w:b w:val="0"/>
        </w:rPr>
      </w:pPr>
      <w:r w:rsidRPr="00440C06">
        <w:rPr>
          <w:b w:val="0"/>
          <w:i/>
        </w:rPr>
        <w:t>“[…] to promote understanding among people of diverse opinions and cultures. I think competent information user [information literate</w:t>
      </w:r>
      <w:r w:rsidR="00A63F3D">
        <w:rPr>
          <w:b w:val="0"/>
          <w:i/>
        </w:rPr>
        <w:t>s</w:t>
      </w:r>
      <w:r w:rsidRPr="00440C06">
        <w:rPr>
          <w:b w:val="0"/>
          <w:i/>
        </w:rPr>
        <w:t>] will use information effectively in all aspects of life and not only in school.”</w:t>
      </w:r>
      <w:r w:rsidRPr="00440C06">
        <w:rPr>
          <w:b w:val="0"/>
        </w:rPr>
        <w:t xml:space="preserve"> [25 (2)]</w:t>
      </w:r>
    </w:p>
    <w:p w14:paraId="3E6B6B7E" w14:textId="7E3F752E" w:rsidR="00440C06" w:rsidRPr="00440C06" w:rsidRDefault="00440C06" w:rsidP="00CB68DD">
      <w:pPr>
        <w:spacing w:line="360" w:lineRule="auto"/>
        <w:jc w:val="both"/>
        <w:rPr>
          <w:b w:val="0"/>
        </w:rPr>
      </w:pPr>
      <w:r w:rsidRPr="00440C06">
        <w:rPr>
          <w:b w:val="0"/>
        </w:rPr>
        <w:t xml:space="preserve">In summary, </w:t>
      </w:r>
      <w:r w:rsidR="006A76F2">
        <w:rPr>
          <w:b w:val="0"/>
        </w:rPr>
        <w:t xml:space="preserve">IL, </w:t>
      </w:r>
      <w:r w:rsidRPr="00440C06">
        <w:rPr>
          <w:b w:val="0"/>
        </w:rPr>
        <w:t xml:space="preserve">in this category is understood to </w:t>
      </w:r>
      <w:r w:rsidR="00D94144">
        <w:rPr>
          <w:b w:val="0"/>
        </w:rPr>
        <w:t xml:space="preserve">mean </w:t>
      </w:r>
      <w:r w:rsidRPr="00440C06">
        <w:rPr>
          <w:b w:val="0"/>
        </w:rPr>
        <w:t>apply</w:t>
      </w:r>
      <w:r w:rsidR="00D94144">
        <w:rPr>
          <w:b w:val="0"/>
        </w:rPr>
        <w:t>ing</w:t>
      </w:r>
      <w:r w:rsidRPr="00440C06">
        <w:rPr>
          <w:b w:val="0"/>
        </w:rPr>
        <w:t xml:space="preserve"> information gathering skills to make decisions regarding his or her professional development, continuing to build relationships and offer support to his students as well as colleagues. </w:t>
      </w:r>
      <w:r w:rsidR="009366EC">
        <w:rPr>
          <w:b w:val="0"/>
        </w:rPr>
        <w:t>The teacher’s IL allows him/her to</w:t>
      </w:r>
      <w:r w:rsidRPr="00440C06">
        <w:rPr>
          <w:b w:val="0"/>
        </w:rPr>
        <w:t xml:space="preserve"> select, use and review appropriate and timely teaching and learning methods, informed by evidence of their effectiveness, that are best suited to their students and colleagues. They strengthen, develop and demonstrate comprehensive understanding and application of the knowledge gained in their initial training</w:t>
      </w:r>
      <w:r w:rsidR="009646FA">
        <w:rPr>
          <w:b w:val="0"/>
        </w:rPr>
        <w:t>;</w:t>
      </w:r>
      <w:r w:rsidRPr="00440C06">
        <w:rPr>
          <w:b w:val="0"/>
        </w:rPr>
        <w:t xml:space="preserve"> knowledge acquired through curiosit</w:t>
      </w:r>
      <w:r w:rsidR="009646FA">
        <w:rPr>
          <w:b w:val="0"/>
        </w:rPr>
        <w:t>y in order to build up knowledge;</w:t>
      </w:r>
      <w:r w:rsidRPr="00440C06">
        <w:rPr>
          <w:b w:val="0"/>
        </w:rPr>
        <w:t xml:space="preserve"> and knowledge related to the specialist area of practice, including critical awareness of current issues and new evidence-based practice research. </w:t>
      </w:r>
    </w:p>
    <w:p w14:paraId="3A079AFD" w14:textId="77777777" w:rsidR="00257E71" w:rsidRDefault="00440C06" w:rsidP="00CB68DD">
      <w:pPr>
        <w:spacing w:line="360" w:lineRule="auto"/>
        <w:jc w:val="both"/>
        <w:rPr>
          <w:b w:val="0"/>
        </w:rPr>
      </w:pPr>
      <w:r w:rsidRPr="00440C06">
        <w:rPr>
          <w:b w:val="0"/>
        </w:rPr>
        <w:t xml:space="preserve">This section has illuminated and described the different conceptions of the information literate teacher. The excerpts provided in support of the categorized conceptions constitute crucial understandings of the conceptions that </w:t>
      </w:r>
      <w:r w:rsidR="00257E71">
        <w:rPr>
          <w:b w:val="0"/>
        </w:rPr>
        <w:t xml:space="preserve">structure the five categories. </w:t>
      </w:r>
      <w:r w:rsidRPr="00440C06">
        <w:rPr>
          <w:b w:val="0"/>
        </w:rPr>
        <w:t>In furthering understanding of the categories</w:t>
      </w:r>
      <w:r w:rsidR="00654480">
        <w:rPr>
          <w:b w:val="0"/>
        </w:rPr>
        <w:t>,</w:t>
      </w:r>
      <w:r w:rsidRPr="00440C06">
        <w:rPr>
          <w:b w:val="0"/>
        </w:rPr>
        <w:t xml:space="preserve"> table</w:t>
      </w:r>
      <w:r w:rsidR="00257E71">
        <w:rPr>
          <w:b w:val="0"/>
        </w:rPr>
        <w:t xml:space="preserve"> 13</w:t>
      </w:r>
      <w:r w:rsidR="00654480">
        <w:rPr>
          <w:b w:val="0"/>
        </w:rPr>
        <w:t xml:space="preserve"> </w:t>
      </w:r>
      <w:r w:rsidR="00257E71">
        <w:rPr>
          <w:b w:val="0"/>
        </w:rPr>
        <w:t>below</w:t>
      </w:r>
      <w:r w:rsidRPr="00440C06">
        <w:rPr>
          <w:b w:val="0"/>
        </w:rPr>
        <w:t xml:space="preserve"> present</w:t>
      </w:r>
      <w:r w:rsidR="00257E71">
        <w:rPr>
          <w:b w:val="0"/>
        </w:rPr>
        <w:t>s</w:t>
      </w:r>
      <w:r w:rsidRPr="00440C06">
        <w:rPr>
          <w:b w:val="0"/>
        </w:rPr>
        <w:t xml:space="preserve"> a snapshot of the categories of description and their character. </w:t>
      </w:r>
    </w:p>
    <w:p w14:paraId="50D1AA0F" w14:textId="1830F38B" w:rsidR="00440C06" w:rsidRDefault="00440C06" w:rsidP="00CB68DD">
      <w:pPr>
        <w:spacing w:line="360" w:lineRule="auto"/>
        <w:jc w:val="both"/>
        <w:rPr>
          <w:b w:val="0"/>
        </w:rPr>
      </w:pPr>
      <w:r w:rsidRPr="00440C06">
        <w:rPr>
          <w:b w:val="0"/>
        </w:rPr>
        <w:t xml:space="preserve">In the English competency conception of category one, the referential aspect describes the </w:t>
      </w:r>
      <w:r w:rsidR="007128E3">
        <w:rPr>
          <w:b w:val="0"/>
        </w:rPr>
        <w:t>overall meaning of the category;</w:t>
      </w:r>
      <w:r w:rsidRPr="00440C06">
        <w:rPr>
          <w:b w:val="0"/>
        </w:rPr>
        <w:t xml:space="preserve"> that is, what the category means for the participants (Marton &amp; Booth, 1997).  </w:t>
      </w:r>
      <w:r w:rsidRPr="00440C06">
        <w:rPr>
          <w:b w:val="0"/>
          <w:i/>
        </w:rPr>
        <w:t>Information litera</w:t>
      </w:r>
      <w:r w:rsidR="001A191A">
        <w:rPr>
          <w:b w:val="0"/>
          <w:i/>
        </w:rPr>
        <w:t>cy</w:t>
      </w:r>
      <w:r w:rsidRPr="00440C06">
        <w:rPr>
          <w:b w:val="0"/>
          <w:i/>
        </w:rPr>
        <w:t xml:space="preserve"> </w:t>
      </w:r>
      <w:r w:rsidRPr="00440C06">
        <w:rPr>
          <w:b w:val="0"/>
        </w:rPr>
        <w:t>is understood as having competency in English. Marton (2000) tells us that our awareness or alternatively, conceptions (Marton, 1981) are structured in such a way that we perceive, or understand what we do because those things tend to be more focused on – “they are figural, they are thematised, while other things recede to the background, they are tacit, they are unthematized” (p. 110), and provide the context in which the</w:t>
      </w:r>
      <w:r w:rsidR="005D7E57">
        <w:rPr>
          <w:b w:val="0"/>
        </w:rPr>
        <w:t xml:space="preserve"> theme is embedded. Dall’ Alba </w:t>
      </w:r>
      <w:r w:rsidR="005D7E57">
        <w:rPr>
          <w:b w:val="0"/>
        </w:rPr>
        <w:fldChar w:fldCharType="begin" w:fldLock="1"/>
      </w:r>
      <w:r w:rsidR="005D7E57">
        <w:rPr>
          <w:b w:val="0"/>
        </w:rPr>
        <w:instrText>ADDIN CSL_CITATION { "citationItems" : [ { "id" : "ITEM-1", "itemData" : { "author" : [ { "dropping-particle" : "", "family" : "Marton", "given" : "F.", "non-dropping-particle" : "", "parse-names" : false, "suffix" : "" } ], "container-title" : "Phenomenographynomenography", "editor" : [ { "dropping-particle" : "", "family" : "Bowden", "given" : "J. A. &amp; Walsh E", "non-dropping-particle" : "", "parse-names" : false, "suffix" : "" } ], "id" : "ITEM-1", "issued" : { "date-parts" : [ [ "2000" ] ] }, "page" : "102-106", "publisher" : "RMIT Publishing", "publisher-place" : "Melbourne, Victoria, Australia", "title" : "The structure of awareness", "type" : "chapter" }, "uris" : [ "http://www.mendeley.com/documents/?uuid=85593e88-c14e-4f1b-bd48-5090b11e07d1" ] } ], "mendeley" : { "formattedCitation" : "(F. Marton, 2000)", "manualFormatting" : "( as cited in Marton, 2000, p. 113)", "plainTextFormattedCitation" : "(F. Marton, 2000)", "previouslyFormattedCitation" : "(F. Marton, 2000)" }, "properties" : { "noteIndex" : 0 }, "schema" : "https://github.com/citation-style-language/schema/raw/master/csl-citation.json" }</w:instrText>
      </w:r>
      <w:r w:rsidR="005D7E57">
        <w:rPr>
          <w:b w:val="0"/>
        </w:rPr>
        <w:fldChar w:fldCharType="separate"/>
      </w:r>
      <w:r w:rsidR="005D7E57">
        <w:rPr>
          <w:b w:val="0"/>
          <w:noProof/>
        </w:rPr>
        <w:t xml:space="preserve">( as cited in </w:t>
      </w:r>
      <w:r w:rsidR="005D7E57" w:rsidRPr="005D7E57">
        <w:rPr>
          <w:b w:val="0"/>
          <w:noProof/>
        </w:rPr>
        <w:t>Marton, 2000</w:t>
      </w:r>
      <w:r w:rsidR="005D7E57">
        <w:rPr>
          <w:b w:val="0"/>
          <w:noProof/>
        </w:rPr>
        <w:t>, p. 113</w:t>
      </w:r>
      <w:r w:rsidR="005D7E57" w:rsidRPr="005D7E57">
        <w:rPr>
          <w:b w:val="0"/>
          <w:noProof/>
        </w:rPr>
        <w:t>)</w:t>
      </w:r>
      <w:r w:rsidR="005D7E57">
        <w:rPr>
          <w:b w:val="0"/>
        </w:rPr>
        <w:fldChar w:fldCharType="end"/>
      </w:r>
      <w:r w:rsidR="007128E3">
        <w:rPr>
          <w:b w:val="0"/>
        </w:rPr>
        <w:t xml:space="preserve"> has employed the term </w:t>
      </w:r>
      <w:r w:rsidRPr="007128E3">
        <w:rPr>
          <w:b w:val="0"/>
          <w:i/>
        </w:rPr>
        <w:t>internal horizon</w:t>
      </w:r>
      <w:r w:rsidRPr="00440C06">
        <w:rPr>
          <w:b w:val="0"/>
        </w:rPr>
        <w:t xml:space="preserve"> to denote that which is thematised and, thus, in focal awareness, while the context which constitute the background in which the theme is embedded, is called the “external horizon” (Marton, 1997). In the present study, the </w:t>
      </w:r>
      <w:r w:rsidR="00F51327">
        <w:rPr>
          <w:b w:val="0"/>
        </w:rPr>
        <w:t xml:space="preserve">terms </w:t>
      </w:r>
      <w:r w:rsidRPr="00440C06">
        <w:rPr>
          <w:b w:val="0"/>
        </w:rPr>
        <w:t>‘theme,’ ‘figure,’ ‘focus,’ or ‘internal horizon’ are used interchangeably to describe what is in the focal awareness of the trainees when they are thinking about the information literate teacher. Table</w:t>
      </w:r>
      <w:r w:rsidR="00C93633">
        <w:rPr>
          <w:b w:val="0"/>
        </w:rPr>
        <w:t xml:space="preserve"> 13 represents the outcome space in a matrix and below </w:t>
      </w:r>
      <w:r w:rsidR="00E959EB">
        <w:rPr>
          <w:b w:val="0"/>
        </w:rPr>
        <w:t>show</w:t>
      </w:r>
      <w:r w:rsidR="00C93633">
        <w:rPr>
          <w:b w:val="0"/>
        </w:rPr>
        <w:t xml:space="preserve"> how the</w:t>
      </w:r>
      <w:r w:rsidRPr="00440C06">
        <w:rPr>
          <w:b w:val="0"/>
        </w:rPr>
        <w:t xml:space="preserve"> conceptions are structured. </w:t>
      </w:r>
    </w:p>
    <w:p w14:paraId="1675EC99" w14:textId="5CB932B4" w:rsidR="008D69DA" w:rsidRPr="00440C06" w:rsidRDefault="008D69DA" w:rsidP="008D69DA">
      <w:pPr>
        <w:spacing w:line="360" w:lineRule="auto"/>
        <w:jc w:val="both"/>
        <w:rPr>
          <w:b w:val="0"/>
        </w:rPr>
      </w:pPr>
      <w:r>
        <w:rPr>
          <w:b w:val="0"/>
        </w:rPr>
        <w:t>I</w:t>
      </w:r>
      <w:r w:rsidRPr="00440C06">
        <w:rPr>
          <w:b w:val="0"/>
        </w:rPr>
        <w:t>n category one, in t</w:t>
      </w:r>
      <w:r w:rsidR="00967893">
        <w:rPr>
          <w:b w:val="0"/>
        </w:rPr>
        <w:t>able 13 below</w:t>
      </w:r>
      <w:r w:rsidRPr="00440C06">
        <w:rPr>
          <w:b w:val="0"/>
        </w:rPr>
        <w:t xml:space="preserve">, the use of English, both </w:t>
      </w:r>
      <w:r>
        <w:rPr>
          <w:b w:val="0"/>
        </w:rPr>
        <w:t xml:space="preserve">in </w:t>
      </w:r>
      <w:r w:rsidRPr="00440C06">
        <w:rPr>
          <w:b w:val="0"/>
        </w:rPr>
        <w:t xml:space="preserve">its written and spoken forms, is thematised. Thus, in category one, the trainees reflect that an aspect of </w:t>
      </w:r>
      <w:r w:rsidRPr="00440C06">
        <w:rPr>
          <w:b w:val="0"/>
          <w:i/>
        </w:rPr>
        <w:t>information litera</w:t>
      </w:r>
      <w:r w:rsidR="00E959EB">
        <w:rPr>
          <w:b w:val="0"/>
          <w:i/>
        </w:rPr>
        <w:t>cy</w:t>
      </w:r>
      <w:r w:rsidRPr="00440C06">
        <w:rPr>
          <w:b w:val="0"/>
        </w:rPr>
        <w:t xml:space="preserve"> is centred on the ability to understand and communicate in English.  The external horizon, representing what is in the background and also in awareness but not thematised </w:t>
      </w:r>
      <w:r>
        <w:rPr>
          <w:b w:val="0"/>
        </w:rPr>
        <w:t>is</w:t>
      </w:r>
      <w:r w:rsidRPr="00440C06">
        <w:rPr>
          <w:b w:val="0"/>
        </w:rPr>
        <w:t xml:space="preserve"> experienced as</w:t>
      </w:r>
      <w:r>
        <w:rPr>
          <w:b w:val="0"/>
        </w:rPr>
        <w:t>:</w:t>
      </w:r>
      <w:r w:rsidRPr="00440C06">
        <w:rPr>
          <w:b w:val="0"/>
        </w:rPr>
        <w:t xml:space="preserve"> exploration of information; teaching and learning; jobs; networking; professional access; and social esteem. The trainees are implicitly aware of the importance of the background in the world of the information literate teacher, but the background is not the focus of attention in the present moment. They therefore provide the context in which English competency is embedded. These are not explicitly focused on; yet they are hardly less important because they contribute to the distinctive character of t</w:t>
      </w:r>
      <w:r>
        <w:rPr>
          <w:b w:val="0"/>
        </w:rPr>
        <w:t>he theme. Marton explains this as follows:</w:t>
      </w:r>
    </w:p>
    <w:p w14:paraId="450279AE" w14:textId="77777777" w:rsidR="008D69DA" w:rsidRPr="00440C06" w:rsidRDefault="008D69DA" w:rsidP="008D69DA">
      <w:pPr>
        <w:spacing w:line="360" w:lineRule="auto"/>
        <w:ind w:left="709"/>
        <w:jc w:val="both"/>
        <w:rPr>
          <w:b w:val="0"/>
        </w:rPr>
      </w:pPr>
      <w:r w:rsidRPr="00440C06">
        <w:rPr>
          <w:b w:val="0"/>
        </w:rPr>
        <w:t>The specific experience (or conception) of the theme – or of an object…can be defined in terms of t</w:t>
      </w:r>
      <w:r>
        <w:rPr>
          <w:b w:val="0"/>
        </w:rPr>
        <w:t>he way in which it is delimited</w:t>
      </w:r>
      <w:r w:rsidRPr="00440C06">
        <w:rPr>
          <w:b w:val="0"/>
        </w:rPr>
        <w:t xml:space="preserve"> from, and related to, a context, and in terms of the way its component parts are delimited from and related to, each other, and to the whole (Marton, 2000, p. 110)</w:t>
      </w:r>
    </w:p>
    <w:p w14:paraId="0B02E8B9" w14:textId="77777777" w:rsidR="008D69DA" w:rsidRPr="00440C06" w:rsidRDefault="008D69DA" w:rsidP="008D69DA">
      <w:pPr>
        <w:spacing w:line="360" w:lineRule="auto"/>
        <w:jc w:val="both"/>
        <w:rPr>
          <w:b w:val="0"/>
        </w:rPr>
      </w:pPr>
      <w:r w:rsidRPr="00440C06">
        <w:rPr>
          <w:b w:val="0"/>
        </w:rPr>
        <w:t>In category two</w:t>
      </w:r>
      <w:r>
        <w:rPr>
          <w:b w:val="0"/>
        </w:rPr>
        <w:t>, ICT and its use, specifically</w:t>
      </w:r>
      <w:r w:rsidRPr="00440C06">
        <w:rPr>
          <w:b w:val="0"/>
        </w:rPr>
        <w:t xml:space="preserve"> that of using ICT to search, locate, and retrieve information is thematised, and therefore is located in the internal horizon. The focus or thematised content in the internal horizon are the salient aspects of the category which differentiate the category from all others. Communication; teaching and learning; information sharing, are focused on simultaneously within the theme, but unfocused on and provide the background or context within which the </w:t>
      </w:r>
      <w:r>
        <w:rPr>
          <w:b w:val="0"/>
        </w:rPr>
        <w:t>ICT</w:t>
      </w:r>
      <w:r w:rsidRPr="00440C06">
        <w:rPr>
          <w:b w:val="0"/>
        </w:rPr>
        <w:t xml:space="preserve"> and its use are c</w:t>
      </w:r>
      <w:r>
        <w:rPr>
          <w:b w:val="0"/>
        </w:rPr>
        <w:t>ontextualized and defined, together</w:t>
      </w:r>
      <w:r w:rsidRPr="00440C06">
        <w:rPr>
          <w:b w:val="0"/>
        </w:rPr>
        <w:t xml:space="preserve"> with English competence.  A focus on any of the contents in the ex</w:t>
      </w:r>
      <w:r>
        <w:rPr>
          <w:b w:val="0"/>
        </w:rPr>
        <w:t>ternal horizon would change</w:t>
      </w:r>
      <w:r w:rsidRPr="00440C06">
        <w:rPr>
          <w:b w:val="0"/>
        </w:rPr>
        <w:t xml:space="preserve"> the structure of awareness and change the focus in the internal horizon</w:t>
      </w:r>
      <w:r>
        <w:rPr>
          <w:b w:val="0"/>
        </w:rPr>
        <w:t xml:space="preserve">. </w:t>
      </w:r>
      <w:r w:rsidRPr="00440C06">
        <w:rPr>
          <w:b w:val="0"/>
        </w:rPr>
        <w:t>With regard to category three, the information literate teacher is knowledgeable about, and applies the principles of critical thinking, reasoned discernment, and the application of critical skills that lead to discernment and reasoning about information when information is being used for a particular purpose. They identify, distinguish, evaluate and integrate multiple sources of knowledge and evidence. Information, teaching and learning and professional development provide the context in which this skill’s significance is realized.</w:t>
      </w:r>
    </w:p>
    <w:p w14:paraId="61778355" w14:textId="77777777" w:rsidR="00B048A9" w:rsidRDefault="00B048A9" w:rsidP="00B048A9">
      <w:pPr>
        <w:pStyle w:val="Caption"/>
        <w:keepNext/>
      </w:pPr>
      <w:bookmarkStart w:id="144" w:name="_Toc435192821"/>
      <w:bookmarkStart w:id="145" w:name="_Toc456538762"/>
      <w:r>
        <w:t xml:space="preserve">Table </w:t>
      </w:r>
      <w:r w:rsidR="00642345">
        <w:fldChar w:fldCharType="begin"/>
      </w:r>
      <w:r w:rsidR="00642345">
        <w:instrText xml:space="preserve"> SEQ Table \* ARABIC </w:instrText>
      </w:r>
      <w:r w:rsidR="00642345">
        <w:fldChar w:fldCharType="separate"/>
      </w:r>
      <w:r w:rsidR="00126EDA">
        <w:rPr>
          <w:noProof/>
        </w:rPr>
        <w:t>13</w:t>
      </w:r>
      <w:r w:rsidR="00642345">
        <w:rPr>
          <w:noProof/>
        </w:rPr>
        <w:fldChar w:fldCharType="end"/>
      </w:r>
      <w:r>
        <w:t>: Summary of categories of description: structure of awareness</w:t>
      </w:r>
      <w:bookmarkEnd w:id="144"/>
      <w:bookmarkEnd w:id="145"/>
    </w:p>
    <w:tbl>
      <w:tblPr>
        <w:tblW w:w="0" w:type="auto"/>
        <w:tblLook w:val="04A0" w:firstRow="1" w:lastRow="0" w:firstColumn="1" w:lastColumn="0" w:noHBand="0" w:noVBand="1"/>
      </w:tblPr>
      <w:tblGrid>
        <w:gridCol w:w="316"/>
        <w:gridCol w:w="1664"/>
        <w:gridCol w:w="2378"/>
        <w:gridCol w:w="2184"/>
        <w:gridCol w:w="1962"/>
      </w:tblGrid>
      <w:tr w:rsidR="009C58A1" w:rsidRPr="002761E1" w14:paraId="6DDFC7EB" w14:textId="77777777" w:rsidTr="000C04F9">
        <w:tc>
          <w:tcPr>
            <w:tcW w:w="0" w:type="auto"/>
            <w:tcBorders>
              <w:bottom w:val="single" w:sz="12" w:space="0" w:color="FFFFFF"/>
            </w:tcBorders>
            <w:shd w:val="clear" w:color="auto" w:fill="348DA5"/>
          </w:tcPr>
          <w:p w14:paraId="40F64ACA" w14:textId="77777777" w:rsidR="009C58A1" w:rsidRPr="000C04F9" w:rsidRDefault="009C58A1" w:rsidP="000C04F9">
            <w:pPr>
              <w:spacing w:after="0" w:line="360" w:lineRule="auto"/>
              <w:jc w:val="both"/>
              <w:rPr>
                <w:b w:val="0"/>
                <w:bCs/>
                <w:color w:val="FFFFFF"/>
                <w:sz w:val="20"/>
              </w:rPr>
            </w:pPr>
          </w:p>
        </w:tc>
        <w:tc>
          <w:tcPr>
            <w:tcW w:w="8404" w:type="dxa"/>
            <w:gridSpan w:val="4"/>
            <w:tcBorders>
              <w:bottom w:val="single" w:sz="12" w:space="0" w:color="FFFFFF"/>
            </w:tcBorders>
            <w:shd w:val="clear" w:color="auto" w:fill="348DA5"/>
          </w:tcPr>
          <w:p w14:paraId="43A00B56" w14:textId="77777777" w:rsidR="009C58A1" w:rsidRPr="00B53A30" w:rsidRDefault="009C58A1" w:rsidP="00B53A30">
            <w:pPr>
              <w:spacing w:after="0" w:line="360" w:lineRule="auto"/>
              <w:rPr>
                <w:bCs/>
                <w:color w:val="FFFFFF"/>
                <w:sz w:val="20"/>
              </w:rPr>
            </w:pPr>
            <w:r w:rsidRPr="00B53A30">
              <w:rPr>
                <w:bCs/>
                <w:color w:val="FFFFFF"/>
                <w:sz w:val="20"/>
              </w:rPr>
              <w:t>The Meaning structure of information literate teacher</w:t>
            </w:r>
          </w:p>
        </w:tc>
      </w:tr>
      <w:tr w:rsidR="004D0B19" w:rsidRPr="002761E1" w14:paraId="2381CFFB" w14:textId="77777777" w:rsidTr="000C04F9">
        <w:tc>
          <w:tcPr>
            <w:tcW w:w="0" w:type="auto"/>
            <w:shd w:val="clear" w:color="auto" w:fill="FDE9D9"/>
          </w:tcPr>
          <w:p w14:paraId="3D056EDE" w14:textId="77777777" w:rsidR="00440C06" w:rsidRPr="000C04F9" w:rsidRDefault="00440C06" w:rsidP="000C04F9">
            <w:pPr>
              <w:spacing w:after="0" w:line="360" w:lineRule="auto"/>
              <w:jc w:val="both"/>
              <w:rPr>
                <w:b w:val="0"/>
                <w:bCs/>
                <w:color w:val="000000"/>
                <w:sz w:val="20"/>
              </w:rPr>
            </w:pPr>
          </w:p>
        </w:tc>
        <w:tc>
          <w:tcPr>
            <w:tcW w:w="1699" w:type="dxa"/>
            <w:shd w:val="clear" w:color="auto" w:fill="FDE9D9"/>
          </w:tcPr>
          <w:p w14:paraId="147B1517" w14:textId="77777777" w:rsidR="00440C06" w:rsidRPr="00F51327" w:rsidRDefault="00440C06" w:rsidP="000C04F9">
            <w:pPr>
              <w:spacing w:after="0" w:line="360" w:lineRule="auto"/>
              <w:jc w:val="both"/>
              <w:rPr>
                <w:color w:val="000000"/>
                <w:sz w:val="18"/>
                <w:szCs w:val="18"/>
              </w:rPr>
            </w:pPr>
            <w:r w:rsidRPr="00F51327">
              <w:rPr>
                <w:color w:val="000000"/>
                <w:sz w:val="18"/>
                <w:szCs w:val="18"/>
              </w:rPr>
              <w:t>Category (Name)</w:t>
            </w:r>
          </w:p>
        </w:tc>
        <w:tc>
          <w:tcPr>
            <w:tcW w:w="2466" w:type="dxa"/>
            <w:shd w:val="clear" w:color="auto" w:fill="FDE9D9"/>
          </w:tcPr>
          <w:p w14:paraId="50E4D00C" w14:textId="77777777" w:rsidR="00440C06" w:rsidRPr="00F51327" w:rsidRDefault="00440C06" w:rsidP="000C04F9">
            <w:pPr>
              <w:spacing w:after="0" w:line="360" w:lineRule="auto"/>
              <w:jc w:val="both"/>
              <w:rPr>
                <w:color w:val="000000"/>
                <w:sz w:val="18"/>
                <w:szCs w:val="18"/>
              </w:rPr>
            </w:pPr>
            <w:r w:rsidRPr="00F51327">
              <w:rPr>
                <w:color w:val="000000"/>
                <w:sz w:val="18"/>
                <w:szCs w:val="18"/>
              </w:rPr>
              <w:t xml:space="preserve">Referential elements </w:t>
            </w:r>
          </w:p>
          <w:p w14:paraId="750E3B24" w14:textId="77777777" w:rsidR="00440C06" w:rsidRPr="00F51327" w:rsidRDefault="00440C06" w:rsidP="000C04F9">
            <w:pPr>
              <w:spacing w:after="0" w:line="360" w:lineRule="auto"/>
              <w:jc w:val="both"/>
              <w:rPr>
                <w:color w:val="000000"/>
                <w:sz w:val="18"/>
                <w:szCs w:val="18"/>
              </w:rPr>
            </w:pPr>
            <w:r w:rsidRPr="00F51327">
              <w:rPr>
                <w:color w:val="000000"/>
                <w:sz w:val="18"/>
                <w:szCs w:val="18"/>
              </w:rPr>
              <w:t>(</w:t>
            </w:r>
            <w:r w:rsidRPr="00DF398E">
              <w:rPr>
                <w:b w:val="0"/>
                <w:color w:val="000000"/>
                <w:sz w:val="18"/>
                <w:szCs w:val="18"/>
              </w:rPr>
              <w:t>what category is seen as)</w:t>
            </w:r>
          </w:p>
        </w:tc>
        <w:tc>
          <w:tcPr>
            <w:tcW w:w="2249" w:type="dxa"/>
            <w:shd w:val="clear" w:color="auto" w:fill="FDE9D9"/>
          </w:tcPr>
          <w:p w14:paraId="3DFFCBAA" w14:textId="77777777" w:rsidR="00440C06" w:rsidRPr="00F51327" w:rsidRDefault="00440C06" w:rsidP="000C04F9">
            <w:pPr>
              <w:spacing w:after="0" w:line="360" w:lineRule="auto"/>
              <w:jc w:val="left"/>
              <w:rPr>
                <w:color w:val="000000"/>
                <w:sz w:val="18"/>
                <w:szCs w:val="18"/>
              </w:rPr>
            </w:pPr>
            <w:r w:rsidRPr="00F51327">
              <w:rPr>
                <w:color w:val="000000"/>
                <w:sz w:val="18"/>
                <w:szCs w:val="18"/>
              </w:rPr>
              <w:t>Internal Horizon (</w:t>
            </w:r>
            <w:r w:rsidRPr="00F51327">
              <w:rPr>
                <w:b w:val="0"/>
                <w:color w:val="000000"/>
                <w:sz w:val="18"/>
                <w:szCs w:val="18"/>
              </w:rPr>
              <w:t>Focus of understanding</w:t>
            </w:r>
            <w:r w:rsidRPr="00F51327">
              <w:rPr>
                <w:color w:val="000000"/>
                <w:sz w:val="18"/>
                <w:szCs w:val="18"/>
              </w:rPr>
              <w:t>)</w:t>
            </w:r>
          </w:p>
        </w:tc>
        <w:tc>
          <w:tcPr>
            <w:tcW w:w="1990" w:type="dxa"/>
            <w:shd w:val="clear" w:color="auto" w:fill="FDE9D9"/>
          </w:tcPr>
          <w:p w14:paraId="19350EB4" w14:textId="77777777" w:rsidR="00440C06" w:rsidRPr="00F51327" w:rsidRDefault="00440C06" w:rsidP="000C04F9">
            <w:pPr>
              <w:spacing w:after="0" w:line="360" w:lineRule="auto"/>
              <w:jc w:val="left"/>
              <w:rPr>
                <w:color w:val="000000"/>
                <w:sz w:val="18"/>
                <w:szCs w:val="18"/>
              </w:rPr>
            </w:pPr>
            <w:r w:rsidRPr="00F51327">
              <w:rPr>
                <w:color w:val="000000"/>
                <w:sz w:val="18"/>
                <w:szCs w:val="18"/>
              </w:rPr>
              <w:t>External Horizon (</w:t>
            </w:r>
            <w:r w:rsidRPr="00F51327">
              <w:rPr>
                <w:b w:val="0"/>
                <w:color w:val="000000"/>
                <w:sz w:val="18"/>
                <w:szCs w:val="18"/>
              </w:rPr>
              <w:t>context</w:t>
            </w:r>
            <w:r w:rsidRPr="00F51327">
              <w:rPr>
                <w:color w:val="000000"/>
                <w:sz w:val="18"/>
                <w:szCs w:val="18"/>
              </w:rPr>
              <w:t xml:space="preserve"> </w:t>
            </w:r>
            <w:r w:rsidRPr="00F51327">
              <w:rPr>
                <w:b w:val="0"/>
                <w:color w:val="000000"/>
                <w:sz w:val="18"/>
                <w:szCs w:val="18"/>
              </w:rPr>
              <w:t>of understanding</w:t>
            </w:r>
            <w:r w:rsidRPr="00F51327">
              <w:rPr>
                <w:color w:val="000000"/>
                <w:sz w:val="18"/>
                <w:szCs w:val="18"/>
              </w:rPr>
              <w:t>)</w:t>
            </w:r>
          </w:p>
        </w:tc>
      </w:tr>
      <w:tr w:rsidR="004D0B19" w:rsidRPr="002761E1" w14:paraId="1FD43845" w14:textId="77777777" w:rsidTr="000C04F9">
        <w:trPr>
          <w:trHeight w:val="1425"/>
        </w:trPr>
        <w:tc>
          <w:tcPr>
            <w:tcW w:w="0" w:type="auto"/>
            <w:shd w:val="clear" w:color="auto" w:fill="FEF4EC"/>
          </w:tcPr>
          <w:p w14:paraId="461499B0" w14:textId="77777777" w:rsidR="00440C06" w:rsidRPr="000C04F9" w:rsidRDefault="00440C06" w:rsidP="000C04F9">
            <w:pPr>
              <w:spacing w:after="0" w:line="360" w:lineRule="auto"/>
              <w:jc w:val="both"/>
              <w:rPr>
                <w:b w:val="0"/>
                <w:bCs/>
                <w:color w:val="000000"/>
                <w:sz w:val="20"/>
              </w:rPr>
            </w:pPr>
            <w:r w:rsidRPr="000C04F9">
              <w:rPr>
                <w:b w:val="0"/>
                <w:bCs/>
                <w:color w:val="000000"/>
                <w:sz w:val="20"/>
              </w:rPr>
              <w:t>1</w:t>
            </w:r>
          </w:p>
        </w:tc>
        <w:tc>
          <w:tcPr>
            <w:tcW w:w="1699" w:type="dxa"/>
            <w:shd w:val="clear" w:color="auto" w:fill="FEF4EC"/>
          </w:tcPr>
          <w:p w14:paraId="1F58D60C" w14:textId="77777777" w:rsidR="00440C06" w:rsidRPr="00F51327" w:rsidRDefault="005D7E57" w:rsidP="00F51327">
            <w:pPr>
              <w:spacing w:after="0" w:line="360" w:lineRule="auto"/>
              <w:jc w:val="both"/>
              <w:rPr>
                <w:color w:val="000000"/>
                <w:sz w:val="18"/>
                <w:szCs w:val="18"/>
              </w:rPr>
            </w:pPr>
            <w:r w:rsidRPr="00F51327">
              <w:rPr>
                <w:color w:val="000000"/>
                <w:sz w:val="18"/>
                <w:szCs w:val="18"/>
              </w:rPr>
              <w:t>Linguistic</w:t>
            </w:r>
            <w:r w:rsidR="00440C06" w:rsidRPr="00F51327">
              <w:rPr>
                <w:color w:val="000000"/>
                <w:sz w:val="18"/>
                <w:szCs w:val="18"/>
              </w:rPr>
              <w:t xml:space="preserve"> </w:t>
            </w:r>
            <w:r w:rsidR="00F51327" w:rsidRPr="00F51327">
              <w:rPr>
                <w:color w:val="000000"/>
                <w:sz w:val="18"/>
                <w:szCs w:val="18"/>
              </w:rPr>
              <w:t>c</w:t>
            </w:r>
            <w:r w:rsidR="00440C06" w:rsidRPr="00F51327">
              <w:rPr>
                <w:color w:val="000000"/>
                <w:sz w:val="18"/>
                <w:szCs w:val="18"/>
              </w:rPr>
              <w:t>onception</w:t>
            </w:r>
          </w:p>
        </w:tc>
        <w:tc>
          <w:tcPr>
            <w:tcW w:w="2466" w:type="dxa"/>
            <w:shd w:val="clear" w:color="auto" w:fill="FEF4EC"/>
          </w:tcPr>
          <w:p w14:paraId="2E184D6C" w14:textId="1000D7F8" w:rsidR="00440C06" w:rsidRPr="00F51327" w:rsidRDefault="00BE7E72" w:rsidP="00BE7E72">
            <w:pPr>
              <w:spacing w:after="0" w:line="360" w:lineRule="auto"/>
              <w:jc w:val="left"/>
              <w:rPr>
                <w:b w:val="0"/>
                <w:color w:val="000000"/>
                <w:sz w:val="18"/>
                <w:szCs w:val="18"/>
              </w:rPr>
            </w:pPr>
            <w:r>
              <w:rPr>
                <w:b w:val="0"/>
                <w:color w:val="000000"/>
                <w:sz w:val="18"/>
                <w:szCs w:val="18"/>
              </w:rPr>
              <w:t xml:space="preserve">IL </w:t>
            </w:r>
            <w:r w:rsidR="00440C06" w:rsidRPr="00F51327">
              <w:rPr>
                <w:b w:val="0"/>
                <w:color w:val="000000"/>
                <w:sz w:val="18"/>
                <w:szCs w:val="18"/>
              </w:rPr>
              <w:t xml:space="preserve">is seen as </w:t>
            </w:r>
            <w:r>
              <w:rPr>
                <w:b w:val="0"/>
                <w:color w:val="000000"/>
                <w:sz w:val="18"/>
                <w:szCs w:val="18"/>
              </w:rPr>
              <w:t xml:space="preserve">using language </w:t>
            </w:r>
            <w:r w:rsidR="00440C06" w:rsidRPr="00F51327">
              <w:rPr>
                <w:b w:val="0"/>
                <w:color w:val="000000"/>
                <w:sz w:val="18"/>
                <w:szCs w:val="18"/>
              </w:rPr>
              <w:t>competent</w:t>
            </w:r>
            <w:r>
              <w:rPr>
                <w:b w:val="0"/>
                <w:color w:val="000000"/>
                <w:sz w:val="18"/>
                <w:szCs w:val="18"/>
              </w:rPr>
              <w:t xml:space="preserve">ly in a number of </w:t>
            </w:r>
            <w:r w:rsidR="00A8634F">
              <w:rPr>
                <w:b w:val="0"/>
                <w:color w:val="000000"/>
                <w:sz w:val="18"/>
                <w:szCs w:val="18"/>
              </w:rPr>
              <w:t xml:space="preserve">educational </w:t>
            </w:r>
            <w:r>
              <w:rPr>
                <w:b w:val="0"/>
                <w:color w:val="000000"/>
                <w:sz w:val="18"/>
                <w:szCs w:val="18"/>
              </w:rPr>
              <w:t>domains</w:t>
            </w:r>
            <w:r w:rsidR="00440C06" w:rsidRPr="00F51327">
              <w:rPr>
                <w:b w:val="0"/>
                <w:color w:val="000000"/>
                <w:sz w:val="18"/>
                <w:szCs w:val="18"/>
              </w:rPr>
              <w:t>.</w:t>
            </w:r>
          </w:p>
        </w:tc>
        <w:tc>
          <w:tcPr>
            <w:tcW w:w="2249" w:type="dxa"/>
            <w:shd w:val="clear" w:color="auto" w:fill="FEF4EC"/>
          </w:tcPr>
          <w:p w14:paraId="755EF183" w14:textId="6A255C21" w:rsidR="00440C06" w:rsidRPr="00F51327" w:rsidRDefault="00440C06" w:rsidP="000C04F9">
            <w:pPr>
              <w:spacing w:after="0" w:line="360" w:lineRule="auto"/>
              <w:jc w:val="both"/>
              <w:rPr>
                <w:b w:val="0"/>
                <w:color w:val="000000"/>
                <w:sz w:val="18"/>
                <w:szCs w:val="18"/>
              </w:rPr>
            </w:pPr>
            <w:r w:rsidRPr="00F51327">
              <w:rPr>
                <w:b w:val="0"/>
                <w:color w:val="000000"/>
                <w:sz w:val="18"/>
                <w:szCs w:val="18"/>
              </w:rPr>
              <w:t>English competency:</w:t>
            </w:r>
          </w:p>
          <w:p w14:paraId="56642127" w14:textId="37807BB9" w:rsidR="00440C06" w:rsidRPr="00F51327" w:rsidRDefault="00440C06" w:rsidP="000C04F9">
            <w:pPr>
              <w:spacing w:after="0" w:line="360" w:lineRule="auto"/>
              <w:jc w:val="both"/>
              <w:rPr>
                <w:b w:val="0"/>
                <w:color w:val="000000"/>
                <w:sz w:val="18"/>
                <w:szCs w:val="18"/>
              </w:rPr>
            </w:pPr>
            <w:r w:rsidRPr="00F51327">
              <w:rPr>
                <w:b w:val="0"/>
                <w:color w:val="000000"/>
                <w:sz w:val="18"/>
                <w:szCs w:val="18"/>
              </w:rPr>
              <w:t>spoken; written;</w:t>
            </w:r>
          </w:p>
          <w:p w14:paraId="5A58CB07" w14:textId="456DA2A9" w:rsidR="00440C06" w:rsidRPr="00F51327" w:rsidRDefault="00440C06" w:rsidP="000C04F9">
            <w:pPr>
              <w:spacing w:after="0" w:line="360" w:lineRule="auto"/>
              <w:jc w:val="both"/>
              <w:rPr>
                <w:b w:val="0"/>
                <w:color w:val="000000"/>
                <w:sz w:val="18"/>
                <w:szCs w:val="18"/>
              </w:rPr>
            </w:pPr>
            <w:r w:rsidRPr="00F51327">
              <w:rPr>
                <w:b w:val="0"/>
                <w:color w:val="000000"/>
                <w:sz w:val="18"/>
                <w:szCs w:val="18"/>
              </w:rPr>
              <w:t>listening; grammar;</w:t>
            </w:r>
          </w:p>
          <w:p w14:paraId="1B71C108" w14:textId="41F83551" w:rsidR="00440C06" w:rsidRPr="00F51327" w:rsidRDefault="00440C06" w:rsidP="000C04F9">
            <w:pPr>
              <w:spacing w:after="0" w:line="360" w:lineRule="auto"/>
              <w:jc w:val="both"/>
              <w:rPr>
                <w:b w:val="0"/>
                <w:color w:val="000000"/>
                <w:sz w:val="18"/>
                <w:szCs w:val="18"/>
              </w:rPr>
            </w:pPr>
            <w:r w:rsidRPr="00F51327">
              <w:rPr>
                <w:b w:val="0"/>
                <w:color w:val="000000"/>
                <w:sz w:val="18"/>
                <w:szCs w:val="18"/>
              </w:rPr>
              <w:t>vocabulary development.</w:t>
            </w:r>
          </w:p>
          <w:p w14:paraId="7607228D" w14:textId="77777777" w:rsidR="00440C06" w:rsidRPr="00F51327" w:rsidRDefault="00440C06" w:rsidP="000C04F9">
            <w:pPr>
              <w:spacing w:after="0" w:line="360" w:lineRule="auto"/>
              <w:jc w:val="both"/>
              <w:rPr>
                <w:b w:val="0"/>
                <w:color w:val="000000"/>
                <w:sz w:val="18"/>
                <w:szCs w:val="18"/>
              </w:rPr>
            </w:pPr>
          </w:p>
        </w:tc>
        <w:tc>
          <w:tcPr>
            <w:tcW w:w="1990" w:type="dxa"/>
            <w:shd w:val="clear" w:color="auto" w:fill="FEF4EC"/>
          </w:tcPr>
          <w:p w14:paraId="0AC5627A" w14:textId="2FD72ED0" w:rsidR="00440C06" w:rsidRPr="00F51327" w:rsidRDefault="00440C06" w:rsidP="000C04F9">
            <w:pPr>
              <w:spacing w:after="0" w:line="360" w:lineRule="auto"/>
              <w:jc w:val="left"/>
              <w:rPr>
                <w:b w:val="0"/>
                <w:color w:val="000000"/>
                <w:sz w:val="18"/>
                <w:szCs w:val="18"/>
              </w:rPr>
            </w:pPr>
            <w:r w:rsidRPr="00F51327">
              <w:rPr>
                <w:b w:val="0"/>
                <w:color w:val="000000"/>
                <w:sz w:val="18"/>
                <w:szCs w:val="18"/>
              </w:rPr>
              <w:t>information exploration</w:t>
            </w:r>
            <w:r w:rsidR="00BE04E9">
              <w:rPr>
                <w:b w:val="0"/>
                <w:color w:val="000000"/>
                <w:sz w:val="18"/>
                <w:szCs w:val="18"/>
              </w:rPr>
              <w:t>;</w:t>
            </w:r>
            <w:r w:rsidRPr="00F51327">
              <w:rPr>
                <w:b w:val="0"/>
                <w:color w:val="000000"/>
                <w:sz w:val="18"/>
                <w:szCs w:val="18"/>
              </w:rPr>
              <w:t xml:space="preserve"> </w:t>
            </w:r>
          </w:p>
          <w:p w14:paraId="515FA17C" w14:textId="0B735DB1" w:rsidR="00440C06" w:rsidRPr="00F51327" w:rsidRDefault="00440C06" w:rsidP="000C04F9">
            <w:pPr>
              <w:spacing w:after="0" w:line="360" w:lineRule="auto"/>
              <w:jc w:val="both"/>
              <w:rPr>
                <w:b w:val="0"/>
                <w:color w:val="000000"/>
                <w:sz w:val="18"/>
                <w:szCs w:val="18"/>
              </w:rPr>
            </w:pPr>
            <w:r w:rsidRPr="00F51327">
              <w:rPr>
                <w:b w:val="0"/>
                <w:color w:val="000000"/>
                <w:sz w:val="18"/>
                <w:szCs w:val="18"/>
              </w:rPr>
              <w:t>teaching/learning;</w:t>
            </w:r>
          </w:p>
          <w:p w14:paraId="5CC2F09B" w14:textId="0C62D70B" w:rsidR="00440C06" w:rsidRPr="00F51327" w:rsidRDefault="00BE04E9" w:rsidP="000C04F9">
            <w:pPr>
              <w:spacing w:after="0" w:line="360" w:lineRule="auto"/>
              <w:jc w:val="both"/>
              <w:rPr>
                <w:b w:val="0"/>
                <w:color w:val="000000"/>
                <w:sz w:val="18"/>
                <w:szCs w:val="18"/>
              </w:rPr>
            </w:pPr>
            <w:r>
              <w:rPr>
                <w:b w:val="0"/>
                <w:color w:val="000000"/>
                <w:sz w:val="18"/>
                <w:szCs w:val="18"/>
              </w:rPr>
              <w:t xml:space="preserve"> </w:t>
            </w:r>
            <w:r w:rsidR="00440C06" w:rsidRPr="00F51327">
              <w:rPr>
                <w:b w:val="0"/>
                <w:color w:val="000000"/>
                <w:sz w:val="18"/>
                <w:szCs w:val="18"/>
              </w:rPr>
              <w:t>networking;</w:t>
            </w:r>
          </w:p>
          <w:p w14:paraId="3D954CFD" w14:textId="434E6DC9" w:rsidR="00440C06" w:rsidRPr="00F51327" w:rsidRDefault="00BE04E9" w:rsidP="000C04F9">
            <w:pPr>
              <w:spacing w:after="0" w:line="360" w:lineRule="auto"/>
              <w:jc w:val="both"/>
              <w:rPr>
                <w:b w:val="0"/>
                <w:color w:val="000000"/>
                <w:sz w:val="18"/>
                <w:szCs w:val="18"/>
              </w:rPr>
            </w:pPr>
            <w:r>
              <w:rPr>
                <w:b w:val="0"/>
                <w:color w:val="000000"/>
                <w:sz w:val="18"/>
                <w:szCs w:val="18"/>
              </w:rPr>
              <w:t xml:space="preserve"> </w:t>
            </w:r>
            <w:r w:rsidR="00440C06" w:rsidRPr="00F51327">
              <w:rPr>
                <w:b w:val="0"/>
                <w:color w:val="000000"/>
                <w:sz w:val="18"/>
                <w:szCs w:val="18"/>
              </w:rPr>
              <w:t>professional access;</w:t>
            </w:r>
          </w:p>
          <w:p w14:paraId="23B76838" w14:textId="162DBD8D" w:rsidR="00440C06" w:rsidRPr="00F51327" w:rsidRDefault="00440C06" w:rsidP="000C04F9">
            <w:pPr>
              <w:spacing w:after="0" w:line="360" w:lineRule="auto"/>
              <w:jc w:val="both"/>
              <w:rPr>
                <w:b w:val="0"/>
                <w:color w:val="000000"/>
                <w:sz w:val="18"/>
                <w:szCs w:val="18"/>
              </w:rPr>
            </w:pPr>
            <w:r w:rsidRPr="00F51327">
              <w:rPr>
                <w:b w:val="0"/>
                <w:color w:val="000000"/>
                <w:sz w:val="18"/>
                <w:szCs w:val="18"/>
              </w:rPr>
              <w:t>social esteem.</w:t>
            </w:r>
          </w:p>
          <w:p w14:paraId="4E25EBCF" w14:textId="77777777" w:rsidR="00440C06" w:rsidRPr="00F51327" w:rsidRDefault="00440C06" w:rsidP="000C04F9">
            <w:pPr>
              <w:spacing w:after="0" w:line="360" w:lineRule="auto"/>
              <w:jc w:val="both"/>
              <w:rPr>
                <w:b w:val="0"/>
                <w:color w:val="000000"/>
                <w:sz w:val="18"/>
                <w:szCs w:val="18"/>
              </w:rPr>
            </w:pPr>
          </w:p>
        </w:tc>
      </w:tr>
      <w:tr w:rsidR="004D0B19" w:rsidRPr="002761E1" w14:paraId="2D2E8B93" w14:textId="77777777" w:rsidTr="000C04F9">
        <w:tc>
          <w:tcPr>
            <w:tcW w:w="0" w:type="auto"/>
            <w:shd w:val="clear" w:color="auto" w:fill="FDE9D9"/>
          </w:tcPr>
          <w:p w14:paraId="2B7F8144" w14:textId="77777777" w:rsidR="00440C06" w:rsidRPr="000C04F9" w:rsidRDefault="00440C06" w:rsidP="000C04F9">
            <w:pPr>
              <w:spacing w:after="0" w:line="360" w:lineRule="auto"/>
              <w:jc w:val="both"/>
              <w:rPr>
                <w:b w:val="0"/>
                <w:bCs/>
                <w:color w:val="000000"/>
                <w:sz w:val="20"/>
              </w:rPr>
            </w:pPr>
            <w:r w:rsidRPr="000C04F9">
              <w:rPr>
                <w:b w:val="0"/>
                <w:bCs/>
                <w:color w:val="000000"/>
                <w:sz w:val="20"/>
              </w:rPr>
              <w:t>2</w:t>
            </w:r>
          </w:p>
        </w:tc>
        <w:tc>
          <w:tcPr>
            <w:tcW w:w="1699" w:type="dxa"/>
            <w:shd w:val="clear" w:color="auto" w:fill="FDE9D9"/>
          </w:tcPr>
          <w:p w14:paraId="558ECB25" w14:textId="77777777" w:rsidR="00440C06" w:rsidRPr="00F51327" w:rsidRDefault="00440C06" w:rsidP="000C04F9">
            <w:pPr>
              <w:spacing w:after="0" w:line="360" w:lineRule="auto"/>
              <w:jc w:val="left"/>
              <w:rPr>
                <w:color w:val="000000"/>
                <w:sz w:val="18"/>
                <w:szCs w:val="18"/>
              </w:rPr>
            </w:pPr>
            <w:r w:rsidRPr="00F51327">
              <w:rPr>
                <w:color w:val="000000"/>
                <w:sz w:val="18"/>
                <w:szCs w:val="18"/>
              </w:rPr>
              <w:t xml:space="preserve">ICT tools and </w:t>
            </w:r>
            <w:r w:rsidR="0029656B" w:rsidRPr="00F51327">
              <w:rPr>
                <w:color w:val="000000"/>
                <w:sz w:val="18"/>
                <w:szCs w:val="18"/>
              </w:rPr>
              <w:t>information retrieval conception</w:t>
            </w:r>
          </w:p>
        </w:tc>
        <w:tc>
          <w:tcPr>
            <w:tcW w:w="2466" w:type="dxa"/>
            <w:shd w:val="clear" w:color="auto" w:fill="FDE9D9"/>
          </w:tcPr>
          <w:p w14:paraId="6214222E" w14:textId="646A2821" w:rsidR="00440C06" w:rsidRPr="00F51327" w:rsidRDefault="001D5564" w:rsidP="008E5131">
            <w:pPr>
              <w:spacing w:after="0" w:line="360" w:lineRule="auto"/>
              <w:jc w:val="left"/>
              <w:rPr>
                <w:b w:val="0"/>
                <w:color w:val="000000"/>
                <w:sz w:val="18"/>
                <w:szCs w:val="18"/>
              </w:rPr>
            </w:pPr>
            <w:r>
              <w:rPr>
                <w:b w:val="0"/>
                <w:color w:val="000000"/>
                <w:sz w:val="18"/>
                <w:szCs w:val="18"/>
              </w:rPr>
              <w:t>IL</w:t>
            </w:r>
            <w:r w:rsidR="00440C06" w:rsidRPr="00F51327">
              <w:rPr>
                <w:b w:val="0"/>
                <w:color w:val="000000"/>
                <w:sz w:val="18"/>
                <w:szCs w:val="18"/>
              </w:rPr>
              <w:t xml:space="preserve"> is seen as </w:t>
            </w:r>
            <w:r>
              <w:rPr>
                <w:b w:val="0"/>
                <w:color w:val="000000"/>
                <w:sz w:val="18"/>
                <w:szCs w:val="18"/>
              </w:rPr>
              <w:t>information retrieval tool</w:t>
            </w:r>
            <w:r w:rsidR="0075535D">
              <w:rPr>
                <w:b w:val="0"/>
                <w:color w:val="000000"/>
                <w:sz w:val="18"/>
                <w:szCs w:val="18"/>
              </w:rPr>
              <w:t>s</w:t>
            </w:r>
            <w:r>
              <w:rPr>
                <w:b w:val="0"/>
                <w:color w:val="000000"/>
                <w:sz w:val="18"/>
                <w:szCs w:val="18"/>
              </w:rPr>
              <w:t xml:space="preserve"> awareness &amp;</w:t>
            </w:r>
            <w:r w:rsidR="00440C06" w:rsidRPr="00F51327">
              <w:rPr>
                <w:b w:val="0"/>
                <w:color w:val="000000"/>
                <w:sz w:val="18"/>
                <w:szCs w:val="18"/>
              </w:rPr>
              <w:t xml:space="preserve"> </w:t>
            </w:r>
            <w:r>
              <w:rPr>
                <w:b w:val="0"/>
                <w:color w:val="000000"/>
                <w:sz w:val="18"/>
                <w:szCs w:val="18"/>
              </w:rPr>
              <w:t xml:space="preserve">competent use of tools </w:t>
            </w:r>
            <w:r w:rsidR="00440C06" w:rsidRPr="00F51327">
              <w:rPr>
                <w:b w:val="0"/>
                <w:color w:val="000000"/>
                <w:sz w:val="18"/>
                <w:szCs w:val="18"/>
              </w:rPr>
              <w:t>to search locate and retrieve information.</w:t>
            </w:r>
          </w:p>
        </w:tc>
        <w:tc>
          <w:tcPr>
            <w:tcW w:w="2249" w:type="dxa"/>
            <w:shd w:val="clear" w:color="auto" w:fill="FDE9D9"/>
          </w:tcPr>
          <w:p w14:paraId="20729C78" w14:textId="5B0A2F66" w:rsidR="00440C06" w:rsidRPr="00F51327" w:rsidRDefault="00962C2C" w:rsidP="00F51BDB">
            <w:pPr>
              <w:spacing w:after="0" w:line="360" w:lineRule="auto"/>
              <w:jc w:val="both"/>
              <w:rPr>
                <w:b w:val="0"/>
                <w:color w:val="000000"/>
                <w:sz w:val="18"/>
                <w:szCs w:val="18"/>
              </w:rPr>
            </w:pPr>
            <w:r>
              <w:rPr>
                <w:b w:val="0"/>
                <w:color w:val="000000"/>
                <w:sz w:val="18"/>
                <w:szCs w:val="18"/>
              </w:rPr>
              <w:t xml:space="preserve">phones, </w:t>
            </w:r>
            <w:r w:rsidRPr="00F51327">
              <w:rPr>
                <w:b w:val="0"/>
                <w:color w:val="000000"/>
                <w:sz w:val="18"/>
                <w:szCs w:val="18"/>
              </w:rPr>
              <w:t>blogs</w:t>
            </w:r>
            <w:r w:rsidR="0075535D">
              <w:rPr>
                <w:b w:val="0"/>
                <w:color w:val="000000"/>
                <w:sz w:val="18"/>
                <w:szCs w:val="18"/>
              </w:rPr>
              <w:t>, tweets; radio</w:t>
            </w:r>
            <w:r w:rsidR="0027430D">
              <w:rPr>
                <w:b w:val="0"/>
                <w:color w:val="000000"/>
                <w:sz w:val="18"/>
                <w:szCs w:val="18"/>
              </w:rPr>
              <w:t>s; other social media platforms; networking with technology; accessing information from institutional databases and across the world; independence in acquiring information</w:t>
            </w:r>
            <w:r w:rsidR="00C26649">
              <w:rPr>
                <w:b w:val="0"/>
                <w:color w:val="000000"/>
                <w:sz w:val="18"/>
                <w:szCs w:val="18"/>
              </w:rPr>
              <w:t>; modernity.</w:t>
            </w:r>
          </w:p>
          <w:p w14:paraId="67E96B54" w14:textId="77777777" w:rsidR="00440C06" w:rsidRPr="00F51327" w:rsidRDefault="00440C06" w:rsidP="000C04F9">
            <w:pPr>
              <w:spacing w:after="0" w:line="360" w:lineRule="auto"/>
              <w:jc w:val="both"/>
              <w:rPr>
                <w:b w:val="0"/>
                <w:color w:val="000000"/>
                <w:sz w:val="18"/>
                <w:szCs w:val="18"/>
              </w:rPr>
            </w:pPr>
          </w:p>
        </w:tc>
        <w:tc>
          <w:tcPr>
            <w:tcW w:w="1990" w:type="dxa"/>
            <w:shd w:val="clear" w:color="auto" w:fill="FDE9D9"/>
          </w:tcPr>
          <w:p w14:paraId="00C75727" w14:textId="786ABC0E" w:rsidR="00440C06" w:rsidRDefault="00634900" w:rsidP="000C04F9">
            <w:pPr>
              <w:spacing w:after="0" w:line="360" w:lineRule="auto"/>
              <w:jc w:val="left"/>
              <w:rPr>
                <w:b w:val="0"/>
                <w:color w:val="000000"/>
                <w:sz w:val="18"/>
                <w:szCs w:val="18"/>
              </w:rPr>
            </w:pPr>
            <w:r>
              <w:rPr>
                <w:b w:val="0"/>
                <w:color w:val="000000"/>
                <w:sz w:val="18"/>
                <w:szCs w:val="18"/>
              </w:rPr>
              <w:t>Information sources</w:t>
            </w:r>
            <w:r w:rsidR="0027430D">
              <w:rPr>
                <w:b w:val="0"/>
                <w:color w:val="000000"/>
                <w:sz w:val="18"/>
                <w:szCs w:val="18"/>
              </w:rPr>
              <w:t>;</w:t>
            </w:r>
          </w:p>
          <w:p w14:paraId="31BD5674" w14:textId="168268A0" w:rsidR="0027430D" w:rsidRPr="00F51327" w:rsidRDefault="0027430D" w:rsidP="000C04F9">
            <w:pPr>
              <w:spacing w:after="0" w:line="360" w:lineRule="auto"/>
              <w:jc w:val="left"/>
              <w:rPr>
                <w:b w:val="0"/>
                <w:color w:val="000000"/>
                <w:sz w:val="18"/>
                <w:szCs w:val="18"/>
              </w:rPr>
            </w:pPr>
            <w:r>
              <w:rPr>
                <w:b w:val="0"/>
                <w:color w:val="000000"/>
                <w:sz w:val="18"/>
                <w:szCs w:val="18"/>
              </w:rPr>
              <w:t xml:space="preserve">Expanded </w:t>
            </w:r>
            <w:r w:rsidR="00C26649">
              <w:rPr>
                <w:b w:val="0"/>
                <w:color w:val="000000"/>
                <w:sz w:val="18"/>
                <w:szCs w:val="18"/>
              </w:rPr>
              <w:t>information field;</w:t>
            </w:r>
          </w:p>
          <w:p w14:paraId="7A671A47" w14:textId="31A8C5D6" w:rsidR="00440C06" w:rsidRPr="00F51327" w:rsidRDefault="0027430D" w:rsidP="000C04F9">
            <w:pPr>
              <w:spacing w:after="0" w:line="360" w:lineRule="auto"/>
              <w:jc w:val="both"/>
              <w:rPr>
                <w:b w:val="0"/>
                <w:color w:val="000000"/>
                <w:sz w:val="18"/>
                <w:szCs w:val="18"/>
              </w:rPr>
            </w:pPr>
            <w:r>
              <w:rPr>
                <w:b w:val="0"/>
                <w:color w:val="000000"/>
                <w:sz w:val="18"/>
                <w:szCs w:val="18"/>
              </w:rPr>
              <w:t>Le</w:t>
            </w:r>
            <w:r w:rsidR="00440C06" w:rsidRPr="00F51327">
              <w:rPr>
                <w:b w:val="0"/>
                <w:color w:val="000000"/>
                <w:sz w:val="18"/>
                <w:szCs w:val="18"/>
              </w:rPr>
              <w:t>arning</w:t>
            </w:r>
            <w:r>
              <w:rPr>
                <w:b w:val="0"/>
                <w:color w:val="000000"/>
                <w:sz w:val="18"/>
                <w:szCs w:val="18"/>
              </w:rPr>
              <w:t xml:space="preserve"> &amp; teaching;</w:t>
            </w:r>
          </w:p>
          <w:p w14:paraId="60680EF4" w14:textId="5D4EBD86" w:rsidR="00440C06" w:rsidRPr="00F51327" w:rsidRDefault="00440C06" w:rsidP="000C04F9">
            <w:pPr>
              <w:spacing w:after="0" w:line="360" w:lineRule="auto"/>
              <w:jc w:val="both"/>
              <w:rPr>
                <w:b w:val="0"/>
                <w:color w:val="000000"/>
                <w:sz w:val="18"/>
                <w:szCs w:val="18"/>
              </w:rPr>
            </w:pPr>
            <w:r w:rsidRPr="00F51327">
              <w:rPr>
                <w:b w:val="0"/>
                <w:color w:val="000000"/>
                <w:sz w:val="18"/>
                <w:szCs w:val="18"/>
              </w:rPr>
              <w:t>communication;</w:t>
            </w:r>
          </w:p>
          <w:p w14:paraId="13128115" w14:textId="1E7E5FF0" w:rsidR="00440C06" w:rsidRPr="00F51327" w:rsidRDefault="00440C06" w:rsidP="000C04F9">
            <w:pPr>
              <w:spacing w:after="0" w:line="360" w:lineRule="auto"/>
              <w:jc w:val="both"/>
              <w:rPr>
                <w:b w:val="0"/>
                <w:color w:val="000000"/>
                <w:sz w:val="18"/>
                <w:szCs w:val="18"/>
              </w:rPr>
            </w:pPr>
          </w:p>
          <w:p w14:paraId="47EEBF52" w14:textId="77777777" w:rsidR="00440C06" w:rsidRPr="00F51327" w:rsidRDefault="00440C06" w:rsidP="000C04F9">
            <w:pPr>
              <w:spacing w:after="0" w:line="360" w:lineRule="auto"/>
              <w:jc w:val="both"/>
              <w:rPr>
                <w:b w:val="0"/>
                <w:color w:val="000000"/>
                <w:sz w:val="18"/>
                <w:szCs w:val="18"/>
              </w:rPr>
            </w:pPr>
          </w:p>
        </w:tc>
      </w:tr>
      <w:tr w:rsidR="004D0B19" w:rsidRPr="002761E1" w14:paraId="410527B0" w14:textId="77777777" w:rsidTr="000C04F9">
        <w:tc>
          <w:tcPr>
            <w:tcW w:w="0" w:type="auto"/>
            <w:shd w:val="clear" w:color="auto" w:fill="FEF4EC"/>
          </w:tcPr>
          <w:p w14:paraId="6DAD579F" w14:textId="77777777" w:rsidR="00440C06" w:rsidRPr="000C04F9" w:rsidRDefault="00440C06" w:rsidP="000C04F9">
            <w:pPr>
              <w:spacing w:after="0" w:line="360" w:lineRule="auto"/>
              <w:jc w:val="both"/>
              <w:rPr>
                <w:b w:val="0"/>
                <w:bCs/>
                <w:color w:val="000000"/>
                <w:sz w:val="20"/>
              </w:rPr>
            </w:pPr>
            <w:r w:rsidRPr="000C04F9">
              <w:rPr>
                <w:b w:val="0"/>
                <w:bCs/>
                <w:color w:val="000000"/>
                <w:sz w:val="20"/>
              </w:rPr>
              <w:t>3</w:t>
            </w:r>
          </w:p>
        </w:tc>
        <w:tc>
          <w:tcPr>
            <w:tcW w:w="1699" w:type="dxa"/>
            <w:shd w:val="clear" w:color="auto" w:fill="FEF4EC"/>
          </w:tcPr>
          <w:p w14:paraId="2E076B12" w14:textId="77777777" w:rsidR="00440C06" w:rsidRPr="00F51327" w:rsidRDefault="00440C06" w:rsidP="000C04F9">
            <w:pPr>
              <w:spacing w:after="0" w:line="360" w:lineRule="auto"/>
              <w:jc w:val="both"/>
              <w:rPr>
                <w:color w:val="000000"/>
                <w:sz w:val="18"/>
                <w:szCs w:val="18"/>
              </w:rPr>
            </w:pPr>
            <w:r w:rsidRPr="00F51327">
              <w:rPr>
                <w:color w:val="000000"/>
                <w:sz w:val="18"/>
                <w:szCs w:val="18"/>
              </w:rPr>
              <w:t>Critical awareness</w:t>
            </w:r>
            <w:r w:rsidR="0029656B" w:rsidRPr="00F51327">
              <w:rPr>
                <w:color w:val="000000"/>
                <w:sz w:val="18"/>
                <w:szCs w:val="18"/>
              </w:rPr>
              <w:t xml:space="preserve"> conception</w:t>
            </w:r>
          </w:p>
        </w:tc>
        <w:tc>
          <w:tcPr>
            <w:tcW w:w="2466" w:type="dxa"/>
            <w:shd w:val="clear" w:color="auto" w:fill="FEF4EC"/>
          </w:tcPr>
          <w:p w14:paraId="6DA35233" w14:textId="20477F06" w:rsidR="00440C06" w:rsidRPr="00F51327" w:rsidRDefault="00440C06" w:rsidP="00F16746">
            <w:pPr>
              <w:spacing w:after="0" w:line="360" w:lineRule="auto"/>
              <w:jc w:val="left"/>
              <w:rPr>
                <w:b w:val="0"/>
                <w:color w:val="000000"/>
                <w:sz w:val="18"/>
                <w:szCs w:val="18"/>
              </w:rPr>
            </w:pPr>
            <w:r w:rsidRPr="00F51327">
              <w:rPr>
                <w:b w:val="0"/>
                <w:color w:val="000000"/>
                <w:sz w:val="18"/>
                <w:szCs w:val="18"/>
              </w:rPr>
              <w:t>I</w:t>
            </w:r>
            <w:r w:rsidR="00F16746">
              <w:rPr>
                <w:b w:val="0"/>
                <w:color w:val="000000"/>
                <w:sz w:val="18"/>
                <w:szCs w:val="18"/>
              </w:rPr>
              <w:t>L is</w:t>
            </w:r>
            <w:r w:rsidRPr="00F51327">
              <w:rPr>
                <w:b w:val="0"/>
                <w:color w:val="000000"/>
                <w:sz w:val="18"/>
                <w:szCs w:val="18"/>
              </w:rPr>
              <w:t xml:space="preserve"> seen as applying critical awareness to information at hand.</w:t>
            </w:r>
          </w:p>
        </w:tc>
        <w:tc>
          <w:tcPr>
            <w:tcW w:w="2249" w:type="dxa"/>
            <w:shd w:val="clear" w:color="auto" w:fill="FEF4EC"/>
          </w:tcPr>
          <w:p w14:paraId="2D95655D" w14:textId="50B4A91B" w:rsidR="00440C06" w:rsidRPr="00F51327" w:rsidRDefault="00440C06" w:rsidP="000C04F9">
            <w:pPr>
              <w:spacing w:after="0" w:line="360" w:lineRule="auto"/>
              <w:jc w:val="left"/>
              <w:rPr>
                <w:b w:val="0"/>
                <w:color w:val="000000"/>
                <w:sz w:val="18"/>
                <w:szCs w:val="18"/>
              </w:rPr>
            </w:pPr>
            <w:r w:rsidRPr="00F51327">
              <w:rPr>
                <w:b w:val="0"/>
                <w:color w:val="000000"/>
                <w:sz w:val="18"/>
                <w:szCs w:val="18"/>
              </w:rPr>
              <w:t>information evaluation through critical reflection.</w:t>
            </w:r>
          </w:p>
          <w:p w14:paraId="575E7DEC" w14:textId="77777777" w:rsidR="00440C06" w:rsidRPr="00F51327" w:rsidRDefault="00440C06" w:rsidP="000C04F9">
            <w:pPr>
              <w:spacing w:after="0" w:line="360" w:lineRule="auto"/>
              <w:jc w:val="both"/>
              <w:rPr>
                <w:b w:val="0"/>
                <w:color w:val="000000"/>
                <w:sz w:val="18"/>
                <w:szCs w:val="18"/>
              </w:rPr>
            </w:pPr>
          </w:p>
        </w:tc>
        <w:tc>
          <w:tcPr>
            <w:tcW w:w="1990" w:type="dxa"/>
            <w:shd w:val="clear" w:color="auto" w:fill="FEF4EC"/>
          </w:tcPr>
          <w:p w14:paraId="5F11981B" w14:textId="6944E583" w:rsidR="00440C06" w:rsidRPr="00F51327" w:rsidRDefault="00005FFD" w:rsidP="00F51327">
            <w:pPr>
              <w:spacing w:after="0" w:line="360" w:lineRule="auto"/>
              <w:jc w:val="left"/>
              <w:rPr>
                <w:b w:val="0"/>
                <w:color w:val="000000"/>
                <w:sz w:val="18"/>
                <w:szCs w:val="18"/>
              </w:rPr>
            </w:pPr>
            <w:r w:rsidRPr="00F51327">
              <w:rPr>
                <w:b w:val="0"/>
                <w:color w:val="000000"/>
                <w:sz w:val="18"/>
                <w:szCs w:val="18"/>
              </w:rPr>
              <w:t>suitability of information; uncertain information environment; bias; teaching/learning.</w:t>
            </w:r>
          </w:p>
        </w:tc>
      </w:tr>
      <w:tr w:rsidR="004D0B19" w:rsidRPr="002761E1" w14:paraId="2FFC26BE" w14:textId="77777777" w:rsidTr="000C04F9">
        <w:tc>
          <w:tcPr>
            <w:tcW w:w="0" w:type="auto"/>
            <w:shd w:val="clear" w:color="auto" w:fill="FDE9D9"/>
          </w:tcPr>
          <w:p w14:paraId="7DD069A5" w14:textId="77777777" w:rsidR="00440C06" w:rsidRPr="000C04F9" w:rsidRDefault="00440C06" w:rsidP="000C04F9">
            <w:pPr>
              <w:spacing w:after="0" w:line="360" w:lineRule="auto"/>
              <w:jc w:val="both"/>
              <w:rPr>
                <w:b w:val="0"/>
                <w:bCs/>
                <w:color w:val="000000"/>
                <w:sz w:val="20"/>
              </w:rPr>
            </w:pPr>
            <w:r w:rsidRPr="000C04F9">
              <w:rPr>
                <w:b w:val="0"/>
                <w:bCs/>
                <w:color w:val="000000"/>
                <w:sz w:val="20"/>
              </w:rPr>
              <w:t>4</w:t>
            </w:r>
          </w:p>
        </w:tc>
        <w:tc>
          <w:tcPr>
            <w:tcW w:w="1699" w:type="dxa"/>
            <w:shd w:val="clear" w:color="auto" w:fill="FDE9D9"/>
          </w:tcPr>
          <w:p w14:paraId="3F71CF8F" w14:textId="77777777" w:rsidR="00440C06" w:rsidRPr="00F51327" w:rsidRDefault="00440C06" w:rsidP="000C04F9">
            <w:pPr>
              <w:spacing w:after="0" w:line="360" w:lineRule="auto"/>
              <w:jc w:val="both"/>
              <w:rPr>
                <w:color w:val="000000"/>
                <w:sz w:val="18"/>
                <w:szCs w:val="18"/>
              </w:rPr>
            </w:pPr>
            <w:r w:rsidRPr="00F51327">
              <w:rPr>
                <w:color w:val="000000"/>
                <w:sz w:val="18"/>
                <w:szCs w:val="18"/>
              </w:rPr>
              <w:t>Knowledge-building</w:t>
            </w:r>
            <w:r w:rsidR="0029656B" w:rsidRPr="00F51327">
              <w:rPr>
                <w:color w:val="000000"/>
                <w:sz w:val="18"/>
                <w:szCs w:val="18"/>
              </w:rPr>
              <w:t xml:space="preserve"> conception</w:t>
            </w:r>
          </w:p>
        </w:tc>
        <w:tc>
          <w:tcPr>
            <w:tcW w:w="2466" w:type="dxa"/>
            <w:shd w:val="clear" w:color="auto" w:fill="FDE9D9"/>
          </w:tcPr>
          <w:p w14:paraId="0C347B17" w14:textId="26EADD2E" w:rsidR="00440C06" w:rsidRPr="00F51327" w:rsidRDefault="004220D8" w:rsidP="004220D8">
            <w:pPr>
              <w:spacing w:after="0" w:line="360" w:lineRule="auto"/>
              <w:jc w:val="left"/>
              <w:rPr>
                <w:b w:val="0"/>
                <w:color w:val="000000"/>
                <w:sz w:val="18"/>
                <w:szCs w:val="18"/>
              </w:rPr>
            </w:pPr>
            <w:r>
              <w:rPr>
                <w:b w:val="0"/>
                <w:color w:val="000000"/>
                <w:sz w:val="18"/>
                <w:szCs w:val="18"/>
              </w:rPr>
              <w:t xml:space="preserve">IL </w:t>
            </w:r>
            <w:r w:rsidR="00440C06" w:rsidRPr="00F51327">
              <w:rPr>
                <w:b w:val="0"/>
                <w:color w:val="000000"/>
                <w:sz w:val="18"/>
                <w:szCs w:val="18"/>
              </w:rPr>
              <w:t>is conceived as knowledge-building.</w:t>
            </w:r>
          </w:p>
        </w:tc>
        <w:tc>
          <w:tcPr>
            <w:tcW w:w="2249" w:type="dxa"/>
            <w:shd w:val="clear" w:color="auto" w:fill="FDE9D9"/>
          </w:tcPr>
          <w:p w14:paraId="5462E889" w14:textId="5A972C17" w:rsidR="00440C06" w:rsidRPr="00F51327" w:rsidRDefault="00962C2C" w:rsidP="000C04F9">
            <w:pPr>
              <w:spacing w:after="0" w:line="360" w:lineRule="auto"/>
              <w:jc w:val="both"/>
              <w:rPr>
                <w:b w:val="0"/>
                <w:color w:val="000000"/>
                <w:sz w:val="18"/>
                <w:szCs w:val="18"/>
              </w:rPr>
            </w:pPr>
            <w:r>
              <w:rPr>
                <w:b w:val="0"/>
                <w:color w:val="000000"/>
                <w:sz w:val="18"/>
                <w:szCs w:val="18"/>
              </w:rPr>
              <w:t>Knowledge acquisition; personal knowledge base.</w:t>
            </w:r>
          </w:p>
          <w:p w14:paraId="717FBF09" w14:textId="77777777" w:rsidR="00440C06" w:rsidRPr="00F51327" w:rsidRDefault="00440C06" w:rsidP="000C04F9">
            <w:pPr>
              <w:spacing w:after="0" w:line="360" w:lineRule="auto"/>
              <w:jc w:val="both"/>
              <w:rPr>
                <w:b w:val="0"/>
                <w:color w:val="000000"/>
                <w:sz w:val="18"/>
                <w:szCs w:val="18"/>
              </w:rPr>
            </w:pPr>
          </w:p>
          <w:p w14:paraId="4CD0B25B" w14:textId="77777777" w:rsidR="00440C06" w:rsidRPr="00F51327" w:rsidRDefault="00440C06" w:rsidP="000C04F9">
            <w:pPr>
              <w:spacing w:after="0" w:line="360" w:lineRule="auto"/>
              <w:jc w:val="both"/>
              <w:rPr>
                <w:b w:val="0"/>
                <w:color w:val="000000"/>
                <w:sz w:val="18"/>
                <w:szCs w:val="18"/>
              </w:rPr>
            </w:pPr>
          </w:p>
        </w:tc>
        <w:tc>
          <w:tcPr>
            <w:tcW w:w="1990" w:type="dxa"/>
            <w:shd w:val="clear" w:color="auto" w:fill="FDE9D9"/>
          </w:tcPr>
          <w:p w14:paraId="7D573116" w14:textId="68E79D39" w:rsidR="00440C06" w:rsidRDefault="00EC7EC0" w:rsidP="000C04F9">
            <w:pPr>
              <w:spacing w:after="0" w:line="360" w:lineRule="auto"/>
              <w:jc w:val="left"/>
              <w:rPr>
                <w:b w:val="0"/>
                <w:color w:val="000000"/>
                <w:sz w:val="18"/>
                <w:szCs w:val="18"/>
              </w:rPr>
            </w:pPr>
            <w:r>
              <w:rPr>
                <w:b w:val="0"/>
                <w:color w:val="000000"/>
                <w:sz w:val="18"/>
                <w:szCs w:val="18"/>
              </w:rPr>
              <w:t>T</w:t>
            </w:r>
            <w:r w:rsidR="00BA687C">
              <w:rPr>
                <w:b w:val="0"/>
                <w:color w:val="000000"/>
                <w:sz w:val="18"/>
                <w:szCs w:val="18"/>
              </w:rPr>
              <w:t>eaching/learning;</w:t>
            </w:r>
          </w:p>
          <w:p w14:paraId="18879483" w14:textId="6310C057" w:rsidR="00BA687C" w:rsidRPr="00F51327" w:rsidRDefault="00BA687C" w:rsidP="000C04F9">
            <w:pPr>
              <w:spacing w:after="0" w:line="360" w:lineRule="auto"/>
              <w:jc w:val="left"/>
              <w:rPr>
                <w:b w:val="0"/>
                <w:color w:val="000000"/>
                <w:sz w:val="18"/>
                <w:szCs w:val="18"/>
              </w:rPr>
            </w:pPr>
            <w:r>
              <w:rPr>
                <w:b w:val="0"/>
                <w:color w:val="000000"/>
                <w:sz w:val="18"/>
                <w:szCs w:val="18"/>
              </w:rPr>
              <w:t>Competent teacher; social standing.</w:t>
            </w:r>
          </w:p>
          <w:p w14:paraId="150305A4" w14:textId="77777777" w:rsidR="00440C06" w:rsidRPr="00F51327" w:rsidRDefault="00440C06" w:rsidP="000C04F9">
            <w:pPr>
              <w:spacing w:after="0" w:line="360" w:lineRule="auto"/>
              <w:jc w:val="both"/>
              <w:rPr>
                <w:b w:val="0"/>
                <w:color w:val="000000"/>
                <w:sz w:val="18"/>
                <w:szCs w:val="18"/>
              </w:rPr>
            </w:pPr>
            <w:r w:rsidRPr="00F51327">
              <w:rPr>
                <w:b w:val="0"/>
                <w:color w:val="000000"/>
                <w:sz w:val="18"/>
                <w:szCs w:val="18"/>
              </w:rPr>
              <w:t xml:space="preserve"> </w:t>
            </w:r>
          </w:p>
        </w:tc>
      </w:tr>
      <w:tr w:rsidR="004D0B19" w:rsidRPr="002761E1" w14:paraId="6AF5B0D8" w14:textId="77777777" w:rsidTr="000C04F9">
        <w:trPr>
          <w:trHeight w:val="1011"/>
        </w:trPr>
        <w:tc>
          <w:tcPr>
            <w:tcW w:w="0" w:type="auto"/>
            <w:shd w:val="clear" w:color="auto" w:fill="FEF4EC"/>
          </w:tcPr>
          <w:p w14:paraId="77670968" w14:textId="77777777" w:rsidR="00440C06" w:rsidRPr="000C04F9" w:rsidRDefault="00440C06" w:rsidP="000C04F9">
            <w:pPr>
              <w:spacing w:after="0" w:line="360" w:lineRule="auto"/>
              <w:jc w:val="both"/>
              <w:rPr>
                <w:b w:val="0"/>
                <w:bCs/>
                <w:color w:val="000000"/>
                <w:sz w:val="20"/>
              </w:rPr>
            </w:pPr>
            <w:r w:rsidRPr="000C04F9">
              <w:rPr>
                <w:b w:val="0"/>
                <w:bCs/>
                <w:color w:val="000000"/>
                <w:sz w:val="20"/>
              </w:rPr>
              <w:t>5</w:t>
            </w:r>
          </w:p>
        </w:tc>
        <w:tc>
          <w:tcPr>
            <w:tcW w:w="1699" w:type="dxa"/>
            <w:shd w:val="clear" w:color="auto" w:fill="FEF4EC"/>
          </w:tcPr>
          <w:p w14:paraId="46E0D870" w14:textId="77777777" w:rsidR="00440C06" w:rsidRPr="00F51327" w:rsidRDefault="00440C06" w:rsidP="000C04F9">
            <w:pPr>
              <w:spacing w:after="0" w:line="360" w:lineRule="auto"/>
              <w:jc w:val="left"/>
              <w:rPr>
                <w:color w:val="000000"/>
                <w:sz w:val="18"/>
                <w:szCs w:val="18"/>
              </w:rPr>
            </w:pPr>
            <w:r w:rsidRPr="00F51327">
              <w:rPr>
                <w:color w:val="000000"/>
                <w:sz w:val="18"/>
                <w:szCs w:val="18"/>
              </w:rPr>
              <w:t xml:space="preserve">Professional growth and </w:t>
            </w:r>
            <w:r w:rsidR="0029656B" w:rsidRPr="00F51327">
              <w:rPr>
                <w:color w:val="000000"/>
                <w:sz w:val="18"/>
                <w:szCs w:val="18"/>
              </w:rPr>
              <w:t>development conception</w:t>
            </w:r>
          </w:p>
        </w:tc>
        <w:tc>
          <w:tcPr>
            <w:tcW w:w="2466" w:type="dxa"/>
            <w:shd w:val="clear" w:color="auto" w:fill="FEF4EC"/>
          </w:tcPr>
          <w:p w14:paraId="3ADC0BB1" w14:textId="07D4545D" w:rsidR="00440C06" w:rsidRPr="00F51327" w:rsidRDefault="004220D8" w:rsidP="004220D8">
            <w:pPr>
              <w:spacing w:after="0" w:line="360" w:lineRule="auto"/>
              <w:jc w:val="left"/>
              <w:rPr>
                <w:b w:val="0"/>
                <w:color w:val="000000"/>
                <w:sz w:val="18"/>
                <w:szCs w:val="18"/>
              </w:rPr>
            </w:pPr>
            <w:r>
              <w:rPr>
                <w:b w:val="0"/>
                <w:color w:val="000000"/>
                <w:sz w:val="18"/>
                <w:szCs w:val="18"/>
              </w:rPr>
              <w:t xml:space="preserve">IL </w:t>
            </w:r>
            <w:r w:rsidR="00440C06" w:rsidRPr="00F51327">
              <w:rPr>
                <w:b w:val="0"/>
                <w:color w:val="000000"/>
                <w:sz w:val="18"/>
                <w:szCs w:val="18"/>
              </w:rPr>
              <w:t>is seen as using knowledge in</w:t>
            </w:r>
            <w:r>
              <w:rPr>
                <w:b w:val="0"/>
                <w:color w:val="000000"/>
                <w:sz w:val="18"/>
                <w:szCs w:val="18"/>
              </w:rPr>
              <w:t xml:space="preserve"> teacher </w:t>
            </w:r>
            <w:r w:rsidR="00440C06" w:rsidRPr="00F51327">
              <w:rPr>
                <w:b w:val="0"/>
                <w:color w:val="000000"/>
                <w:sz w:val="18"/>
                <w:szCs w:val="18"/>
              </w:rPr>
              <w:t>professional growth and development.</w:t>
            </w:r>
          </w:p>
        </w:tc>
        <w:tc>
          <w:tcPr>
            <w:tcW w:w="2249" w:type="dxa"/>
            <w:shd w:val="clear" w:color="auto" w:fill="FEF4EC"/>
          </w:tcPr>
          <w:p w14:paraId="2F7E2585" w14:textId="243362DA" w:rsidR="00440C06" w:rsidRPr="00F51327" w:rsidRDefault="004D0B19" w:rsidP="000C04F9">
            <w:pPr>
              <w:spacing w:after="0" w:line="360" w:lineRule="auto"/>
              <w:jc w:val="left"/>
              <w:rPr>
                <w:b w:val="0"/>
                <w:color w:val="000000"/>
                <w:sz w:val="18"/>
                <w:szCs w:val="18"/>
              </w:rPr>
            </w:pPr>
            <w:r>
              <w:rPr>
                <w:b w:val="0"/>
                <w:color w:val="000000"/>
                <w:sz w:val="18"/>
                <w:szCs w:val="18"/>
              </w:rPr>
              <w:t xml:space="preserve">Curriculum; pupil records; educational </w:t>
            </w:r>
            <w:r w:rsidR="00D83454">
              <w:rPr>
                <w:b w:val="0"/>
                <w:color w:val="000000"/>
                <w:sz w:val="18"/>
                <w:szCs w:val="18"/>
              </w:rPr>
              <w:t>re</w:t>
            </w:r>
            <w:r w:rsidR="00B22EE4">
              <w:rPr>
                <w:b w:val="0"/>
                <w:color w:val="000000"/>
                <w:sz w:val="18"/>
                <w:szCs w:val="18"/>
              </w:rPr>
              <w:t>sources; expertise and capability; applying knowledge</w:t>
            </w:r>
            <w:r w:rsidR="00C97C67">
              <w:rPr>
                <w:b w:val="0"/>
                <w:color w:val="000000"/>
                <w:sz w:val="18"/>
                <w:szCs w:val="18"/>
              </w:rPr>
              <w:t xml:space="preserve"> for pr</w:t>
            </w:r>
            <w:r w:rsidR="005830DC">
              <w:rPr>
                <w:b w:val="0"/>
                <w:color w:val="000000"/>
                <w:sz w:val="18"/>
                <w:szCs w:val="18"/>
              </w:rPr>
              <w:t>o</w:t>
            </w:r>
            <w:r w:rsidR="00C97C67">
              <w:rPr>
                <w:b w:val="0"/>
                <w:color w:val="000000"/>
                <w:sz w:val="18"/>
                <w:szCs w:val="18"/>
              </w:rPr>
              <w:t>fessio</w:t>
            </w:r>
            <w:r w:rsidR="005830DC">
              <w:rPr>
                <w:b w:val="0"/>
                <w:color w:val="000000"/>
                <w:sz w:val="18"/>
                <w:szCs w:val="18"/>
              </w:rPr>
              <w:t>nal development</w:t>
            </w:r>
            <w:r w:rsidR="00B22EE4">
              <w:rPr>
                <w:b w:val="0"/>
                <w:color w:val="000000"/>
                <w:sz w:val="18"/>
                <w:szCs w:val="18"/>
              </w:rPr>
              <w:t>; sharing knowledge and practice.</w:t>
            </w:r>
          </w:p>
          <w:p w14:paraId="15723018" w14:textId="77777777" w:rsidR="00440C06" w:rsidRPr="00F51327" w:rsidRDefault="00440C06" w:rsidP="000C04F9">
            <w:pPr>
              <w:spacing w:after="0" w:line="360" w:lineRule="auto"/>
              <w:jc w:val="both"/>
              <w:rPr>
                <w:b w:val="0"/>
                <w:color w:val="000000"/>
                <w:sz w:val="18"/>
                <w:szCs w:val="18"/>
              </w:rPr>
            </w:pPr>
            <w:r w:rsidRPr="00F51327">
              <w:rPr>
                <w:b w:val="0"/>
                <w:color w:val="000000"/>
                <w:sz w:val="18"/>
                <w:szCs w:val="18"/>
              </w:rPr>
              <w:t xml:space="preserve">      </w:t>
            </w:r>
          </w:p>
        </w:tc>
        <w:tc>
          <w:tcPr>
            <w:tcW w:w="1990" w:type="dxa"/>
            <w:shd w:val="clear" w:color="auto" w:fill="FEF4EC"/>
          </w:tcPr>
          <w:p w14:paraId="4E45E882" w14:textId="00AE4548" w:rsidR="00440C06" w:rsidRPr="00F51327" w:rsidRDefault="004D0B19" w:rsidP="0059620C">
            <w:pPr>
              <w:spacing w:after="0" w:line="360" w:lineRule="auto"/>
              <w:jc w:val="both"/>
              <w:rPr>
                <w:b w:val="0"/>
                <w:color w:val="000000"/>
                <w:sz w:val="18"/>
                <w:szCs w:val="18"/>
              </w:rPr>
            </w:pPr>
            <w:r>
              <w:rPr>
                <w:b w:val="0"/>
                <w:color w:val="000000"/>
                <w:sz w:val="18"/>
                <w:szCs w:val="18"/>
              </w:rPr>
              <w:t>Competent teaching; enabling high student academic standing; providing assistance to colleagues.</w:t>
            </w:r>
          </w:p>
        </w:tc>
      </w:tr>
    </w:tbl>
    <w:p w14:paraId="6E8E44B4" w14:textId="77777777" w:rsidR="002A0518" w:rsidRDefault="002A0518" w:rsidP="00CB68DD">
      <w:pPr>
        <w:spacing w:line="360" w:lineRule="auto"/>
        <w:jc w:val="both"/>
        <w:rPr>
          <w:b w:val="0"/>
        </w:rPr>
      </w:pPr>
    </w:p>
    <w:p w14:paraId="776A0A47" w14:textId="36501194" w:rsidR="00440C06" w:rsidRDefault="008D69DA" w:rsidP="00CB68DD">
      <w:pPr>
        <w:spacing w:line="360" w:lineRule="auto"/>
        <w:jc w:val="both"/>
        <w:rPr>
          <w:b w:val="0"/>
        </w:rPr>
      </w:pPr>
      <w:r w:rsidRPr="00440C06">
        <w:rPr>
          <w:b w:val="0"/>
        </w:rPr>
        <w:t xml:space="preserve">In category four, the salient feature which is focused on is knowledge-building. </w:t>
      </w:r>
      <w:r w:rsidR="00211F1A">
        <w:rPr>
          <w:b w:val="0"/>
        </w:rPr>
        <w:t xml:space="preserve">IL </w:t>
      </w:r>
      <w:r w:rsidRPr="00440C06">
        <w:rPr>
          <w:b w:val="0"/>
        </w:rPr>
        <w:t xml:space="preserve">is portrayed as </w:t>
      </w:r>
      <w:r w:rsidR="00211F1A">
        <w:rPr>
          <w:b w:val="0"/>
        </w:rPr>
        <w:t xml:space="preserve">the </w:t>
      </w:r>
      <w:r w:rsidRPr="00440C06">
        <w:rPr>
          <w:b w:val="0"/>
        </w:rPr>
        <w:t>inclin</w:t>
      </w:r>
      <w:r w:rsidR="00211F1A">
        <w:rPr>
          <w:b w:val="0"/>
        </w:rPr>
        <w:t>ation</w:t>
      </w:r>
      <w:r w:rsidRPr="00440C06">
        <w:rPr>
          <w:b w:val="0"/>
        </w:rPr>
        <w:t xml:space="preserve"> towards seeking information to update </w:t>
      </w:r>
      <w:r w:rsidR="00396920">
        <w:rPr>
          <w:b w:val="0"/>
        </w:rPr>
        <w:t>ones</w:t>
      </w:r>
      <w:r w:rsidRPr="00440C06">
        <w:rPr>
          <w:b w:val="0"/>
        </w:rPr>
        <w:t>elf</w:t>
      </w:r>
      <w:r w:rsidR="00396920">
        <w:rPr>
          <w:b w:val="0"/>
        </w:rPr>
        <w:t xml:space="preserve"> (the teacher)</w:t>
      </w:r>
      <w:r w:rsidRPr="00440C06">
        <w:rPr>
          <w:b w:val="0"/>
        </w:rPr>
        <w:t xml:space="preserve"> so as to become knowledgeable </w:t>
      </w:r>
      <w:r w:rsidR="004A5D16">
        <w:rPr>
          <w:b w:val="0"/>
        </w:rPr>
        <w:t xml:space="preserve">at all times. For this reason, </w:t>
      </w:r>
      <w:r w:rsidR="004A5D16" w:rsidRPr="00A20912">
        <w:rPr>
          <w:b w:val="0"/>
          <w:i/>
        </w:rPr>
        <w:t>knowledge-building</w:t>
      </w:r>
      <w:r w:rsidRPr="00440C06">
        <w:rPr>
          <w:b w:val="0"/>
        </w:rPr>
        <w:t xml:space="preserve"> is located in the internal horizon of the category, giving it its distinguishing feature. Related to knowledge-building, but not focused on to the same degree is English competency and ICT. Thus, concerning the structure of awareness of category four, the other aspects of the category: information sharing; teaching and learning; personal as well as impersonal information needs (information which might be needed on account of assisting others, e.g., students; others </w:t>
      </w:r>
      <w:r>
        <w:rPr>
          <w:b w:val="0"/>
        </w:rPr>
        <w:t xml:space="preserve">to </w:t>
      </w:r>
      <w:r w:rsidRPr="00440C06">
        <w:rPr>
          <w:b w:val="0"/>
        </w:rPr>
        <w:t xml:space="preserve">fulfil a need); keeping up-to-date; open-mindedness; and social esteem recede into the background. </w:t>
      </w:r>
      <w:r w:rsidR="004B675F">
        <w:rPr>
          <w:b w:val="0"/>
        </w:rPr>
        <w:t xml:space="preserve">The </w:t>
      </w:r>
      <w:r w:rsidR="004B675F">
        <w:rPr>
          <w:b w:val="0"/>
          <w:i/>
        </w:rPr>
        <w:t xml:space="preserve">horizons, </w:t>
      </w:r>
      <w:r w:rsidR="004B675F">
        <w:rPr>
          <w:b w:val="0"/>
        </w:rPr>
        <w:t xml:space="preserve">internal and external, are used to refer to the extent or limits of a perceiver’s awareness, or experience. The internal horizon consists of the aspects of the phenomenon that are directly focused on so that </w:t>
      </w:r>
      <w:r w:rsidR="00746C16">
        <w:rPr>
          <w:b w:val="0"/>
        </w:rPr>
        <w:t>they form a theme of awareness, and define the relationship between these aspects and the phenomenon itself – in its entirety.</w:t>
      </w:r>
      <w:r w:rsidR="001D7CE3">
        <w:rPr>
          <w:b w:val="0"/>
        </w:rPr>
        <w:t xml:space="preserve"> The external horizon, on the other hand, is made up of the rest of the aspects of the phenomenon which are part of the awareness</w:t>
      </w:r>
      <w:r w:rsidR="006273FF">
        <w:rPr>
          <w:b w:val="0"/>
        </w:rPr>
        <w:t>, but are not part of the main theme of</w:t>
      </w:r>
      <w:r w:rsidR="002142B1">
        <w:rPr>
          <w:b w:val="0"/>
        </w:rPr>
        <w:t xml:space="preserve"> awareness, experience, or meaning </w:t>
      </w:r>
      <w:r w:rsidR="006273FF">
        <w:rPr>
          <w:b w:val="0"/>
        </w:rPr>
        <w:t>of the phenomenon.</w:t>
      </w:r>
      <w:r w:rsidR="00A248F8">
        <w:rPr>
          <w:b w:val="0"/>
        </w:rPr>
        <w:t xml:space="preserve"> </w:t>
      </w:r>
      <w:r w:rsidR="007E5AEB">
        <w:rPr>
          <w:b w:val="0"/>
        </w:rPr>
        <w:t>Therefore,</w:t>
      </w:r>
      <w:r w:rsidR="00A248F8">
        <w:rPr>
          <w:b w:val="0"/>
        </w:rPr>
        <w:t xml:space="preserve"> the external horizon forms the context in which the theme</w:t>
      </w:r>
      <w:r w:rsidR="002142B1">
        <w:rPr>
          <w:b w:val="0"/>
        </w:rPr>
        <w:t>, meaning, or</w:t>
      </w:r>
      <w:r w:rsidR="00A248F8">
        <w:rPr>
          <w:b w:val="0"/>
        </w:rPr>
        <w:t xml:space="preserve"> experience </w:t>
      </w:r>
      <w:r w:rsidR="002142B1">
        <w:rPr>
          <w:b w:val="0"/>
        </w:rPr>
        <w:t xml:space="preserve">of the phenomenon </w:t>
      </w:r>
      <w:r w:rsidR="00A248F8">
        <w:rPr>
          <w:b w:val="0"/>
        </w:rPr>
        <w:t xml:space="preserve">is located. </w:t>
      </w:r>
      <w:r w:rsidR="00746C16">
        <w:rPr>
          <w:b w:val="0"/>
        </w:rPr>
        <w:t xml:space="preserve"> </w:t>
      </w:r>
      <w:r w:rsidRPr="00440C06">
        <w:rPr>
          <w:b w:val="0"/>
        </w:rPr>
        <w:t>As Marton (2000) asserts, that which is in the background is not unrelated to the theme because “what surrounds…experience, what is its external horizon (together with the experience) is the individual’s total experience of the world” (p. 114).</w:t>
      </w:r>
      <w:r w:rsidR="00844181">
        <w:rPr>
          <w:b w:val="0"/>
        </w:rPr>
        <w:t xml:space="preserve"> In category five</w:t>
      </w:r>
      <w:r w:rsidR="00440C06" w:rsidRPr="00440C06">
        <w:rPr>
          <w:b w:val="0"/>
        </w:rPr>
        <w:t xml:space="preserve"> </w:t>
      </w:r>
      <w:r w:rsidR="0098000A">
        <w:rPr>
          <w:b w:val="0"/>
        </w:rPr>
        <w:t xml:space="preserve">IL </w:t>
      </w:r>
      <w:r w:rsidR="00440C06" w:rsidRPr="00440C06">
        <w:rPr>
          <w:b w:val="0"/>
        </w:rPr>
        <w:t>is conceived as using</w:t>
      </w:r>
      <w:r w:rsidR="00B87D27">
        <w:rPr>
          <w:b w:val="0"/>
        </w:rPr>
        <w:t xml:space="preserve"> and</w:t>
      </w:r>
      <w:r w:rsidR="00440C06" w:rsidRPr="00440C06">
        <w:rPr>
          <w:b w:val="0"/>
        </w:rPr>
        <w:t xml:space="preserve"> applying knowledge towards his or her development, professionally. What is in his or her focal awareness </w:t>
      </w:r>
      <w:r w:rsidR="00B87D27">
        <w:rPr>
          <w:b w:val="0"/>
        </w:rPr>
        <w:t>in their</w:t>
      </w:r>
      <w:r w:rsidR="00440C06" w:rsidRPr="00440C06">
        <w:rPr>
          <w:b w:val="0"/>
        </w:rPr>
        <w:t xml:space="preserve"> use of knowledge in a pa</w:t>
      </w:r>
      <w:r w:rsidR="00B87D27">
        <w:rPr>
          <w:b w:val="0"/>
        </w:rPr>
        <w:t>rticular way. This</w:t>
      </w:r>
      <w:r w:rsidR="00440C06" w:rsidRPr="00440C06">
        <w:rPr>
          <w:b w:val="0"/>
        </w:rPr>
        <w:t xml:space="preserve"> include</w:t>
      </w:r>
      <w:r w:rsidR="00B87D27">
        <w:rPr>
          <w:b w:val="0"/>
        </w:rPr>
        <w:t>s</w:t>
      </w:r>
      <w:r w:rsidR="00440C06" w:rsidRPr="00440C06">
        <w:rPr>
          <w:b w:val="0"/>
        </w:rPr>
        <w:t xml:space="preserve"> applying knowledge to initiate</w:t>
      </w:r>
      <w:r w:rsidR="00B87D27">
        <w:rPr>
          <w:b w:val="0"/>
        </w:rPr>
        <w:t xml:space="preserve"> their </w:t>
      </w:r>
      <w:r w:rsidR="00440C06" w:rsidRPr="00440C06">
        <w:rPr>
          <w:b w:val="0"/>
        </w:rPr>
        <w:t xml:space="preserve">own professional growth and identity. Insight gained from personal engagement with information is used to develop and enrich his or her own practice. </w:t>
      </w:r>
      <w:r w:rsidR="00B87D27">
        <w:rPr>
          <w:b w:val="0"/>
        </w:rPr>
        <w:t>Their</w:t>
      </w:r>
      <w:r w:rsidR="00440C06" w:rsidRPr="00440C06">
        <w:rPr>
          <w:b w:val="0"/>
        </w:rPr>
        <w:t xml:space="preserve"> students </w:t>
      </w:r>
      <w:r w:rsidR="00B87D27">
        <w:rPr>
          <w:b w:val="0"/>
        </w:rPr>
        <w:t xml:space="preserve">and colleagues </w:t>
      </w:r>
      <w:r w:rsidR="00440C06" w:rsidRPr="00440C06">
        <w:rPr>
          <w:b w:val="0"/>
        </w:rPr>
        <w:t xml:space="preserve">also benefit as a result of </w:t>
      </w:r>
      <w:r w:rsidR="00B87D27">
        <w:rPr>
          <w:b w:val="0"/>
        </w:rPr>
        <w:t>their</w:t>
      </w:r>
      <w:r w:rsidR="00440C06" w:rsidRPr="00440C06">
        <w:rPr>
          <w:b w:val="0"/>
        </w:rPr>
        <w:t xml:space="preserve"> new insight and enhanced content and professional knowledge. While the teacher develops his professional knowledge, English competency; information retrieval; critica</w:t>
      </w:r>
      <w:r w:rsidR="00B87D27">
        <w:rPr>
          <w:b w:val="0"/>
        </w:rPr>
        <w:t xml:space="preserve">l awareness; knowledge-building, </w:t>
      </w:r>
      <w:r w:rsidR="00440C06" w:rsidRPr="00440C06">
        <w:rPr>
          <w:b w:val="0"/>
        </w:rPr>
        <w:t>and; teaching/learning are i</w:t>
      </w:r>
      <w:r w:rsidR="00B87D27">
        <w:rPr>
          <w:b w:val="0"/>
        </w:rPr>
        <w:t>mplicit in</w:t>
      </w:r>
      <w:r w:rsidR="008D5985">
        <w:rPr>
          <w:b w:val="0"/>
        </w:rPr>
        <w:t xml:space="preserve"> the </w:t>
      </w:r>
      <w:r w:rsidR="00440C06" w:rsidRPr="00440C06">
        <w:rPr>
          <w:b w:val="0"/>
        </w:rPr>
        <w:t>in the external horizon.</w:t>
      </w:r>
      <w:r w:rsidR="00AC3A87">
        <w:rPr>
          <w:b w:val="0"/>
        </w:rPr>
        <w:t xml:space="preserve"> </w:t>
      </w:r>
    </w:p>
    <w:p w14:paraId="3A192DA5" w14:textId="67BD99B7" w:rsidR="00440C06" w:rsidRPr="00440C06" w:rsidRDefault="00992149" w:rsidP="00CB68DD">
      <w:pPr>
        <w:pStyle w:val="Heading3"/>
        <w:spacing w:line="360" w:lineRule="auto"/>
        <w:jc w:val="both"/>
      </w:pPr>
      <w:bookmarkStart w:id="146" w:name="_Toc461971473"/>
      <w:r>
        <w:t>6</w:t>
      </w:r>
      <w:r w:rsidR="00FE61F8">
        <w:t>.1.4</w:t>
      </w:r>
      <w:r w:rsidR="003F3488">
        <w:t xml:space="preserve"> </w:t>
      </w:r>
      <w:r w:rsidR="00440C06" w:rsidRPr="00440C06">
        <w:t>Summary of the awareness structure of categories</w:t>
      </w:r>
      <w:bookmarkEnd w:id="146"/>
    </w:p>
    <w:p w14:paraId="6BD394E8" w14:textId="0049438C" w:rsidR="00844181" w:rsidRDefault="00440C06" w:rsidP="00CB68DD">
      <w:pPr>
        <w:spacing w:line="360" w:lineRule="auto"/>
        <w:jc w:val="both"/>
        <w:rPr>
          <w:b w:val="0"/>
        </w:rPr>
      </w:pPr>
      <w:r w:rsidRPr="00440C06">
        <w:rPr>
          <w:b w:val="0"/>
        </w:rPr>
        <w:t>In the sections above, a detailed description of the categories of description and wh</w:t>
      </w:r>
      <w:r w:rsidR="00CB5BB3">
        <w:rPr>
          <w:b w:val="0"/>
        </w:rPr>
        <w:t>at they specify was dealt with. Table 13 above thus summarized</w:t>
      </w:r>
      <w:r w:rsidRPr="00440C06">
        <w:rPr>
          <w:b w:val="0"/>
        </w:rPr>
        <w:t xml:space="preserve"> the five </w:t>
      </w:r>
      <w:r w:rsidR="00CB5BB3">
        <w:rPr>
          <w:b w:val="0"/>
        </w:rPr>
        <w:t xml:space="preserve">distinct </w:t>
      </w:r>
      <w:r w:rsidRPr="00440C06">
        <w:rPr>
          <w:b w:val="0"/>
        </w:rPr>
        <w:t xml:space="preserve">categories that constitute different aspects of the phenomenon of </w:t>
      </w:r>
      <w:r w:rsidR="006F56CD">
        <w:rPr>
          <w:b w:val="0"/>
        </w:rPr>
        <w:t>IL</w:t>
      </w:r>
      <w:r w:rsidRPr="00440C06">
        <w:rPr>
          <w:b w:val="0"/>
        </w:rPr>
        <w:t xml:space="preserve"> discussed in the section</w:t>
      </w:r>
      <w:r w:rsidR="006F56CD">
        <w:rPr>
          <w:b w:val="0"/>
        </w:rPr>
        <w:t>s</w:t>
      </w:r>
      <w:r w:rsidRPr="00440C06">
        <w:rPr>
          <w:b w:val="0"/>
        </w:rPr>
        <w:t xml:space="preserve"> above. The table shows the categories and what they refer to; the elements that were considered for building the categories;</w:t>
      </w:r>
      <w:r w:rsidR="00FF11CD">
        <w:rPr>
          <w:b w:val="0"/>
        </w:rPr>
        <w:t xml:space="preserve"> and</w:t>
      </w:r>
      <w:r w:rsidRPr="00440C06">
        <w:rPr>
          <w:b w:val="0"/>
        </w:rPr>
        <w:t xml:space="preserve"> the structure of awareness, relating to what aspects of the phenomenon come to the fore (internal horizon) or are left in the background (external horizon) in the participants’ ways of thinking across the range of conceptions that, together, c</w:t>
      </w:r>
      <w:r w:rsidR="00A56ABB">
        <w:rPr>
          <w:b w:val="0"/>
        </w:rPr>
        <w:t xml:space="preserve">onstitute the meanings the </w:t>
      </w:r>
      <w:r w:rsidR="00E24D08">
        <w:rPr>
          <w:b w:val="0"/>
        </w:rPr>
        <w:t>teachers</w:t>
      </w:r>
      <w:r w:rsidR="00A56ABB">
        <w:rPr>
          <w:b w:val="0"/>
        </w:rPr>
        <w:t xml:space="preserve"> assign to their experience of IL.</w:t>
      </w:r>
      <w:r w:rsidRPr="00440C06">
        <w:rPr>
          <w:b w:val="0"/>
        </w:rPr>
        <w:t xml:space="preserve"> </w:t>
      </w:r>
    </w:p>
    <w:p w14:paraId="2A36915E" w14:textId="3FE1C598" w:rsidR="00844181" w:rsidRPr="009F79DE" w:rsidRDefault="00440C06" w:rsidP="009F79DE">
      <w:pPr>
        <w:spacing w:line="360" w:lineRule="auto"/>
        <w:jc w:val="both"/>
        <w:rPr>
          <w:b w:val="0"/>
        </w:rPr>
      </w:pPr>
      <w:r w:rsidRPr="00440C06">
        <w:rPr>
          <w:b w:val="0"/>
        </w:rPr>
        <w:t>What i</w:t>
      </w:r>
      <w:r w:rsidR="00C647B5">
        <w:rPr>
          <w:b w:val="0"/>
        </w:rPr>
        <w:t>s left in the in the background</w:t>
      </w:r>
      <w:r w:rsidRPr="00440C06">
        <w:rPr>
          <w:b w:val="0"/>
        </w:rPr>
        <w:t xml:space="preserve"> provides a context for what is focused on, and at the same time delineate</w:t>
      </w:r>
      <w:r w:rsidR="00C647B5">
        <w:rPr>
          <w:b w:val="0"/>
        </w:rPr>
        <w:t>s</w:t>
      </w:r>
      <w:r w:rsidRPr="00440C06">
        <w:rPr>
          <w:b w:val="0"/>
        </w:rPr>
        <w:t xml:space="preserve"> the current category from the others. Each of these ways of thinking about </w:t>
      </w:r>
      <w:r w:rsidR="006F56CD">
        <w:rPr>
          <w:b w:val="0"/>
        </w:rPr>
        <w:t>IL</w:t>
      </w:r>
      <w:r w:rsidRPr="00440C06">
        <w:rPr>
          <w:b w:val="0"/>
        </w:rPr>
        <w:t xml:space="preserve"> may also be thematised by the participant</w:t>
      </w:r>
      <w:r w:rsidR="006F56CD">
        <w:rPr>
          <w:b w:val="0"/>
        </w:rPr>
        <w:t>s</w:t>
      </w:r>
      <w:r w:rsidRPr="00440C06">
        <w:rPr>
          <w:b w:val="0"/>
        </w:rPr>
        <w:t xml:space="preserve"> depending on what situation a participant found him or herself</w:t>
      </w:r>
      <w:r w:rsidR="00C647B5">
        <w:rPr>
          <w:b w:val="0"/>
        </w:rPr>
        <w:t xml:space="preserve"> in</w:t>
      </w:r>
      <w:r w:rsidR="00844181">
        <w:rPr>
          <w:b w:val="0"/>
        </w:rPr>
        <w:t xml:space="preserve">.  </w:t>
      </w:r>
      <w:r w:rsidRPr="00440C06">
        <w:rPr>
          <w:b w:val="0"/>
        </w:rPr>
        <w:t>In conclusion, the analysis has revealed several key findings related to the qualitatively different ways in which trainee teachers "conceive" and "experience"</w:t>
      </w:r>
      <w:r w:rsidR="00CF69D5">
        <w:rPr>
          <w:b w:val="0"/>
        </w:rPr>
        <w:t xml:space="preserve"> information literacy</w:t>
      </w:r>
      <w:r w:rsidRPr="00440C06">
        <w:rPr>
          <w:b w:val="0"/>
          <w:i/>
        </w:rPr>
        <w:t>.</w:t>
      </w:r>
      <w:r w:rsidRPr="00440C06">
        <w:rPr>
          <w:b w:val="0"/>
        </w:rPr>
        <w:t xml:space="preserve"> The categories describe the </w:t>
      </w:r>
      <w:r w:rsidR="00740AA9" w:rsidRPr="00440C06">
        <w:rPr>
          <w:b w:val="0"/>
        </w:rPr>
        <w:t>meanings that</w:t>
      </w:r>
      <w:r w:rsidRPr="00440C06">
        <w:rPr>
          <w:b w:val="0"/>
        </w:rPr>
        <w:t xml:space="preserve"> the participants ascribe to the phenomenon of </w:t>
      </w:r>
      <w:r w:rsidRPr="006A162A">
        <w:rPr>
          <w:b w:val="0"/>
          <w:i/>
        </w:rPr>
        <w:t>information</w:t>
      </w:r>
      <w:r w:rsidR="00CF69D5" w:rsidRPr="006A162A">
        <w:rPr>
          <w:b w:val="0"/>
          <w:i/>
        </w:rPr>
        <w:t xml:space="preserve"> literacy</w:t>
      </w:r>
      <w:r w:rsidRPr="00440C06">
        <w:rPr>
          <w:b w:val="0"/>
        </w:rPr>
        <w:t xml:space="preserve">. It identifies variation in ways in which the participants related to the </w:t>
      </w:r>
      <w:r w:rsidR="00CF69D5" w:rsidRPr="00C8584A">
        <w:rPr>
          <w:b w:val="0"/>
        </w:rPr>
        <w:t>phenomenon</w:t>
      </w:r>
      <w:r w:rsidR="00CF69D5">
        <w:rPr>
          <w:b w:val="0"/>
        </w:rPr>
        <w:t xml:space="preserve"> of </w:t>
      </w:r>
      <w:r w:rsidR="00CF69D5" w:rsidRPr="00C8584A">
        <w:rPr>
          <w:b w:val="0"/>
        </w:rPr>
        <w:t>information literacy</w:t>
      </w:r>
      <w:r w:rsidR="00EE6775">
        <w:rPr>
          <w:b w:val="0"/>
        </w:rPr>
        <w:t xml:space="preserve"> and they have been arrived at through understanding, in each case, aspects forming the theme, and aspects that provide the context.</w:t>
      </w:r>
      <w:r w:rsidRPr="00440C06">
        <w:rPr>
          <w:b w:val="0"/>
        </w:rPr>
        <w:t xml:space="preserve"> The range of five categories described above relate to ways in which </w:t>
      </w:r>
      <w:r w:rsidR="005F6D1B">
        <w:rPr>
          <w:b w:val="0"/>
        </w:rPr>
        <w:t xml:space="preserve">becoming </w:t>
      </w:r>
      <w:r w:rsidR="006251B8">
        <w:rPr>
          <w:b w:val="0"/>
        </w:rPr>
        <w:t>information literate was perceived to be</w:t>
      </w:r>
      <w:r w:rsidR="000751A4">
        <w:rPr>
          <w:b w:val="0"/>
        </w:rPr>
        <w:t xml:space="preserve">. </w:t>
      </w:r>
      <w:r w:rsidRPr="00440C06">
        <w:rPr>
          <w:b w:val="0"/>
        </w:rPr>
        <w:t>These, however, are all aspects of the same phenomenon of the information litera</w:t>
      </w:r>
      <w:r w:rsidR="00D939E2">
        <w:rPr>
          <w:b w:val="0"/>
        </w:rPr>
        <w:t>cy</w:t>
      </w:r>
      <w:r w:rsidRPr="00440C06">
        <w:rPr>
          <w:b w:val="0"/>
        </w:rPr>
        <w:t>. Category five represents a more nuanced and, therefore, more complex understanding of the information litera</w:t>
      </w:r>
      <w:r w:rsidR="00EE6775">
        <w:rPr>
          <w:b w:val="0"/>
        </w:rPr>
        <w:t>cy</w:t>
      </w:r>
      <w:r w:rsidRPr="00440C06">
        <w:rPr>
          <w:b w:val="0"/>
        </w:rPr>
        <w:t>. I now present a summary of the awareness stru</w:t>
      </w:r>
      <w:r w:rsidR="00EE6775">
        <w:rPr>
          <w:b w:val="0"/>
        </w:rPr>
        <w:t>cture of the information literacy</w:t>
      </w:r>
      <w:r w:rsidRPr="00440C06">
        <w:rPr>
          <w:b w:val="0"/>
        </w:rPr>
        <w:t>. The dimensions of variation will be presented in the next section.</w:t>
      </w:r>
    </w:p>
    <w:p w14:paraId="0932D39E" w14:textId="17A6AD0B" w:rsidR="00440C06" w:rsidRPr="00440C06" w:rsidRDefault="00AC7383" w:rsidP="003A7E35">
      <w:pPr>
        <w:pStyle w:val="Heading2"/>
      </w:pPr>
      <w:bookmarkStart w:id="147" w:name="_Toc461971474"/>
      <w:r>
        <w:t>6</w:t>
      </w:r>
      <w:r w:rsidR="00337E3D">
        <w:t>.2</w:t>
      </w:r>
      <w:r w:rsidR="00E72CA0">
        <w:t xml:space="preserve"> </w:t>
      </w:r>
      <w:r w:rsidR="00440C06" w:rsidRPr="00440C06">
        <w:t>Presenting the Dimensions of Variation (DOV)</w:t>
      </w:r>
      <w:bookmarkEnd w:id="147"/>
    </w:p>
    <w:p w14:paraId="7DED021A" w14:textId="72889CAA" w:rsidR="00440C06" w:rsidRPr="00231EFB" w:rsidRDefault="00440C06" w:rsidP="00CB68DD">
      <w:pPr>
        <w:spacing w:line="360" w:lineRule="auto"/>
        <w:jc w:val="both"/>
        <w:rPr>
          <w:b w:val="0"/>
        </w:rPr>
      </w:pPr>
      <w:r w:rsidRPr="00440C06">
        <w:rPr>
          <w:b w:val="0"/>
        </w:rPr>
        <w:t xml:space="preserve">Having presented the main </w:t>
      </w:r>
      <w:r w:rsidR="004D018B" w:rsidRPr="00440C06">
        <w:rPr>
          <w:b w:val="0"/>
        </w:rPr>
        <w:t>ways,</w:t>
      </w:r>
      <w:r w:rsidRPr="00440C06">
        <w:rPr>
          <w:b w:val="0"/>
        </w:rPr>
        <w:t xml:space="preserve"> </w:t>
      </w:r>
      <w:r w:rsidR="004D018B">
        <w:rPr>
          <w:b w:val="0"/>
        </w:rPr>
        <w:t>IL</w:t>
      </w:r>
      <w:r w:rsidR="00142028">
        <w:rPr>
          <w:b w:val="0"/>
        </w:rPr>
        <w:t xml:space="preserve"> was thought about </w:t>
      </w:r>
      <w:r w:rsidRPr="00440C06">
        <w:rPr>
          <w:b w:val="0"/>
        </w:rPr>
        <w:t>in th</w:t>
      </w:r>
      <w:r w:rsidR="00142028">
        <w:rPr>
          <w:b w:val="0"/>
        </w:rPr>
        <w:t>is</w:t>
      </w:r>
      <w:r w:rsidRPr="00440C06">
        <w:rPr>
          <w:b w:val="0"/>
        </w:rPr>
        <w:t xml:space="preserve"> </w:t>
      </w:r>
      <w:r w:rsidR="00142028">
        <w:rPr>
          <w:b w:val="0"/>
        </w:rPr>
        <w:t>research</w:t>
      </w:r>
      <w:r w:rsidR="002C03F6">
        <w:rPr>
          <w:b w:val="0"/>
        </w:rPr>
        <w:t xml:space="preserve"> study</w:t>
      </w:r>
      <w:r w:rsidRPr="00440C06">
        <w:rPr>
          <w:b w:val="0"/>
        </w:rPr>
        <w:t>, it was considered important to consider the dimensions along which the categories were constituted. The dimensions extend the understanding of the categories of description and are presented below. During the process of determining the</w:t>
      </w:r>
      <w:r w:rsidR="00C87E76">
        <w:rPr>
          <w:b w:val="0"/>
        </w:rPr>
        <w:t xml:space="preserve"> categories of description two</w:t>
      </w:r>
      <w:r w:rsidRPr="00440C06">
        <w:rPr>
          <w:b w:val="0"/>
        </w:rPr>
        <w:t xml:space="preserve"> dimensions of variation emerged which were found to be present in each of the categories and played a role in describing the nature of the categories of description. These dimensions can be seen as a second level of outcome which helps to define the variation in the categories and, in addition, define the character of the categories of description. The </w:t>
      </w:r>
      <w:r w:rsidRPr="00654F35">
        <w:rPr>
          <w:b w:val="0"/>
          <w:i/>
        </w:rPr>
        <w:t>dimensions</w:t>
      </w:r>
      <w:r w:rsidR="00654F35" w:rsidRPr="00654F35">
        <w:rPr>
          <w:b w:val="0"/>
          <w:i/>
        </w:rPr>
        <w:t xml:space="preserve"> of variation</w:t>
      </w:r>
      <w:r w:rsidRPr="00440C06">
        <w:rPr>
          <w:b w:val="0"/>
        </w:rPr>
        <w:t xml:space="preserve"> focus on the role of the teacher in learning and teaching; </w:t>
      </w:r>
      <w:r w:rsidR="003F4028">
        <w:rPr>
          <w:b w:val="0"/>
        </w:rPr>
        <w:t xml:space="preserve">and </w:t>
      </w:r>
      <w:r w:rsidR="003A335A">
        <w:rPr>
          <w:b w:val="0"/>
        </w:rPr>
        <w:t xml:space="preserve">their </w:t>
      </w:r>
      <w:r w:rsidR="003F4028">
        <w:rPr>
          <w:b w:val="0"/>
        </w:rPr>
        <w:t>performance.</w:t>
      </w:r>
      <w:r w:rsidRPr="00440C06">
        <w:rPr>
          <w:b w:val="0"/>
        </w:rPr>
        <w:t xml:space="preserve"> The dimensions of variation are now presented and their meaning is discussed in order to enable the reader to appreciate the nuances of meaning that the three dimensions add to the understanding of the categories and how they unite the ca</w:t>
      </w:r>
      <w:r w:rsidR="003A335A">
        <w:rPr>
          <w:b w:val="0"/>
        </w:rPr>
        <w:t>tegories but differentiate them</w:t>
      </w:r>
      <w:r w:rsidRPr="00440C06">
        <w:rPr>
          <w:b w:val="0"/>
        </w:rPr>
        <w:t xml:space="preserve"> at the same time. The DOVs are first summarized in table </w:t>
      </w:r>
      <w:r w:rsidR="0098139E">
        <w:rPr>
          <w:b w:val="0"/>
        </w:rPr>
        <w:t xml:space="preserve">14 </w:t>
      </w:r>
      <w:r w:rsidRPr="00440C06">
        <w:rPr>
          <w:b w:val="0"/>
        </w:rPr>
        <w:t>after which an overview of the dimensions is presented.</w:t>
      </w:r>
    </w:p>
    <w:p w14:paraId="46C59CA6" w14:textId="77777777" w:rsidR="00B048A9" w:rsidRDefault="00B048A9" w:rsidP="00B048A9">
      <w:pPr>
        <w:pStyle w:val="Caption"/>
        <w:keepNext/>
      </w:pPr>
      <w:bookmarkStart w:id="148" w:name="_Toc435192822"/>
      <w:bookmarkStart w:id="149" w:name="_Toc456538763"/>
      <w:r>
        <w:t xml:space="preserve">Table </w:t>
      </w:r>
      <w:r w:rsidR="00642345">
        <w:fldChar w:fldCharType="begin"/>
      </w:r>
      <w:r w:rsidR="00642345">
        <w:instrText xml:space="preserve"> SEQ Table \* ARABIC </w:instrText>
      </w:r>
      <w:r w:rsidR="00642345">
        <w:fldChar w:fldCharType="separate"/>
      </w:r>
      <w:r w:rsidR="00126EDA">
        <w:rPr>
          <w:noProof/>
        </w:rPr>
        <w:t>14</w:t>
      </w:r>
      <w:r w:rsidR="00642345">
        <w:rPr>
          <w:noProof/>
        </w:rPr>
        <w:fldChar w:fldCharType="end"/>
      </w:r>
      <w:r>
        <w:t>: Dimensions of variation</w:t>
      </w:r>
      <w:bookmarkEnd w:id="148"/>
      <w:bookmarkEnd w:id="149"/>
    </w:p>
    <w:tbl>
      <w:tblPr>
        <w:tblW w:w="0" w:type="auto"/>
        <w:tblLook w:val="04A0" w:firstRow="1" w:lastRow="0" w:firstColumn="1" w:lastColumn="0" w:noHBand="0" w:noVBand="1"/>
      </w:tblPr>
      <w:tblGrid>
        <w:gridCol w:w="2065"/>
        <w:gridCol w:w="1322"/>
        <w:gridCol w:w="1218"/>
        <w:gridCol w:w="1283"/>
        <w:gridCol w:w="1216"/>
        <w:gridCol w:w="1400"/>
      </w:tblGrid>
      <w:tr w:rsidR="009A2CEA" w:rsidRPr="00940B9F" w14:paraId="51117CF5" w14:textId="77777777" w:rsidTr="000C04F9">
        <w:tc>
          <w:tcPr>
            <w:tcW w:w="2211" w:type="dxa"/>
            <w:tcBorders>
              <w:bottom w:val="single" w:sz="12" w:space="0" w:color="FFFFFF"/>
            </w:tcBorders>
            <w:shd w:val="clear" w:color="auto" w:fill="348DA5"/>
          </w:tcPr>
          <w:p w14:paraId="261769F8" w14:textId="77777777" w:rsidR="00440C06" w:rsidRPr="000C04F9" w:rsidRDefault="00440C06" w:rsidP="000C04F9">
            <w:pPr>
              <w:spacing w:after="0" w:line="360" w:lineRule="auto"/>
              <w:jc w:val="both"/>
              <w:rPr>
                <w:b w:val="0"/>
                <w:bCs/>
                <w:color w:val="FFFFFF"/>
                <w:sz w:val="20"/>
              </w:rPr>
            </w:pPr>
            <w:r w:rsidRPr="000C04F9">
              <w:rPr>
                <w:b w:val="0"/>
                <w:bCs/>
                <w:color w:val="FFFFFF"/>
                <w:sz w:val="20"/>
              </w:rPr>
              <w:t>DOV: A focus on</w:t>
            </w:r>
          </w:p>
        </w:tc>
        <w:tc>
          <w:tcPr>
            <w:tcW w:w="1351" w:type="dxa"/>
            <w:tcBorders>
              <w:bottom w:val="single" w:sz="12" w:space="0" w:color="FFFFFF"/>
            </w:tcBorders>
            <w:shd w:val="clear" w:color="auto" w:fill="348DA5"/>
          </w:tcPr>
          <w:p w14:paraId="6B490484" w14:textId="77777777" w:rsidR="00440C06" w:rsidRPr="000C04F9" w:rsidRDefault="00440C06" w:rsidP="000C04F9">
            <w:pPr>
              <w:spacing w:after="0" w:line="360" w:lineRule="auto"/>
              <w:jc w:val="both"/>
              <w:rPr>
                <w:b w:val="0"/>
                <w:bCs/>
                <w:color w:val="FFFFFF"/>
                <w:sz w:val="20"/>
              </w:rPr>
            </w:pPr>
            <w:r w:rsidRPr="000C04F9">
              <w:rPr>
                <w:b w:val="0"/>
                <w:bCs/>
                <w:color w:val="FFFFFF"/>
                <w:sz w:val="20"/>
              </w:rPr>
              <w:t>1</w:t>
            </w:r>
          </w:p>
          <w:p w14:paraId="6B3F2959" w14:textId="77777777" w:rsidR="00440C06" w:rsidRPr="000C04F9" w:rsidRDefault="00440C06" w:rsidP="000C04F9">
            <w:pPr>
              <w:spacing w:after="0" w:line="360" w:lineRule="auto"/>
              <w:jc w:val="both"/>
              <w:rPr>
                <w:b w:val="0"/>
                <w:bCs/>
                <w:color w:val="FFFFFF"/>
                <w:sz w:val="20"/>
              </w:rPr>
            </w:pPr>
            <w:r w:rsidRPr="000C04F9">
              <w:rPr>
                <w:b w:val="0"/>
                <w:bCs/>
                <w:color w:val="FFFFFF"/>
                <w:sz w:val="20"/>
              </w:rPr>
              <w:t>English competence</w:t>
            </w:r>
          </w:p>
        </w:tc>
        <w:tc>
          <w:tcPr>
            <w:tcW w:w="1236" w:type="dxa"/>
            <w:tcBorders>
              <w:bottom w:val="single" w:sz="12" w:space="0" w:color="FFFFFF"/>
            </w:tcBorders>
            <w:shd w:val="clear" w:color="auto" w:fill="348DA5"/>
          </w:tcPr>
          <w:p w14:paraId="71221CA9" w14:textId="77777777" w:rsidR="00440C06" w:rsidRPr="000C04F9" w:rsidRDefault="00440C06" w:rsidP="000C04F9">
            <w:pPr>
              <w:spacing w:after="0" w:line="360" w:lineRule="auto"/>
              <w:jc w:val="both"/>
              <w:rPr>
                <w:b w:val="0"/>
                <w:bCs/>
                <w:color w:val="FFFFFF"/>
                <w:sz w:val="20"/>
              </w:rPr>
            </w:pPr>
            <w:r w:rsidRPr="000C04F9">
              <w:rPr>
                <w:b w:val="0"/>
                <w:bCs/>
                <w:color w:val="FFFFFF"/>
                <w:sz w:val="20"/>
              </w:rPr>
              <w:t>2</w:t>
            </w:r>
          </w:p>
          <w:p w14:paraId="44B27DCC" w14:textId="77777777" w:rsidR="00440C06" w:rsidRPr="000C04F9" w:rsidRDefault="00440C06" w:rsidP="000C04F9">
            <w:pPr>
              <w:spacing w:after="0" w:line="360" w:lineRule="auto"/>
              <w:jc w:val="left"/>
              <w:rPr>
                <w:b w:val="0"/>
                <w:bCs/>
                <w:color w:val="FFFFFF"/>
                <w:sz w:val="20"/>
              </w:rPr>
            </w:pPr>
            <w:r w:rsidRPr="000C04F9">
              <w:rPr>
                <w:b w:val="0"/>
                <w:bCs/>
                <w:color w:val="FFFFFF"/>
                <w:sz w:val="20"/>
              </w:rPr>
              <w:t>ICT and retrieval skills</w:t>
            </w:r>
          </w:p>
        </w:tc>
        <w:tc>
          <w:tcPr>
            <w:tcW w:w="0" w:type="auto"/>
            <w:tcBorders>
              <w:bottom w:val="single" w:sz="12" w:space="0" w:color="FFFFFF"/>
            </w:tcBorders>
            <w:shd w:val="clear" w:color="auto" w:fill="348DA5"/>
          </w:tcPr>
          <w:p w14:paraId="0E90E570" w14:textId="77777777" w:rsidR="00440C06" w:rsidRPr="000C04F9" w:rsidRDefault="00440C06" w:rsidP="000C04F9">
            <w:pPr>
              <w:spacing w:after="0" w:line="360" w:lineRule="auto"/>
              <w:jc w:val="both"/>
              <w:rPr>
                <w:b w:val="0"/>
                <w:bCs/>
                <w:color w:val="FFFFFF"/>
                <w:sz w:val="20"/>
              </w:rPr>
            </w:pPr>
            <w:r w:rsidRPr="000C04F9">
              <w:rPr>
                <w:b w:val="0"/>
                <w:bCs/>
                <w:color w:val="FFFFFF"/>
                <w:sz w:val="20"/>
              </w:rPr>
              <w:t>3</w:t>
            </w:r>
          </w:p>
          <w:p w14:paraId="67BEA37F" w14:textId="77777777" w:rsidR="00440C06" w:rsidRPr="000C04F9" w:rsidRDefault="00440C06" w:rsidP="000C04F9">
            <w:pPr>
              <w:spacing w:after="0" w:line="360" w:lineRule="auto"/>
              <w:jc w:val="both"/>
              <w:rPr>
                <w:b w:val="0"/>
                <w:bCs/>
                <w:color w:val="FFFFFF"/>
                <w:sz w:val="20"/>
              </w:rPr>
            </w:pPr>
            <w:r w:rsidRPr="000C04F9">
              <w:rPr>
                <w:b w:val="0"/>
                <w:bCs/>
                <w:color w:val="FFFFFF"/>
                <w:sz w:val="20"/>
              </w:rPr>
              <w:t>Critical awareness</w:t>
            </w:r>
          </w:p>
        </w:tc>
        <w:tc>
          <w:tcPr>
            <w:tcW w:w="0" w:type="auto"/>
            <w:tcBorders>
              <w:bottom w:val="single" w:sz="12" w:space="0" w:color="FFFFFF"/>
            </w:tcBorders>
            <w:shd w:val="clear" w:color="auto" w:fill="348DA5"/>
          </w:tcPr>
          <w:p w14:paraId="1793269E" w14:textId="77777777" w:rsidR="00440C06" w:rsidRPr="000C04F9" w:rsidRDefault="00440C06" w:rsidP="000C04F9">
            <w:pPr>
              <w:spacing w:after="0" w:line="360" w:lineRule="auto"/>
              <w:jc w:val="both"/>
              <w:rPr>
                <w:b w:val="0"/>
                <w:bCs/>
                <w:color w:val="FFFFFF"/>
                <w:sz w:val="20"/>
              </w:rPr>
            </w:pPr>
            <w:r w:rsidRPr="000C04F9">
              <w:rPr>
                <w:b w:val="0"/>
                <w:bCs/>
                <w:color w:val="FFFFFF"/>
                <w:sz w:val="20"/>
              </w:rPr>
              <w:t>4</w:t>
            </w:r>
          </w:p>
          <w:p w14:paraId="033D28F5" w14:textId="77777777" w:rsidR="00440C06" w:rsidRPr="000C04F9" w:rsidRDefault="00440C06" w:rsidP="000C04F9">
            <w:pPr>
              <w:spacing w:after="0" w:line="360" w:lineRule="auto"/>
              <w:jc w:val="both"/>
              <w:rPr>
                <w:b w:val="0"/>
                <w:bCs/>
                <w:color w:val="FFFFFF"/>
                <w:sz w:val="20"/>
              </w:rPr>
            </w:pPr>
            <w:r w:rsidRPr="000C04F9">
              <w:rPr>
                <w:b w:val="0"/>
                <w:bCs/>
                <w:color w:val="FFFFFF"/>
                <w:sz w:val="20"/>
              </w:rPr>
              <w:t>Knowledge-building</w:t>
            </w:r>
          </w:p>
        </w:tc>
        <w:tc>
          <w:tcPr>
            <w:tcW w:w="0" w:type="auto"/>
            <w:tcBorders>
              <w:bottom w:val="single" w:sz="12" w:space="0" w:color="FFFFFF"/>
            </w:tcBorders>
            <w:shd w:val="clear" w:color="auto" w:fill="348DA5"/>
          </w:tcPr>
          <w:p w14:paraId="5C590343" w14:textId="77777777" w:rsidR="00440C06" w:rsidRPr="000C04F9" w:rsidRDefault="00440C06" w:rsidP="000C04F9">
            <w:pPr>
              <w:spacing w:after="0" w:line="360" w:lineRule="auto"/>
              <w:jc w:val="both"/>
              <w:rPr>
                <w:b w:val="0"/>
                <w:bCs/>
                <w:color w:val="FFFFFF"/>
                <w:sz w:val="20"/>
              </w:rPr>
            </w:pPr>
            <w:r w:rsidRPr="000C04F9">
              <w:rPr>
                <w:b w:val="0"/>
                <w:bCs/>
                <w:color w:val="FFFFFF"/>
                <w:sz w:val="20"/>
              </w:rPr>
              <w:t>5</w:t>
            </w:r>
          </w:p>
          <w:p w14:paraId="5DDF0D63" w14:textId="77777777" w:rsidR="00440C06" w:rsidRPr="000C04F9" w:rsidRDefault="00440C06" w:rsidP="000C04F9">
            <w:pPr>
              <w:spacing w:after="0" w:line="360" w:lineRule="auto"/>
              <w:jc w:val="left"/>
              <w:rPr>
                <w:b w:val="0"/>
                <w:bCs/>
                <w:color w:val="FFFFFF"/>
                <w:sz w:val="20"/>
              </w:rPr>
            </w:pPr>
            <w:r w:rsidRPr="000C04F9">
              <w:rPr>
                <w:b w:val="0"/>
                <w:bCs/>
                <w:color w:val="FFFFFF"/>
                <w:sz w:val="20"/>
              </w:rPr>
              <w:t xml:space="preserve">Professional growth and </w:t>
            </w:r>
            <w:r w:rsidR="00F41580" w:rsidRPr="000C04F9">
              <w:rPr>
                <w:b w:val="0"/>
                <w:bCs/>
                <w:color w:val="FFFFFF"/>
                <w:sz w:val="20"/>
              </w:rPr>
              <w:t>development.</w:t>
            </w:r>
          </w:p>
        </w:tc>
      </w:tr>
      <w:tr w:rsidR="009A2CEA" w:rsidRPr="00940B9F" w14:paraId="277A5CD3" w14:textId="77777777" w:rsidTr="000C04F9">
        <w:tc>
          <w:tcPr>
            <w:tcW w:w="0" w:type="auto"/>
            <w:shd w:val="clear" w:color="auto" w:fill="FDE9D9"/>
          </w:tcPr>
          <w:p w14:paraId="26F3B5B9" w14:textId="23FAF46F" w:rsidR="00440C06" w:rsidRPr="008F4BFC" w:rsidRDefault="00440C06" w:rsidP="003E763F">
            <w:pPr>
              <w:spacing w:after="0" w:line="360" w:lineRule="auto"/>
              <w:jc w:val="both"/>
              <w:rPr>
                <w:b w:val="0"/>
                <w:bCs/>
                <w:color w:val="000000"/>
                <w:sz w:val="20"/>
              </w:rPr>
            </w:pPr>
            <w:r w:rsidRPr="008F4BFC">
              <w:rPr>
                <w:b w:val="0"/>
                <w:bCs/>
                <w:color w:val="000000"/>
                <w:sz w:val="20"/>
              </w:rPr>
              <w:t xml:space="preserve">The </w:t>
            </w:r>
            <w:r w:rsidR="003E763F">
              <w:rPr>
                <w:b w:val="0"/>
                <w:bCs/>
                <w:color w:val="000000"/>
                <w:sz w:val="20"/>
              </w:rPr>
              <w:t>teacher’s role.</w:t>
            </w:r>
          </w:p>
        </w:tc>
        <w:tc>
          <w:tcPr>
            <w:tcW w:w="1351" w:type="dxa"/>
            <w:shd w:val="clear" w:color="auto" w:fill="FDE9D9"/>
          </w:tcPr>
          <w:p w14:paraId="6E8F3134" w14:textId="77777777" w:rsidR="00440C06" w:rsidRPr="000C04F9" w:rsidRDefault="00440C06" w:rsidP="000C04F9">
            <w:pPr>
              <w:spacing w:after="0" w:line="360" w:lineRule="auto"/>
              <w:jc w:val="left"/>
              <w:rPr>
                <w:b w:val="0"/>
                <w:color w:val="000000"/>
                <w:sz w:val="20"/>
              </w:rPr>
            </w:pPr>
            <w:r w:rsidRPr="000C04F9">
              <w:rPr>
                <w:b w:val="0"/>
                <w:color w:val="000000"/>
                <w:sz w:val="20"/>
              </w:rPr>
              <w:t>Link to information environment</w:t>
            </w:r>
            <w:r w:rsidR="00F151D4" w:rsidRPr="000C04F9">
              <w:rPr>
                <w:b w:val="0"/>
                <w:color w:val="000000"/>
                <w:sz w:val="20"/>
              </w:rPr>
              <w:t xml:space="preserve"> and access information intellectually.</w:t>
            </w:r>
          </w:p>
        </w:tc>
        <w:tc>
          <w:tcPr>
            <w:tcW w:w="1236" w:type="dxa"/>
            <w:shd w:val="clear" w:color="auto" w:fill="FDE9D9"/>
          </w:tcPr>
          <w:p w14:paraId="065F7E2C" w14:textId="46D9705B" w:rsidR="00440C06" w:rsidRPr="000C04F9" w:rsidRDefault="00B51A1C" w:rsidP="000C04F9">
            <w:pPr>
              <w:spacing w:after="0" w:line="360" w:lineRule="auto"/>
              <w:jc w:val="left"/>
              <w:rPr>
                <w:b w:val="0"/>
                <w:color w:val="000000"/>
                <w:sz w:val="20"/>
              </w:rPr>
            </w:pPr>
            <w:r w:rsidRPr="000C04F9">
              <w:rPr>
                <w:b w:val="0"/>
                <w:color w:val="000000"/>
                <w:sz w:val="20"/>
              </w:rPr>
              <w:t>Procures information for use, links with co-producers of information</w:t>
            </w:r>
            <w:r w:rsidR="003E763F">
              <w:rPr>
                <w:b w:val="0"/>
                <w:color w:val="000000"/>
                <w:sz w:val="20"/>
              </w:rPr>
              <w:t>.</w:t>
            </w:r>
          </w:p>
        </w:tc>
        <w:tc>
          <w:tcPr>
            <w:tcW w:w="0" w:type="auto"/>
            <w:shd w:val="clear" w:color="auto" w:fill="FDE9D9"/>
          </w:tcPr>
          <w:p w14:paraId="18780F37" w14:textId="77777777" w:rsidR="00440C06" w:rsidRPr="000C04F9" w:rsidRDefault="002F3AF7" w:rsidP="000C04F9">
            <w:pPr>
              <w:spacing w:after="0" w:line="360" w:lineRule="auto"/>
              <w:jc w:val="left"/>
              <w:rPr>
                <w:b w:val="0"/>
                <w:color w:val="000000"/>
                <w:sz w:val="20"/>
              </w:rPr>
            </w:pPr>
            <w:r w:rsidRPr="000C04F9">
              <w:rPr>
                <w:b w:val="0"/>
                <w:color w:val="000000"/>
                <w:sz w:val="20"/>
              </w:rPr>
              <w:t>Filters</w:t>
            </w:r>
            <w:r w:rsidR="003A335A">
              <w:rPr>
                <w:b w:val="0"/>
                <w:color w:val="000000"/>
                <w:sz w:val="20"/>
              </w:rPr>
              <w:t xml:space="preserve"> i</w:t>
            </w:r>
            <w:r w:rsidR="00440C06" w:rsidRPr="000C04F9">
              <w:rPr>
                <w:b w:val="0"/>
                <w:color w:val="000000"/>
                <w:sz w:val="20"/>
              </w:rPr>
              <w:t>nformation</w:t>
            </w:r>
            <w:r w:rsidRPr="000C04F9">
              <w:rPr>
                <w:b w:val="0"/>
                <w:color w:val="000000"/>
                <w:sz w:val="20"/>
              </w:rPr>
              <w:t xml:space="preserve"> to assess relevance and suitability for purpose.</w:t>
            </w:r>
            <w:r w:rsidR="00440C06" w:rsidRPr="000C04F9">
              <w:rPr>
                <w:b w:val="0"/>
                <w:color w:val="000000"/>
                <w:sz w:val="20"/>
              </w:rPr>
              <w:t xml:space="preserve"> </w:t>
            </w:r>
          </w:p>
        </w:tc>
        <w:tc>
          <w:tcPr>
            <w:tcW w:w="0" w:type="auto"/>
            <w:shd w:val="clear" w:color="auto" w:fill="FDE9D9"/>
          </w:tcPr>
          <w:p w14:paraId="50EC716B" w14:textId="77777777" w:rsidR="00440C06" w:rsidRPr="000C04F9" w:rsidRDefault="00AB389F" w:rsidP="000C04F9">
            <w:pPr>
              <w:spacing w:after="0" w:line="360" w:lineRule="auto"/>
              <w:jc w:val="left"/>
              <w:rPr>
                <w:b w:val="0"/>
                <w:color w:val="000000"/>
                <w:sz w:val="20"/>
              </w:rPr>
            </w:pPr>
            <w:r w:rsidRPr="000C04F9">
              <w:rPr>
                <w:b w:val="0"/>
                <w:color w:val="000000"/>
                <w:sz w:val="20"/>
              </w:rPr>
              <w:t>Holds processed information for his or her students’ future needs.</w:t>
            </w:r>
          </w:p>
        </w:tc>
        <w:tc>
          <w:tcPr>
            <w:tcW w:w="0" w:type="auto"/>
            <w:shd w:val="clear" w:color="auto" w:fill="FDE9D9"/>
          </w:tcPr>
          <w:p w14:paraId="19C7F7CE" w14:textId="77777777" w:rsidR="00440C06" w:rsidRPr="000C04F9" w:rsidRDefault="00204E88" w:rsidP="000C04F9">
            <w:pPr>
              <w:spacing w:after="0" w:line="360" w:lineRule="auto"/>
              <w:jc w:val="left"/>
              <w:rPr>
                <w:b w:val="0"/>
                <w:color w:val="000000"/>
                <w:sz w:val="20"/>
              </w:rPr>
            </w:pPr>
            <w:r w:rsidRPr="000C04F9">
              <w:rPr>
                <w:b w:val="0"/>
                <w:color w:val="000000"/>
                <w:sz w:val="20"/>
              </w:rPr>
              <w:t>Expert on information and using information.</w:t>
            </w:r>
          </w:p>
        </w:tc>
      </w:tr>
      <w:tr w:rsidR="009A2CEA" w:rsidRPr="00940B9F" w14:paraId="7E81080C" w14:textId="77777777" w:rsidTr="000C04F9">
        <w:tc>
          <w:tcPr>
            <w:tcW w:w="0" w:type="auto"/>
            <w:shd w:val="clear" w:color="auto" w:fill="FEF4EC"/>
          </w:tcPr>
          <w:p w14:paraId="1C47CCF7" w14:textId="77777777" w:rsidR="00440C06" w:rsidRPr="008F4BFC" w:rsidRDefault="00440C06" w:rsidP="000C04F9">
            <w:pPr>
              <w:spacing w:after="0" w:line="360" w:lineRule="auto"/>
              <w:jc w:val="both"/>
              <w:rPr>
                <w:b w:val="0"/>
                <w:bCs/>
                <w:color w:val="000000"/>
                <w:sz w:val="20"/>
              </w:rPr>
            </w:pPr>
            <w:r w:rsidRPr="008F4BFC">
              <w:rPr>
                <w:b w:val="0"/>
                <w:bCs/>
                <w:color w:val="000000"/>
                <w:sz w:val="20"/>
              </w:rPr>
              <w:t>Performance</w:t>
            </w:r>
          </w:p>
        </w:tc>
        <w:tc>
          <w:tcPr>
            <w:tcW w:w="1351" w:type="dxa"/>
            <w:shd w:val="clear" w:color="auto" w:fill="FEF4EC"/>
          </w:tcPr>
          <w:p w14:paraId="098EF00F" w14:textId="77777777" w:rsidR="00440C06" w:rsidRPr="000C04F9" w:rsidRDefault="00440C06" w:rsidP="000C04F9">
            <w:pPr>
              <w:spacing w:after="0" w:line="360" w:lineRule="auto"/>
              <w:jc w:val="left"/>
              <w:rPr>
                <w:b w:val="0"/>
                <w:color w:val="000000"/>
                <w:sz w:val="20"/>
              </w:rPr>
            </w:pPr>
            <w:r w:rsidRPr="000C04F9">
              <w:rPr>
                <w:b w:val="0"/>
                <w:color w:val="000000"/>
                <w:sz w:val="20"/>
              </w:rPr>
              <w:t>Uses English</w:t>
            </w:r>
            <w:r w:rsidR="00F41580" w:rsidRPr="000C04F9">
              <w:rPr>
                <w:b w:val="0"/>
                <w:color w:val="000000"/>
                <w:sz w:val="20"/>
              </w:rPr>
              <w:t xml:space="preserve"> for all practical purposes including personal and professional.</w:t>
            </w:r>
          </w:p>
        </w:tc>
        <w:tc>
          <w:tcPr>
            <w:tcW w:w="1236" w:type="dxa"/>
            <w:shd w:val="clear" w:color="auto" w:fill="FEF4EC"/>
          </w:tcPr>
          <w:p w14:paraId="4B9C1823" w14:textId="77777777" w:rsidR="00440C06" w:rsidRPr="000C04F9" w:rsidRDefault="00440C06" w:rsidP="000C04F9">
            <w:pPr>
              <w:spacing w:after="0" w:line="360" w:lineRule="auto"/>
              <w:jc w:val="both"/>
              <w:rPr>
                <w:b w:val="0"/>
                <w:color w:val="000000"/>
                <w:sz w:val="20"/>
              </w:rPr>
            </w:pPr>
            <w:r w:rsidRPr="000C04F9">
              <w:rPr>
                <w:b w:val="0"/>
                <w:color w:val="000000"/>
                <w:sz w:val="20"/>
              </w:rPr>
              <w:t>Digitally literate</w:t>
            </w:r>
            <w:r w:rsidR="00F41580" w:rsidRPr="000C04F9">
              <w:rPr>
                <w:b w:val="0"/>
                <w:color w:val="000000"/>
                <w:sz w:val="20"/>
              </w:rPr>
              <w:t>.</w:t>
            </w:r>
          </w:p>
        </w:tc>
        <w:tc>
          <w:tcPr>
            <w:tcW w:w="0" w:type="auto"/>
            <w:shd w:val="clear" w:color="auto" w:fill="FEF4EC"/>
          </w:tcPr>
          <w:p w14:paraId="3E56C265" w14:textId="77777777" w:rsidR="00440C06" w:rsidRPr="000C04F9" w:rsidRDefault="00F41580" w:rsidP="000C04F9">
            <w:pPr>
              <w:spacing w:after="0" w:line="360" w:lineRule="auto"/>
              <w:jc w:val="both"/>
              <w:rPr>
                <w:b w:val="0"/>
                <w:color w:val="000000"/>
                <w:sz w:val="20"/>
              </w:rPr>
            </w:pPr>
            <w:r w:rsidRPr="000C04F9">
              <w:rPr>
                <w:b w:val="0"/>
                <w:color w:val="000000"/>
                <w:sz w:val="20"/>
              </w:rPr>
              <w:t xml:space="preserve">Understands information environment; </w:t>
            </w:r>
            <w:r w:rsidR="00440C06" w:rsidRPr="000C04F9">
              <w:rPr>
                <w:b w:val="0"/>
                <w:color w:val="000000"/>
                <w:sz w:val="20"/>
              </w:rPr>
              <w:t>Discerning</w:t>
            </w:r>
          </w:p>
        </w:tc>
        <w:tc>
          <w:tcPr>
            <w:tcW w:w="0" w:type="auto"/>
            <w:shd w:val="clear" w:color="auto" w:fill="FEF4EC"/>
          </w:tcPr>
          <w:p w14:paraId="216C61B4" w14:textId="77777777" w:rsidR="00440C06" w:rsidRPr="000C04F9" w:rsidRDefault="00F41580" w:rsidP="000C04F9">
            <w:pPr>
              <w:spacing w:after="0" w:line="360" w:lineRule="auto"/>
              <w:jc w:val="left"/>
              <w:rPr>
                <w:b w:val="0"/>
                <w:color w:val="000000"/>
                <w:sz w:val="20"/>
              </w:rPr>
            </w:pPr>
            <w:r w:rsidRPr="000C04F9">
              <w:rPr>
                <w:b w:val="0"/>
                <w:color w:val="000000"/>
                <w:sz w:val="20"/>
              </w:rPr>
              <w:t xml:space="preserve">Has the ability to store /internalized knowledge to </w:t>
            </w:r>
            <w:r w:rsidR="00800C19" w:rsidRPr="000C04F9">
              <w:rPr>
                <w:b w:val="0"/>
                <w:color w:val="000000"/>
                <w:sz w:val="20"/>
              </w:rPr>
              <w:t>b</w:t>
            </w:r>
            <w:r w:rsidRPr="000C04F9">
              <w:rPr>
                <w:b w:val="0"/>
                <w:color w:val="000000"/>
                <w:sz w:val="20"/>
              </w:rPr>
              <w:t>e recalled for use.</w:t>
            </w:r>
          </w:p>
        </w:tc>
        <w:tc>
          <w:tcPr>
            <w:tcW w:w="0" w:type="auto"/>
            <w:shd w:val="clear" w:color="auto" w:fill="FEF4EC"/>
          </w:tcPr>
          <w:p w14:paraId="55ECF508" w14:textId="77777777" w:rsidR="00440C06" w:rsidRPr="000C04F9" w:rsidRDefault="00F41580" w:rsidP="000C04F9">
            <w:pPr>
              <w:spacing w:after="0" w:line="360" w:lineRule="auto"/>
              <w:jc w:val="left"/>
              <w:rPr>
                <w:b w:val="0"/>
                <w:color w:val="000000"/>
                <w:sz w:val="20"/>
              </w:rPr>
            </w:pPr>
            <w:r w:rsidRPr="000C04F9">
              <w:rPr>
                <w:b w:val="0"/>
                <w:color w:val="000000"/>
                <w:sz w:val="20"/>
              </w:rPr>
              <w:t>Builds himself and others professionally.</w:t>
            </w:r>
          </w:p>
        </w:tc>
      </w:tr>
      <w:tr w:rsidR="009A2CEA" w:rsidRPr="00940B9F" w14:paraId="3AAFD89F" w14:textId="77777777" w:rsidTr="000C04F9">
        <w:tc>
          <w:tcPr>
            <w:tcW w:w="0" w:type="auto"/>
            <w:shd w:val="clear" w:color="auto" w:fill="FDE9D9"/>
          </w:tcPr>
          <w:p w14:paraId="371EB3E3" w14:textId="4A114311" w:rsidR="00F65039" w:rsidRPr="008F4BFC" w:rsidRDefault="004877C6" w:rsidP="009A2CEA">
            <w:pPr>
              <w:spacing w:after="0" w:line="360" w:lineRule="auto"/>
              <w:jc w:val="both"/>
              <w:rPr>
                <w:b w:val="0"/>
                <w:bCs/>
                <w:color w:val="000000"/>
                <w:sz w:val="20"/>
              </w:rPr>
            </w:pPr>
            <w:r>
              <w:rPr>
                <w:b w:val="0"/>
                <w:bCs/>
                <w:color w:val="000000"/>
                <w:sz w:val="20"/>
              </w:rPr>
              <w:t>Internal/external r</w:t>
            </w:r>
            <w:r w:rsidR="00F65039" w:rsidRPr="008F4BFC">
              <w:rPr>
                <w:b w:val="0"/>
                <w:bCs/>
                <w:color w:val="000000"/>
                <w:sz w:val="20"/>
              </w:rPr>
              <w:t>elation</w:t>
            </w:r>
            <w:r w:rsidR="008F4BFC">
              <w:rPr>
                <w:b w:val="0"/>
                <w:bCs/>
                <w:color w:val="000000"/>
                <w:sz w:val="20"/>
              </w:rPr>
              <w:t xml:space="preserve"> </w:t>
            </w:r>
            <w:r w:rsidR="00F65039" w:rsidRPr="008F4BFC">
              <w:rPr>
                <w:b w:val="0"/>
                <w:bCs/>
                <w:color w:val="000000"/>
                <w:sz w:val="20"/>
              </w:rPr>
              <w:t>to information</w:t>
            </w:r>
          </w:p>
        </w:tc>
        <w:tc>
          <w:tcPr>
            <w:tcW w:w="1351" w:type="dxa"/>
            <w:shd w:val="clear" w:color="auto" w:fill="FDE9D9"/>
          </w:tcPr>
          <w:p w14:paraId="2FE7EB4D" w14:textId="255D6BD5" w:rsidR="00F65039" w:rsidRPr="000C04F9" w:rsidRDefault="004365B9" w:rsidP="00E25F03">
            <w:pPr>
              <w:spacing w:after="0" w:line="360" w:lineRule="auto"/>
              <w:jc w:val="both"/>
              <w:rPr>
                <w:b w:val="0"/>
                <w:color w:val="000000"/>
                <w:sz w:val="20"/>
              </w:rPr>
            </w:pPr>
            <w:r w:rsidRPr="000C04F9">
              <w:rPr>
                <w:b w:val="0"/>
                <w:color w:val="000000"/>
                <w:sz w:val="20"/>
              </w:rPr>
              <w:t xml:space="preserve">Information is external to the </w:t>
            </w:r>
            <w:r w:rsidR="00E25F03">
              <w:rPr>
                <w:b w:val="0"/>
                <w:color w:val="000000"/>
                <w:sz w:val="20"/>
              </w:rPr>
              <w:t>teacher</w:t>
            </w:r>
            <w:r w:rsidRPr="000C04F9">
              <w:rPr>
                <w:b w:val="0"/>
                <w:color w:val="000000"/>
                <w:sz w:val="20"/>
              </w:rPr>
              <w:t>.</w:t>
            </w:r>
          </w:p>
        </w:tc>
        <w:tc>
          <w:tcPr>
            <w:tcW w:w="1236" w:type="dxa"/>
            <w:shd w:val="clear" w:color="auto" w:fill="FDE9D9"/>
          </w:tcPr>
          <w:p w14:paraId="6F3AA8A9" w14:textId="04199FF5" w:rsidR="00F65039" w:rsidRPr="000C04F9" w:rsidRDefault="004365B9" w:rsidP="00E25F03">
            <w:pPr>
              <w:spacing w:after="0" w:line="360" w:lineRule="auto"/>
              <w:jc w:val="left"/>
              <w:rPr>
                <w:b w:val="0"/>
                <w:color w:val="000000"/>
                <w:sz w:val="20"/>
              </w:rPr>
            </w:pPr>
            <w:r w:rsidRPr="000C04F9">
              <w:rPr>
                <w:b w:val="0"/>
                <w:color w:val="000000"/>
                <w:sz w:val="20"/>
              </w:rPr>
              <w:t xml:space="preserve">Information is external, which the </w:t>
            </w:r>
            <w:r w:rsidR="00E25F03">
              <w:rPr>
                <w:b w:val="0"/>
                <w:color w:val="000000"/>
                <w:sz w:val="20"/>
              </w:rPr>
              <w:t>teacher</w:t>
            </w:r>
            <w:r w:rsidRPr="000C04F9">
              <w:rPr>
                <w:b w:val="0"/>
                <w:color w:val="000000"/>
                <w:sz w:val="20"/>
              </w:rPr>
              <w:t xml:space="preserve"> links to.</w:t>
            </w:r>
          </w:p>
        </w:tc>
        <w:tc>
          <w:tcPr>
            <w:tcW w:w="0" w:type="auto"/>
            <w:shd w:val="clear" w:color="auto" w:fill="FDE9D9"/>
          </w:tcPr>
          <w:p w14:paraId="3865445F" w14:textId="77777777" w:rsidR="00F65039" w:rsidRPr="000C04F9" w:rsidRDefault="004365B9" w:rsidP="000C04F9">
            <w:pPr>
              <w:spacing w:after="0" w:line="360" w:lineRule="auto"/>
              <w:jc w:val="both"/>
              <w:rPr>
                <w:b w:val="0"/>
                <w:color w:val="000000"/>
                <w:sz w:val="20"/>
              </w:rPr>
            </w:pPr>
            <w:r w:rsidRPr="000C04F9">
              <w:rPr>
                <w:b w:val="0"/>
                <w:color w:val="000000"/>
                <w:sz w:val="20"/>
              </w:rPr>
              <w:t>Information is external</w:t>
            </w:r>
          </w:p>
        </w:tc>
        <w:tc>
          <w:tcPr>
            <w:tcW w:w="0" w:type="auto"/>
            <w:shd w:val="clear" w:color="auto" w:fill="FDE9D9"/>
          </w:tcPr>
          <w:p w14:paraId="1FFCB66C" w14:textId="77777777" w:rsidR="00F65039" w:rsidRPr="000C04F9" w:rsidRDefault="004365B9" w:rsidP="000C04F9">
            <w:pPr>
              <w:spacing w:after="0" w:line="360" w:lineRule="auto"/>
              <w:jc w:val="left"/>
              <w:rPr>
                <w:b w:val="0"/>
                <w:color w:val="000000"/>
                <w:sz w:val="20"/>
              </w:rPr>
            </w:pPr>
            <w:r w:rsidRPr="000C04F9">
              <w:rPr>
                <w:b w:val="0"/>
                <w:color w:val="000000"/>
                <w:sz w:val="20"/>
              </w:rPr>
              <w:t>Information is internal as well as external.</w:t>
            </w:r>
          </w:p>
        </w:tc>
        <w:tc>
          <w:tcPr>
            <w:tcW w:w="0" w:type="auto"/>
            <w:shd w:val="clear" w:color="auto" w:fill="FDE9D9"/>
          </w:tcPr>
          <w:p w14:paraId="3CEF12C5" w14:textId="77777777" w:rsidR="00F65039" w:rsidRPr="000C04F9" w:rsidRDefault="004365B9" w:rsidP="000C04F9">
            <w:pPr>
              <w:spacing w:after="0" w:line="360" w:lineRule="auto"/>
              <w:jc w:val="both"/>
              <w:rPr>
                <w:b w:val="0"/>
                <w:color w:val="000000"/>
                <w:sz w:val="20"/>
              </w:rPr>
            </w:pPr>
            <w:r w:rsidRPr="000C04F9">
              <w:rPr>
                <w:b w:val="0"/>
                <w:color w:val="000000"/>
                <w:sz w:val="20"/>
              </w:rPr>
              <w:t>Internal.</w:t>
            </w:r>
          </w:p>
        </w:tc>
      </w:tr>
    </w:tbl>
    <w:p w14:paraId="0716296D" w14:textId="77777777" w:rsidR="00440C06" w:rsidRPr="00440C06" w:rsidRDefault="00440C06" w:rsidP="00CB68DD">
      <w:pPr>
        <w:spacing w:line="360" w:lineRule="auto"/>
        <w:jc w:val="both"/>
      </w:pPr>
    </w:p>
    <w:p w14:paraId="783FF005" w14:textId="0982A902" w:rsidR="00440C06" w:rsidRDefault="00536BD9" w:rsidP="003A7E35">
      <w:pPr>
        <w:pStyle w:val="Heading2"/>
      </w:pPr>
      <w:bookmarkStart w:id="150" w:name="_Toc461971475"/>
      <w:r>
        <w:t>6</w:t>
      </w:r>
      <w:r w:rsidR="00337E3D">
        <w:t>.3</w:t>
      </w:r>
      <w:r w:rsidR="00FF1A1B">
        <w:t xml:space="preserve"> </w:t>
      </w:r>
      <w:r w:rsidR="00440C06" w:rsidRPr="00440C06">
        <w:t xml:space="preserve">Overview of </w:t>
      </w:r>
      <w:r w:rsidR="007E0886">
        <w:t xml:space="preserve">the </w:t>
      </w:r>
      <w:r w:rsidR="00440C06" w:rsidRPr="00440C06">
        <w:t>dimensions</w:t>
      </w:r>
      <w:bookmarkEnd w:id="150"/>
    </w:p>
    <w:p w14:paraId="47E7DD36" w14:textId="0FBFFE28" w:rsidR="00272315" w:rsidRDefault="00272315" w:rsidP="00272315">
      <w:pPr>
        <w:numPr>
          <w:ilvl w:val="0"/>
          <w:numId w:val="4"/>
        </w:numPr>
        <w:spacing w:line="360" w:lineRule="auto"/>
        <w:jc w:val="both"/>
        <w:rPr>
          <w:b w:val="0"/>
        </w:rPr>
      </w:pPr>
      <w:r w:rsidRPr="00272315">
        <w:t xml:space="preserve">Role of </w:t>
      </w:r>
      <w:r w:rsidR="00834A19">
        <w:t>teacher</w:t>
      </w:r>
      <w:r>
        <w:rPr>
          <w:b w:val="0"/>
        </w:rPr>
        <w:t xml:space="preserve"> This focuses</w:t>
      </w:r>
      <w:r w:rsidRPr="00440C06">
        <w:rPr>
          <w:b w:val="0"/>
        </w:rPr>
        <w:t xml:space="preserve"> on the intermedia</w:t>
      </w:r>
      <w:r>
        <w:rPr>
          <w:b w:val="0"/>
        </w:rPr>
        <w:t>tion</w:t>
      </w:r>
      <w:r w:rsidRPr="00440C06">
        <w:rPr>
          <w:b w:val="0"/>
        </w:rPr>
        <w:t xml:space="preserve"> position in relation to the teacher and information. This is an instrumental role which links the information literate teacher directly to the source of information which the ILT can appraise and use in a manner that fits his or her needs in his or her teaching and learning activities.</w:t>
      </w:r>
    </w:p>
    <w:p w14:paraId="251E41F3" w14:textId="6106BBAF" w:rsidR="00272315" w:rsidRDefault="00272315" w:rsidP="00272315">
      <w:pPr>
        <w:numPr>
          <w:ilvl w:val="0"/>
          <w:numId w:val="4"/>
        </w:numPr>
        <w:spacing w:line="360" w:lineRule="auto"/>
        <w:jc w:val="both"/>
        <w:rPr>
          <w:b w:val="0"/>
        </w:rPr>
      </w:pPr>
      <w:r w:rsidRPr="00272315">
        <w:t>Performance:</w:t>
      </w:r>
      <w:r>
        <w:rPr>
          <w:b w:val="0"/>
        </w:rPr>
        <w:t xml:space="preserve"> T</w:t>
      </w:r>
      <w:r w:rsidRPr="00440C06">
        <w:rPr>
          <w:b w:val="0"/>
        </w:rPr>
        <w:t>his dimension refers to the processes or capacities that the</w:t>
      </w:r>
      <w:r w:rsidR="00E105CB">
        <w:rPr>
          <w:b w:val="0"/>
        </w:rPr>
        <w:t xml:space="preserve"> teacher</w:t>
      </w:r>
      <w:r w:rsidRPr="00440C06">
        <w:rPr>
          <w:b w:val="0"/>
        </w:rPr>
        <w:t xml:space="preserve"> is perceived to be equipped </w:t>
      </w:r>
      <w:r>
        <w:rPr>
          <w:b w:val="0"/>
        </w:rPr>
        <w:t xml:space="preserve">with, or </w:t>
      </w:r>
      <w:r w:rsidRPr="00440C06">
        <w:rPr>
          <w:b w:val="0"/>
        </w:rPr>
        <w:t>adopt</w:t>
      </w:r>
      <w:r>
        <w:rPr>
          <w:b w:val="0"/>
        </w:rPr>
        <w:t>s</w:t>
      </w:r>
      <w:r w:rsidRPr="00440C06">
        <w:rPr>
          <w:b w:val="0"/>
        </w:rPr>
        <w:t xml:space="preserve"> so as to enhance his or her capacity as </w:t>
      </w:r>
      <w:r>
        <w:rPr>
          <w:b w:val="0"/>
        </w:rPr>
        <w:t>a</w:t>
      </w:r>
      <w:r w:rsidR="00BC5917">
        <w:rPr>
          <w:b w:val="0"/>
        </w:rPr>
        <w:t xml:space="preserve"> competent </w:t>
      </w:r>
      <w:r w:rsidRPr="00440C06">
        <w:rPr>
          <w:b w:val="0"/>
        </w:rPr>
        <w:t>teacher.</w:t>
      </w:r>
    </w:p>
    <w:p w14:paraId="14D4DF3F" w14:textId="345D910E" w:rsidR="00272315" w:rsidRPr="00272315" w:rsidRDefault="00272315" w:rsidP="00272315">
      <w:pPr>
        <w:numPr>
          <w:ilvl w:val="0"/>
          <w:numId w:val="4"/>
        </w:numPr>
        <w:spacing w:line="360" w:lineRule="auto"/>
        <w:jc w:val="both"/>
        <w:rPr>
          <w:b w:val="0"/>
        </w:rPr>
      </w:pPr>
      <w:r w:rsidRPr="00272315">
        <w:t>Internal or external relationship:</w:t>
      </w:r>
      <w:r>
        <w:rPr>
          <w:b w:val="0"/>
        </w:rPr>
        <w:t xml:space="preserve"> This refers to the position of information or knowledge in terms of how it may be perceived by the information literate teacher. Thus, the internal relation with information assumes a position in which information is intrinsic to the information literate teacher and is ready to be drawn upon; the opposite holds for the ‘external’ relation where information may be perceived as existing outside the </w:t>
      </w:r>
      <w:r w:rsidR="006C30A1">
        <w:rPr>
          <w:b w:val="0"/>
        </w:rPr>
        <w:t>teacher.</w:t>
      </w:r>
      <w:r>
        <w:rPr>
          <w:b w:val="0"/>
        </w:rPr>
        <w:t xml:space="preserve">  </w:t>
      </w:r>
    </w:p>
    <w:p w14:paraId="458530CE" w14:textId="77777777" w:rsidR="00440C06" w:rsidRPr="00440C06" w:rsidRDefault="00655142" w:rsidP="00CB68DD">
      <w:pPr>
        <w:spacing w:line="360" w:lineRule="auto"/>
        <w:jc w:val="both"/>
        <w:rPr>
          <w:b w:val="0"/>
        </w:rPr>
      </w:pPr>
      <w:r>
        <w:rPr>
          <w:b w:val="0"/>
        </w:rPr>
        <w:t>T</w:t>
      </w:r>
      <w:r w:rsidR="00440C06" w:rsidRPr="00440C06">
        <w:rPr>
          <w:b w:val="0"/>
        </w:rPr>
        <w:t xml:space="preserve">he individual dimensions will </w:t>
      </w:r>
      <w:r>
        <w:rPr>
          <w:b w:val="0"/>
        </w:rPr>
        <w:t xml:space="preserve">now </w:t>
      </w:r>
      <w:r w:rsidR="00440C06" w:rsidRPr="00440C06">
        <w:rPr>
          <w:b w:val="0"/>
        </w:rPr>
        <w:t>be discussed in relation to the variation which they each represent across the categories that they represent and define, after which the categories will be presented in the outcome space with the relationships defin</w:t>
      </w:r>
      <w:r w:rsidR="00D6436A">
        <w:rPr>
          <w:b w:val="0"/>
        </w:rPr>
        <w:t>ing</w:t>
      </w:r>
      <w:r w:rsidR="00440C06" w:rsidRPr="00440C06">
        <w:rPr>
          <w:b w:val="0"/>
        </w:rPr>
        <w:t xml:space="preserve"> their relationship to each other.</w:t>
      </w:r>
    </w:p>
    <w:p w14:paraId="21AE1C2A" w14:textId="6EB4D41B" w:rsidR="00440C06" w:rsidRPr="00440C06" w:rsidRDefault="001D0EDF" w:rsidP="00337E3D">
      <w:pPr>
        <w:pStyle w:val="Heading2"/>
      </w:pPr>
      <w:bookmarkStart w:id="151" w:name="_Toc461971476"/>
      <w:r>
        <w:t>6</w:t>
      </w:r>
      <w:r w:rsidR="00337E3D">
        <w:t>.4</w:t>
      </w:r>
      <w:r w:rsidR="007E7CEF">
        <w:t xml:space="preserve"> </w:t>
      </w:r>
      <w:r w:rsidR="00440C06" w:rsidRPr="00440C06">
        <w:t>Relating dimensions to the categories</w:t>
      </w:r>
      <w:bookmarkEnd w:id="151"/>
    </w:p>
    <w:p w14:paraId="2F7B3C1E" w14:textId="25AF7E21" w:rsidR="00506602" w:rsidRDefault="00440C06" w:rsidP="00CB68DD">
      <w:pPr>
        <w:spacing w:line="360" w:lineRule="auto"/>
        <w:jc w:val="both"/>
      </w:pPr>
      <w:r w:rsidRPr="00440C06">
        <w:t xml:space="preserve">1. </w:t>
      </w:r>
      <w:r w:rsidR="00D6436A">
        <w:t xml:space="preserve">The </w:t>
      </w:r>
      <w:r w:rsidR="00B80AFA">
        <w:t>ILT</w:t>
      </w:r>
      <w:r w:rsidR="00D6436A">
        <w:t xml:space="preserve"> role</w:t>
      </w:r>
      <w:r w:rsidR="00506602">
        <w:t xml:space="preserve"> </w:t>
      </w:r>
    </w:p>
    <w:p w14:paraId="25BE21F8" w14:textId="77777777" w:rsidR="00440C06" w:rsidRPr="00440C06" w:rsidRDefault="00506602" w:rsidP="00CB68DD">
      <w:pPr>
        <w:spacing w:line="360" w:lineRule="auto"/>
        <w:jc w:val="both"/>
        <w:rPr>
          <w:b w:val="0"/>
        </w:rPr>
      </w:pPr>
      <w:r w:rsidRPr="00FE2479">
        <w:rPr>
          <w:b w:val="0"/>
        </w:rPr>
        <w:t>The information literate teacher who is English competent</w:t>
      </w:r>
      <w:r w:rsidR="00440C06" w:rsidRPr="00440C06">
        <w:rPr>
          <w:b w:val="0"/>
        </w:rPr>
        <w:t xml:space="preserve"> is seen in this </w:t>
      </w:r>
      <w:r>
        <w:rPr>
          <w:b w:val="0"/>
        </w:rPr>
        <w:t xml:space="preserve">category </w:t>
      </w:r>
      <w:r w:rsidR="00440C06" w:rsidRPr="00440C06">
        <w:rPr>
          <w:b w:val="0"/>
        </w:rPr>
        <w:t>as being able to link to the information environment through the English language.</w:t>
      </w:r>
    </w:p>
    <w:p w14:paraId="0A29DD1F" w14:textId="7144DC0F" w:rsidR="00440C06" w:rsidRPr="00440C06" w:rsidRDefault="00440C06" w:rsidP="00CB68DD">
      <w:pPr>
        <w:numPr>
          <w:ilvl w:val="0"/>
          <w:numId w:val="5"/>
        </w:numPr>
        <w:spacing w:line="360" w:lineRule="auto"/>
        <w:jc w:val="both"/>
        <w:rPr>
          <w:i/>
        </w:rPr>
      </w:pPr>
      <w:r w:rsidRPr="00440C06">
        <w:rPr>
          <w:b w:val="0"/>
          <w:i/>
        </w:rPr>
        <w:t xml:space="preserve">Role of the </w:t>
      </w:r>
      <w:r w:rsidR="0052725C">
        <w:rPr>
          <w:b w:val="0"/>
          <w:i/>
        </w:rPr>
        <w:t xml:space="preserve">information literate </w:t>
      </w:r>
      <w:r w:rsidRPr="00440C06">
        <w:rPr>
          <w:b w:val="0"/>
          <w:i/>
        </w:rPr>
        <w:t>teacher in teaching and learning:</w:t>
      </w:r>
      <w:r w:rsidRPr="00440C06">
        <w:rPr>
          <w:b w:val="0"/>
        </w:rPr>
        <w:t xml:space="preserve"> </w:t>
      </w:r>
      <w:r w:rsidR="00D6436A">
        <w:rPr>
          <w:b w:val="0"/>
        </w:rPr>
        <w:t>I</w:t>
      </w:r>
      <w:r w:rsidRPr="00440C06">
        <w:rPr>
          <w:b w:val="0"/>
        </w:rPr>
        <w:t xml:space="preserve">n the English competence category, this dimension relates to the exploration and prospecting for information which the information literate teacher is positioned to do on account of his or her English knowledge.  This dimension of variation is characterised by an understanding of the role orientation of the information literate teacher in teaching and learning. </w:t>
      </w:r>
    </w:p>
    <w:p w14:paraId="0314A051" w14:textId="77777777" w:rsidR="00440C06" w:rsidRPr="00440C06" w:rsidRDefault="00440C06" w:rsidP="00CB68DD">
      <w:pPr>
        <w:spacing w:line="360" w:lineRule="auto"/>
        <w:jc w:val="both"/>
        <w:rPr>
          <w:i/>
        </w:rPr>
      </w:pPr>
      <w:r w:rsidRPr="00440C06">
        <w:rPr>
          <w:b w:val="0"/>
        </w:rPr>
        <w:t xml:space="preserve">As the complexity of the information environment increases, especially the internet which has now become the major source of information, the role allows the information literate teacher to act like an </w:t>
      </w:r>
      <w:r w:rsidR="009B59CD">
        <w:rPr>
          <w:b w:val="0"/>
        </w:rPr>
        <w:t>‘</w:t>
      </w:r>
      <w:r w:rsidRPr="00440C06">
        <w:rPr>
          <w:b w:val="0"/>
        </w:rPr>
        <w:t>agent</w:t>
      </w:r>
      <w:r w:rsidR="009B59CD">
        <w:rPr>
          <w:b w:val="0"/>
        </w:rPr>
        <w:t>’</w:t>
      </w:r>
      <w:r w:rsidRPr="00440C06">
        <w:rPr>
          <w:b w:val="0"/>
        </w:rPr>
        <w:t xml:space="preserve"> with the ability to scout, </w:t>
      </w:r>
      <w:r w:rsidR="00D6436A">
        <w:rPr>
          <w:b w:val="0"/>
        </w:rPr>
        <w:t>look for, point to, and thereby</w:t>
      </w:r>
      <w:r w:rsidRPr="00440C06">
        <w:rPr>
          <w:b w:val="0"/>
        </w:rPr>
        <w:t xml:space="preserve"> facilitate access to appropriate information through his or her knowledge of English. The participants reflected that, having some degree of facility in the use of the English language, the information literate teacher was equipped to harness the power of understanding English texts so he or she can scan the sources for appropriate information. This information could then be retrieved, and used in the present or future learning situation. In a time of need, information which may already be stored by the information literate teacher was called up, further and scanned again, and </w:t>
      </w:r>
      <w:r w:rsidR="00D6436A">
        <w:rPr>
          <w:b w:val="0"/>
        </w:rPr>
        <w:t xml:space="preserve">a </w:t>
      </w:r>
      <w:r w:rsidRPr="00440C06">
        <w:rPr>
          <w:b w:val="0"/>
        </w:rPr>
        <w:t xml:space="preserve">decision taken on its appropriateness for the task </w:t>
      </w:r>
      <w:r w:rsidR="00D6436A">
        <w:rPr>
          <w:b w:val="0"/>
        </w:rPr>
        <w:t>i</w:t>
      </w:r>
      <w:r w:rsidRPr="00440C06">
        <w:rPr>
          <w:b w:val="0"/>
        </w:rPr>
        <w:t xml:space="preserve">n hand. Such scanning was usually done with the appropriateness </w:t>
      </w:r>
      <w:r w:rsidR="00342C58">
        <w:rPr>
          <w:b w:val="0"/>
        </w:rPr>
        <w:t xml:space="preserve">criterion </w:t>
      </w:r>
      <w:r w:rsidRPr="00440C06">
        <w:rPr>
          <w:b w:val="0"/>
        </w:rPr>
        <w:t xml:space="preserve">based on </w:t>
      </w:r>
      <w:r w:rsidR="00342C58">
        <w:rPr>
          <w:b w:val="0"/>
        </w:rPr>
        <w:t xml:space="preserve">sentiments as to </w:t>
      </w:r>
      <w:r w:rsidRPr="00440C06">
        <w:rPr>
          <w:b w:val="0"/>
        </w:rPr>
        <w:t>whether or not the source was</w:t>
      </w:r>
      <w:r w:rsidR="00342C58">
        <w:rPr>
          <w:b w:val="0"/>
        </w:rPr>
        <w:t>:</w:t>
      </w:r>
    </w:p>
    <w:p w14:paraId="495703CA" w14:textId="77777777" w:rsidR="00440C06" w:rsidRPr="00440C06" w:rsidRDefault="00440C06" w:rsidP="00CB68DD">
      <w:pPr>
        <w:spacing w:line="360" w:lineRule="auto"/>
        <w:jc w:val="both"/>
        <w:rPr>
          <w:b w:val="0"/>
        </w:rPr>
      </w:pPr>
      <w:r w:rsidRPr="00440C06">
        <w:rPr>
          <w:b w:val="0"/>
        </w:rPr>
        <w:t>“</w:t>
      </w:r>
      <w:r w:rsidRPr="00440C06">
        <w:rPr>
          <w:b w:val="0"/>
          <w:i/>
        </w:rPr>
        <w:t xml:space="preserve">going to enhance your ability to achieve whatever it is you want the information for…” </w:t>
      </w:r>
      <w:r w:rsidRPr="00440C06">
        <w:rPr>
          <w:b w:val="0"/>
        </w:rPr>
        <w:t xml:space="preserve">[8(2)] </w:t>
      </w:r>
      <w:r w:rsidR="00342C58">
        <w:rPr>
          <w:b w:val="0"/>
        </w:rPr>
        <w:t xml:space="preserve">the </w:t>
      </w:r>
      <w:r w:rsidRPr="00440C06">
        <w:rPr>
          <w:b w:val="0"/>
        </w:rPr>
        <w:t>learning situati</w:t>
      </w:r>
      <w:r w:rsidR="00342C58">
        <w:rPr>
          <w:b w:val="0"/>
        </w:rPr>
        <w:t>on in which he or she found him-</w:t>
      </w:r>
      <w:r w:rsidRPr="00440C06">
        <w:rPr>
          <w:b w:val="0"/>
        </w:rPr>
        <w:t>or herself</w:t>
      </w:r>
      <w:r w:rsidR="00342C58">
        <w:rPr>
          <w:b w:val="0"/>
        </w:rPr>
        <w:t xml:space="preserve"> in.</w:t>
      </w:r>
      <w:r w:rsidRPr="00440C06">
        <w:rPr>
          <w:b w:val="0"/>
        </w:rPr>
        <w:t xml:space="preserve">  </w:t>
      </w:r>
    </w:p>
    <w:p w14:paraId="2A39375A" w14:textId="77777777" w:rsidR="00440C06" w:rsidRPr="00440C06" w:rsidRDefault="00440C06" w:rsidP="00CB68DD">
      <w:pPr>
        <w:spacing w:line="360" w:lineRule="auto"/>
        <w:jc w:val="both"/>
      </w:pPr>
      <w:r w:rsidRPr="00440C06">
        <w:t xml:space="preserve">2. </w:t>
      </w:r>
      <w:r w:rsidRPr="00A40D0F">
        <w:rPr>
          <w:rStyle w:val="Heading3Char"/>
          <w:rFonts w:eastAsia="Calibri"/>
          <w:b/>
        </w:rPr>
        <w:t>Performance</w:t>
      </w:r>
      <w:r w:rsidRPr="00440C06">
        <w:t xml:space="preserve">  </w:t>
      </w:r>
    </w:p>
    <w:p w14:paraId="700D2F70" w14:textId="6BF34DF5" w:rsidR="00440C06" w:rsidRPr="00440C06" w:rsidRDefault="00440C06" w:rsidP="00CB68DD">
      <w:pPr>
        <w:numPr>
          <w:ilvl w:val="0"/>
          <w:numId w:val="5"/>
        </w:numPr>
        <w:spacing w:line="360" w:lineRule="auto"/>
        <w:jc w:val="both"/>
        <w:rPr>
          <w:b w:val="0"/>
        </w:rPr>
      </w:pPr>
      <w:r w:rsidRPr="00440C06">
        <w:rPr>
          <w:b w:val="0"/>
        </w:rPr>
        <w:t xml:space="preserve">In the </w:t>
      </w:r>
      <w:r w:rsidRPr="00440C06">
        <w:t>performance dimension</w:t>
      </w:r>
      <w:r w:rsidRPr="00440C06">
        <w:rPr>
          <w:b w:val="0"/>
        </w:rPr>
        <w:t>, the</w:t>
      </w:r>
      <w:r w:rsidR="00355CA3">
        <w:rPr>
          <w:b w:val="0"/>
        </w:rPr>
        <w:t xml:space="preserve"> information literate</w:t>
      </w:r>
      <w:r w:rsidRPr="00440C06">
        <w:rPr>
          <w:b w:val="0"/>
        </w:rPr>
        <w:t xml:space="preserve"> teacher is understood to be uniquely capacitated through the use of English in relation to his or her ability to use information effectively for </w:t>
      </w:r>
      <w:r w:rsidR="00925BCA">
        <w:rPr>
          <w:b w:val="0"/>
        </w:rPr>
        <w:t>their own learning and the</w:t>
      </w:r>
      <w:r w:rsidRPr="00440C06">
        <w:rPr>
          <w:b w:val="0"/>
        </w:rPr>
        <w:t xml:space="preserve"> professional activity of helping students </w:t>
      </w:r>
      <w:r w:rsidR="00925BCA">
        <w:rPr>
          <w:b w:val="0"/>
        </w:rPr>
        <w:t xml:space="preserve">to </w:t>
      </w:r>
      <w:r w:rsidRPr="00440C06">
        <w:rPr>
          <w:b w:val="0"/>
        </w:rPr>
        <w:t>learn, thereby becoming an effective learner and teacher. This is highlighted by one participant’s description</w:t>
      </w:r>
      <w:r w:rsidR="005E2AD1">
        <w:rPr>
          <w:b w:val="0"/>
        </w:rPr>
        <w:t>.</w:t>
      </w:r>
    </w:p>
    <w:p w14:paraId="44E1E149" w14:textId="77777777" w:rsidR="009F5A22" w:rsidRDefault="00440C06" w:rsidP="00CB68DD">
      <w:pPr>
        <w:spacing w:line="360" w:lineRule="auto"/>
        <w:jc w:val="both"/>
        <w:rPr>
          <w:b w:val="0"/>
          <w:i/>
        </w:rPr>
      </w:pPr>
      <w:r w:rsidRPr="00440C06">
        <w:rPr>
          <w:b w:val="0"/>
          <w:i/>
        </w:rPr>
        <w:t>“…I need to pass examinations and also learn about new ways I can teach my future students effectively. May be I can say that in some way whether in my role as a teacher or student I research information in order to be more effective as a teacher.” [20 (1)]</w:t>
      </w:r>
    </w:p>
    <w:p w14:paraId="288C8244" w14:textId="58985F61" w:rsidR="00111AB2" w:rsidRDefault="00111AB2" w:rsidP="00CB68DD">
      <w:pPr>
        <w:spacing w:line="360" w:lineRule="auto"/>
        <w:jc w:val="both"/>
      </w:pPr>
      <w:r>
        <w:t>3. External/internal</w:t>
      </w:r>
      <w:r w:rsidR="00B3058B">
        <w:t xml:space="preserve"> relationship to information</w:t>
      </w:r>
    </w:p>
    <w:p w14:paraId="316E2EE4" w14:textId="0E6E707D" w:rsidR="00905F5F" w:rsidRPr="00905F5F" w:rsidRDefault="00111AB2" w:rsidP="00CB68DD">
      <w:pPr>
        <w:numPr>
          <w:ilvl w:val="0"/>
          <w:numId w:val="5"/>
        </w:numPr>
        <w:spacing w:line="360" w:lineRule="auto"/>
        <w:jc w:val="both"/>
      </w:pPr>
      <w:r>
        <w:rPr>
          <w:b w:val="0"/>
        </w:rPr>
        <w:t>Information in this category is seen as existing externally to the information literate teacher, which she/he explores and assess</w:t>
      </w:r>
      <w:r w:rsidR="00285536">
        <w:rPr>
          <w:b w:val="0"/>
        </w:rPr>
        <w:t>es</w:t>
      </w:r>
      <w:r>
        <w:rPr>
          <w:b w:val="0"/>
        </w:rPr>
        <w:t xml:space="preserve"> for his/her own future use or with his/her students</w:t>
      </w:r>
      <w:r w:rsidR="00905F5F">
        <w:rPr>
          <w:b w:val="0"/>
        </w:rPr>
        <w:t>. The</w:t>
      </w:r>
      <w:r w:rsidR="00800C19">
        <w:rPr>
          <w:b w:val="0"/>
        </w:rPr>
        <w:t xml:space="preserve"> extract below illustrates the </w:t>
      </w:r>
      <w:r w:rsidR="00905F5F">
        <w:rPr>
          <w:b w:val="0"/>
        </w:rPr>
        <w:t xml:space="preserve">‘external’ positionality of information in relation to </w:t>
      </w:r>
      <w:r w:rsidR="000F69B0">
        <w:rPr>
          <w:b w:val="0"/>
        </w:rPr>
        <w:t>the information</w:t>
      </w:r>
      <w:r w:rsidR="00905F5F">
        <w:rPr>
          <w:b w:val="0"/>
        </w:rPr>
        <w:t xml:space="preserve"> literate teacher.</w:t>
      </w:r>
    </w:p>
    <w:p w14:paraId="6B099F8A" w14:textId="77777777" w:rsidR="0097492E" w:rsidRPr="00440C06" w:rsidRDefault="0097492E" w:rsidP="00CB68DD">
      <w:pPr>
        <w:spacing w:line="360" w:lineRule="auto"/>
        <w:jc w:val="both"/>
        <w:rPr>
          <w:b w:val="0"/>
        </w:rPr>
      </w:pPr>
      <w:r>
        <w:rPr>
          <w:b w:val="0"/>
        </w:rPr>
        <w:t>“</w:t>
      </w:r>
      <w:r w:rsidRPr="00440C06">
        <w:rPr>
          <w:b w:val="0"/>
          <w:i/>
        </w:rPr>
        <w:t xml:space="preserve">The English language also allows you to access information from wherever, and connects you with people you have never met; and in the process learn a lot from all this. I mean the internet links you technically with other people…I think that if you come to think about it, the language [English] is the greatest technology.” </w:t>
      </w:r>
      <w:r w:rsidRPr="00440C06">
        <w:rPr>
          <w:b w:val="0"/>
        </w:rPr>
        <w:t xml:space="preserve">[21 (3)]  </w:t>
      </w:r>
    </w:p>
    <w:p w14:paraId="6B3A729B" w14:textId="77777777" w:rsidR="00111AB2" w:rsidRPr="00111AB2" w:rsidRDefault="0097492E" w:rsidP="00CB68DD">
      <w:pPr>
        <w:spacing w:line="360" w:lineRule="auto"/>
        <w:ind w:left="720"/>
        <w:jc w:val="both"/>
      </w:pPr>
      <w:r>
        <w:rPr>
          <w:b w:val="0"/>
        </w:rPr>
        <w:t>The evidence also clearly points to the external position of all sources of information, including people and places.</w:t>
      </w:r>
      <w:r w:rsidR="00905F5F">
        <w:rPr>
          <w:b w:val="0"/>
        </w:rPr>
        <w:t xml:space="preserve"> </w:t>
      </w:r>
    </w:p>
    <w:p w14:paraId="3C4B9FB7" w14:textId="0EB369CA" w:rsidR="009A73BD" w:rsidRDefault="00861863" w:rsidP="00337E3D">
      <w:pPr>
        <w:pStyle w:val="Heading2"/>
      </w:pPr>
      <w:bookmarkStart w:id="152" w:name="_Toc461971477"/>
      <w:r>
        <w:t>6</w:t>
      </w:r>
      <w:r w:rsidR="00C342B0">
        <w:t>.</w:t>
      </w:r>
      <w:r w:rsidR="00337E3D">
        <w:t>5</w:t>
      </w:r>
      <w:r w:rsidR="00440C06" w:rsidRPr="00440C06">
        <w:t xml:space="preserve"> ICT and information retrieval conception</w:t>
      </w:r>
      <w:bookmarkEnd w:id="152"/>
    </w:p>
    <w:p w14:paraId="73B39DFE" w14:textId="7DEC9C26" w:rsidR="00C95D88" w:rsidRPr="00C95D88" w:rsidRDefault="00C95D88" w:rsidP="00C95D88">
      <w:pPr>
        <w:pStyle w:val="ListParagraph"/>
        <w:ind w:left="0"/>
        <w:rPr>
          <w:b/>
        </w:rPr>
      </w:pPr>
      <w:r>
        <w:rPr>
          <w:b/>
        </w:rPr>
        <w:t xml:space="preserve">1. </w:t>
      </w:r>
      <w:r w:rsidRPr="007D7984">
        <w:rPr>
          <w:rFonts w:ascii="Times New Roman" w:hAnsi="Times New Roman"/>
          <w:b/>
          <w:kern w:val="32"/>
          <w:sz w:val="24"/>
          <w:szCs w:val="24"/>
          <w:lang w:eastAsia="en-US"/>
        </w:rPr>
        <w:t>The teacher role</w:t>
      </w:r>
    </w:p>
    <w:p w14:paraId="3C3B0F9D" w14:textId="64772606" w:rsidR="00440C06" w:rsidRPr="00C95D88" w:rsidRDefault="00440C06" w:rsidP="00C95D88">
      <w:pPr>
        <w:spacing w:line="360" w:lineRule="auto"/>
        <w:jc w:val="both"/>
        <w:rPr>
          <w:b w:val="0"/>
        </w:rPr>
      </w:pPr>
      <w:r w:rsidRPr="00C95D88">
        <w:rPr>
          <w:b w:val="0"/>
        </w:rPr>
        <w:t>In this conception, the</w:t>
      </w:r>
      <w:r w:rsidR="0059145E">
        <w:rPr>
          <w:b w:val="0"/>
        </w:rPr>
        <w:t xml:space="preserve"> information literate</w:t>
      </w:r>
      <w:r w:rsidRPr="00C95D88">
        <w:rPr>
          <w:b w:val="0"/>
        </w:rPr>
        <w:t xml:space="preserve"> teacher is cast in the role of procurer of information. </w:t>
      </w:r>
      <w:r w:rsidR="009B0A26" w:rsidRPr="00C95D88">
        <w:rPr>
          <w:b w:val="0"/>
        </w:rPr>
        <w:t>He/she</w:t>
      </w:r>
      <w:r w:rsidRPr="00C95D88">
        <w:rPr>
          <w:b w:val="0"/>
        </w:rPr>
        <w:t xml:space="preserve"> uses his or her language competency to navigate the digital information world and to scan</w:t>
      </w:r>
      <w:r w:rsidR="005475C5" w:rsidRPr="00C95D88">
        <w:rPr>
          <w:b w:val="0"/>
        </w:rPr>
        <w:t xml:space="preserve"> retrieved information which they</w:t>
      </w:r>
      <w:r w:rsidRPr="00C95D88">
        <w:rPr>
          <w:b w:val="0"/>
        </w:rPr>
        <w:t xml:space="preserve"> may need for </w:t>
      </w:r>
      <w:r w:rsidR="005475C5" w:rsidRPr="00C95D88">
        <w:rPr>
          <w:b w:val="0"/>
        </w:rPr>
        <w:t>their</w:t>
      </w:r>
      <w:r w:rsidRPr="00C95D88">
        <w:rPr>
          <w:b w:val="0"/>
        </w:rPr>
        <w:t xml:space="preserve"> own consumption or that of </w:t>
      </w:r>
      <w:r w:rsidR="005475C5" w:rsidRPr="00C95D88">
        <w:rPr>
          <w:b w:val="0"/>
        </w:rPr>
        <w:t>their</w:t>
      </w:r>
      <w:r w:rsidRPr="00C95D88">
        <w:rPr>
          <w:b w:val="0"/>
        </w:rPr>
        <w:t xml:space="preserve"> students. The excerpt, below, sums up the role of the information literate teacher in this category.</w:t>
      </w:r>
    </w:p>
    <w:p w14:paraId="40D2D599" w14:textId="77777777" w:rsidR="00440C06" w:rsidRPr="00440C06" w:rsidRDefault="00440C06" w:rsidP="00CB68DD">
      <w:pPr>
        <w:spacing w:line="360" w:lineRule="auto"/>
        <w:jc w:val="both"/>
        <w:rPr>
          <w:b w:val="0"/>
          <w:i/>
        </w:rPr>
      </w:pPr>
      <w:r w:rsidRPr="00440C06">
        <w:rPr>
          <w:b w:val="0"/>
          <w:i/>
        </w:rPr>
        <w:t>“…If you are a student, as we are, English is the only way through which you can try all the information and get out the ones you think are good for you or the students you teach in the future.” [14 (5)]</w:t>
      </w:r>
    </w:p>
    <w:p w14:paraId="73592712" w14:textId="5AA9372D" w:rsidR="00440C06" w:rsidRPr="00440C06" w:rsidRDefault="00440C06" w:rsidP="00CB68DD">
      <w:pPr>
        <w:spacing w:line="360" w:lineRule="auto"/>
        <w:jc w:val="both"/>
      </w:pPr>
      <w:r w:rsidRPr="00440C06">
        <w:rPr>
          <w:b w:val="0"/>
        </w:rPr>
        <w:t xml:space="preserve">Having become competent in scanning and retrieving information, the onus is now on the teacher to </w:t>
      </w:r>
      <w:r w:rsidR="00C95D88">
        <w:rPr>
          <w:b w:val="0"/>
        </w:rPr>
        <w:t>‘</w:t>
      </w:r>
      <w:r w:rsidRPr="00440C06">
        <w:rPr>
          <w:b w:val="0"/>
        </w:rPr>
        <w:t>fill</w:t>
      </w:r>
      <w:r w:rsidR="00C95D88">
        <w:rPr>
          <w:b w:val="0"/>
        </w:rPr>
        <w:t>’</w:t>
      </w:r>
      <w:r w:rsidRPr="00440C06">
        <w:rPr>
          <w:b w:val="0"/>
        </w:rPr>
        <w:t xml:space="preserve"> their students’ information needs by actually getting students the information they need, in a behaviourist sort of way, instead of facilitating students’ own exploration of the information world. </w:t>
      </w:r>
    </w:p>
    <w:p w14:paraId="5B4CF499" w14:textId="55AC6AB5" w:rsidR="00C95D88" w:rsidRPr="00C95D88" w:rsidRDefault="00C95D88" w:rsidP="00C95D88">
      <w:pPr>
        <w:spacing w:line="360" w:lineRule="auto"/>
        <w:jc w:val="both"/>
        <w:rPr>
          <w:b w:val="0"/>
        </w:rPr>
      </w:pPr>
      <w:r>
        <w:t xml:space="preserve">2 </w:t>
      </w:r>
      <w:r w:rsidR="00440C06" w:rsidRPr="00C95D88">
        <w:t>Performance</w:t>
      </w:r>
      <w:r w:rsidR="00457FF9">
        <w:rPr>
          <w:b w:val="0"/>
          <w:i/>
        </w:rPr>
        <w:t xml:space="preserve"> </w:t>
      </w:r>
    </w:p>
    <w:p w14:paraId="3E3CCB3C" w14:textId="26519953" w:rsidR="00440C06" w:rsidRPr="00440C06" w:rsidRDefault="00457FF9" w:rsidP="00C95D88">
      <w:pPr>
        <w:spacing w:line="360" w:lineRule="auto"/>
        <w:jc w:val="both"/>
        <w:rPr>
          <w:b w:val="0"/>
        </w:rPr>
      </w:pPr>
      <w:r>
        <w:rPr>
          <w:b w:val="0"/>
        </w:rPr>
        <w:t>In th</w:t>
      </w:r>
      <w:r w:rsidR="00C95D88">
        <w:rPr>
          <w:b w:val="0"/>
        </w:rPr>
        <w:t xml:space="preserve">e ICT </w:t>
      </w:r>
      <w:r>
        <w:rPr>
          <w:b w:val="0"/>
        </w:rPr>
        <w:t xml:space="preserve">category, the performance </w:t>
      </w:r>
      <w:r w:rsidR="00440C06" w:rsidRPr="00440C06">
        <w:rPr>
          <w:b w:val="0"/>
        </w:rPr>
        <w:t xml:space="preserve">dimension </w:t>
      </w:r>
      <w:r>
        <w:rPr>
          <w:b w:val="0"/>
        </w:rPr>
        <w:t>r</w:t>
      </w:r>
      <w:r w:rsidR="00440C06" w:rsidRPr="00440C06">
        <w:rPr>
          <w:b w:val="0"/>
        </w:rPr>
        <w:t>efers to the</w:t>
      </w:r>
      <w:r w:rsidR="0066031F">
        <w:rPr>
          <w:b w:val="0"/>
        </w:rPr>
        <w:t xml:space="preserve"> information literate</w:t>
      </w:r>
      <w:r w:rsidR="00440C06" w:rsidRPr="00440C06">
        <w:rPr>
          <w:b w:val="0"/>
        </w:rPr>
        <w:t xml:space="preserve"> teachers’ digital literacy. Not only does he or she possess the know-how to search and retrieve information, but </w:t>
      </w:r>
      <w:r>
        <w:rPr>
          <w:b w:val="0"/>
        </w:rPr>
        <w:t>they are</w:t>
      </w:r>
      <w:r w:rsidR="00440C06" w:rsidRPr="00440C06">
        <w:rPr>
          <w:b w:val="0"/>
        </w:rPr>
        <w:t xml:space="preserve"> able use different kinds of resources: blogs, images, texts from networked resources in a way that is profitable for </w:t>
      </w:r>
      <w:r>
        <w:rPr>
          <w:b w:val="0"/>
        </w:rPr>
        <w:t>their</w:t>
      </w:r>
      <w:r w:rsidR="00440C06" w:rsidRPr="00440C06">
        <w:rPr>
          <w:b w:val="0"/>
        </w:rPr>
        <w:t xml:space="preserve"> students. A participant aptly conveys the importance of having the capacity to engage ICT in ways which define the information literate teacher:</w:t>
      </w:r>
    </w:p>
    <w:p w14:paraId="3D4D93A4" w14:textId="2E7FB4F3" w:rsidR="00440C06" w:rsidRDefault="00440C06" w:rsidP="00CB68DD">
      <w:pPr>
        <w:spacing w:line="360" w:lineRule="auto"/>
        <w:jc w:val="both"/>
        <w:rPr>
          <w:b w:val="0"/>
        </w:rPr>
      </w:pPr>
      <w:r w:rsidRPr="00440C06">
        <w:rPr>
          <w:b w:val="0"/>
          <w:i/>
        </w:rPr>
        <w:t xml:space="preserve">“As a student we use social networking, chat forums, and other platforms to communicate and learn about our studies and personal issues. Also, perhaps because we are studying ICT in education, much of our learning is done over the internet. Knowing how to use all the technologies helps you to take part in discussions and it’s very helpful.” </w:t>
      </w:r>
      <w:r w:rsidR="00C342B0">
        <w:rPr>
          <w:b w:val="0"/>
        </w:rPr>
        <w:t>[22 (1)</w:t>
      </w:r>
      <w:r w:rsidR="0023444E">
        <w:rPr>
          <w:b w:val="0"/>
        </w:rPr>
        <w:t>]</w:t>
      </w:r>
    </w:p>
    <w:p w14:paraId="6425C20F" w14:textId="3445C050" w:rsidR="00DA4DCA" w:rsidRDefault="00C95D88" w:rsidP="00CB68DD">
      <w:pPr>
        <w:spacing w:line="360" w:lineRule="auto"/>
        <w:jc w:val="both"/>
      </w:pPr>
      <w:r>
        <w:t xml:space="preserve">3 </w:t>
      </w:r>
      <w:r w:rsidR="00DA4DCA">
        <w:t>The internal/external dimension</w:t>
      </w:r>
    </w:p>
    <w:p w14:paraId="17929E3B" w14:textId="0816D32B" w:rsidR="009A73BD" w:rsidRPr="009A73BD" w:rsidRDefault="00DA4DCA" w:rsidP="00CB68DD">
      <w:pPr>
        <w:numPr>
          <w:ilvl w:val="0"/>
          <w:numId w:val="5"/>
        </w:numPr>
        <w:spacing w:line="360" w:lineRule="auto"/>
        <w:jc w:val="both"/>
      </w:pPr>
      <w:r>
        <w:rPr>
          <w:b w:val="0"/>
        </w:rPr>
        <w:t>The ICT and information retrieval aspect</w:t>
      </w:r>
      <w:r w:rsidR="003313AA">
        <w:rPr>
          <w:b w:val="0"/>
        </w:rPr>
        <w:t>: This</w:t>
      </w:r>
      <w:r w:rsidR="001A4957">
        <w:rPr>
          <w:b w:val="0"/>
        </w:rPr>
        <w:t xml:space="preserve"> treats</w:t>
      </w:r>
      <w:r>
        <w:rPr>
          <w:b w:val="0"/>
        </w:rPr>
        <w:t xml:space="preserve"> information as </w:t>
      </w:r>
      <w:r w:rsidR="001A4957">
        <w:rPr>
          <w:b w:val="0"/>
        </w:rPr>
        <w:t xml:space="preserve">an autonomous entity </w:t>
      </w:r>
      <w:r w:rsidR="000D749C">
        <w:rPr>
          <w:b w:val="0"/>
        </w:rPr>
        <w:t>with a life of its own in the environment, outside of</w:t>
      </w:r>
      <w:r>
        <w:rPr>
          <w:b w:val="0"/>
        </w:rPr>
        <w:t xml:space="preserve"> the individual and only with the assistance of technology and the skill to manipulate it can information be retrieved from the outside source to be used. </w:t>
      </w:r>
    </w:p>
    <w:p w14:paraId="6ECCFCAC" w14:textId="11909C93" w:rsidR="00440C06" w:rsidRPr="00440C06" w:rsidRDefault="00EB630B" w:rsidP="00337E3D">
      <w:pPr>
        <w:pStyle w:val="Heading2"/>
      </w:pPr>
      <w:bookmarkStart w:id="153" w:name="_Toc461971478"/>
      <w:r>
        <w:t>6</w:t>
      </w:r>
      <w:r w:rsidR="00337E3D">
        <w:t>.6</w:t>
      </w:r>
      <w:r w:rsidR="00440C06" w:rsidRPr="00440C06">
        <w:t xml:space="preserve"> Critical awareness</w:t>
      </w:r>
      <w:bookmarkEnd w:id="153"/>
    </w:p>
    <w:p w14:paraId="49063803" w14:textId="7CBF952C" w:rsidR="00440C06" w:rsidRDefault="00440C06" w:rsidP="00CB68DD">
      <w:pPr>
        <w:spacing w:line="360" w:lineRule="auto"/>
        <w:jc w:val="both"/>
        <w:rPr>
          <w:b w:val="0"/>
        </w:rPr>
      </w:pPr>
      <w:r w:rsidRPr="00440C06">
        <w:rPr>
          <w:b w:val="0"/>
        </w:rPr>
        <w:t xml:space="preserve">In this category, this dimension relates to metacognitive knowledge and skills that participants saw as essential to becoming information literate and includes interpretation of information, information analysis skills, and skills that are required to enrich understanding information by attending closely to it. Participants demonstrated a sense that ‘discernment’ which they </w:t>
      </w:r>
      <w:r w:rsidR="004F1093">
        <w:rPr>
          <w:b w:val="0"/>
        </w:rPr>
        <w:t xml:space="preserve">identified with </w:t>
      </w:r>
      <w:r w:rsidRPr="00440C06">
        <w:rPr>
          <w:b w:val="0"/>
        </w:rPr>
        <w:t xml:space="preserve">terms such as </w:t>
      </w:r>
      <w:r w:rsidR="004F1093">
        <w:rPr>
          <w:b w:val="0"/>
        </w:rPr>
        <w:t>‘</w:t>
      </w:r>
      <w:r w:rsidRPr="00440C06">
        <w:rPr>
          <w:b w:val="0"/>
        </w:rPr>
        <w:t>judging</w:t>
      </w:r>
      <w:r w:rsidR="004F1093">
        <w:rPr>
          <w:b w:val="0"/>
        </w:rPr>
        <w:t>’</w:t>
      </w:r>
      <w:r w:rsidRPr="00440C06">
        <w:rPr>
          <w:b w:val="0"/>
        </w:rPr>
        <w:t xml:space="preserve"> the reliability and </w:t>
      </w:r>
      <w:r w:rsidR="004F1093">
        <w:rPr>
          <w:b w:val="0"/>
        </w:rPr>
        <w:t>‘</w:t>
      </w:r>
      <w:r w:rsidRPr="00440C06">
        <w:rPr>
          <w:b w:val="0"/>
        </w:rPr>
        <w:t>credibility</w:t>
      </w:r>
      <w:r w:rsidR="004F1093">
        <w:rPr>
          <w:b w:val="0"/>
        </w:rPr>
        <w:t>’</w:t>
      </w:r>
      <w:r w:rsidRPr="00440C06">
        <w:rPr>
          <w:b w:val="0"/>
        </w:rPr>
        <w:t xml:space="preserve"> of information resources</w:t>
      </w:r>
      <w:r w:rsidR="004F1093">
        <w:rPr>
          <w:b w:val="0"/>
        </w:rPr>
        <w:t>. They stressed that critical evaluation</w:t>
      </w:r>
      <w:r w:rsidRPr="00440C06">
        <w:rPr>
          <w:b w:val="0"/>
        </w:rPr>
        <w:t xml:space="preserve"> </w:t>
      </w:r>
      <w:r w:rsidR="004F1093">
        <w:rPr>
          <w:b w:val="0"/>
        </w:rPr>
        <w:t>is a</w:t>
      </w:r>
      <w:r w:rsidRPr="00440C06">
        <w:rPr>
          <w:b w:val="0"/>
        </w:rPr>
        <w:t xml:space="preserve"> skill that must be enhanced </w:t>
      </w:r>
      <w:r w:rsidR="004F1093">
        <w:rPr>
          <w:b w:val="0"/>
        </w:rPr>
        <w:t xml:space="preserve">in the students while they are </w:t>
      </w:r>
      <w:r w:rsidRPr="00440C06">
        <w:rPr>
          <w:b w:val="0"/>
        </w:rPr>
        <w:t>in education</w:t>
      </w:r>
      <w:r w:rsidR="004F1093">
        <w:rPr>
          <w:b w:val="0"/>
        </w:rPr>
        <w:t>al institutions</w:t>
      </w:r>
      <w:r w:rsidRPr="00440C06">
        <w:rPr>
          <w:b w:val="0"/>
        </w:rPr>
        <w:t>. In the simplest terms, information that is accessed either through formal strategies or serendipity is assessed for meaningful content and either used for knowledge-building or dismissed for want of reliability.</w:t>
      </w:r>
    </w:p>
    <w:p w14:paraId="6D333AB9" w14:textId="77777777" w:rsidR="00BE4539" w:rsidRDefault="00BE4539" w:rsidP="00CB68DD">
      <w:pPr>
        <w:spacing w:line="360" w:lineRule="auto"/>
        <w:jc w:val="both"/>
      </w:pPr>
    </w:p>
    <w:p w14:paraId="5CCABEF4" w14:textId="174C8266" w:rsidR="00C95D88" w:rsidRPr="00C95D88" w:rsidRDefault="00C95D88" w:rsidP="00CB68DD">
      <w:pPr>
        <w:spacing w:line="360" w:lineRule="auto"/>
        <w:jc w:val="both"/>
        <w:rPr>
          <w:b w:val="0"/>
        </w:rPr>
      </w:pPr>
      <w:r>
        <w:t>1 The role of the</w:t>
      </w:r>
      <w:r w:rsidR="00823B70">
        <w:t xml:space="preserve"> information literate</w:t>
      </w:r>
      <w:r>
        <w:t xml:space="preserve"> teacher</w:t>
      </w:r>
    </w:p>
    <w:p w14:paraId="0E9FA9BA" w14:textId="71ADA66E" w:rsidR="00440C06" w:rsidRPr="00440C06" w:rsidRDefault="00440C06" w:rsidP="00C95D88">
      <w:pPr>
        <w:spacing w:line="360" w:lineRule="auto"/>
        <w:jc w:val="both"/>
        <w:rPr>
          <w:b w:val="0"/>
          <w:i/>
        </w:rPr>
      </w:pPr>
      <w:r w:rsidRPr="00440C06">
        <w:rPr>
          <w:b w:val="0"/>
        </w:rPr>
        <w:t xml:space="preserve">Advances in information and technology have caused a lot of uncertainties in the information environment. The </w:t>
      </w:r>
      <w:r w:rsidR="00704656">
        <w:rPr>
          <w:b w:val="0"/>
        </w:rPr>
        <w:t>ILT</w:t>
      </w:r>
      <w:r w:rsidRPr="00440C06">
        <w:rPr>
          <w:b w:val="0"/>
        </w:rPr>
        <w:t xml:space="preserve"> needs to be able to deal effectively with information which changes quickly or </w:t>
      </w:r>
      <w:r w:rsidR="00C22DE6">
        <w:rPr>
          <w:b w:val="0"/>
        </w:rPr>
        <w:t>is</w:t>
      </w:r>
      <w:r w:rsidRPr="00440C06">
        <w:rPr>
          <w:b w:val="0"/>
        </w:rPr>
        <w:t xml:space="preserve"> presented from multiple perspectives. The ability to adopt critical intellectual skills, and to analyse information and integrate diverse sources of knowledge in solving problems</w:t>
      </w:r>
      <w:r w:rsidR="00A42006">
        <w:rPr>
          <w:b w:val="0"/>
        </w:rPr>
        <w:t>,</w:t>
      </w:r>
      <w:r w:rsidRPr="00440C06">
        <w:rPr>
          <w:b w:val="0"/>
        </w:rPr>
        <w:t xml:space="preserve"> is in high demand. Good critical thinking promotes such thinking skills, and is very important in the fast-changing workplace and, especially, in teaching and learning. Critical reflection on the part of the information literate teacher is important here. </w:t>
      </w:r>
    </w:p>
    <w:p w14:paraId="1E3F07DC" w14:textId="163DDCA5" w:rsidR="00440C06" w:rsidRPr="00440C06" w:rsidRDefault="00440C06" w:rsidP="00CB68DD">
      <w:pPr>
        <w:spacing w:line="360" w:lineRule="auto"/>
        <w:jc w:val="both"/>
        <w:rPr>
          <w:b w:val="0"/>
          <w:i/>
        </w:rPr>
      </w:pPr>
      <w:r w:rsidRPr="00440C06">
        <w:rPr>
          <w:b w:val="0"/>
        </w:rPr>
        <w:t xml:space="preserve">The role intertwines with the need to guide students to have access to only </w:t>
      </w:r>
      <w:r w:rsidR="000F0603">
        <w:rPr>
          <w:b w:val="0"/>
        </w:rPr>
        <w:t xml:space="preserve">the </w:t>
      </w:r>
      <w:r w:rsidRPr="00440C06">
        <w:rPr>
          <w:b w:val="0"/>
        </w:rPr>
        <w:t xml:space="preserve">relevant information required for their learning. An understanding of the complexity of the information environment and the adoption of strategic processes to help eliminate fraudulent information from the learning process allows the </w:t>
      </w:r>
      <w:r w:rsidR="009630CF">
        <w:rPr>
          <w:b w:val="0"/>
        </w:rPr>
        <w:t>teacher</w:t>
      </w:r>
      <w:r w:rsidR="000F0603">
        <w:rPr>
          <w:b w:val="0"/>
        </w:rPr>
        <w:t xml:space="preserve"> to manage information for their</w:t>
      </w:r>
      <w:r w:rsidRPr="00440C06">
        <w:rPr>
          <w:b w:val="0"/>
        </w:rPr>
        <w:t xml:space="preserve"> own needs and also for the teaching and learning of students. The information literate teacher’s role is very important in this. </w:t>
      </w:r>
      <w:r w:rsidR="00FC1672">
        <w:rPr>
          <w:b w:val="0"/>
        </w:rPr>
        <w:t>They are</w:t>
      </w:r>
      <w:r w:rsidRPr="00440C06">
        <w:rPr>
          <w:b w:val="0"/>
        </w:rPr>
        <w:t xml:space="preserve"> very aware of the need to, metaphorically, weigh information in order to</w:t>
      </w:r>
      <w:r w:rsidR="00FC1672">
        <w:rPr>
          <w:b w:val="0"/>
        </w:rPr>
        <w:t>:</w:t>
      </w:r>
    </w:p>
    <w:p w14:paraId="731D3ABE" w14:textId="77777777" w:rsidR="00440C06" w:rsidRPr="00440C06" w:rsidRDefault="00440C06" w:rsidP="00CB68DD">
      <w:pPr>
        <w:spacing w:line="360" w:lineRule="auto"/>
        <w:jc w:val="both"/>
        <w:rPr>
          <w:b w:val="0"/>
        </w:rPr>
      </w:pPr>
      <w:r w:rsidRPr="00440C06">
        <w:rPr>
          <w:b w:val="0"/>
          <w:i/>
        </w:rPr>
        <w:t xml:space="preserve">“…compare sources …be prepared to ensure you are getting the right kind of information from the right source…it all concerns what I said earlier about scrutinizing information.” </w:t>
      </w:r>
      <w:r w:rsidRPr="00440C06">
        <w:rPr>
          <w:b w:val="0"/>
        </w:rPr>
        <w:t>[9 (6)]</w:t>
      </w:r>
    </w:p>
    <w:p w14:paraId="223D0D4B" w14:textId="77777777" w:rsidR="009630CF" w:rsidRDefault="009630CF" w:rsidP="009630CF">
      <w:pPr>
        <w:spacing w:line="360" w:lineRule="auto"/>
        <w:jc w:val="both"/>
      </w:pPr>
      <w:r>
        <w:t xml:space="preserve">2. </w:t>
      </w:r>
      <w:r w:rsidR="00440C06" w:rsidRPr="009630CF">
        <w:t>The performance dimension</w:t>
      </w:r>
    </w:p>
    <w:p w14:paraId="4363713A" w14:textId="6595388B" w:rsidR="00440C06" w:rsidRPr="009630CF" w:rsidRDefault="00440C06" w:rsidP="009630CF">
      <w:pPr>
        <w:spacing w:line="360" w:lineRule="auto"/>
        <w:jc w:val="both"/>
        <w:rPr>
          <w:b w:val="0"/>
          <w:i/>
        </w:rPr>
      </w:pPr>
      <w:r w:rsidRPr="009630CF">
        <w:rPr>
          <w:b w:val="0"/>
        </w:rPr>
        <w:t>The objective of making informed judgement</w:t>
      </w:r>
      <w:r w:rsidR="00D25E95" w:rsidRPr="009630CF">
        <w:rPr>
          <w:b w:val="0"/>
        </w:rPr>
        <w:t>s</w:t>
      </w:r>
      <w:r w:rsidRPr="009630CF">
        <w:rPr>
          <w:b w:val="0"/>
        </w:rPr>
        <w:t xml:space="preserve"> or making educational as well as personal decisions based on critical judgement was considered important in this category. The capacity to make well-informed decisions regarding information that is accessed and retrieved needs further interrogation based on</w:t>
      </w:r>
      <w:r w:rsidR="00D25E95" w:rsidRPr="009630CF">
        <w:rPr>
          <w:b w:val="0"/>
        </w:rPr>
        <w:t xml:space="preserve"> the</w:t>
      </w:r>
      <w:r w:rsidRPr="009630CF">
        <w:rPr>
          <w:b w:val="0"/>
        </w:rPr>
        <w:t xml:space="preserve"> examination of facts and opinions. The participants thought that critical discernment was a critical part of being information literate teacher. This implies that the information literate teacher will have internalized the reasons and principles as well as be</w:t>
      </w:r>
      <w:r w:rsidR="00D25E95" w:rsidRPr="009630CF">
        <w:rPr>
          <w:b w:val="0"/>
        </w:rPr>
        <w:t>ing</w:t>
      </w:r>
      <w:r w:rsidRPr="009630CF">
        <w:rPr>
          <w:b w:val="0"/>
        </w:rPr>
        <w:t xml:space="preserve"> practised in the activity of applying critical reflection to all manner of information </w:t>
      </w:r>
      <w:r w:rsidR="00D25E95" w:rsidRPr="009630CF">
        <w:rPr>
          <w:b w:val="0"/>
        </w:rPr>
        <w:t>that they</w:t>
      </w:r>
      <w:r w:rsidRPr="009630CF">
        <w:rPr>
          <w:b w:val="0"/>
        </w:rPr>
        <w:t xml:space="preserve"> use. Developing a sensitive approach to all kinds of information at all times is thought to be important for the information literate teacher, who must know that</w:t>
      </w:r>
      <w:r w:rsidR="008A3F81" w:rsidRPr="009630CF">
        <w:rPr>
          <w:b w:val="0"/>
        </w:rPr>
        <w:t>:</w:t>
      </w:r>
    </w:p>
    <w:p w14:paraId="58FB8E9E" w14:textId="77777777" w:rsidR="00440C06" w:rsidRDefault="00440C06" w:rsidP="00CB68DD">
      <w:pPr>
        <w:spacing w:line="360" w:lineRule="auto"/>
        <w:jc w:val="both"/>
        <w:rPr>
          <w:b w:val="0"/>
          <w:i/>
        </w:rPr>
      </w:pPr>
      <w:r w:rsidRPr="00440C06">
        <w:rPr>
          <w:b w:val="0"/>
          <w:i/>
        </w:rPr>
        <w:t>“…you cannot get exactly the information you need for your assignment, and so the students must know that as well.</w:t>
      </w:r>
      <w:r w:rsidRPr="00440C06">
        <w:rPr>
          <w:b w:val="0"/>
        </w:rPr>
        <w:t xml:space="preserve"> </w:t>
      </w:r>
      <w:r w:rsidRPr="00440C06">
        <w:rPr>
          <w:b w:val="0"/>
          <w:i/>
        </w:rPr>
        <w:t>And it is the teacher’s job to te</w:t>
      </w:r>
      <w:r w:rsidR="008A3F81">
        <w:rPr>
          <w:b w:val="0"/>
          <w:i/>
        </w:rPr>
        <w:t>a</w:t>
      </w:r>
      <w:r w:rsidRPr="00440C06">
        <w:rPr>
          <w:b w:val="0"/>
          <w:i/>
        </w:rPr>
        <w:t xml:space="preserve">ch students to know that.” </w:t>
      </w:r>
      <w:r w:rsidRPr="00440C06">
        <w:rPr>
          <w:b w:val="0"/>
        </w:rPr>
        <w:t>[10 (4)]</w:t>
      </w:r>
      <w:r w:rsidRPr="00440C06">
        <w:rPr>
          <w:b w:val="0"/>
          <w:i/>
        </w:rPr>
        <w:t xml:space="preserve"> </w:t>
      </w:r>
    </w:p>
    <w:p w14:paraId="37E1414B" w14:textId="77777777" w:rsidR="00BC5799" w:rsidRDefault="00BC5799" w:rsidP="00BF5D00">
      <w:pPr>
        <w:spacing w:line="360" w:lineRule="auto"/>
        <w:jc w:val="both"/>
      </w:pPr>
    </w:p>
    <w:p w14:paraId="014E3E1F" w14:textId="5A48DA08" w:rsidR="00BF5D00" w:rsidRPr="00BF5D00" w:rsidRDefault="00BF5D00" w:rsidP="00BF5D00">
      <w:pPr>
        <w:spacing w:line="360" w:lineRule="auto"/>
        <w:jc w:val="both"/>
      </w:pPr>
      <w:r>
        <w:t xml:space="preserve">3. </w:t>
      </w:r>
      <w:r w:rsidR="004F26A0" w:rsidRPr="00BF5D00">
        <w:t>The external/internal dimension</w:t>
      </w:r>
    </w:p>
    <w:p w14:paraId="459B275A" w14:textId="7D9D93B2" w:rsidR="00440C06" w:rsidRPr="00BF5D00" w:rsidRDefault="004F26A0" w:rsidP="00BF5D00">
      <w:pPr>
        <w:spacing w:line="360" w:lineRule="auto"/>
        <w:jc w:val="both"/>
        <w:rPr>
          <w:b w:val="0"/>
        </w:rPr>
      </w:pPr>
      <w:r w:rsidRPr="00BF5D00">
        <w:rPr>
          <w:b w:val="0"/>
        </w:rPr>
        <w:t>The quotation above [10(4)] explicates the externality of information to the ILT. A</w:t>
      </w:r>
      <w:r w:rsidR="008A3F81" w:rsidRPr="00BF5D00">
        <w:rPr>
          <w:b w:val="0"/>
        </w:rPr>
        <w:t>lso,</w:t>
      </w:r>
      <w:r w:rsidRPr="00BF5D00">
        <w:rPr>
          <w:b w:val="0"/>
        </w:rPr>
        <w:t xml:space="preserve"> information which resides in a terrain that is ‘undulated’ and uncertain needs to be approached with caution and filtered in order to be used for knowledge-building, for example.</w:t>
      </w:r>
    </w:p>
    <w:p w14:paraId="6C418D5F" w14:textId="334DBD44" w:rsidR="00440C06" w:rsidRPr="00440C06" w:rsidRDefault="00035466" w:rsidP="00337E3D">
      <w:pPr>
        <w:pStyle w:val="Heading2"/>
      </w:pPr>
      <w:bookmarkStart w:id="154" w:name="_Toc461971479"/>
      <w:r>
        <w:t>6</w:t>
      </w:r>
      <w:r w:rsidR="00337E3D">
        <w:t>.7</w:t>
      </w:r>
      <w:r w:rsidR="00440C06" w:rsidRPr="00440C06">
        <w:t xml:space="preserve"> Knowledge-building</w:t>
      </w:r>
      <w:bookmarkEnd w:id="154"/>
    </w:p>
    <w:p w14:paraId="2236DC8C" w14:textId="02293804" w:rsidR="00427A22" w:rsidRPr="00427A22" w:rsidRDefault="00427A22" w:rsidP="00427A22">
      <w:pPr>
        <w:spacing w:line="360" w:lineRule="auto"/>
        <w:jc w:val="both"/>
      </w:pPr>
      <w:r>
        <w:t xml:space="preserve">1. </w:t>
      </w:r>
      <w:r w:rsidR="00440C06" w:rsidRPr="00427A22">
        <w:t xml:space="preserve">Role of the </w:t>
      </w:r>
      <w:r w:rsidR="00EA1CEC">
        <w:t>ILT</w:t>
      </w:r>
      <w:r w:rsidR="00440C06" w:rsidRPr="00427A22">
        <w:t xml:space="preserve"> </w:t>
      </w:r>
      <w:r w:rsidR="00EA1CEC">
        <w:t>in</w:t>
      </w:r>
      <w:r w:rsidR="00440C06" w:rsidRPr="00427A22">
        <w:t xml:space="preserve"> category</w:t>
      </w:r>
    </w:p>
    <w:p w14:paraId="29D96202" w14:textId="4D957A51" w:rsidR="00440C06" w:rsidRPr="00440C06" w:rsidRDefault="00440C06" w:rsidP="00427A22">
      <w:pPr>
        <w:spacing w:after="0" w:line="360" w:lineRule="auto"/>
        <w:jc w:val="both"/>
        <w:rPr>
          <w:b w:val="0"/>
        </w:rPr>
      </w:pPr>
      <w:r w:rsidRPr="00440C06">
        <w:rPr>
          <w:b w:val="0"/>
        </w:rPr>
        <w:t>Having used information on all manner of topics to update him/herself and become more knowledgeable as a result, the teacher has become very resourceful. He or she is able to act as</w:t>
      </w:r>
      <w:r w:rsidR="008B603D">
        <w:rPr>
          <w:b w:val="0"/>
        </w:rPr>
        <w:t xml:space="preserve"> an</w:t>
      </w:r>
      <w:r w:rsidRPr="00440C06">
        <w:rPr>
          <w:b w:val="0"/>
        </w:rPr>
        <w:t xml:space="preserve"> ‘information resource’ and provides information to his colleagues, students, and the local community who might need his or her services. This appears to be an overriding concern that emerges implicitly but also explicitly in the data which is symbolized in the illustrative excerpt below</w:t>
      </w:r>
      <w:r w:rsidR="008B603D">
        <w:rPr>
          <w:b w:val="0"/>
        </w:rPr>
        <w:t>.</w:t>
      </w:r>
    </w:p>
    <w:p w14:paraId="1391C12B" w14:textId="77777777" w:rsidR="00440C06" w:rsidRPr="00440C06" w:rsidRDefault="00440C06" w:rsidP="00FE2479">
      <w:pPr>
        <w:spacing w:line="360" w:lineRule="auto"/>
        <w:jc w:val="both"/>
        <w:rPr>
          <w:b w:val="0"/>
        </w:rPr>
      </w:pPr>
      <w:r w:rsidRPr="00440C06">
        <w:rPr>
          <w:b w:val="0"/>
          <w:i/>
        </w:rPr>
        <w:t>Well, being at this university is the beginning of the journey…I hope to become an authority in my own area in the future, and be in a good position to assist students and others who might need information from me. [25 (4)]</w:t>
      </w:r>
    </w:p>
    <w:p w14:paraId="35AA764C" w14:textId="25C0EF6B" w:rsidR="00FE2479" w:rsidRDefault="00440C06" w:rsidP="00FE2479">
      <w:pPr>
        <w:spacing w:line="360" w:lineRule="auto"/>
        <w:jc w:val="both"/>
        <w:rPr>
          <w:b w:val="0"/>
        </w:rPr>
      </w:pPr>
      <w:r w:rsidRPr="00440C06">
        <w:rPr>
          <w:b w:val="0"/>
        </w:rPr>
        <w:t xml:space="preserve">This particular role reflects a professional responsibility that the teacher bears towards </w:t>
      </w:r>
      <w:r w:rsidR="0042300C">
        <w:rPr>
          <w:b w:val="0"/>
        </w:rPr>
        <w:t>their</w:t>
      </w:r>
      <w:r w:rsidRPr="00440C06">
        <w:rPr>
          <w:b w:val="0"/>
        </w:rPr>
        <w:t xml:space="preserve"> students and others, who might be colleagues, but </w:t>
      </w:r>
      <w:r w:rsidR="0042300C">
        <w:rPr>
          <w:b w:val="0"/>
        </w:rPr>
        <w:t xml:space="preserve">are </w:t>
      </w:r>
      <w:r w:rsidRPr="00440C06">
        <w:rPr>
          <w:b w:val="0"/>
        </w:rPr>
        <w:t>also members of the community. In this case a social responsibility is felt towards those who might be in need of information from the teacher.</w:t>
      </w:r>
    </w:p>
    <w:p w14:paraId="75ADB063" w14:textId="2354C1F9" w:rsidR="00FE2479" w:rsidRPr="00FE2479" w:rsidRDefault="00FE2479" w:rsidP="00FE2479">
      <w:pPr>
        <w:spacing w:line="360" w:lineRule="auto"/>
        <w:jc w:val="both"/>
        <w:rPr>
          <w:rStyle w:val="Heading3Char"/>
          <w:rFonts w:eastAsia="Calibri"/>
          <w:bCs w:val="0"/>
          <w:lang w:eastAsia="en-US"/>
        </w:rPr>
      </w:pPr>
      <w:r w:rsidRPr="00FE2479">
        <w:t>2. Performance Dimension</w:t>
      </w:r>
    </w:p>
    <w:p w14:paraId="41D21AD9" w14:textId="3D2A0533" w:rsidR="00440C06" w:rsidRPr="00440C06" w:rsidRDefault="00FC4631" w:rsidP="00FE2479">
      <w:pPr>
        <w:spacing w:line="360" w:lineRule="auto"/>
        <w:jc w:val="both"/>
        <w:rPr>
          <w:b w:val="0"/>
          <w:i/>
        </w:rPr>
      </w:pPr>
      <w:r>
        <w:rPr>
          <w:b w:val="0"/>
        </w:rPr>
        <w:t>T</w:t>
      </w:r>
      <w:r w:rsidR="00440C06" w:rsidRPr="00440C06">
        <w:rPr>
          <w:b w:val="0"/>
        </w:rPr>
        <w:t xml:space="preserve">he information literate teacher bears a sense of being custodial of knowledge, by virtue of being up-to-date with knowledge about a variety of academic and professional issues. He/she is in a position to supply the most accurate, reliable, and current knowledge about important aspects of a variety of topics to colleagues and his/her own students. He is seen in the role of knowledge manager as he now is able to apply all the other faces to the information literate teacher to organize or control and use information to build up his or her knowledge and that of his or her students. The dimension finds expression </w:t>
      </w:r>
      <w:r w:rsidR="0042300C">
        <w:rPr>
          <w:b w:val="0"/>
        </w:rPr>
        <w:t>as follows:</w:t>
      </w:r>
    </w:p>
    <w:p w14:paraId="345CC80E" w14:textId="77777777" w:rsidR="00440C06" w:rsidRPr="00440C06" w:rsidRDefault="00440C06" w:rsidP="00CB68DD">
      <w:pPr>
        <w:spacing w:line="360" w:lineRule="auto"/>
        <w:jc w:val="both"/>
        <w:rPr>
          <w:b w:val="0"/>
        </w:rPr>
      </w:pPr>
      <w:r w:rsidRPr="00440C06">
        <w:rPr>
          <w:b w:val="0"/>
          <w:i/>
        </w:rPr>
        <w:t xml:space="preserve">“…there is too much information out there, and without that ability to determine the relevance of available information, you will be enslaved by information.” </w:t>
      </w:r>
      <w:r w:rsidRPr="00440C06">
        <w:rPr>
          <w:b w:val="0"/>
        </w:rPr>
        <w:t>[11(4)]</w:t>
      </w:r>
    </w:p>
    <w:p w14:paraId="66739707" w14:textId="77777777" w:rsidR="00440C06" w:rsidRPr="00440C06" w:rsidRDefault="00440C06" w:rsidP="00CB68DD">
      <w:pPr>
        <w:spacing w:line="360" w:lineRule="auto"/>
        <w:jc w:val="both"/>
        <w:rPr>
          <w:b w:val="0"/>
        </w:rPr>
      </w:pPr>
      <w:r w:rsidRPr="00440C06">
        <w:rPr>
          <w:b w:val="0"/>
        </w:rPr>
        <w:t xml:space="preserve">It seems that the information literate teacher tries to avoid being ‘enslaved’ by information by harnessing it through having </w:t>
      </w:r>
      <w:r w:rsidR="00136107">
        <w:rPr>
          <w:b w:val="0"/>
        </w:rPr>
        <w:t>a:</w:t>
      </w:r>
    </w:p>
    <w:p w14:paraId="7B75CE7E" w14:textId="1EA15ABA" w:rsidR="00440C06" w:rsidRDefault="00440C06" w:rsidP="00CB68DD">
      <w:pPr>
        <w:spacing w:line="360" w:lineRule="auto"/>
        <w:jc w:val="both"/>
        <w:rPr>
          <w:b w:val="0"/>
        </w:rPr>
      </w:pPr>
      <w:r w:rsidRPr="00440C06">
        <w:rPr>
          <w:b w:val="0"/>
          <w:i/>
        </w:rPr>
        <w:t xml:space="preserve">…clear idea of the purpose for which they need a piece of information…if you cannot decide on what sorts of information you need, and can't access the value of needed information, you cannot be said to use information efficiently because then you can hardly </w:t>
      </w:r>
      <w:r w:rsidR="00EA2E31">
        <w:rPr>
          <w:b w:val="0"/>
          <w:i/>
        </w:rPr>
        <w:t xml:space="preserve">satisfy your information </w:t>
      </w:r>
      <w:r w:rsidR="00DB5CB4">
        <w:rPr>
          <w:b w:val="0"/>
          <w:i/>
        </w:rPr>
        <w:t>need.</w:t>
      </w:r>
      <w:r w:rsidR="00DB5CB4" w:rsidRPr="00440C06">
        <w:rPr>
          <w:b w:val="0"/>
          <w:i/>
        </w:rPr>
        <w:t xml:space="preserve"> [</w:t>
      </w:r>
      <w:r w:rsidRPr="00440C06">
        <w:rPr>
          <w:b w:val="0"/>
          <w:i/>
        </w:rPr>
        <w:t>11 (3)]</w:t>
      </w:r>
    </w:p>
    <w:p w14:paraId="0DE61499" w14:textId="3338F183" w:rsidR="000D01D6" w:rsidRPr="000D01D6" w:rsidRDefault="000D01D6" w:rsidP="000D01D6">
      <w:pPr>
        <w:spacing w:line="360" w:lineRule="auto"/>
        <w:jc w:val="both"/>
      </w:pPr>
      <w:r w:rsidRPr="000D01D6">
        <w:t>3. T</w:t>
      </w:r>
      <w:r w:rsidR="00311953" w:rsidRPr="000D01D6">
        <w:t>he internal/external dimension</w:t>
      </w:r>
    </w:p>
    <w:p w14:paraId="717FA7A4" w14:textId="3188887F" w:rsidR="00311953" w:rsidRDefault="000D01D6" w:rsidP="000D01D6">
      <w:pPr>
        <w:spacing w:line="360" w:lineRule="auto"/>
        <w:ind w:left="360"/>
        <w:jc w:val="both"/>
        <w:rPr>
          <w:b w:val="0"/>
        </w:rPr>
      </w:pPr>
      <w:r>
        <w:rPr>
          <w:b w:val="0"/>
        </w:rPr>
        <w:t>T</w:t>
      </w:r>
      <w:r w:rsidR="00311953">
        <w:rPr>
          <w:b w:val="0"/>
        </w:rPr>
        <w:t xml:space="preserve">he knowledge-building category is both internal and external as information is first accessed externally and then internalized for purposes of building o building upon the </w:t>
      </w:r>
      <w:r w:rsidR="003E11C7">
        <w:rPr>
          <w:b w:val="0"/>
        </w:rPr>
        <w:t>teacher</w:t>
      </w:r>
      <w:r w:rsidR="00311953">
        <w:rPr>
          <w:b w:val="0"/>
        </w:rPr>
        <w:t>’s knowledge.</w:t>
      </w:r>
    </w:p>
    <w:p w14:paraId="340762B7" w14:textId="47CC2E8C" w:rsidR="00FC3F8D" w:rsidRPr="00FC3F8D" w:rsidRDefault="00337E3D" w:rsidP="00337E3D">
      <w:pPr>
        <w:pStyle w:val="Heading2"/>
      </w:pPr>
      <w:bookmarkStart w:id="155" w:name="_Toc461971480"/>
      <w:r>
        <w:t xml:space="preserve">6.8 </w:t>
      </w:r>
      <w:r w:rsidR="00207856">
        <w:t xml:space="preserve">Professional </w:t>
      </w:r>
      <w:r w:rsidR="00A30457">
        <w:t xml:space="preserve">growth and </w:t>
      </w:r>
      <w:r w:rsidR="00207856">
        <w:t>development</w:t>
      </w:r>
      <w:bookmarkEnd w:id="155"/>
      <w:r w:rsidR="009C58A1">
        <w:t xml:space="preserve"> </w:t>
      </w:r>
    </w:p>
    <w:p w14:paraId="721D4FE4" w14:textId="466D082F" w:rsidR="00FC3F8D" w:rsidRPr="00FC3F8D" w:rsidRDefault="00FC3F8D" w:rsidP="00FC3F8D">
      <w:pPr>
        <w:spacing w:line="360" w:lineRule="auto"/>
        <w:jc w:val="both"/>
      </w:pPr>
      <w:r>
        <w:t xml:space="preserve">1. </w:t>
      </w:r>
      <w:r w:rsidR="00440C06" w:rsidRPr="00FC3F8D">
        <w:t>Role of</w:t>
      </w:r>
      <w:r w:rsidRPr="00FC3F8D">
        <w:t xml:space="preserve"> the</w:t>
      </w:r>
      <w:r w:rsidR="00440C06" w:rsidRPr="00FC3F8D">
        <w:t xml:space="preserve"> teacher</w:t>
      </w:r>
    </w:p>
    <w:p w14:paraId="7B8245F1" w14:textId="197E5CF9" w:rsidR="00440C06" w:rsidRPr="00440C06" w:rsidRDefault="00440C06" w:rsidP="00FC3F8D">
      <w:pPr>
        <w:spacing w:line="360" w:lineRule="auto"/>
        <w:jc w:val="both"/>
        <w:rPr>
          <w:b w:val="0"/>
          <w:i/>
        </w:rPr>
      </w:pPr>
      <w:r w:rsidRPr="00440C06">
        <w:rPr>
          <w:b w:val="0"/>
        </w:rPr>
        <w:t xml:space="preserve">In this dimension the </w:t>
      </w:r>
      <w:r w:rsidR="00DB0DD9">
        <w:rPr>
          <w:b w:val="0"/>
        </w:rPr>
        <w:t xml:space="preserve">information literate </w:t>
      </w:r>
      <w:r w:rsidRPr="00440C06">
        <w:rPr>
          <w:b w:val="0"/>
        </w:rPr>
        <w:t xml:space="preserve">teacher is characterized as a </w:t>
      </w:r>
      <w:r w:rsidR="002D16F0">
        <w:rPr>
          <w:b w:val="0"/>
        </w:rPr>
        <w:t>‘</w:t>
      </w:r>
      <w:r w:rsidRPr="00440C06">
        <w:rPr>
          <w:b w:val="0"/>
        </w:rPr>
        <w:t>knowledge expert</w:t>
      </w:r>
      <w:r w:rsidR="002D16F0">
        <w:rPr>
          <w:b w:val="0"/>
        </w:rPr>
        <w:t>’</w:t>
      </w:r>
      <w:r w:rsidRPr="00440C06">
        <w:rPr>
          <w:b w:val="0"/>
        </w:rPr>
        <w:t xml:space="preserve"> because he is seen as continuously learning and optimizing knowledge to develop advanced subject and pedagogical knowledge as well as </w:t>
      </w:r>
      <w:r w:rsidR="007661D2">
        <w:rPr>
          <w:b w:val="0"/>
        </w:rPr>
        <w:t xml:space="preserve">the </w:t>
      </w:r>
      <w:r w:rsidRPr="00440C06">
        <w:rPr>
          <w:b w:val="0"/>
        </w:rPr>
        <w:t xml:space="preserve">ethical and social aspects of being information literate. This culminate in his or her own professional growth and identity development as he or she seeks to improve his or her performance as an accomplished teacher or use newly found skills or strategies to promote student learning. </w:t>
      </w:r>
    </w:p>
    <w:p w14:paraId="4FC2210A" w14:textId="77777777" w:rsidR="00440C06" w:rsidRPr="00440C06" w:rsidRDefault="007661D2" w:rsidP="00CB68DD">
      <w:pPr>
        <w:spacing w:line="360" w:lineRule="auto"/>
        <w:jc w:val="both"/>
        <w:rPr>
          <w:b w:val="0"/>
        </w:rPr>
      </w:pPr>
      <w:r>
        <w:rPr>
          <w:b w:val="0"/>
          <w:i/>
        </w:rPr>
        <w:t>… I think that if I want</w:t>
      </w:r>
      <w:r w:rsidR="00440C06" w:rsidRPr="00440C06">
        <w:rPr>
          <w:b w:val="0"/>
          <w:i/>
        </w:rPr>
        <w:t xml:space="preserve"> to be a respected teacher, then I will have to be able to learn new ways to teach my future students to be able to live successfully in this new world of technology. That is our professional duty…Being</w:t>
      </w:r>
      <w:r>
        <w:rPr>
          <w:b w:val="0"/>
          <w:i/>
        </w:rPr>
        <w:t xml:space="preserve"> an</w:t>
      </w:r>
      <w:r w:rsidR="00440C06" w:rsidRPr="00440C06">
        <w:rPr>
          <w:b w:val="0"/>
          <w:i/>
        </w:rPr>
        <w:t xml:space="preserve"> information literate teacher means that I am well informed and if I am well informed I can teach my students better to m</w:t>
      </w:r>
      <w:r w:rsidR="00E828DF">
        <w:rPr>
          <w:b w:val="0"/>
          <w:i/>
        </w:rPr>
        <w:t>ake them well-informed as well.</w:t>
      </w:r>
      <w:r w:rsidR="00440C06" w:rsidRPr="00440C06">
        <w:rPr>
          <w:b w:val="0"/>
          <w:i/>
        </w:rPr>
        <w:t xml:space="preserve"> </w:t>
      </w:r>
      <w:r w:rsidR="00440C06" w:rsidRPr="00440C06">
        <w:rPr>
          <w:b w:val="0"/>
        </w:rPr>
        <w:t>[23 (4)]</w:t>
      </w:r>
    </w:p>
    <w:p w14:paraId="7D6D962D" w14:textId="2B9A7BDA" w:rsidR="00B93DB9" w:rsidRPr="00ED393B" w:rsidRDefault="00ED393B" w:rsidP="00ED393B">
      <w:pPr>
        <w:spacing w:line="360" w:lineRule="auto"/>
        <w:jc w:val="both"/>
        <w:rPr>
          <w:i/>
        </w:rPr>
      </w:pPr>
      <w:r>
        <w:t>2.</w:t>
      </w:r>
      <w:r w:rsidR="00440C06" w:rsidRPr="00ED393B">
        <w:t>Performance</w:t>
      </w:r>
    </w:p>
    <w:p w14:paraId="657A6B73" w14:textId="48F63717" w:rsidR="00440C06" w:rsidRPr="00440C06" w:rsidRDefault="00440C06" w:rsidP="00B93DB9">
      <w:pPr>
        <w:spacing w:line="360" w:lineRule="auto"/>
        <w:jc w:val="both"/>
        <w:rPr>
          <w:b w:val="0"/>
          <w:i/>
        </w:rPr>
      </w:pPr>
      <w:r w:rsidRPr="00440C06">
        <w:rPr>
          <w:b w:val="0"/>
        </w:rPr>
        <w:t xml:space="preserve">In this dimension, the spotlight is on the </w:t>
      </w:r>
      <w:r w:rsidR="001A63D8">
        <w:rPr>
          <w:b w:val="0"/>
        </w:rPr>
        <w:t>ILT</w:t>
      </w:r>
      <w:r w:rsidRPr="00440C06">
        <w:rPr>
          <w:b w:val="0"/>
        </w:rPr>
        <w:t>’s capacity to act as change agent. A participant reflects this leadership capacity or change role aptly when he or she suggests th</w:t>
      </w:r>
      <w:r w:rsidR="003E4F4C">
        <w:rPr>
          <w:b w:val="0"/>
        </w:rPr>
        <w:t>e following:</w:t>
      </w:r>
      <w:r w:rsidRPr="00440C06">
        <w:rPr>
          <w:b w:val="0"/>
        </w:rPr>
        <w:t xml:space="preserve"> </w:t>
      </w:r>
    </w:p>
    <w:p w14:paraId="24790D6B" w14:textId="63033744" w:rsidR="00440C06" w:rsidRPr="00440C06" w:rsidRDefault="00440C06" w:rsidP="00CB68DD">
      <w:pPr>
        <w:spacing w:line="360" w:lineRule="auto"/>
        <w:jc w:val="both"/>
        <w:rPr>
          <w:b w:val="0"/>
          <w:i/>
        </w:rPr>
      </w:pPr>
      <w:r w:rsidRPr="00440C06">
        <w:rPr>
          <w:b w:val="0"/>
          <w:i/>
        </w:rPr>
        <w:t xml:space="preserve">“The information literate </w:t>
      </w:r>
      <w:r w:rsidR="00B93DB9">
        <w:rPr>
          <w:b w:val="0"/>
          <w:i/>
        </w:rPr>
        <w:t xml:space="preserve">teacher </w:t>
      </w:r>
      <w:r w:rsidRPr="00440C06">
        <w:rPr>
          <w:b w:val="0"/>
          <w:i/>
        </w:rPr>
        <w:t>will know how to develop himself by keeping himself up-to-date on new research on how children learn, new technology tools for the classroom, new curriculum resources, and be able to assist other teachers to develop and teach successfully</w:t>
      </w:r>
      <w:r w:rsidR="00354D2C" w:rsidRPr="00440C06">
        <w:rPr>
          <w:b w:val="0"/>
          <w:i/>
        </w:rPr>
        <w:t>.”</w:t>
      </w:r>
      <w:r w:rsidR="00354D2C" w:rsidRPr="00440C06">
        <w:rPr>
          <w:b w:val="0"/>
        </w:rPr>
        <w:t xml:space="preserve"> [</w:t>
      </w:r>
      <w:r w:rsidRPr="00440C06">
        <w:rPr>
          <w:b w:val="0"/>
        </w:rPr>
        <w:t>20 (1)]</w:t>
      </w:r>
      <w:r w:rsidRPr="00440C06">
        <w:rPr>
          <w:b w:val="0"/>
          <w:i/>
        </w:rPr>
        <w:t xml:space="preserve"> </w:t>
      </w:r>
    </w:p>
    <w:p w14:paraId="53049843" w14:textId="77777777" w:rsidR="00440C06" w:rsidRDefault="00440C06" w:rsidP="00CB68DD">
      <w:pPr>
        <w:spacing w:line="360" w:lineRule="auto"/>
        <w:jc w:val="both"/>
        <w:rPr>
          <w:b w:val="0"/>
        </w:rPr>
      </w:pPr>
      <w:r w:rsidRPr="00440C06">
        <w:rPr>
          <w:b w:val="0"/>
        </w:rPr>
        <w:t xml:space="preserve">Furthermore, the information literate teacher sees optimal performance as a teacher in a continuum of professional development in new ways of developing himself in order to be able to perform optimally. </w:t>
      </w:r>
    </w:p>
    <w:p w14:paraId="17A2A3FD" w14:textId="5CC24A51" w:rsidR="009A35C6" w:rsidRPr="009A35C6" w:rsidRDefault="009A35C6" w:rsidP="009A35C6">
      <w:pPr>
        <w:spacing w:line="360" w:lineRule="auto"/>
        <w:jc w:val="both"/>
      </w:pPr>
      <w:r>
        <w:t>3.</w:t>
      </w:r>
      <w:r w:rsidR="00DD0C89" w:rsidRPr="009A35C6">
        <w:t>External/internal</w:t>
      </w:r>
      <w:r w:rsidR="00ED393B">
        <w:t xml:space="preserve"> relationship to information</w:t>
      </w:r>
    </w:p>
    <w:p w14:paraId="72522CBC" w14:textId="1F8304E9" w:rsidR="00DD0C89" w:rsidRPr="004B102E" w:rsidRDefault="00DD0C89" w:rsidP="009A35C6">
      <w:pPr>
        <w:spacing w:line="360" w:lineRule="auto"/>
        <w:jc w:val="both"/>
        <w:rPr>
          <w:b w:val="0"/>
        </w:rPr>
      </w:pPr>
      <w:r>
        <w:rPr>
          <w:b w:val="0"/>
        </w:rPr>
        <w:t>Having accessed infor</w:t>
      </w:r>
      <w:r w:rsidR="00355CEE">
        <w:rPr>
          <w:b w:val="0"/>
        </w:rPr>
        <w:t>mation and acted upon it, the teacher</w:t>
      </w:r>
      <w:r>
        <w:rPr>
          <w:b w:val="0"/>
        </w:rPr>
        <w:t xml:space="preserve"> then becomes empowered to use new insights to deve</w:t>
      </w:r>
      <w:r w:rsidR="006A614F">
        <w:rPr>
          <w:b w:val="0"/>
        </w:rPr>
        <w:t>l</w:t>
      </w:r>
      <w:r>
        <w:rPr>
          <w:b w:val="0"/>
        </w:rPr>
        <w:t>op himself as a better professional able to influence not only his/her students’ learning but his colleagues’ as well.</w:t>
      </w:r>
    </w:p>
    <w:p w14:paraId="7299D52E" w14:textId="6C0A3CDE" w:rsidR="00440C06" w:rsidRPr="00440C06" w:rsidRDefault="000527F8" w:rsidP="00337E3D">
      <w:pPr>
        <w:pStyle w:val="Heading3"/>
      </w:pPr>
      <w:bookmarkStart w:id="156" w:name="_Toc461971481"/>
      <w:r>
        <w:t>6</w:t>
      </w:r>
      <w:r w:rsidR="00A066C2">
        <w:t>.</w:t>
      </w:r>
      <w:r w:rsidR="00337E3D">
        <w:t>8</w:t>
      </w:r>
      <w:r w:rsidR="00EA5C1E">
        <w:t>.1</w:t>
      </w:r>
      <w:r w:rsidR="00A066C2">
        <w:t xml:space="preserve"> </w:t>
      </w:r>
      <w:r w:rsidR="00440C06" w:rsidRPr="00440C06">
        <w:t xml:space="preserve">The Outcome </w:t>
      </w:r>
      <w:r w:rsidR="00115FB3">
        <w:t>S</w:t>
      </w:r>
      <w:r w:rsidR="00440C06" w:rsidRPr="00440C06">
        <w:t>pace</w:t>
      </w:r>
      <w:bookmarkEnd w:id="156"/>
    </w:p>
    <w:p w14:paraId="3E2A593B" w14:textId="59977624" w:rsidR="0068007C" w:rsidRDefault="00440C06" w:rsidP="00CB68DD">
      <w:pPr>
        <w:spacing w:line="360" w:lineRule="auto"/>
        <w:jc w:val="both"/>
        <w:rPr>
          <w:b w:val="0"/>
        </w:rPr>
      </w:pPr>
      <w:r w:rsidRPr="00440C06">
        <w:rPr>
          <w:b w:val="0"/>
        </w:rPr>
        <w:t xml:space="preserve">With the categories of description presented </w:t>
      </w:r>
      <w:r w:rsidR="00115FB3">
        <w:rPr>
          <w:b w:val="0"/>
        </w:rPr>
        <w:t>together</w:t>
      </w:r>
      <w:r w:rsidRPr="00440C06">
        <w:rPr>
          <w:b w:val="0"/>
        </w:rPr>
        <w:t xml:space="preserve"> with the dimensions of var</w:t>
      </w:r>
      <w:r w:rsidR="00843EF2">
        <w:rPr>
          <w:b w:val="0"/>
        </w:rPr>
        <w:t xml:space="preserve">iation, the final section of </w:t>
      </w:r>
      <w:r w:rsidR="00C125E4">
        <w:rPr>
          <w:b w:val="0"/>
        </w:rPr>
        <w:t xml:space="preserve">this chapter </w:t>
      </w:r>
      <w:r w:rsidR="00843EF2">
        <w:rPr>
          <w:b w:val="0"/>
        </w:rPr>
        <w:t>will be</w:t>
      </w:r>
      <w:r w:rsidRPr="00440C06">
        <w:rPr>
          <w:b w:val="0"/>
        </w:rPr>
        <w:t xml:space="preserve"> the presentation of the outcome space.  The outcome space shows the interrelationships between the five categories of description based on what is experienced and how it is experienced and understood. The structural (how) aspects of the outcome space in this research describe the various ways the trainees understand </w:t>
      </w:r>
      <w:r w:rsidR="00115FB3">
        <w:rPr>
          <w:b w:val="0"/>
        </w:rPr>
        <w:t xml:space="preserve">the </w:t>
      </w:r>
      <w:r w:rsidRPr="00440C06">
        <w:rPr>
          <w:b w:val="0"/>
        </w:rPr>
        <w:t>information litera</w:t>
      </w:r>
      <w:r w:rsidR="00115FB3">
        <w:rPr>
          <w:b w:val="0"/>
        </w:rPr>
        <w:t>te</w:t>
      </w:r>
      <w:r w:rsidRPr="00440C06">
        <w:rPr>
          <w:b w:val="0"/>
        </w:rPr>
        <w:t xml:space="preserve"> teacher. A complex framework of interrelationship was found to represent </w:t>
      </w:r>
      <w:r w:rsidR="0061021F">
        <w:rPr>
          <w:b w:val="0"/>
        </w:rPr>
        <w:t>the outcome space in this study comprising t</w:t>
      </w:r>
      <w:r w:rsidR="00FC665A">
        <w:rPr>
          <w:b w:val="0"/>
        </w:rPr>
        <w:t xml:space="preserve">he totality of the categories of </w:t>
      </w:r>
      <w:r w:rsidR="0061021F">
        <w:rPr>
          <w:b w:val="0"/>
        </w:rPr>
        <w:t>description as representing</w:t>
      </w:r>
      <w:r w:rsidR="00FC665A">
        <w:rPr>
          <w:b w:val="0"/>
        </w:rPr>
        <w:t xml:space="preserve"> the different ways of experiencing information literacy by the group studied. </w:t>
      </w:r>
      <w:r w:rsidRPr="00440C06">
        <w:rPr>
          <w:b w:val="0"/>
        </w:rPr>
        <w:t xml:space="preserve">All the categories were found to relate to each other </w:t>
      </w:r>
      <w:r w:rsidR="00117EF1">
        <w:rPr>
          <w:b w:val="0"/>
        </w:rPr>
        <w:t>in and formed a complex</w:t>
      </w:r>
      <w:r w:rsidR="00790DE5">
        <w:rPr>
          <w:b w:val="0"/>
        </w:rPr>
        <w:t xml:space="preserve"> </w:t>
      </w:r>
      <w:r w:rsidRPr="00440C06">
        <w:rPr>
          <w:b w:val="0"/>
        </w:rPr>
        <w:t>hierarchy</w:t>
      </w:r>
      <w:r w:rsidR="00117EF1">
        <w:rPr>
          <w:b w:val="0"/>
        </w:rPr>
        <w:t xml:space="preserve"> in which elements of a base category</w:t>
      </w:r>
      <w:r w:rsidRPr="00440C06">
        <w:rPr>
          <w:b w:val="0"/>
        </w:rPr>
        <w:t xml:space="preserve"> was subsumed in the next in a nested way until the highest category was reached. Thus, in the present study, </w:t>
      </w:r>
      <w:r w:rsidR="00310323" w:rsidRPr="00310323">
        <w:rPr>
          <w:b w:val="0"/>
          <w:i/>
        </w:rPr>
        <w:t>i</w:t>
      </w:r>
      <w:r w:rsidRPr="00310323">
        <w:rPr>
          <w:b w:val="0"/>
          <w:i/>
        </w:rPr>
        <w:t>nformation litera</w:t>
      </w:r>
      <w:r w:rsidR="00310323" w:rsidRPr="00310323">
        <w:rPr>
          <w:b w:val="0"/>
          <w:i/>
        </w:rPr>
        <w:t>cy</w:t>
      </w:r>
      <w:r w:rsidRPr="00440C06">
        <w:rPr>
          <w:b w:val="0"/>
        </w:rPr>
        <w:t xml:space="preserve"> is defined by five conceptions which contain and consist of</w:t>
      </w:r>
      <w:r w:rsidR="00EF02B1">
        <w:rPr>
          <w:b w:val="0"/>
        </w:rPr>
        <w:t xml:space="preserve"> </w:t>
      </w:r>
      <w:r w:rsidR="00E22E6B">
        <w:rPr>
          <w:b w:val="0"/>
        </w:rPr>
        <w:t xml:space="preserve">aspects of </w:t>
      </w:r>
      <w:r w:rsidR="00EF02B1">
        <w:rPr>
          <w:b w:val="0"/>
        </w:rPr>
        <w:t>each other</w:t>
      </w:r>
      <w:r w:rsidR="000F69B0">
        <w:rPr>
          <w:b w:val="0"/>
        </w:rPr>
        <w:t>:</w:t>
      </w:r>
      <w:r w:rsidR="00EF02B1">
        <w:rPr>
          <w:b w:val="0"/>
        </w:rPr>
        <w:t xml:space="preserve"> The</w:t>
      </w:r>
      <w:r w:rsidRPr="00440C06">
        <w:rPr>
          <w:b w:val="0"/>
        </w:rPr>
        <w:t xml:space="preserve"> </w:t>
      </w:r>
      <w:r w:rsidR="008B438C">
        <w:rPr>
          <w:b w:val="0"/>
        </w:rPr>
        <w:t>five aspects include</w:t>
      </w:r>
      <w:r w:rsidRPr="00440C06">
        <w:rPr>
          <w:b w:val="0"/>
        </w:rPr>
        <w:t>: professional growth and</w:t>
      </w:r>
      <w:r w:rsidR="00843EF2">
        <w:rPr>
          <w:b w:val="0"/>
        </w:rPr>
        <w:t xml:space="preserve"> development</w:t>
      </w:r>
      <w:r w:rsidRPr="00440C06">
        <w:rPr>
          <w:b w:val="0"/>
        </w:rPr>
        <w:t xml:space="preserve"> (5)</w:t>
      </w:r>
      <w:r w:rsidR="00E22E6B">
        <w:rPr>
          <w:b w:val="0"/>
        </w:rPr>
        <w:t>;</w:t>
      </w:r>
      <w:r w:rsidRPr="00440C06">
        <w:rPr>
          <w:b w:val="0"/>
        </w:rPr>
        <w:t xml:space="preserve"> which contains and consists of knowledge-building (4)</w:t>
      </w:r>
      <w:r w:rsidR="00E22E6B">
        <w:rPr>
          <w:b w:val="0"/>
        </w:rPr>
        <w:t>;</w:t>
      </w:r>
      <w:r w:rsidRPr="00440C06">
        <w:rPr>
          <w:b w:val="0"/>
        </w:rPr>
        <w:t xml:space="preserve"> which contains and con</w:t>
      </w:r>
      <w:r w:rsidR="00E22E6B">
        <w:rPr>
          <w:b w:val="0"/>
        </w:rPr>
        <w:t>sists of critical awareness (3);</w:t>
      </w:r>
      <w:r w:rsidRPr="00440C06">
        <w:rPr>
          <w:b w:val="0"/>
        </w:rPr>
        <w:t xml:space="preserve"> which contains and consists of ICT and retrieval skills (2)</w:t>
      </w:r>
      <w:r w:rsidR="00E22E6B">
        <w:rPr>
          <w:b w:val="0"/>
        </w:rPr>
        <w:t>;</w:t>
      </w:r>
      <w:r w:rsidRPr="00440C06">
        <w:rPr>
          <w:b w:val="0"/>
        </w:rPr>
        <w:t xml:space="preserve"> which contains and consists of English competency (1) at the base. Thus, category five represents the most comprehensive meaning of the information literate teacher for the trainees. </w:t>
      </w:r>
      <w:r w:rsidR="0068007C">
        <w:rPr>
          <w:b w:val="0"/>
        </w:rPr>
        <w:t xml:space="preserve"> </w:t>
      </w:r>
    </w:p>
    <w:p w14:paraId="0006BF09" w14:textId="0FAB61CD" w:rsidR="00440C06" w:rsidRDefault="00440C06" w:rsidP="00CB68DD">
      <w:pPr>
        <w:spacing w:line="360" w:lineRule="auto"/>
        <w:jc w:val="both"/>
        <w:rPr>
          <w:b w:val="0"/>
        </w:rPr>
      </w:pPr>
      <w:r w:rsidRPr="00440C06">
        <w:rPr>
          <w:b w:val="0"/>
        </w:rPr>
        <w:t xml:space="preserve">A hierarchical structure is explained by Marton and Booth (1997) as representing ‘increasing complexity,’ </w:t>
      </w:r>
      <w:r w:rsidR="00E22E6B">
        <w:rPr>
          <w:b w:val="0"/>
        </w:rPr>
        <w:t>“</w:t>
      </w:r>
      <w:r w:rsidRPr="00440C06">
        <w:rPr>
          <w:b w:val="0"/>
        </w:rPr>
        <w:t>in which the different ways of experiencing the phenomenon in question can be defined as subsets of the component parts and relationships within more inclusive or complex ways of seeing the phenomenon</w:t>
      </w:r>
      <w:r w:rsidR="00E22E6B">
        <w:rPr>
          <w:b w:val="0"/>
        </w:rPr>
        <w:t>”</w:t>
      </w:r>
      <w:r w:rsidRPr="00440C06">
        <w:rPr>
          <w:b w:val="0"/>
        </w:rPr>
        <w:t xml:space="preserve"> (p.125</w:t>
      </w:r>
      <w:r w:rsidR="00927FDB">
        <w:rPr>
          <w:b w:val="0"/>
        </w:rPr>
        <w:t>)</w:t>
      </w:r>
      <w:r w:rsidR="00807AE0">
        <w:rPr>
          <w:b w:val="0"/>
        </w:rPr>
        <w:t xml:space="preserve">. </w:t>
      </w:r>
      <w:r w:rsidRPr="00440C06">
        <w:rPr>
          <w:b w:val="0"/>
        </w:rPr>
        <w:t xml:space="preserve">The categories </w:t>
      </w:r>
      <w:r w:rsidR="00EA2E31">
        <w:rPr>
          <w:b w:val="0"/>
        </w:rPr>
        <w:t xml:space="preserve">of description are </w:t>
      </w:r>
      <w:r w:rsidRPr="00440C06">
        <w:rPr>
          <w:b w:val="0"/>
        </w:rPr>
        <w:t>now depicted in an outcome space represented</w:t>
      </w:r>
      <w:r w:rsidR="00207CA6">
        <w:rPr>
          <w:b w:val="0"/>
        </w:rPr>
        <w:t xml:space="preserve"> in fi</w:t>
      </w:r>
      <w:r w:rsidR="003A050A">
        <w:rPr>
          <w:b w:val="0"/>
        </w:rPr>
        <w:t xml:space="preserve">gure </w:t>
      </w:r>
      <w:r w:rsidR="007D0550" w:rsidRPr="003A050A">
        <w:rPr>
          <w:b w:val="0"/>
        </w:rPr>
        <w:t>6</w:t>
      </w:r>
      <w:r w:rsidR="007D0550">
        <w:rPr>
          <w:b w:val="0"/>
        </w:rPr>
        <w:t xml:space="preserve"> </w:t>
      </w:r>
      <w:r w:rsidRPr="00440C06">
        <w:rPr>
          <w:b w:val="0"/>
        </w:rPr>
        <w:t xml:space="preserve">by a large </w:t>
      </w:r>
      <w:r w:rsidR="00A15C7D">
        <w:rPr>
          <w:b w:val="0"/>
        </w:rPr>
        <w:t>pyramid</w:t>
      </w:r>
      <w:r w:rsidRPr="00440C06">
        <w:rPr>
          <w:b w:val="0"/>
        </w:rPr>
        <w:t xml:space="preserve">. The triangle’s variably coloured segments represent the five categories of description. </w:t>
      </w:r>
      <w:r w:rsidR="009D2322">
        <w:rPr>
          <w:b w:val="0"/>
        </w:rPr>
        <w:t>Taken together</w:t>
      </w:r>
      <w:r w:rsidRPr="00440C06">
        <w:rPr>
          <w:b w:val="0"/>
        </w:rPr>
        <w:t xml:space="preserve">, they portray the hierarchical structure with each of the five categories of description placed on top of one another, and highlighting five different ways of conceiving of </w:t>
      </w:r>
      <w:r w:rsidR="007065CA">
        <w:rPr>
          <w:b w:val="0"/>
        </w:rPr>
        <w:t>IL</w:t>
      </w:r>
      <w:r w:rsidRPr="00440C06">
        <w:rPr>
          <w:b w:val="0"/>
        </w:rPr>
        <w:t xml:space="preserve">. The five categories, however, are all </w:t>
      </w:r>
      <w:r w:rsidR="00167AB2">
        <w:rPr>
          <w:b w:val="0"/>
        </w:rPr>
        <w:t xml:space="preserve">different </w:t>
      </w:r>
      <w:r w:rsidRPr="00440C06">
        <w:rPr>
          <w:b w:val="0"/>
        </w:rPr>
        <w:t>facets</w:t>
      </w:r>
      <w:r w:rsidR="00167AB2">
        <w:rPr>
          <w:b w:val="0"/>
        </w:rPr>
        <w:t xml:space="preserve"> </w:t>
      </w:r>
      <w:r w:rsidRPr="00440C06">
        <w:rPr>
          <w:b w:val="0"/>
        </w:rPr>
        <w:t xml:space="preserve">associated with the meaning of </w:t>
      </w:r>
      <w:r w:rsidR="007065CA">
        <w:rPr>
          <w:b w:val="0"/>
        </w:rPr>
        <w:t>IL</w:t>
      </w:r>
      <w:r w:rsidRPr="00440C06">
        <w:rPr>
          <w:b w:val="0"/>
        </w:rPr>
        <w:t xml:space="preserve">, depending on the focus and the context at a particular moment, during a particular activity (Marton </w:t>
      </w:r>
      <w:r w:rsidR="009310DB">
        <w:rPr>
          <w:b w:val="0"/>
        </w:rPr>
        <w:t xml:space="preserve">as </w:t>
      </w:r>
      <w:r w:rsidRPr="00440C06">
        <w:rPr>
          <w:b w:val="0"/>
        </w:rPr>
        <w:t xml:space="preserve">cited in </w:t>
      </w:r>
      <w:r w:rsidR="009310DB">
        <w:rPr>
          <w:b w:val="0"/>
        </w:rPr>
        <w:fldChar w:fldCharType="begin" w:fldLock="1"/>
      </w:r>
      <w:r w:rsidR="009310DB">
        <w:rPr>
          <w:b w:val="0"/>
        </w:rPr>
        <w:instrText>ADDIN CSL_CITATION { "citationItems" : [ { "id" : "ITEM-1", "itemData" : { "DOI" : "10.1054/nedt.1999.0343", "ISBN" : "0260-6917", "ISSN" : "0260-6917", "PMID" : "10808895", "abstract" : "A phenomenographic approach was used when analysing and interpreting interviews with 25 student nurses in order to describe their conceptions of internationalization. The results are presented in five categories and various subcategories, forming an outcome space. The categories describe forms of understanding, or ways of thinking about internationalization, which, in relation to internationalization as a whole, were either atomistic or holistic in character. The data revealed that nursing students shared some aspects of meaning when thinking of internationalization. These aspects seemed to be understood in a similar way by all students, whereas, when students thought about internationalization as a whole, they assigned it different meanings. In two of the categories aspects of meaning were fragmentarily related to each other, and represented only one perspective. These two categories are to be compared to the other three categories which were more complex and holistic in character, since they contained more than one perspective as well as more aspects of meaning, and related in several different ways. From a pedagogical point of view, the findings point to the importance of teachers trying, in an active way, to confront students with as many existing variations of conceptualized wholes related to internationalization as possible, by using forms of understanding originating from a holistic approach.", "author" : [ { "dropping-particle" : "", "family" : "Wihlborg", "given" : "M", "non-dropping-particle" : "", "parse-names" : false, "suffix" : "" } ], "container-title" : "Nurse education today", "id" : "ITEM-1", "issue" : "7", "issued" : { "date-parts" : [ [ "1999" ] ] }, "page" : "533-542", "title" : "Student nurses' conceptions of internationalization: a phenomenographic study.", "type" : "article-journal", "volume" : "19" }, "uris" : [ "http://www.mendeley.com/documents/?uuid=0582071b-75e3-4a30-bdce-027a298c22c9" ] } ], "mendeley" : { "formattedCitation" : "(Wihlborg, 1999)", "manualFormatting" : "Wihlborg (1999, p. 534", "plainTextFormattedCitation" : "(Wihlborg, 1999)", "previouslyFormattedCitation" : "(Wihlborg, 1999)" }, "properties" : { "noteIndex" : 0 }, "schema" : "https://github.com/citation-style-language/schema/raw/master/csl-citation.json" }</w:instrText>
      </w:r>
      <w:r w:rsidR="009310DB">
        <w:rPr>
          <w:b w:val="0"/>
        </w:rPr>
        <w:fldChar w:fldCharType="separate"/>
      </w:r>
      <w:r w:rsidR="009310DB" w:rsidRPr="009310DB">
        <w:rPr>
          <w:b w:val="0"/>
          <w:noProof/>
        </w:rPr>
        <w:t xml:space="preserve">Wihlborg </w:t>
      </w:r>
      <w:r w:rsidR="009310DB">
        <w:rPr>
          <w:b w:val="0"/>
          <w:noProof/>
        </w:rPr>
        <w:t>(</w:t>
      </w:r>
      <w:r w:rsidR="009310DB" w:rsidRPr="009310DB">
        <w:rPr>
          <w:b w:val="0"/>
          <w:noProof/>
        </w:rPr>
        <w:t>1999</w:t>
      </w:r>
      <w:r w:rsidR="009310DB">
        <w:rPr>
          <w:b w:val="0"/>
          <w:noProof/>
        </w:rPr>
        <w:t>, p. 534</w:t>
      </w:r>
      <w:r w:rsidR="009310DB">
        <w:rPr>
          <w:b w:val="0"/>
        </w:rPr>
        <w:fldChar w:fldCharType="end"/>
      </w:r>
      <w:r w:rsidR="00B146BB">
        <w:rPr>
          <w:b w:val="0"/>
        </w:rPr>
        <w:t xml:space="preserve">). </w:t>
      </w:r>
      <w:r w:rsidRPr="00440C06">
        <w:rPr>
          <w:b w:val="0"/>
        </w:rPr>
        <w:t xml:space="preserve">The outcome space refers to </w:t>
      </w:r>
      <w:r w:rsidR="007065CA">
        <w:rPr>
          <w:b w:val="0"/>
        </w:rPr>
        <w:t xml:space="preserve">the collective meaning of IL to the </w:t>
      </w:r>
      <w:r w:rsidRPr="00440C06">
        <w:rPr>
          <w:b w:val="0"/>
        </w:rPr>
        <w:t xml:space="preserve">participants; </w:t>
      </w:r>
      <w:r w:rsidR="007065CA">
        <w:rPr>
          <w:b w:val="0"/>
        </w:rPr>
        <w:t xml:space="preserve">from the perspectives of the participants, </w:t>
      </w:r>
      <w:r w:rsidRPr="00440C06">
        <w:rPr>
          <w:b w:val="0"/>
        </w:rPr>
        <w:t xml:space="preserve">and as information literacy includes a set of competencies and intellectual processes </w:t>
      </w:r>
      <w:r w:rsidR="007065CA">
        <w:rPr>
          <w:b w:val="0"/>
        </w:rPr>
        <w:t xml:space="preserve">regarding information </w:t>
      </w:r>
      <w:r w:rsidRPr="00440C06">
        <w:rPr>
          <w:b w:val="0"/>
        </w:rPr>
        <w:t>which are required in teaching and learning</w:t>
      </w:r>
      <w:r w:rsidR="007065CA">
        <w:rPr>
          <w:b w:val="0"/>
        </w:rPr>
        <w:t>.</w:t>
      </w:r>
      <w:r w:rsidRPr="00440C06">
        <w:rPr>
          <w:b w:val="0"/>
        </w:rPr>
        <w:t xml:space="preserve"> </w:t>
      </w:r>
      <w:r w:rsidR="007065CA">
        <w:rPr>
          <w:b w:val="0"/>
        </w:rPr>
        <w:t>T</w:t>
      </w:r>
      <w:r w:rsidRPr="00440C06">
        <w:rPr>
          <w:b w:val="0"/>
        </w:rPr>
        <w:t xml:space="preserve">he relationship between the categories of description includes </w:t>
      </w:r>
      <w:r w:rsidR="0052715F">
        <w:rPr>
          <w:b w:val="0"/>
        </w:rPr>
        <w:t xml:space="preserve">the </w:t>
      </w:r>
      <w:r w:rsidR="00AB5B58">
        <w:rPr>
          <w:b w:val="0"/>
        </w:rPr>
        <w:t>teacher role</w:t>
      </w:r>
      <w:r w:rsidR="007065CA">
        <w:rPr>
          <w:b w:val="0"/>
        </w:rPr>
        <w:t xml:space="preserve">, </w:t>
      </w:r>
      <w:r w:rsidR="00AB5B58">
        <w:rPr>
          <w:b w:val="0"/>
        </w:rPr>
        <w:t>performance</w:t>
      </w:r>
      <w:r w:rsidR="007065CA">
        <w:rPr>
          <w:b w:val="0"/>
        </w:rPr>
        <w:t xml:space="preserve"> and </w:t>
      </w:r>
      <w:r w:rsidRPr="00440C06">
        <w:rPr>
          <w:b w:val="0"/>
        </w:rPr>
        <w:t>related themes. These themes are reflected in the dimensions of variation (see section</w:t>
      </w:r>
      <w:r w:rsidR="001853AD">
        <w:rPr>
          <w:b w:val="0"/>
        </w:rPr>
        <w:t xml:space="preserve"> 5.3</w:t>
      </w:r>
      <w:r w:rsidRPr="00440C06">
        <w:rPr>
          <w:b w:val="0"/>
        </w:rPr>
        <w:t>). A detail</w:t>
      </w:r>
      <w:r w:rsidR="0052715F">
        <w:rPr>
          <w:b w:val="0"/>
        </w:rPr>
        <w:t>ed</w:t>
      </w:r>
      <w:r w:rsidRPr="00440C06">
        <w:rPr>
          <w:b w:val="0"/>
        </w:rPr>
        <w:t xml:space="preserve"> discussion of the</w:t>
      </w:r>
      <w:r w:rsidR="00B74CB2">
        <w:rPr>
          <w:b w:val="0"/>
        </w:rPr>
        <w:t xml:space="preserve"> outcome space follows </w:t>
      </w:r>
      <w:r w:rsidR="0052715F">
        <w:rPr>
          <w:b w:val="0"/>
        </w:rPr>
        <w:t xml:space="preserve">after </w:t>
      </w:r>
      <w:r w:rsidR="00B74CB2">
        <w:rPr>
          <w:b w:val="0"/>
        </w:rPr>
        <w:t>figure</w:t>
      </w:r>
      <w:r w:rsidR="00B067A7">
        <w:rPr>
          <w:b w:val="0"/>
        </w:rPr>
        <w:t xml:space="preserve"> </w:t>
      </w:r>
      <w:r w:rsidR="00B067A7" w:rsidRPr="007065CA">
        <w:rPr>
          <w:b w:val="0"/>
        </w:rPr>
        <w:t>6</w:t>
      </w:r>
      <w:r w:rsidR="0052715F">
        <w:rPr>
          <w:b w:val="0"/>
        </w:rPr>
        <w:t>.</w:t>
      </w:r>
    </w:p>
    <w:p w14:paraId="1DDB707F" w14:textId="38C8FC80" w:rsidR="0052715F" w:rsidRPr="00440C06" w:rsidRDefault="0068007C" w:rsidP="00CB68DD">
      <w:pPr>
        <w:spacing w:line="360" w:lineRule="auto"/>
        <w:jc w:val="both"/>
        <w:rPr>
          <w:b w:val="0"/>
        </w:rPr>
      </w:pPr>
      <w:r>
        <w:rPr>
          <w:noProof/>
          <w:lang w:val="en-US"/>
        </w:rPr>
        <w:drawing>
          <wp:inline distT="0" distB="0" distL="0" distR="0" wp14:anchorId="118B9398" wp14:editId="32A9E092">
            <wp:extent cx="4568825" cy="2512695"/>
            <wp:effectExtent l="76200" t="57150" r="60325" b="116205"/>
            <wp:docPr id="6" name="Picture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67782C5" w14:textId="1B92C37E" w:rsidR="00B048A9" w:rsidRDefault="00B048A9" w:rsidP="00B048A9">
      <w:pPr>
        <w:keepNext/>
        <w:spacing w:line="360" w:lineRule="auto"/>
        <w:jc w:val="both"/>
      </w:pPr>
    </w:p>
    <w:p w14:paraId="31E07D62" w14:textId="1CEDD2B4" w:rsidR="00440C06" w:rsidRPr="00440C06" w:rsidRDefault="00E77763" w:rsidP="00E77763">
      <w:pPr>
        <w:pStyle w:val="Caption"/>
      </w:pPr>
      <w:bookmarkStart w:id="157" w:name="_Toc461971528"/>
      <w:r>
        <w:t xml:space="preserve">Figure </w:t>
      </w:r>
      <w:r w:rsidR="00642345">
        <w:fldChar w:fldCharType="begin"/>
      </w:r>
      <w:r w:rsidR="00642345">
        <w:instrText xml:space="preserve"> SEQ Figure \* ARABIC </w:instrText>
      </w:r>
      <w:r w:rsidR="00642345">
        <w:fldChar w:fldCharType="separate"/>
      </w:r>
      <w:r w:rsidR="00126EDA">
        <w:rPr>
          <w:noProof/>
        </w:rPr>
        <w:t>6</w:t>
      </w:r>
      <w:r w:rsidR="00642345">
        <w:rPr>
          <w:noProof/>
        </w:rPr>
        <w:fldChar w:fldCharType="end"/>
      </w:r>
      <w:r>
        <w:t xml:space="preserve">: Outcome space of the </w:t>
      </w:r>
      <w:r w:rsidR="009578AB">
        <w:t xml:space="preserve">teachers’ </w:t>
      </w:r>
      <w:r>
        <w:t>IL</w:t>
      </w:r>
      <w:r w:rsidR="009578AB">
        <w:t xml:space="preserve"> conceptions</w:t>
      </w:r>
      <w:bookmarkEnd w:id="157"/>
    </w:p>
    <w:p w14:paraId="0C36ECD3" w14:textId="77777777" w:rsidR="00440C06" w:rsidRPr="00440C06" w:rsidRDefault="00440C06" w:rsidP="00CB68DD">
      <w:pPr>
        <w:spacing w:line="360" w:lineRule="auto"/>
        <w:jc w:val="both"/>
        <w:rPr>
          <w:b w:val="0"/>
        </w:rPr>
      </w:pPr>
      <w:r w:rsidRPr="00440C06">
        <w:rPr>
          <w:b w:val="0"/>
        </w:rPr>
        <w:t>The description and ordering of the categories, though, are constituted through my own researcher knowledge of the subject, and subjective relationship with the categories concerning which category, in my opinion, could be regarded as more all-inclusive or more comprehensive ways of understanding the phenomenon (Marton, cited in Wihlborg, 1999, p. 534; Marton &amp; Booth, 1997). These decisions are, however, inductively derived as they were based on the data from my analysis of participants’ conceptions. Therefore, the outcome space is illustrated by a pyramid, illustrating a hierarchical structure in which categories of description are locate</w:t>
      </w:r>
      <w:r w:rsidR="0052715F">
        <w:rPr>
          <w:b w:val="0"/>
        </w:rPr>
        <w:t xml:space="preserve">d in </w:t>
      </w:r>
      <w:r w:rsidRPr="00440C06">
        <w:rPr>
          <w:b w:val="0"/>
        </w:rPr>
        <w:t>order from a more fundamental to increasing expansion in understanding, in which lower categories are in inclusive relationship</w:t>
      </w:r>
      <w:r w:rsidR="0052715F">
        <w:rPr>
          <w:b w:val="0"/>
        </w:rPr>
        <w:t>s</w:t>
      </w:r>
      <w:r w:rsidRPr="00440C06">
        <w:rPr>
          <w:b w:val="0"/>
        </w:rPr>
        <w:t xml:space="preserve"> with one another and provide the basis on which one category builds on and</w:t>
      </w:r>
      <w:r w:rsidR="0052715F">
        <w:rPr>
          <w:b w:val="0"/>
        </w:rPr>
        <w:t xml:space="preserve"> then</w:t>
      </w:r>
      <w:r w:rsidRPr="00440C06">
        <w:rPr>
          <w:b w:val="0"/>
        </w:rPr>
        <w:t xml:space="preserve"> is subsumed by the next category. The reasons for the categ</w:t>
      </w:r>
      <w:r w:rsidR="000A7971">
        <w:rPr>
          <w:b w:val="0"/>
        </w:rPr>
        <w:t>ory organization are given in the next section.</w:t>
      </w:r>
    </w:p>
    <w:p w14:paraId="3228146C" w14:textId="40F85FC0" w:rsidR="00440C06" w:rsidRDefault="00BC4FD9" w:rsidP="00337E3D">
      <w:pPr>
        <w:pStyle w:val="Heading3"/>
      </w:pPr>
      <w:bookmarkStart w:id="158" w:name="_Toc461971482"/>
      <w:r>
        <w:t>6</w:t>
      </w:r>
      <w:r w:rsidR="00337E3D">
        <w:t>.8</w:t>
      </w:r>
      <w:r w:rsidR="004D5743">
        <w:t>.</w:t>
      </w:r>
      <w:r w:rsidR="00086D33">
        <w:t>2</w:t>
      </w:r>
      <w:r w:rsidR="004D5743">
        <w:t xml:space="preserve"> Highlight</w:t>
      </w:r>
      <w:r w:rsidR="00440C06" w:rsidRPr="00440C06">
        <w:t xml:space="preserve">ing </w:t>
      </w:r>
      <w:r w:rsidR="00CE74CF">
        <w:t xml:space="preserve">logical </w:t>
      </w:r>
      <w:r w:rsidR="00440C06" w:rsidRPr="00440C06">
        <w:t>relationships in the pyramid</w:t>
      </w:r>
      <w:bookmarkEnd w:id="158"/>
    </w:p>
    <w:p w14:paraId="46A44ECC" w14:textId="6AAB528D" w:rsidR="00057BCE" w:rsidRDefault="000A7971" w:rsidP="0046316F">
      <w:pPr>
        <w:spacing w:after="120" w:line="360" w:lineRule="auto"/>
        <w:jc w:val="both"/>
        <w:rPr>
          <w:b w:val="0"/>
        </w:rPr>
      </w:pPr>
      <w:r>
        <w:rPr>
          <w:b w:val="0"/>
        </w:rPr>
        <w:t xml:space="preserve">This section will highlight the relationships that are within the categories of descriptions that </w:t>
      </w:r>
      <w:r w:rsidR="0046316F">
        <w:rPr>
          <w:b w:val="0"/>
        </w:rPr>
        <w:t>are</w:t>
      </w:r>
      <w:r>
        <w:rPr>
          <w:b w:val="0"/>
        </w:rPr>
        <w:t xml:space="preserve"> reflected by the pyramid </w:t>
      </w:r>
      <w:r w:rsidR="00485C77">
        <w:rPr>
          <w:b w:val="0"/>
        </w:rPr>
        <w:t xml:space="preserve">in section </w:t>
      </w:r>
      <w:r w:rsidR="00B86E42">
        <w:rPr>
          <w:b w:val="0"/>
        </w:rPr>
        <w:t>6</w:t>
      </w:r>
      <w:r w:rsidR="00485C77">
        <w:rPr>
          <w:b w:val="0"/>
        </w:rPr>
        <w:t>.5</w:t>
      </w:r>
      <w:r w:rsidR="001B6A9C">
        <w:rPr>
          <w:b w:val="0"/>
        </w:rPr>
        <w:t xml:space="preserve">, </w:t>
      </w:r>
      <w:r w:rsidR="001B6A9C" w:rsidRPr="0068007C">
        <w:rPr>
          <w:b w:val="0"/>
        </w:rPr>
        <w:t>in the previous section</w:t>
      </w:r>
      <w:r w:rsidR="00485C77">
        <w:rPr>
          <w:b w:val="0"/>
        </w:rPr>
        <w:t>.</w:t>
      </w:r>
      <w:r w:rsidR="00431103">
        <w:rPr>
          <w:b w:val="0"/>
        </w:rPr>
        <w:t xml:space="preserve"> </w:t>
      </w:r>
      <w:r w:rsidR="0046316F" w:rsidRPr="0046316F">
        <w:rPr>
          <w:b w:val="0"/>
        </w:rPr>
        <w:t>The first category, the linguistic conception</w:t>
      </w:r>
      <w:r w:rsidR="0052715F">
        <w:rPr>
          <w:b w:val="0"/>
        </w:rPr>
        <w:t>,</w:t>
      </w:r>
      <w:r w:rsidR="0046316F" w:rsidRPr="0046316F">
        <w:rPr>
          <w:b w:val="0"/>
        </w:rPr>
        <w:t xml:space="preserve"> is considered as a critical</w:t>
      </w:r>
      <w:r w:rsidR="001A3D21">
        <w:rPr>
          <w:b w:val="0"/>
        </w:rPr>
        <w:t>,</w:t>
      </w:r>
      <w:r w:rsidR="0046316F" w:rsidRPr="0046316F">
        <w:rPr>
          <w:b w:val="0"/>
        </w:rPr>
        <w:t xml:space="preserve"> </w:t>
      </w:r>
      <w:r w:rsidR="001A3D21" w:rsidRPr="0046316F">
        <w:rPr>
          <w:b w:val="0"/>
        </w:rPr>
        <w:t>transactional</w:t>
      </w:r>
      <w:r w:rsidR="001A3D21">
        <w:rPr>
          <w:b w:val="0"/>
        </w:rPr>
        <w:t xml:space="preserve"> and foundational </w:t>
      </w:r>
      <w:r w:rsidR="0046316F" w:rsidRPr="0046316F">
        <w:rPr>
          <w:b w:val="0"/>
        </w:rPr>
        <w:t>competence that provides a basis for the preparation and education of the teacher trainees. Teacher trainees therefore expect good grounding in English as preparation to becoming</w:t>
      </w:r>
      <w:r w:rsidR="0052715F">
        <w:rPr>
          <w:b w:val="0"/>
        </w:rPr>
        <w:t xml:space="preserve"> </w:t>
      </w:r>
      <w:r w:rsidR="004965AE">
        <w:rPr>
          <w:b w:val="0"/>
        </w:rPr>
        <w:t xml:space="preserve">knowledgeable of </w:t>
      </w:r>
      <w:r w:rsidR="001A3D21">
        <w:rPr>
          <w:b w:val="0"/>
        </w:rPr>
        <w:t>IL</w:t>
      </w:r>
      <w:r w:rsidR="0046316F" w:rsidRPr="0046316F">
        <w:rPr>
          <w:b w:val="0"/>
        </w:rPr>
        <w:t xml:space="preserve">. Preparation for using information and knowledge created in English in teaching and learning involves an emphasis on English communication skills and competencies (reading, listening, comprehension, writing, English grammar). </w:t>
      </w:r>
    </w:p>
    <w:p w14:paraId="286FC09A" w14:textId="192AE19F" w:rsidR="0046316F" w:rsidRPr="0046316F" w:rsidRDefault="0046316F" w:rsidP="0046316F">
      <w:pPr>
        <w:spacing w:after="120" w:line="360" w:lineRule="auto"/>
        <w:jc w:val="both"/>
        <w:rPr>
          <w:b w:val="0"/>
        </w:rPr>
      </w:pPr>
      <w:r w:rsidRPr="0046316F">
        <w:rPr>
          <w:b w:val="0"/>
        </w:rPr>
        <w:t xml:space="preserve">In teaching, the requirement for the teacher students is to </w:t>
      </w:r>
      <w:r w:rsidR="006368F7">
        <w:rPr>
          <w:b w:val="0"/>
        </w:rPr>
        <w:t>attain a competence</w:t>
      </w:r>
      <w:r w:rsidRPr="0046316F">
        <w:rPr>
          <w:b w:val="0"/>
        </w:rPr>
        <w:t xml:space="preserve"> capacity in the English language. This will allow the </w:t>
      </w:r>
      <w:r w:rsidR="00012C3C">
        <w:rPr>
          <w:b w:val="0"/>
        </w:rPr>
        <w:t>teacher</w:t>
      </w:r>
      <w:r w:rsidRPr="0046316F">
        <w:rPr>
          <w:b w:val="0"/>
        </w:rPr>
        <w:t xml:space="preserve"> </w:t>
      </w:r>
      <w:r w:rsidR="006368F7">
        <w:rPr>
          <w:b w:val="0"/>
        </w:rPr>
        <w:t xml:space="preserve">to </w:t>
      </w:r>
      <w:r w:rsidRPr="0046316F">
        <w:rPr>
          <w:b w:val="0"/>
        </w:rPr>
        <w:t>link to sources of</w:t>
      </w:r>
      <w:r w:rsidR="006368F7">
        <w:rPr>
          <w:b w:val="0"/>
        </w:rPr>
        <w:t xml:space="preserve"> information, which for them</w:t>
      </w:r>
      <w:r w:rsidR="00020755">
        <w:rPr>
          <w:b w:val="0"/>
        </w:rPr>
        <w:t xml:space="preserve"> are</w:t>
      </w:r>
      <w:r w:rsidRPr="0046316F">
        <w:rPr>
          <w:b w:val="0"/>
        </w:rPr>
        <w:t xml:space="preserve"> always in English, and to communicate information and widen </w:t>
      </w:r>
      <w:r w:rsidR="007C7206">
        <w:rPr>
          <w:b w:val="0"/>
        </w:rPr>
        <w:t>their</w:t>
      </w:r>
      <w:r w:rsidRPr="0046316F">
        <w:rPr>
          <w:b w:val="0"/>
        </w:rPr>
        <w:t xml:space="preserve"> social and professional networks.  The English language is seen as contributing to all other aspects of IL in respect to the </w:t>
      </w:r>
      <w:r w:rsidR="00012C3C">
        <w:rPr>
          <w:b w:val="0"/>
        </w:rPr>
        <w:t xml:space="preserve">teacher </w:t>
      </w:r>
      <w:r w:rsidR="00012C3C" w:rsidRPr="0046316F">
        <w:rPr>
          <w:b w:val="0"/>
        </w:rPr>
        <w:t>through</w:t>
      </w:r>
      <w:r w:rsidRPr="0046316F">
        <w:rPr>
          <w:b w:val="0"/>
        </w:rPr>
        <w:t xml:space="preserve"> providing </w:t>
      </w:r>
      <w:r w:rsidR="007C7206">
        <w:rPr>
          <w:b w:val="0"/>
        </w:rPr>
        <w:t xml:space="preserve">the </w:t>
      </w:r>
      <w:r w:rsidRPr="0046316F">
        <w:rPr>
          <w:b w:val="0"/>
        </w:rPr>
        <w:t>required competencies, skills, and knowledge for IL</w:t>
      </w:r>
      <w:r w:rsidR="00012C3C">
        <w:rPr>
          <w:b w:val="0"/>
        </w:rPr>
        <w:t xml:space="preserve"> </w:t>
      </w:r>
      <w:r w:rsidRPr="0046316F">
        <w:rPr>
          <w:b w:val="0"/>
        </w:rPr>
        <w:t>development. As such the English language is not simply a medium of communication. It is also a tool used to search for information on electronic, as well as traditional platforms, including oral information. Thi</w:t>
      </w:r>
      <w:r w:rsidR="00012C3C">
        <w:rPr>
          <w:b w:val="0"/>
        </w:rPr>
        <w:t>s is necessary to develop the teacher’s IL</w:t>
      </w:r>
      <w:r w:rsidRPr="0046316F">
        <w:rPr>
          <w:b w:val="0"/>
        </w:rPr>
        <w:t xml:space="preserve"> wh</w:t>
      </w:r>
      <w:r w:rsidR="00012C3C">
        <w:rPr>
          <w:b w:val="0"/>
        </w:rPr>
        <w:t>ich</w:t>
      </w:r>
      <w:r w:rsidRPr="0046316F">
        <w:rPr>
          <w:b w:val="0"/>
        </w:rPr>
        <w:t xml:space="preserve"> then </w:t>
      </w:r>
      <w:r w:rsidR="00012C3C">
        <w:rPr>
          <w:b w:val="0"/>
        </w:rPr>
        <w:t xml:space="preserve">is </w:t>
      </w:r>
      <w:r w:rsidRPr="0046316F">
        <w:rPr>
          <w:b w:val="0"/>
        </w:rPr>
        <w:t>use</w:t>
      </w:r>
      <w:r w:rsidR="00012C3C">
        <w:rPr>
          <w:b w:val="0"/>
        </w:rPr>
        <w:t>d</w:t>
      </w:r>
      <w:r w:rsidRPr="0046316F">
        <w:rPr>
          <w:b w:val="0"/>
        </w:rPr>
        <w:t xml:space="preserve"> to achieve personal as well as professional goals. The linguistic conception is, thus, regarded as the </w:t>
      </w:r>
      <w:r w:rsidR="000F171E">
        <w:rPr>
          <w:b w:val="0"/>
        </w:rPr>
        <w:t>‘</w:t>
      </w:r>
      <w:r w:rsidRPr="0046316F">
        <w:rPr>
          <w:b w:val="0"/>
        </w:rPr>
        <w:t>engine</w:t>
      </w:r>
      <w:r w:rsidR="000F171E">
        <w:rPr>
          <w:b w:val="0"/>
        </w:rPr>
        <w:t>’</w:t>
      </w:r>
      <w:r w:rsidRPr="0046316F">
        <w:rPr>
          <w:b w:val="0"/>
        </w:rPr>
        <w:t xml:space="preserve"> that makes it possible for learners to access knowledge and which has implications for the other facets of IL for the </w:t>
      </w:r>
      <w:r w:rsidR="00012C3C">
        <w:rPr>
          <w:b w:val="0"/>
        </w:rPr>
        <w:t>teacher</w:t>
      </w:r>
      <w:r w:rsidRPr="0046316F">
        <w:rPr>
          <w:b w:val="0"/>
        </w:rPr>
        <w:t>.</w:t>
      </w:r>
    </w:p>
    <w:p w14:paraId="623C9B46" w14:textId="77777777" w:rsidR="0046316F" w:rsidRPr="0046316F" w:rsidRDefault="007C7206" w:rsidP="0046316F">
      <w:pPr>
        <w:spacing w:after="240" w:line="360" w:lineRule="auto"/>
        <w:jc w:val="both"/>
        <w:rPr>
          <w:b w:val="0"/>
        </w:rPr>
      </w:pPr>
      <w:r>
        <w:rPr>
          <w:b w:val="0"/>
        </w:rPr>
        <w:t>In t</w:t>
      </w:r>
      <w:r w:rsidR="0046316F" w:rsidRPr="0046316F">
        <w:rPr>
          <w:b w:val="0"/>
        </w:rPr>
        <w:t xml:space="preserve">he ICT and retrieval category, the conception is seen as </w:t>
      </w:r>
      <w:r>
        <w:rPr>
          <w:b w:val="0"/>
        </w:rPr>
        <w:t xml:space="preserve">an </w:t>
      </w:r>
      <w:r w:rsidR="0046316F" w:rsidRPr="0046316F">
        <w:rPr>
          <w:b w:val="0"/>
        </w:rPr>
        <w:t xml:space="preserve">important tool. Knowledge of both old and emergent forms of ICT (mobile phones, tablet computers, social platforms) </w:t>
      </w:r>
      <w:r>
        <w:rPr>
          <w:b w:val="0"/>
        </w:rPr>
        <w:t xml:space="preserve">offers </w:t>
      </w:r>
      <w:r w:rsidR="0046316F" w:rsidRPr="0046316F">
        <w:rPr>
          <w:b w:val="0"/>
        </w:rPr>
        <w:t>tools with the pote</w:t>
      </w:r>
      <w:r>
        <w:rPr>
          <w:b w:val="0"/>
        </w:rPr>
        <w:t>ntial for information retrieval;</w:t>
      </w:r>
      <w:r w:rsidR="0046316F" w:rsidRPr="0046316F">
        <w:rPr>
          <w:b w:val="0"/>
        </w:rPr>
        <w:t xml:space="preserve"> competence </w:t>
      </w:r>
      <w:r>
        <w:rPr>
          <w:b w:val="0"/>
        </w:rPr>
        <w:t>in their</w:t>
      </w:r>
      <w:r w:rsidR="0046316F" w:rsidRPr="0046316F">
        <w:rPr>
          <w:b w:val="0"/>
        </w:rPr>
        <w:t xml:space="preserve"> use is very important. However, the ability and competence </w:t>
      </w:r>
      <w:r>
        <w:rPr>
          <w:b w:val="0"/>
        </w:rPr>
        <w:t>to use these tools themselves are</w:t>
      </w:r>
      <w:r w:rsidR="0046316F" w:rsidRPr="0046316F">
        <w:rPr>
          <w:b w:val="0"/>
        </w:rPr>
        <w:t xml:space="preserve"> related to one’s ability in </w:t>
      </w:r>
      <w:r>
        <w:rPr>
          <w:b w:val="0"/>
        </w:rPr>
        <w:t xml:space="preserve">the use of </w:t>
      </w:r>
      <w:r w:rsidR="0046316F" w:rsidRPr="0046316F">
        <w:rPr>
          <w:b w:val="0"/>
        </w:rPr>
        <w:t>English. The ability with the use of English is seen as indication of potential and actual manipulation of the tool to access, retrieve, and communicate information.</w:t>
      </w:r>
    </w:p>
    <w:p w14:paraId="4A1DC9A2" w14:textId="19E576A1" w:rsidR="0046316F" w:rsidRPr="0046316F" w:rsidRDefault="0046316F" w:rsidP="0046316F">
      <w:pPr>
        <w:spacing w:after="240" w:line="360" w:lineRule="auto"/>
        <w:jc w:val="both"/>
        <w:rPr>
          <w:b w:val="0"/>
        </w:rPr>
      </w:pPr>
      <w:r w:rsidRPr="0046316F">
        <w:rPr>
          <w:b w:val="0"/>
        </w:rPr>
        <w:t xml:space="preserve">The category of critical awareness, which is the third aspect of the IL also benefits from </w:t>
      </w:r>
      <w:r w:rsidR="00C67B86">
        <w:rPr>
          <w:b w:val="0"/>
        </w:rPr>
        <w:t xml:space="preserve">competency in </w:t>
      </w:r>
      <w:r w:rsidRPr="0046316F">
        <w:rPr>
          <w:b w:val="0"/>
        </w:rPr>
        <w:t>English. The conception requires the use</w:t>
      </w:r>
      <w:r w:rsidR="0049201F">
        <w:rPr>
          <w:b w:val="0"/>
        </w:rPr>
        <w:t xml:space="preserve"> of the English language to sca</w:t>
      </w:r>
      <w:r w:rsidR="009F6921">
        <w:rPr>
          <w:b w:val="0"/>
        </w:rPr>
        <w:t>n</w:t>
      </w:r>
      <w:r w:rsidRPr="0046316F">
        <w:rPr>
          <w:b w:val="0"/>
        </w:rPr>
        <w:t>, and intellectually access information that is ‘wrapped’ up in English. Critical awareness involves the use of discernment in assessing the plausibility of infor</w:t>
      </w:r>
      <w:r w:rsidR="0049201F">
        <w:rPr>
          <w:b w:val="0"/>
        </w:rPr>
        <w:t>mation for a particular purpose; this may be for t</w:t>
      </w:r>
      <w:r w:rsidRPr="0046316F">
        <w:rPr>
          <w:b w:val="0"/>
        </w:rPr>
        <w:t xml:space="preserve">he </w:t>
      </w:r>
      <w:r w:rsidR="00012C3C">
        <w:rPr>
          <w:b w:val="0"/>
        </w:rPr>
        <w:t>teacher</w:t>
      </w:r>
      <w:r w:rsidRPr="0046316F">
        <w:rPr>
          <w:b w:val="0"/>
        </w:rPr>
        <w:t>’s own learning and knowledge building efforts or for others’, including colleagues and students.</w:t>
      </w:r>
    </w:p>
    <w:p w14:paraId="232B4672" w14:textId="10CC80CD" w:rsidR="0046316F" w:rsidRPr="0046316F" w:rsidRDefault="0046316F" w:rsidP="00012C3C">
      <w:pPr>
        <w:spacing w:after="240" w:line="360" w:lineRule="auto"/>
        <w:jc w:val="both"/>
        <w:rPr>
          <w:b w:val="0"/>
        </w:rPr>
      </w:pPr>
      <w:r w:rsidRPr="0046316F">
        <w:rPr>
          <w:b w:val="0"/>
        </w:rPr>
        <w:t xml:space="preserve">Knowledge building, the fourth conception relies on the filtering competencies of the </w:t>
      </w:r>
      <w:r w:rsidR="00012C3C">
        <w:rPr>
          <w:b w:val="0"/>
        </w:rPr>
        <w:t>teacher</w:t>
      </w:r>
      <w:r w:rsidRPr="0046316F">
        <w:rPr>
          <w:b w:val="0"/>
        </w:rPr>
        <w:t xml:space="preserve"> mentioned above; and English</w:t>
      </w:r>
      <w:r w:rsidR="00093E84">
        <w:rPr>
          <w:b w:val="0"/>
        </w:rPr>
        <w:t xml:space="preserve"> skills</w:t>
      </w:r>
      <w:r w:rsidRPr="0046316F">
        <w:rPr>
          <w:b w:val="0"/>
        </w:rPr>
        <w:t xml:space="preserve"> again, play</w:t>
      </w:r>
      <w:r w:rsidR="00093E84">
        <w:rPr>
          <w:b w:val="0"/>
        </w:rPr>
        <w:t>ing</w:t>
      </w:r>
      <w:r w:rsidRPr="0046316F">
        <w:rPr>
          <w:b w:val="0"/>
        </w:rPr>
        <w:t xml:space="preserve"> a role in this. Information and knowledge filtered or evaluated and found to be useful whether for immediate use or for later use is ’shelved’ away in the pe</w:t>
      </w:r>
      <w:r w:rsidR="00012C3C">
        <w:rPr>
          <w:b w:val="0"/>
        </w:rPr>
        <w:t>rsonal knowledge base of the teacher</w:t>
      </w:r>
      <w:r w:rsidRPr="0046316F">
        <w:rPr>
          <w:b w:val="0"/>
        </w:rPr>
        <w:t xml:space="preserve">, ultimately making him or her knowledgeable. If information is not required for immediate use, it is kept in the knowledge base until such time as it might be required for further knowledge construction. It is then transferred to the professional growth and development category where it is directly </w:t>
      </w:r>
      <w:r w:rsidR="00E713A6">
        <w:rPr>
          <w:b w:val="0"/>
        </w:rPr>
        <w:t xml:space="preserve">applied to </w:t>
      </w:r>
      <w:r w:rsidRPr="0046316F">
        <w:rPr>
          <w:b w:val="0"/>
        </w:rPr>
        <w:t xml:space="preserve">professional activities, including directly teaching activities with the </w:t>
      </w:r>
      <w:r w:rsidR="0068007C">
        <w:rPr>
          <w:b w:val="0"/>
        </w:rPr>
        <w:t xml:space="preserve">teacher’s own </w:t>
      </w:r>
      <w:r w:rsidR="00012C3C">
        <w:rPr>
          <w:b w:val="0"/>
        </w:rPr>
        <w:t>students.</w:t>
      </w:r>
      <w:r w:rsidR="00044914">
        <w:rPr>
          <w:b w:val="0"/>
        </w:rPr>
        <w:t xml:space="preserve"> </w:t>
      </w:r>
      <w:r w:rsidRPr="0046316F">
        <w:rPr>
          <w:b w:val="0"/>
        </w:rPr>
        <w:t xml:space="preserve">The fifth and final conception of IL also benefits from the English skills of the </w:t>
      </w:r>
      <w:r w:rsidR="00044914">
        <w:rPr>
          <w:b w:val="0"/>
        </w:rPr>
        <w:t xml:space="preserve">teacher. </w:t>
      </w:r>
      <w:r w:rsidRPr="0046316F">
        <w:rPr>
          <w:b w:val="0"/>
        </w:rPr>
        <w:t xml:space="preserve">Information already filtered through discernment in the critical awareness conception may be immediately needed for professional activities, in which case, it is filtered for immediate use. Thus, from the </w:t>
      </w:r>
      <w:r w:rsidR="00D93058">
        <w:rPr>
          <w:b w:val="0"/>
        </w:rPr>
        <w:t>c</w:t>
      </w:r>
      <w:r w:rsidRPr="0046316F">
        <w:rPr>
          <w:b w:val="0"/>
        </w:rPr>
        <w:t xml:space="preserve">ritical awareness conception, information may be temporarily held in the knowledge building category and later channelled into the professional </w:t>
      </w:r>
      <w:r w:rsidR="00D93058">
        <w:rPr>
          <w:b w:val="0"/>
        </w:rPr>
        <w:t xml:space="preserve">growth and development category; </w:t>
      </w:r>
      <w:r w:rsidR="009710F8">
        <w:rPr>
          <w:b w:val="0"/>
        </w:rPr>
        <w:t>alternatively,</w:t>
      </w:r>
      <w:r w:rsidR="00D93058">
        <w:rPr>
          <w:b w:val="0"/>
        </w:rPr>
        <w:t xml:space="preserve"> </w:t>
      </w:r>
      <w:r w:rsidRPr="0046316F">
        <w:rPr>
          <w:b w:val="0"/>
        </w:rPr>
        <w:t>it may be moved directly from the critical awareness category into the professional growth and development</w:t>
      </w:r>
      <w:r w:rsidR="000F171E">
        <w:rPr>
          <w:b w:val="0"/>
        </w:rPr>
        <w:t xml:space="preserve"> </w:t>
      </w:r>
      <w:r w:rsidR="00D93058">
        <w:rPr>
          <w:b w:val="0"/>
        </w:rPr>
        <w:t xml:space="preserve">category </w:t>
      </w:r>
      <w:r w:rsidR="000F171E">
        <w:rPr>
          <w:b w:val="0"/>
        </w:rPr>
        <w:t>to meet current needs</w:t>
      </w:r>
      <w:r w:rsidRPr="0046316F">
        <w:rPr>
          <w:b w:val="0"/>
        </w:rPr>
        <w:t>.</w:t>
      </w:r>
    </w:p>
    <w:p w14:paraId="4E3A42BA" w14:textId="445AF89D" w:rsidR="0046316F" w:rsidRPr="00946379" w:rsidRDefault="00337E3D" w:rsidP="00337E3D">
      <w:pPr>
        <w:pStyle w:val="Heading3"/>
      </w:pPr>
      <w:bookmarkStart w:id="159" w:name="_Toc461971483"/>
      <w:r>
        <w:t>6.8</w:t>
      </w:r>
      <w:r w:rsidR="006B2EC3">
        <w:t xml:space="preserve">.3 </w:t>
      </w:r>
      <w:r w:rsidR="0046316F" w:rsidRPr="00946379">
        <w:t>Summary</w:t>
      </w:r>
      <w:bookmarkEnd w:id="159"/>
    </w:p>
    <w:p w14:paraId="33A1549E" w14:textId="5D45627A" w:rsidR="00440C06" w:rsidRPr="00440C06" w:rsidRDefault="0046316F" w:rsidP="00CB68DD">
      <w:pPr>
        <w:spacing w:line="360" w:lineRule="auto"/>
        <w:jc w:val="both"/>
        <w:rPr>
          <w:b w:val="0"/>
        </w:rPr>
      </w:pPr>
      <w:r w:rsidRPr="0046316F">
        <w:rPr>
          <w:b w:val="0"/>
        </w:rPr>
        <w:t xml:space="preserve">To summarize, a complex relationship has been demonstrated to exist between the internal structures that constitute the varying aspects of the phenomenon of IL. The varying conceptions identified all come together to form a hierarchy in which elements of each successive level operate in more inclusive and more abstract experiences than do the experiences of the lower level. The experiences at the higher level such as the professional growth and development </w:t>
      </w:r>
      <w:r w:rsidR="004667B6">
        <w:rPr>
          <w:b w:val="0"/>
        </w:rPr>
        <w:t xml:space="preserve">ones </w:t>
      </w:r>
      <w:r w:rsidRPr="0046316F">
        <w:rPr>
          <w:b w:val="0"/>
        </w:rPr>
        <w:t>are not in any way greater or more desirable experience</w:t>
      </w:r>
      <w:r w:rsidR="004667B6">
        <w:rPr>
          <w:b w:val="0"/>
        </w:rPr>
        <w:t>s</w:t>
      </w:r>
      <w:r w:rsidRPr="0046316F">
        <w:rPr>
          <w:b w:val="0"/>
        </w:rPr>
        <w:t xml:space="preserve"> to achiev</w:t>
      </w:r>
      <w:r w:rsidR="004667B6">
        <w:rPr>
          <w:b w:val="0"/>
        </w:rPr>
        <w:t>e than those on the lower level;</w:t>
      </w:r>
      <w:r w:rsidRPr="0046316F">
        <w:rPr>
          <w:b w:val="0"/>
        </w:rPr>
        <w:t xml:space="preserve"> for example</w:t>
      </w:r>
      <w:r w:rsidR="004667B6">
        <w:rPr>
          <w:b w:val="0"/>
        </w:rPr>
        <w:t>,</w:t>
      </w:r>
      <w:r w:rsidRPr="0046316F">
        <w:rPr>
          <w:b w:val="0"/>
        </w:rPr>
        <w:t xml:space="preserve"> the linguistic conception. This section has presented an explanation on how the various concept</w:t>
      </w:r>
      <w:r w:rsidR="004667B6">
        <w:rPr>
          <w:b w:val="0"/>
        </w:rPr>
        <w:t>ions relate to each other and this</w:t>
      </w:r>
      <w:r w:rsidRPr="0046316F">
        <w:rPr>
          <w:b w:val="0"/>
        </w:rPr>
        <w:t xml:space="preserve"> enables the phenomenon to be understood as comprising of</w:t>
      </w:r>
      <w:r w:rsidR="00044914">
        <w:rPr>
          <w:b w:val="0"/>
        </w:rPr>
        <w:t xml:space="preserve"> all the aspects identified in</w:t>
      </w:r>
      <w:r w:rsidRPr="0046316F">
        <w:rPr>
          <w:b w:val="0"/>
        </w:rPr>
        <w:t xml:space="preserve"> an integrated manner. The hierarchy is thus perceived as ha</w:t>
      </w:r>
      <w:r w:rsidR="004667B6">
        <w:rPr>
          <w:b w:val="0"/>
        </w:rPr>
        <w:t>ving the structure of a pyramid and</w:t>
      </w:r>
      <w:r w:rsidRPr="0046316F">
        <w:rPr>
          <w:b w:val="0"/>
        </w:rPr>
        <w:t xml:space="preserve"> is depicted as such in figure</w:t>
      </w:r>
      <w:r w:rsidR="00EF7BB6">
        <w:rPr>
          <w:b w:val="0"/>
        </w:rPr>
        <w:t xml:space="preserve"> 8, above.</w:t>
      </w:r>
      <w:r w:rsidR="00431103">
        <w:rPr>
          <w:b w:val="0"/>
        </w:rPr>
        <w:t xml:space="preserve"> </w:t>
      </w:r>
      <w:r w:rsidR="00440C06" w:rsidRPr="00440C06">
        <w:rPr>
          <w:b w:val="0"/>
        </w:rPr>
        <w:t>In category one, evidence from the data suggests the primacy of the English language. Participants who expressed this conception alluded to the importance of the ability to communicate in English as</w:t>
      </w:r>
      <w:r w:rsidR="003146A7">
        <w:rPr>
          <w:b w:val="0"/>
        </w:rPr>
        <w:t xml:space="preserve"> the</w:t>
      </w:r>
      <w:r w:rsidR="00440C06" w:rsidRPr="00440C06">
        <w:rPr>
          <w:b w:val="0"/>
        </w:rPr>
        <w:t xml:space="preserve"> basis for </w:t>
      </w:r>
      <w:r w:rsidR="00044914">
        <w:rPr>
          <w:b w:val="0"/>
        </w:rPr>
        <w:t>developing IL</w:t>
      </w:r>
      <w:r w:rsidR="00440C06" w:rsidRPr="00440C06">
        <w:rPr>
          <w:b w:val="0"/>
        </w:rPr>
        <w:t>. Participants expressed the understandi</w:t>
      </w:r>
      <w:r w:rsidR="0063757D">
        <w:rPr>
          <w:b w:val="0"/>
        </w:rPr>
        <w:t xml:space="preserve">ng that English provided </w:t>
      </w:r>
      <w:r w:rsidR="00440C06" w:rsidRPr="0063757D">
        <w:rPr>
          <w:b w:val="0"/>
          <w:i/>
        </w:rPr>
        <w:t>access</w:t>
      </w:r>
      <w:r w:rsidR="00440C06" w:rsidRPr="00440C06">
        <w:rPr>
          <w:b w:val="0"/>
        </w:rPr>
        <w:t xml:space="preserve"> to information; that without it participants could not access information nor engage </w:t>
      </w:r>
      <w:r w:rsidR="003146A7">
        <w:rPr>
          <w:b w:val="0"/>
        </w:rPr>
        <w:t xml:space="preserve">with </w:t>
      </w:r>
      <w:r w:rsidR="00440C06" w:rsidRPr="00440C06">
        <w:rPr>
          <w:b w:val="0"/>
        </w:rPr>
        <w:t xml:space="preserve">information in any meaningful </w:t>
      </w:r>
      <w:r w:rsidR="00D700D2" w:rsidRPr="00440C06">
        <w:rPr>
          <w:b w:val="0"/>
        </w:rPr>
        <w:t>way that</w:t>
      </w:r>
      <w:r w:rsidR="00440C06" w:rsidRPr="00440C06">
        <w:rPr>
          <w:b w:val="0"/>
        </w:rPr>
        <w:t xml:space="preserve"> could lead to successful education</w:t>
      </w:r>
      <w:r w:rsidR="003146A7">
        <w:rPr>
          <w:b w:val="0"/>
        </w:rPr>
        <w:t xml:space="preserve"> outcomes or </w:t>
      </w:r>
      <w:r w:rsidR="00440C06" w:rsidRPr="00440C06">
        <w:rPr>
          <w:b w:val="0"/>
        </w:rPr>
        <w:t xml:space="preserve">a profession. The participants saw being able to speak and write in English as an essential requirement for </w:t>
      </w:r>
      <w:r w:rsidR="00F6618B">
        <w:rPr>
          <w:b w:val="0"/>
        </w:rPr>
        <w:t>developing IL</w:t>
      </w:r>
      <w:r w:rsidR="00440C06" w:rsidRPr="00440C06">
        <w:rPr>
          <w:b w:val="0"/>
        </w:rPr>
        <w:t xml:space="preserve">. Therefore, in the hierarchy that was constituted, English competency was taken as the superstructure - a base conception on which all other aspects of being </w:t>
      </w:r>
      <w:r w:rsidR="001C7836">
        <w:rPr>
          <w:b w:val="0"/>
        </w:rPr>
        <w:t xml:space="preserve">an </w:t>
      </w:r>
      <w:r w:rsidR="00440C06" w:rsidRPr="00440C06">
        <w:rPr>
          <w:b w:val="0"/>
        </w:rPr>
        <w:t>information literate teacher rested. The base conception is the most fundamental because it is at once “prior and superordinate</w:t>
      </w:r>
      <w:r w:rsidR="00EB51F4">
        <w:rPr>
          <w:b w:val="0"/>
        </w:rPr>
        <w:t xml:space="preserve"> to all the other conceptions” </w:t>
      </w:r>
      <w:r w:rsidR="00EB51F4">
        <w:rPr>
          <w:b w:val="0"/>
        </w:rPr>
        <w:fldChar w:fldCharType="begin" w:fldLock="1"/>
      </w:r>
      <w:r w:rsidR="00EB51F4">
        <w:rPr>
          <w:b w:val="0"/>
        </w:rPr>
        <w:instrText>ADDIN CSL_CITATION { "citationItems" : [ { "id" : "ITEM-1", "itemData" : { "author" : [ { "dropping-particle" : "", "family" : "Marton", "given" : "F", "non-dropping-particle" : "", "parse-names" : false, "suffix" : "" }, { "dropping-particle" : "", "family" : "Dall' Alba  &amp;", "given" : "G", "non-dropping-particle" : "", "parse-names" : false, "suffix" : "" }, { "dropping-particle" : "", "family" : "Beaty", "given" : "E", "non-dropping-particle" : "", "parse-names" : false, "suffix" : "" } ], "container-title" : "International JOurnal of Educational Research", "id" : "ITEM-1", "issue" : "3", "issued" : { "date-parts" : [ [ "1993" ] ] }, "page" : "277-300", "title" : "Conceptions of learning", "type" : "article-journal", "volume" : "19" }, "uris" : [ "http://www.mendeley.com/documents/?uuid=a14e242d-fd81-4ffb-b757-ab3aae77f832" ] } ], "mendeley" : { "formattedCitation" : "(F Marton, Dall\u2019 Alba\u00a0 &amp;, &amp; Beaty, 1993)", "manualFormatting" : "(Marton, Dall\u2019 Alba\u00a0 &amp; Beaty, 1993)", "plainTextFormattedCitation" : "(F Marton, Dall\u2019 Alba\u00a0 &amp;, &amp; Beaty, 1993)", "previouslyFormattedCitation" : "(F Marton, Dall\u2019 Alba\u00a0 &amp;, &amp; Beaty, 1993)" }, "properties" : { "noteIndex" : 0 }, "schema" : "https://github.com/citation-style-language/schema/raw/master/csl-citation.json" }</w:instrText>
      </w:r>
      <w:r w:rsidR="00EB51F4">
        <w:rPr>
          <w:b w:val="0"/>
        </w:rPr>
        <w:fldChar w:fldCharType="separate"/>
      </w:r>
      <w:r w:rsidR="00EB51F4" w:rsidRPr="00EB51F4">
        <w:rPr>
          <w:b w:val="0"/>
          <w:noProof/>
        </w:rPr>
        <w:t>(Marton, Dall’ Alba  &amp; Beaty, 1993)</w:t>
      </w:r>
      <w:r w:rsidR="00EB51F4">
        <w:rPr>
          <w:b w:val="0"/>
        </w:rPr>
        <w:fldChar w:fldCharType="end"/>
      </w:r>
      <w:r w:rsidR="00440C06" w:rsidRPr="00440C06">
        <w:rPr>
          <w:b w:val="0"/>
        </w:rPr>
        <w:t xml:space="preserve">. </w:t>
      </w:r>
    </w:p>
    <w:p w14:paraId="0051FAD9" w14:textId="20C639F7" w:rsidR="00D216DD" w:rsidRPr="00D216DD" w:rsidRDefault="00440C06" w:rsidP="00FC5BF5">
      <w:pPr>
        <w:spacing w:line="360" w:lineRule="auto"/>
        <w:jc w:val="both"/>
        <w:rPr>
          <w:b w:val="0"/>
        </w:rPr>
      </w:pPr>
      <w:r w:rsidRPr="00440C06">
        <w:rPr>
          <w:b w:val="0"/>
        </w:rPr>
        <w:t>The category of ICT and information retrieval skills (category 2), incorporates the English competency conception, and extends it to include knowledge about information sources and competency in using all manner of technological tools to search and retrieve valuable information. All manner of sources but, especially, electronic sources and appropriate tools that may be used</w:t>
      </w:r>
      <w:r w:rsidR="002E30BA">
        <w:rPr>
          <w:b w:val="0"/>
        </w:rPr>
        <w:t>,</w:t>
      </w:r>
      <w:r w:rsidRPr="00440C06">
        <w:rPr>
          <w:b w:val="0"/>
        </w:rPr>
        <w:t xml:space="preserve"> are considered focal. And while English may not be focal in this category, the perspective that English is desirable and is the basis for becoming</w:t>
      </w:r>
      <w:r w:rsidR="002E30BA">
        <w:rPr>
          <w:b w:val="0"/>
        </w:rPr>
        <w:t xml:space="preserve"> an</w:t>
      </w:r>
      <w:r w:rsidRPr="00440C06">
        <w:rPr>
          <w:b w:val="0"/>
        </w:rPr>
        <w:t xml:space="preserve"> information literate teacher is evident across the entire range of categories</w:t>
      </w:r>
      <w:r w:rsidR="002E30BA">
        <w:rPr>
          <w:b w:val="0"/>
        </w:rPr>
        <w:t xml:space="preserve"> that a teacher could not be information literate with</w:t>
      </w:r>
      <w:r w:rsidRPr="00440C06">
        <w:rPr>
          <w:b w:val="0"/>
        </w:rPr>
        <w:t>out knowing English. Subsequently, the theme of each of the conception</w:t>
      </w:r>
      <w:r w:rsidR="002E30BA">
        <w:rPr>
          <w:b w:val="0"/>
        </w:rPr>
        <w:t>s</w:t>
      </w:r>
      <w:r w:rsidRPr="00440C06">
        <w:rPr>
          <w:b w:val="0"/>
        </w:rPr>
        <w:t xml:space="preserve"> is subsumed in each succeeding conception, so that in the final conception expands to incorporate all of the previous conceptions. Category five, therefore, entails knowledge-building predicated on reflective awareness, which itself implies that information retrieved within conception two in English is reflected upon.</w:t>
      </w:r>
    </w:p>
    <w:p w14:paraId="0553C40A" w14:textId="78BD7D1D" w:rsidR="00440C06" w:rsidRPr="00440C06" w:rsidRDefault="00D216DD" w:rsidP="00FC5BF5">
      <w:pPr>
        <w:spacing w:line="360" w:lineRule="auto"/>
        <w:jc w:val="both"/>
        <w:rPr>
          <w:lang w:eastAsia="en-GB"/>
        </w:rPr>
      </w:pPr>
      <w:r w:rsidRPr="00D216DD">
        <w:rPr>
          <w:b w:val="0"/>
        </w:rPr>
        <w:t>The five categories of description, together with their dimensions have revealed variations in the understandings of the trainee teachers that constitute the ways in which they conceive of, and constitute information literacy in relation to the teacher. The conceptions which have been classified into categories and described in the previous sections reveal the distinctively different meanings of information literacy that prevail among the trainee teachers who participated in the study. The categories reflect conceptions of the phenomenon by teacher trainees who all have unique experiences of information and information literacy in the context of their teacher education.  Table 14 above summarized the five categories of description and presents the referential as well as structural elements of the conceptions, individually, as well as the composition of the structure of awareness of each category.</w:t>
      </w:r>
      <w:r w:rsidR="00D33D30">
        <w:rPr>
          <w:lang w:eastAsia="en-GB"/>
        </w:rPr>
        <w:t xml:space="preserve"> </w:t>
      </w:r>
      <w:r w:rsidR="00440C06" w:rsidRPr="00440C06">
        <w:rPr>
          <w:b w:val="0"/>
        </w:rPr>
        <w:t xml:space="preserve">Within the conceptions the role of the teacher develops from scanning for information (1) and retrieving information (2) to more cognitively involved activities in the three other higher order conceptions. The information literate teacher interacts with information retrieved in the second category by actively processing information by categorizing, analysing, combining, looking for details, reassessing the values of the collected information, looking for bias, and evaluating for relevance or purposefulness of information (3). The next conception incorporates the focus of the previous conception when the information literate teachers relates the collected information </w:t>
      </w:r>
      <w:r w:rsidR="002E30BA">
        <w:rPr>
          <w:b w:val="0"/>
        </w:rPr>
        <w:t>of</w:t>
      </w:r>
      <w:r w:rsidR="00440C06" w:rsidRPr="00440C06">
        <w:rPr>
          <w:b w:val="0"/>
        </w:rPr>
        <w:t xml:space="preserve"> his or her new understanding to their own knowledge and experiences and develop</w:t>
      </w:r>
      <w:r w:rsidR="002E30BA">
        <w:rPr>
          <w:b w:val="0"/>
        </w:rPr>
        <w:t>s a</w:t>
      </w:r>
      <w:r w:rsidR="00440C06" w:rsidRPr="00440C06">
        <w:rPr>
          <w:b w:val="0"/>
        </w:rPr>
        <w:t xml:space="preserve"> new meaning or solution to a problem (4). Category four is therefore, a much expanded sense of the information literate teacher than the two previous ones and feeds into category five. In conception five, understanding of the role of </w:t>
      </w:r>
      <w:r w:rsidR="002E30BA">
        <w:rPr>
          <w:b w:val="0"/>
        </w:rPr>
        <w:t xml:space="preserve">the </w:t>
      </w:r>
      <w:r w:rsidR="00440C06" w:rsidRPr="00440C06">
        <w:rPr>
          <w:b w:val="0"/>
        </w:rPr>
        <w:t>teacher expands and takes on the role of applying knowledge which is now internalized to develop new and enhanced content and pedagogical insights. The knowledge also enables the information literate teacher to gain a new perspective of him</w:t>
      </w:r>
      <w:r w:rsidR="0094465E">
        <w:rPr>
          <w:b w:val="0"/>
        </w:rPr>
        <w:t>-</w:t>
      </w:r>
      <w:r w:rsidR="00440C06" w:rsidRPr="00440C06">
        <w:rPr>
          <w:b w:val="0"/>
        </w:rPr>
        <w:t xml:space="preserve"> or herself; </w:t>
      </w:r>
      <w:r w:rsidR="0094465E">
        <w:rPr>
          <w:b w:val="0"/>
        </w:rPr>
        <w:t>perhaps</w:t>
      </w:r>
      <w:r w:rsidR="00440C06" w:rsidRPr="00440C06">
        <w:rPr>
          <w:b w:val="0"/>
        </w:rPr>
        <w:t xml:space="preserve"> becoming more aware of a new identity as someone able to use information in more effective ways. Although the primary focus of the information literate teacher is on him or herself, </w:t>
      </w:r>
      <w:r w:rsidR="0094465E">
        <w:rPr>
          <w:b w:val="0"/>
        </w:rPr>
        <w:t>thei</w:t>
      </w:r>
      <w:r w:rsidR="00440C06" w:rsidRPr="00440C06">
        <w:rPr>
          <w:b w:val="0"/>
        </w:rPr>
        <w:t xml:space="preserve">r students and the educational community in which </w:t>
      </w:r>
      <w:r w:rsidR="0094465E">
        <w:rPr>
          <w:b w:val="0"/>
        </w:rPr>
        <w:t xml:space="preserve">they </w:t>
      </w:r>
      <w:r w:rsidR="00FE3A84" w:rsidRPr="00440C06">
        <w:rPr>
          <w:b w:val="0"/>
        </w:rPr>
        <w:t>work</w:t>
      </w:r>
      <w:r w:rsidR="00FA5FBD" w:rsidRPr="00440C06">
        <w:rPr>
          <w:b w:val="0"/>
        </w:rPr>
        <w:t xml:space="preserve"> </w:t>
      </w:r>
      <w:r w:rsidR="00FA5FBD">
        <w:rPr>
          <w:b w:val="0"/>
        </w:rPr>
        <w:t>eventually</w:t>
      </w:r>
      <w:r w:rsidR="0094465E">
        <w:rPr>
          <w:b w:val="0"/>
        </w:rPr>
        <w:t xml:space="preserve"> </w:t>
      </w:r>
      <w:r w:rsidR="00440C06" w:rsidRPr="00440C06">
        <w:rPr>
          <w:b w:val="0"/>
        </w:rPr>
        <w:t>partake of the benefits</w:t>
      </w:r>
      <w:r w:rsidR="002C5945">
        <w:rPr>
          <w:b w:val="0"/>
        </w:rPr>
        <w:t xml:space="preserve"> </w:t>
      </w:r>
      <w:r w:rsidR="00FA5FBD">
        <w:rPr>
          <w:b w:val="0"/>
        </w:rPr>
        <w:t>of their</w:t>
      </w:r>
      <w:r w:rsidR="002C5945">
        <w:rPr>
          <w:b w:val="0"/>
        </w:rPr>
        <w:t xml:space="preserve"> professional advancement</w:t>
      </w:r>
      <w:r w:rsidR="00440C06" w:rsidRPr="00440C06">
        <w:rPr>
          <w:b w:val="0"/>
        </w:rPr>
        <w:t>.</w:t>
      </w:r>
    </w:p>
    <w:p w14:paraId="79945DBD" w14:textId="173E7B63" w:rsidR="00440C06" w:rsidRDefault="00440C06" w:rsidP="00CB68DD">
      <w:pPr>
        <w:spacing w:line="360" w:lineRule="auto"/>
        <w:jc w:val="both"/>
        <w:rPr>
          <w:b w:val="0"/>
        </w:rPr>
      </w:pPr>
      <w:r w:rsidRPr="00440C06">
        <w:rPr>
          <w:b w:val="0"/>
        </w:rPr>
        <w:t>The performance dimension revolve</w:t>
      </w:r>
      <w:r w:rsidR="00A263FB">
        <w:rPr>
          <w:b w:val="0"/>
        </w:rPr>
        <w:t>s</w:t>
      </w:r>
      <w:r w:rsidRPr="00440C06">
        <w:rPr>
          <w:b w:val="0"/>
        </w:rPr>
        <w:t xml:space="preserve"> around capabilities of the information literate teacher within the range of conceptions. These capabilities are different in all the categories and, as in the previous dimensions, the nature and range of capability is extended within subsequent categories. Thus when within the first two categories, there appears to be an emphasis on the capabilities of using a language and from access and retrieval skills to higher level functions such as having a discerning capability in the critical awareness category. The discerning attitude then leads to knowledge managing in terms of content or source filtering in the knowledge-building category. Within the final category the capacity subsumes the previous information control. The teacher </w:t>
      </w:r>
      <w:r w:rsidR="008E32FE">
        <w:rPr>
          <w:b w:val="0"/>
        </w:rPr>
        <w:t xml:space="preserve">is </w:t>
      </w:r>
      <w:r w:rsidRPr="00440C06">
        <w:rPr>
          <w:b w:val="0"/>
        </w:rPr>
        <w:t>enabled</w:t>
      </w:r>
      <w:r w:rsidR="008E32FE">
        <w:rPr>
          <w:b w:val="0"/>
        </w:rPr>
        <w:t xml:space="preserve"> to use</w:t>
      </w:r>
      <w:r w:rsidRPr="00440C06">
        <w:rPr>
          <w:b w:val="0"/>
        </w:rPr>
        <w:t xml:space="preserve"> appropriate information to take development action for him</w:t>
      </w:r>
      <w:r w:rsidR="00346916">
        <w:rPr>
          <w:b w:val="0"/>
        </w:rPr>
        <w:t>/her</w:t>
      </w:r>
      <w:r w:rsidRPr="00440C06">
        <w:rPr>
          <w:b w:val="0"/>
        </w:rPr>
        <w:t xml:space="preserve">self and </w:t>
      </w:r>
      <w:r w:rsidR="00346916">
        <w:rPr>
          <w:b w:val="0"/>
        </w:rPr>
        <w:t>their</w:t>
      </w:r>
      <w:r w:rsidRPr="00440C06">
        <w:rPr>
          <w:b w:val="0"/>
        </w:rPr>
        <w:t xml:space="preserve"> institution.</w:t>
      </w:r>
    </w:p>
    <w:p w14:paraId="4BDD1F02" w14:textId="090C30B9" w:rsidR="00440C06" w:rsidRPr="00440C06" w:rsidRDefault="009633A7" w:rsidP="00337E3D">
      <w:pPr>
        <w:pStyle w:val="Heading3"/>
      </w:pPr>
      <w:bookmarkStart w:id="160" w:name="_Toc461971484"/>
      <w:r>
        <w:t>6</w:t>
      </w:r>
      <w:r w:rsidR="00337E3D">
        <w:t>.8</w:t>
      </w:r>
      <w:r w:rsidR="00DF5365">
        <w:t>.</w:t>
      </w:r>
      <w:r w:rsidR="0011416D">
        <w:t>4</w:t>
      </w:r>
      <w:r w:rsidR="00816EF7">
        <w:t xml:space="preserve"> </w:t>
      </w:r>
      <w:r w:rsidR="00A263FB">
        <w:t>C</w:t>
      </w:r>
      <w:r w:rsidR="00440C06" w:rsidRPr="00440C06">
        <w:t>onclusion</w:t>
      </w:r>
      <w:bookmarkEnd w:id="160"/>
    </w:p>
    <w:p w14:paraId="5674D5AC" w14:textId="00D9D057" w:rsidR="00440C06" w:rsidRDefault="00440C06" w:rsidP="00CB68DD">
      <w:pPr>
        <w:spacing w:line="360" w:lineRule="auto"/>
        <w:jc w:val="both"/>
        <w:rPr>
          <w:b w:val="0"/>
        </w:rPr>
      </w:pPr>
      <w:r w:rsidRPr="00440C06">
        <w:rPr>
          <w:b w:val="0"/>
        </w:rPr>
        <w:t>This chapter has presented the outcome of this study in the form of categories of description and an outcome space. Five categories of description conceptualiz</w:t>
      </w:r>
      <w:r w:rsidR="00544A41">
        <w:rPr>
          <w:b w:val="0"/>
        </w:rPr>
        <w:t xml:space="preserve">e the </w:t>
      </w:r>
      <w:r w:rsidRPr="00440C06">
        <w:rPr>
          <w:b w:val="0"/>
        </w:rPr>
        <w:t xml:space="preserve">qualitatively distinct ways in which the teacher trainees who participated in the study were found to reflect on how they thought about the information literate teacher, in relation to themselves as teacher trainees. </w:t>
      </w:r>
      <w:r w:rsidR="00FC3077">
        <w:rPr>
          <w:b w:val="0"/>
        </w:rPr>
        <w:t>IL</w:t>
      </w:r>
      <w:r w:rsidRPr="00440C06">
        <w:rPr>
          <w:b w:val="0"/>
        </w:rPr>
        <w:t xml:space="preserve"> seen as, English competen</w:t>
      </w:r>
      <w:r w:rsidR="00FC3077">
        <w:rPr>
          <w:b w:val="0"/>
        </w:rPr>
        <w:t>ce</w:t>
      </w:r>
      <w:r w:rsidRPr="00440C06">
        <w:rPr>
          <w:b w:val="0"/>
        </w:rPr>
        <w:t xml:space="preserve">; </w:t>
      </w:r>
      <w:r w:rsidR="00FC3077">
        <w:rPr>
          <w:b w:val="0"/>
        </w:rPr>
        <w:t xml:space="preserve">awareness and </w:t>
      </w:r>
      <w:r w:rsidRPr="00440C06">
        <w:rPr>
          <w:b w:val="0"/>
        </w:rPr>
        <w:t xml:space="preserve">able to perform search, access and retrieve information </w:t>
      </w:r>
      <w:r w:rsidR="00544A41">
        <w:rPr>
          <w:b w:val="0"/>
        </w:rPr>
        <w:t xml:space="preserve">using </w:t>
      </w:r>
      <w:r w:rsidRPr="00440C06">
        <w:rPr>
          <w:b w:val="0"/>
        </w:rPr>
        <w:t>ICT tools; applying critical awareness to information at hand; knowledge-building; and, lastly, using information for professional growth and development. Three set</w:t>
      </w:r>
      <w:r w:rsidR="002F5E17">
        <w:rPr>
          <w:b w:val="0"/>
        </w:rPr>
        <w:t>s</w:t>
      </w:r>
      <w:r w:rsidRPr="00440C06">
        <w:rPr>
          <w:b w:val="0"/>
        </w:rPr>
        <w:t xml:space="preserve"> of dimensions were </w:t>
      </w:r>
      <w:r w:rsidR="00FC3077">
        <w:rPr>
          <w:b w:val="0"/>
        </w:rPr>
        <w:t xml:space="preserve">also </w:t>
      </w:r>
      <w:r w:rsidRPr="00440C06">
        <w:rPr>
          <w:b w:val="0"/>
        </w:rPr>
        <w:t>discovered to link the five categories of descriptions, but were differently manifest within each of the categories, which further differentiated the categories and gave them their distinctive character. The distinctiveness of the individual categories indicates the ways in which the information</w:t>
      </w:r>
      <w:r w:rsidR="00FC3077">
        <w:rPr>
          <w:b w:val="0"/>
        </w:rPr>
        <w:t xml:space="preserve"> literacy</w:t>
      </w:r>
      <w:r w:rsidRPr="00440C06">
        <w:rPr>
          <w:b w:val="0"/>
        </w:rPr>
        <w:t xml:space="preserve"> may be understood</w:t>
      </w:r>
      <w:r w:rsidR="00FC3077">
        <w:rPr>
          <w:b w:val="0"/>
        </w:rPr>
        <w:t>,</w:t>
      </w:r>
      <w:r w:rsidRPr="00440C06">
        <w:rPr>
          <w:b w:val="0"/>
        </w:rPr>
        <w:t xml:space="preserve"> depending on the aspects of the phenomenon which are focused on in a</w:t>
      </w:r>
      <w:r w:rsidR="00100D78">
        <w:rPr>
          <w:b w:val="0"/>
        </w:rPr>
        <w:t xml:space="preserve"> particular</w:t>
      </w:r>
      <w:r w:rsidRPr="00440C06">
        <w:rPr>
          <w:b w:val="0"/>
        </w:rPr>
        <w:t xml:space="preserve"> context. In addition</w:t>
      </w:r>
      <w:r w:rsidR="00100D78">
        <w:rPr>
          <w:b w:val="0"/>
        </w:rPr>
        <w:t>,</w:t>
      </w:r>
      <w:r w:rsidRPr="00440C06">
        <w:rPr>
          <w:b w:val="0"/>
        </w:rPr>
        <w:t xml:space="preserve"> an outcome space was developed which demonstrated the relationships that existed within the different categories. A hierarchy of inclusiveness was seen to govern the relationships between the categories</w:t>
      </w:r>
      <w:r w:rsidR="00100D78">
        <w:rPr>
          <w:b w:val="0"/>
        </w:rPr>
        <w:t>,</w:t>
      </w:r>
      <w:r w:rsidRPr="00440C06">
        <w:rPr>
          <w:b w:val="0"/>
        </w:rPr>
        <w:t xml:space="preserve"> where each succeeding category incorporated and expanded on the th</w:t>
      </w:r>
      <w:r w:rsidR="00FC3077">
        <w:rPr>
          <w:b w:val="0"/>
        </w:rPr>
        <w:t xml:space="preserve">eme in the preceding category. </w:t>
      </w:r>
      <w:r w:rsidRPr="00440C06">
        <w:rPr>
          <w:b w:val="0"/>
        </w:rPr>
        <w:t>The findings can have implication</w:t>
      </w:r>
      <w:r w:rsidR="00FC3077">
        <w:rPr>
          <w:b w:val="0"/>
        </w:rPr>
        <w:t>s</w:t>
      </w:r>
      <w:r w:rsidRPr="00440C06">
        <w:rPr>
          <w:b w:val="0"/>
        </w:rPr>
        <w:t xml:space="preserve"> for the development of teachers with the requisite knowledge and information skills, and who are able to use information resources around the world in their own, independent learning, and </w:t>
      </w:r>
      <w:r w:rsidR="00A26A66" w:rsidRPr="00440C06">
        <w:rPr>
          <w:b w:val="0"/>
        </w:rPr>
        <w:t>develop how</w:t>
      </w:r>
      <w:r w:rsidRPr="00440C06">
        <w:rPr>
          <w:b w:val="0"/>
        </w:rPr>
        <w:t xml:space="preserve"> to learn in their students as well. It can also impact how and what teachers in Ghana today may require for professional development. The next chapter will focus on discussing these outcomes, in relation to the literature, the contributions of the result</w:t>
      </w:r>
      <w:r w:rsidR="00A26A66">
        <w:rPr>
          <w:b w:val="0"/>
        </w:rPr>
        <w:t>s</w:t>
      </w:r>
      <w:r w:rsidRPr="00440C06">
        <w:rPr>
          <w:b w:val="0"/>
        </w:rPr>
        <w:t xml:space="preserve"> and </w:t>
      </w:r>
      <w:r w:rsidR="00FC3077">
        <w:rPr>
          <w:b w:val="0"/>
        </w:rPr>
        <w:t>their</w:t>
      </w:r>
      <w:r w:rsidRPr="00440C06">
        <w:rPr>
          <w:b w:val="0"/>
        </w:rPr>
        <w:t xml:space="preserve"> implication for the training of teachers for information literacy in Ghana. </w:t>
      </w:r>
    </w:p>
    <w:p w14:paraId="5B360152" w14:textId="77777777" w:rsidR="003E6F09" w:rsidRDefault="003E6F09" w:rsidP="00CB68DD">
      <w:pPr>
        <w:spacing w:line="360" w:lineRule="auto"/>
        <w:jc w:val="both"/>
        <w:rPr>
          <w:b w:val="0"/>
        </w:rPr>
      </w:pPr>
    </w:p>
    <w:p w14:paraId="744CA607" w14:textId="77777777" w:rsidR="00181C85" w:rsidRDefault="00451666" w:rsidP="00D920C6">
      <w:pPr>
        <w:pStyle w:val="Heading1"/>
        <w:spacing w:line="360" w:lineRule="auto"/>
      </w:pPr>
      <w:r>
        <w:br w:type="page"/>
      </w:r>
      <w:bookmarkStart w:id="161" w:name="_Toc461971485"/>
      <w:r w:rsidR="00181C85">
        <w:t>Chapter s</w:t>
      </w:r>
      <w:r w:rsidR="00087F93">
        <w:t>even</w:t>
      </w:r>
      <w:bookmarkEnd w:id="161"/>
    </w:p>
    <w:p w14:paraId="3B8A5547" w14:textId="77777777" w:rsidR="00181C85" w:rsidRPr="00337E3D" w:rsidRDefault="00A423D7" w:rsidP="00337E3D">
      <w:pPr>
        <w:pStyle w:val="Heading2"/>
        <w:rPr>
          <w:rStyle w:val="Emphasis"/>
          <w:i w:val="0"/>
        </w:rPr>
      </w:pPr>
      <w:bookmarkStart w:id="162" w:name="_Toc461971486"/>
      <w:r w:rsidRPr="00337E3D">
        <w:rPr>
          <w:rStyle w:val="Emphasis"/>
          <w:i w:val="0"/>
        </w:rPr>
        <w:t xml:space="preserve">7.0 </w:t>
      </w:r>
      <w:r w:rsidR="00181C85" w:rsidRPr="00337E3D">
        <w:rPr>
          <w:rStyle w:val="Emphasis"/>
          <w:i w:val="0"/>
        </w:rPr>
        <w:t>Discussions</w:t>
      </w:r>
      <w:bookmarkEnd w:id="162"/>
    </w:p>
    <w:p w14:paraId="44F64CA6" w14:textId="77777777" w:rsidR="00181C85" w:rsidRDefault="00A423D7" w:rsidP="003A7E35">
      <w:pPr>
        <w:pStyle w:val="Heading2"/>
      </w:pPr>
      <w:bookmarkStart w:id="163" w:name="_Toc461971487"/>
      <w:r>
        <w:t>7</w:t>
      </w:r>
      <w:r w:rsidR="00181C85">
        <w:t>.</w:t>
      </w:r>
      <w:r w:rsidR="00962475">
        <w:t>1</w:t>
      </w:r>
      <w:r w:rsidR="00B83B30">
        <w:t xml:space="preserve"> </w:t>
      </w:r>
      <w:r w:rsidR="00181C85">
        <w:t>Introduction</w:t>
      </w:r>
      <w:bookmarkEnd w:id="163"/>
    </w:p>
    <w:p w14:paraId="37E75D90" w14:textId="171BA2E4" w:rsidR="00181C85" w:rsidRPr="00181C85" w:rsidRDefault="00D32C5C" w:rsidP="00CB68DD">
      <w:pPr>
        <w:spacing w:line="360" w:lineRule="auto"/>
        <w:jc w:val="both"/>
        <w:rPr>
          <w:b w:val="0"/>
        </w:rPr>
      </w:pPr>
      <w:r>
        <w:rPr>
          <w:b w:val="0"/>
        </w:rPr>
        <w:t xml:space="preserve">The aim of my research </w:t>
      </w:r>
      <w:r w:rsidR="0000457D" w:rsidRPr="003D382C">
        <w:rPr>
          <w:b w:val="0"/>
        </w:rPr>
        <w:t>was</w:t>
      </w:r>
      <w:r w:rsidR="0000457D">
        <w:rPr>
          <w:b w:val="0"/>
        </w:rPr>
        <w:t xml:space="preserve"> </w:t>
      </w:r>
      <w:r>
        <w:rPr>
          <w:b w:val="0"/>
        </w:rPr>
        <w:t xml:space="preserve">to identify the different ways teacher trainees in Ghana conceptualized information literacy, thereby developing an understanding that may be used as a framework for organizing instructional activities to develop teachers as information literates. Chapter seven revisits and brings together various themes from throughout the research study in a discussion. </w:t>
      </w:r>
      <w:r w:rsidR="0062348D" w:rsidRPr="003D382C">
        <w:rPr>
          <w:b w:val="0"/>
        </w:rPr>
        <w:t xml:space="preserve">In addition, </w:t>
      </w:r>
      <w:r w:rsidR="001F06CE" w:rsidRPr="003D382C">
        <w:rPr>
          <w:b w:val="0"/>
        </w:rPr>
        <w:t>the chapter</w:t>
      </w:r>
      <w:r w:rsidR="001F06CE">
        <w:rPr>
          <w:b w:val="0"/>
        </w:rPr>
        <w:t xml:space="preserve"> </w:t>
      </w:r>
      <w:r w:rsidR="0021557B">
        <w:rPr>
          <w:b w:val="0"/>
        </w:rPr>
        <w:t xml:space="preserve">synthesizes and </w:t>
      </w:r>
      <w:r>
        <w:rPr>
          <w:b w:val="0"/>
        </w:rPr>
        <w:t xml:space="preserve">summarizes </w:t>
      </w:r>
      <w:r w:rsidR="003D382C">
        <w:rPr>
          <w:b w:val="0"/>
        </w:rPr>
        <w:t>the</w:t>
      </w:r>
      <w:r>
        <w:rPr>
          <w:b w:val="0"/>
        </w:rPr>
        <w:t xml:space="preserve"> findings and relate them back to the existing literature. </w:t>
      </w:r>
      <w:r w:rsidR="00A71961">
        <w:rPr>
          <w:b w:val="0"/>
        </w:rPr>
        <w:t>This research</w:t>
      </w:r>
      <w:r w:rsidR="00181C85" w:rsidRPr="00181C85">
        <w:rPr>
          <w:b w:val="0"/>
        </w:rPr>
        <w:t xml:space="preserve"> is both similar and different at the same time to existing research </w:t>
      </w:r>
      <w:r w:rsidR="00931C27">
        <w:rPr>
          <w:b w:val="0"/>
        </w:rPr>
        <w:t>undertaken</w:t>
      </w:r>
      <w:r w:rsidR="00181C85" w:rsidRPr="00181C85">
        <w:rPr>
          <w:b w:val="0"/>
        </w:rPr>
        <w:t xml:space="preserve"> with a view to identifying and describing variations in conceptions of information literacy held within</w:t>
      </w:r>
      <w:r w:rsidR="00931C27">
        <w:rPr>
          <w:b w:val="0"/>
        </w:rPr>
        <w:t xml:space="preserve"> a group. Existing research has</w:t>
      </w:r>
      <w:r w:rsidR="00181C85" w:rsidRPr="00181C85">
        <w:rPr>
          <w:b w:val="0"/>
        </w:rPr>
        <w:t xml:space="preserve"> described how information literacy was experienced from the perspective of Western Higher </w:t>
      </w:r>
      <w:r w:rsidR="00931C27">
        <w:rPr>
          <w:b w:val="0"/>
        </w:rPr>
        <w:t>E</w:t>
      </w:r>
      <w:r w:rsidR="00181C85" w:rsidRPr="00181C85">
        <w:rPr>
          <w:b w:val="0"/>
        </w:rPr>
        <w:t>duc</w:t>
      </w:r>
      <w:r w:rsidR="00931C27">
        <w:rPr>
          <w:b w:val="0"/>
        </w:rPr>
        <w:t>ation workers (Bruce, 1997);</w:t>
      </w:r>
      <w:r w:rsidR="00181C85" w:rsidRPr="00181C85">
        <w:rPr>
          <w:b w:val="0"/>
        </w:rPr>
        <w:t xml:space="preserve"> academics (</w:t>
      </w:r>
      <w:r w:rsidR="00486613">
        <w:rPr>
          <w:b w:val="0"/>
        </w:rPr>
        <w:t>Leong, 200</w:t>
      </w:r>
      <w:r w:rsidR="00E76405">
        <w:rPr>
          <w:b w:val="0"/>
        </w:rPr>
        <w:t>7</w:t>
      </w:r>
      <w:r w:rsidR="00486613">
        <w:rPr>
          <w:b w:val="0"/>
        </w:rPr>
        <w:t xml:space="preserve">; </w:t>
      </w:r>
      <w:r w:rsidR="00181C85" w:rsidRPr="00181C85">
        <w:rPr>
          <w:b w:val="0"/>
        </w:rPr>
        <w:t>W</w:t>
      </w:r>
      <w:r w:rsidR="00931C27">
        <w:rPr>
          <w:b w:val="0"/>
        </w:rPr>
        <w:t xml:space="preserve">ebber, Boon, &amp; Johnston, 2005); </w:t>
      </w:r>
      <w:r w:rsidR="00181C85" w:rsidRPr="00181C85">
        <w:rPr>
          <w:b w:val="0"/>
        </w:rPr>
        <w:t>undergraduates (</w:t>
      </w:r>
      <w:r w:rsidR="00486613">
        <w:rPr>
          <w:b w:val="0"/>
        </w:rPr>
        <w:t xml:space="preserve">Lupton, 2004; </w:t>
      </w:r>
      <w:r w:rsidR="00181C85" w:rsidRPr="00181C85">
        <w:rPr>
          <w:b w:val="0"/>
        </w:rPr>
        <w:t>Maybee, 2006; Osborne, 2011)</w:t>
      </w:r>
      <w:r w:rsidR="00931C27">
        <w:rPr>
          <w:b w:val="0"/>
        </w:rPr>
        <w:t>;</w:t>
      </w:r>
      <w:r w:rsidR="00486613">
        <w:rPr>
          <w:b w:val="0"/>
        </w:rPr>
        <w:t xml:space="preserve"> </w:t>
      </w:r>
      <w:r w:rsidR="0021557B" w:rsidRPr="00CE74E8">
        <w:rPr>
          <w:b w:val="0"/>
        </w:rPr>
        <w:t>High</w:t>
      </w:r>
      <w:r w:rsidR="0021557B">
        <w:rPr>
          <w:b w:val="0"/>
        </w:rPr>
        <w:t xml:space="preserve"> </w:t>
      </w:r>
      <w:r w:rsidR="00486613">
        <w:rPr>
          <w:b w:val="0"/>
        </w:rPr>
        <w:t xml:space="preserve">school </w:t>
      </w:r>
      <w:r w:rsidR="0021557B" w:rsidRPr="00CE74E8">
        <w:rPr>
          <w:b w:val="0"/>
        </w:rPr>
        <w:t>students</w:t>
      </w:r>
      <w:r w:rsidR="0021557B">
        <w:rPr>
          <w:b w:val="0"/>
        </w:rPr>
        <w:t xml:space="preserve"> </w:t>
      </w:r>
      <w:r w:rsidR="00486613">
        <w:rPr>
          <w:b w:val="0"/>
        </w:rPr>
        <w:t>(Limberg, 1999)</w:t>
      </w:r>
      <w:r w:rsidR="00931C27">
        <w:rPr>
          <w:b w:val="0"/>
        </w:rPr>
        <w:t>; and Secondary school teachers</w:t>
      </w:r>
      <w:r w:rsidR="00181C85" w:rsidRPr="00181C85">
        <w:rPr>
          <w:b w:val="0"/>
        </w:rPr>
        <w:t xml:space="preserve"> of their students’ conceptions </w:t>
      </w:r>
      <w:r w:rsidR="00486613">
        <w:rPr>
          <w:b w:val="0"/>
        </w:rPr>
        <w:t xml:space="preserve">of information literacy </w:t>
      </w:r>
      <w:r w:rsidR="00181C85" w:rsidRPr="00181C85">
        <w:rPr>
          <w:b w:val="0"/>
        </w:rPr>
        <w:t xml:space="preserve">(Williams &amp; Wavell, 2006). </w:t>
      </w:r>
      <w:r w:rsidR="00CA12B6" w:rsidRPr="00CE74E8">
        <w:rPr>
          <w:b w:val="0"/>
        </w:rPr>
        <w:t>Also Leong’s (2006) research</w:t>
      </w:r>
      <w:r w:rsidR="00666E62" w:rsidRPr="00CE74E8">
        <w:rPr>
          <w:b w:val="0"/>
        </w:rPr>
        <w:t xml:space="preserve">ed </w:t>
      </w:r>
      <w:r w:rsidR="00CA12B6" w:rsidRPr="00CE74E8">
        <w:rPr>
          <w:b w:val="0"/>
        </w:rPr>
        <w:t>TAFE’s conceptions of information literacy and Joh</w:t>
      </w:r>
      <w:r w:rsidR="00666E62" w:rsidRPr="00CE74E8">
        <w:rPr>
          <w:b w:val="0"/>
        </w:rPr>
        <w:t>nston (2014) researched Emirati</w:t>
      </w:r>
      <w:r w:rsidR="00CA12B6" w:rsidRPr="00CE74E8">
        <w:rPr>
          <w:b w:val="0"/>
        </w:rPr>
        <w:t xml:space="preserve"> students’ conceptions of information literacy.</w:t>
      </w:r>
    </w:p>
    <w:p w14:paraId="2C00D666" w14:textId="1E8E2734" w:rsidR="00181C85" w:rsidRPr="00181C85" w:rsidRDefault="00181C85" w:rsidP="00CB68DD">
      <w:pPr>
        <w:spacing w:line="360" w:lineRule="auto"/>
        <w:jc w:val="both"/>
        <w:rPr>
          <w:b w:val="0"/>
        </w:rPr>
      </w:pPr>
      <w:r w:rsidRPr="00181C85">
        <w:rPr>
          <w:b w:val="0"/>
        </w:rPr>
        <w:t>Of the studies listed in the previous paragraph, the closest to mine are Webber et al</w:t>
      </w:r>
      <w:r w:rsidR="005651BC">
        <w:rPr>
          <w:b w:val="0"/>
        </w:rPr>
        <w:t>.</w:t>
      </w:r>
      <w:r w:rsidRPr="00181C85">
        <w:rPr>
          <w:b w:val="0"/>
        </w:rPr>
        <w:t xml:space="preserve"> (2005);</w:t>
      </w:r>
      <w:r w:rsidR="005651BC">
        <w:rPr>
          <w:b w:val="0"/>
        </w:rPr>
        <w:t xml:space="preserve"> Wavell and William (2006); Leong (200</w:t>
      </w:r>
      <w:r w:rsidR="00E5196C">
        <w:rPr>
          <w:b w:val="0"/>
        </w:rPr>
        <w:t>7</w:t>
      </w:r>
      <w:r w:rsidR="005651BC">
        <w:rPr>
          <w:b w:val="0"/>
        </w:rPr>
        <w:t>); and Johnston (2014).</w:t>
      </w:r>
      <w:r w:rsidRPr="00181C85">
        <w:rPr>
          <w:b w:val="0"/>
        </w:rPr>
        <w:t xml:space="preserve"> However, Webber et al’s study was of the conceptions of information literacy of University teachers of particular discipline</w:t>
      </w:r>
      <w:r w:rsidR="00D067F0">
        <w:rPr>
          <w:b w:val="0"/>
        </w:rPr>
        <w:t>s and</w:t>
      </w:r>
      <w:r w:rsidRPr="00181C85">
        <w:rPr>
          <w:b w:val="0"/>
        </w:rPr>
        <w:t xml:space="preserve"> faculties in </w:t>
      </w:r>
      <w:r w:rsidR="00D067F0">
        <w:rPr>
          <w:b w:val="0"/>
        </w:rPr>
        <w:t>u</w:t>
      </w:r>
      <w:r w:rsidRPr="00181C85">
        <w:rPr>
          <w:b w:val="0"/>
        </w:rPr>
        <w:t xml:space="preserve">niversities in the United Kingdom. Leong studied the conceptions of vocational and technically oriented </w:t>
      </w:r>
      <w:r w:rsidR="00D067F0">
        <w:rPr>
          <w:b w:val="0"/>
        </w:rPr>
        <w:t xml:space="preserve">Further Education </w:t>
      </w:r>
      <w:r w:rsidRPr="00181C85">
        <w:rPr>
          <w:b w:val="0"/>
        </w:rPr>
        <w:t>(TAFE) teachers’ conceptions of information literacy in Aust</w:t>
      </w:r>
      <w:r w:rsidR="00D067F0">
        <w:rPr>
          <w:b w:val="0"/>
        </w:rPr>
        <w:t xml:space="preserve">ralia, while </w:t>
      </w:r>
      <w:r w:rsidRPr="00181C85">
        <w:rPr>
          <w:b w:val="0"/>
        </w:rPr>
        <w:t xml:space="preserve">Williams and Wavell’s U. K. study, is </w:t>
      </w:r>
      <w:r w:rsidR="00362FC9">
        <w:rPr>
          <w:b w:val="0"/>
        </w:rPr>
        <w:t>about</w:t>
      </w:r>
      <w:r w:rsidRPr="00181C85">
        <w:rPr>
          <w:b w:val="0"/>
        </w:rPr>
        <w:t xml:space="preserve"> how secondary school teachers conceptualized their </w:t>
      </w:r>
      <w:r w:rsidR="00666E62">
        <w:rPr>
          <w:b w:val="0"/>
        </w:rPr>
        <w:t>students’ information literacy</w:t>
      </w:r>
      <w:r w:rsidR="00666E62" w:rsidRPr="009E021D">
        <w:rPr>
          <w:b w:val="0"/>
        </w:rPr>
        <w:t>; and Johnston studied UAE students at a Women’s college.</w:t>
      </w:r>
      <w:r w:rsidR="009E021D">
        <w:rPr>
          <w:b w:val="0"/>
        </w:rPr>
        <w:t xml:space="preserve"> </w:t>
      </w:r>
      <w:r w:rsidRPr="00181C85">
        <w:rPr>
          <w:b w:val="0"/>
        </w:rPr>
        <w:t>What is missing from the literature is</w:t>
      </w:r>
      <w:r w:rsidR="008D6635">
        <w:rPr>
          <w:b w:val="0"/>
        </w:rPr>
        <w:t xml:space="preserve"> </w:t>
      </w:r>
      <w:r w:rsidRPr="009E021D">
        <w:rPr>
          <w:b w:val="0"/>
        </w:rPr>
        <w:t>researc</w:t>
      </w:r>
      <w:r w:rsidR="009D6963" w:rsidRPr="009E021D">
        <w:rPr>
          <w:b w:val="0"/>
        </w:rPr>
        <w:t>h on</w:t>
      </w:r>
      <w:r w:rsidR="009D6963" w:rsidRPr="009E021D">
        <w:rPr>
          <w:b w:val="0"/>
          <w:strike/>
        </w:rPr>
        <w:t xml:space="preserve"> </w:t>
      </w:r>
      <w:r w:rsidR="009D6963" w:rsidRPr="009E021D">
        <w:rPr>
          <w:b w:val="0"/>
        </w:rPr>
        <w:t>how teachers, particularly</w:t>
      </w:r>
      <w:r w:rsidRPr="009E021D">
        <w:rPr>
          <w:b w:val="0"/>
        </w:rPr>
        <w:t xml:space="preserve"> teachers in training conceive of in</w:t>
      </w:r>
      <w:r w:rsidR="005907FD" w:rsidRPr="009E021D">
        <w:rPr>
          <w:b w:val="0"/>
        </w:rPr>
        <w:t>formation literacy.</w:t>
      </w:r>
      <w:r w:rsidR="005907FD">
        <w:rPr>
          <w:b w:val="0"/>
        </w:rPr>
        <w:t xml:space="preserve"> Researchers</w:t>
      </w:r>
      <w:r w:rsidRPr="00181C85">
        <w:rPr>
          <w:b w:val="0"/>
        </w:rPr>
        <w:t xml:space="preserve"> and practitioners’ understandings of how teacher trainees conceptualize information literacy can inform appropriate </w:t>
      </w:r>
      <w:r w:rsidR="00444B3F">
        <w:rPr>
          <w:b w:val="0"/>
        </w:rPr>
        <w:t xml:space="preserve">curriculum </w:t>
      </w:r>
      <w:r w:rsidRPr="00181C85">
        <w:rPr>
          <w:b w:val="0"/>
        </w:rPr>
        <w:t xml:space="preserve">design </w:t>
      </w:r>
      <w:r w:rsidR="00444B3F">
        <w:rPr>
          <w:b w:val="0"/>
        </w:rPr>
        <w:t xml:space="preserve">with the aim </w:t>
      </w:r>
      <w:r w:rsidRPr="00181C85">
        <w:rPr>
          <w:b w:val="0"/>
        </w:rPr>
        <w:t xml:space="preserve">to equip prospective teachers with knowledge and pedagogical </w:t>
      </w:r>
      <w:r w:rsidR="00444B3F">
        <w:rPr>
          <w:b w:val="0"/>
        </w:rPr>
        <w:t>tools</w:t>
      </w:r>
      <w:r w:rsidRPr="00181C85">
        <w:rPr>
          <w:b w:val="0"/>
        </w:rPr>
        <w:t xml:space="preserve"> that</w:t>
      </w:r>
      <w:r w:rsidR="002C2AD9">
        <w:rPr>
          <w:b w:val="0"/>
        </w:rPr>
        <w:t xml:space="preserve"> </w:t>
      </w:r>
      <w:r w:rsidR="002C2AD9" w:rsidRPr="00A26BFA">
        <w:rPr>
          <w:b w:val="0"/>
        </w:rPr>
        <w:t>can</w:t>
      </w:r>
      <w:r w:rsidRPr="00181C85">
        <w:rPr>
          <w:b w:val="0"/>
        </w:rPr>
        <w:t xml:space="preserve"> prepare them to facilitate their </w:t>
      </w:r>
      <w:r w:rsidR="00444B3F" w:rsidRPr="00A26BFA">
        <w:rPr>
          <w:b w:val="0"/>
        </w:rPr>
        <w:t>own</w:t>
      </w:r>
      <w:r w:rsidR="00444B3F">
        <w:rPr>
          <w:b w:val="0"/>
        </w:rPr>
        <w:t xml:space="preserve"> </w:t>
      </w:r>
      <w:r w:rsidRPr="00181C85">
        <w:rPr>
          <w:b w:val="0"/>
        </w:rPr>
        <w:t>future students’ information literacy (Branch, 2003</w:t>
      </w:r>
      <w:r w:rsidR="002C0483">
        <w:rPr>
          <w:b w:val="0"/>
        </w:rPr>
        <w:t>; Carr, 1998</w:t>
      </w:r>
      <w:r w:rsidR="009F6D1D">
        <w:rPr>
          <w:b w:val="0"/>
        </w:rPr>
        <w:t>; Moore, 2001</w:t>
      </w:r>
      <w:r w:rsidR="00481732">
        <w:rPr>
          <w:b w:val="0"/>
        </w:rPr>
        <w:t>). The present research</w:t>
      </w:r>
      <w:r w:rsidRPr="00181C85">
        <w:rPr>
          <w:b w:val="0"/>
        </w:rPr>
        <w:t xml:space="preserve"> aims to extend existing research by focusing on the varying ways in which </w:t>
      </w:r>
      <w:r w:rsidR="000B3EA0" w:rsidRPr="00181C85">
        <w:rPr>
          <w:b w:val="0"/>
        </w:rPr>
        <w:t xml:space="preserve">teacher trainees in </w:t>
      </w:r>
      <w:r w:rsidR="009D6963">
        <w:rPr>
          <w:b w:val="0"/>
        </w:rPr>
        <w:t xml:space="preserve">a </w:t>
      </w:r>
      <w:r w:rsidR="00963BAA">
        <w:rPr>
          <w:b w:val="0"/>
        </w:rPr>
        <w:t>developing</w:t>
      </w:r>
      <w:r w:rsidR="000B3EA0" w:rsidRPr="00181C85">
        <w:rPr>
          <w:b w:val="0"/>
        </w:rPr>
        <w:t xml:space="preserve"> African country context experience information literacy</w:t>
      </w:r>
      <w:r w:rsidRPr="00181C85">
        <w:rPr>
          <w:b w:val="0"/>
        </w:rPr>
        <w:t>. This subtle difference is important in advancing the literature on information literacy research</w:t>
      </w:r>
      <w:r w:rsidR="006056A5">
        <w:rPr>
          <w:b w:val="0"/>
        </w:rPr>
        <w:t>.</w:t>
      </w:r>
      <w:r w:rsidRPr="00181C85">
        <w:rPr>
          <w:b w:val="0"/>
        </w:rPr>
        <w:t xml:space="preserve"> </w:t>
      </w:r>
      <w:r w:rsidR="006056A5">
        <w:rPr>
          <w:b w:val="0"/>
        </w:rPr>
        <w:t>It</w:t>
      </w:r>
      <w:r w:rsidRPr="00181C85">
        <w:rPr>
          <w:b w:val="0"/>
        </w:rPr>
        <w:t xml:space="preserve"> can also have practical value for the universi</w:t>
      </w:r>
      <w:r w:rsidR="00A26BFA">
        <w:rPr>
          <w:b w:val="0"/>
        </w:rPr>
        <w:t xml:space="preserve">ty where the study took place. </w:t>
      </w:r>
      <w:r w:rsidRPr="00181C85">
        <w:rPr>
          <w:b w:val="0"/>
        </w:rPr>
        <w:t>This chapter discusses the phenomenon of informat</w:t>
      </w:r>
      <w:r w:rsidR="009D6963">
        <w:rPr>
          <w:b w:val="0"/>
        </w:rPr>
        <w:t>ion literacy both holistically</w:t>
      </w:r>
      <w:r w:rsidRPr="00181C85">
        <w:rPr>
          <w:b w:val="0"/>
        </w:rPr>
        <w:t xml:space="preserve"> and in terms of the critical referential constituents that emerged from the study as reported in the findings presented in </w:t>
      </w:r>
      <w:r w:rsidR="00B55D75">
        <w:rPr>
          <w:b w:val="0"/>
        </w:rPr>
        <w:t>chapter</w:t>
      </w:r>
      <w:r w:rsidR="001350B9">
        <w:rPr>
          <w:b w:val="0"/>
        </w:rPr>
        <w:t xml:space="preserve"> </w:t>
      </w:r>
      <w:r w:rsidR="00963BAA">
        <w:rPr>
          <w:b w:val="0"/>
        </w:rPr>
        <w:t>six</w:t>
      </w:r>
      <w:r w:rsidRPr="00181C85">
        <w:rPr>
          <w:b w:val="0"/>
        </w:rPr>
        <w:t>. The discussion thus includes a critical consider</w:t>
      </w:r>
      <w:r w:rsidR="002A7FDC">
        <w:rPr>
          <w:b w:val="0"/>
        </w:rPr>
        <w:t>ation of the experience of</w:t>
      </w:r>
      <w:r w:rsidRPr="00181C85">
        <w:rPr>
          <w:b w:val="0"/>
        </w:rPr>
        <w:t xml:space="preserve"> </w:t>
      </w:r>
      <w:r w:rsidRPr="000D47D0">
        <w:rPr>
          <w:b w:val="0"/>
          <w:i/>
        </w:rPr>
        <w:t>information litera</w:t>
      </w:r>
      <w:r w:rsidR="00A26BFA">
        <w:rPr>
          <w:b w:val="0"/>
          <w:i/>
        </w:rPr>
        <w:t>cy</w:t>
      </w:r>
      <w:r w:rsidRPr="000D47D0">
        <w:rPr>
          <w:b w:val="0"/>
          <w:i/>
        </w:rPr>
        <w:t xml:space="preserve"> </w:t>
      </w:r>
      <w:r w:rsidRPr="00181C85">
        <w:rPr>
          <w:b w:val="0"/>
        </w:rPr>
        <w:t>that was derived from the data, and looks at how the findings relate to other findings in the existing literature. Following this</w:t>
      </w:r>
      <w:r w:rsidR="00E625EE">
        <w:rPr>
          <w:b w:val="0"/>
        </w:rPr>
        <w:t>,</w:t>
      </w:r>
      <w:r w:rsidRPr="00181C85">
        <w:rPr>
          <w:b w:val="0"/>
        </w:rPr>
        <w:t xml:space="preserve"> the implications of the findings for the development of teachers with both the knowledge and pedagogical requisites required to model information literate students of their own is discussed. The implications of the research findings for the development of phenomenograph</w:t>
      </w:r>
      <w:r w:rsidR="006D7EA2">
        <w:rPr>
          <w:b w:val="0"/>
        </w:rPr>
        <w:t xml:space="preserve">y in Africa are discussed together with </w:t>
      </w:r>
      <w:r w:rsidRPr="00181C85">
        <w:rPr>
          <w:b w:val="0"/>
        </w:rPr>
        <w:t>recommendations f</w:t>
      </w:r>
      <w:r w:rsidR="006D7EA2">
        <w:rPr>
          <w:b w:val="0"/>
        </w:rPr>
        <w:t>or future research in the final chapter 8.</w:t>
      </w:r>
    </w:p>
    <w:p w14:paraId="372DCF70" w14:textId="77777777" w:rsidR="00181C85" w:rsidRPr="00181C85" w:rsidRDefault="00A423D7" w:rsidP="003A7E35">
      <w:pPr>
        <w:pStyle w:val="Heading2"/>
        <w:rPr>
          <w:rFonts w:eastAsia="Calibri"/>
        </w:rPr>
      </w:pPr>
      <w:bookmarkStart w:id="164" w:name="_Toc461971488"/>
      <w:r>
        <w:rPr>
          <w:rFonts w:eastAsia="Calibri"/>
        </w:rPr>
        <w:t>7</w:t>
      </w:r>
      <w:r w:rsidR="00593A26">
        <w:rPr>
          <w:rFonts w:eastAsia="Calibri"/>
        </w:rPr>
        <w:t>.2</w:t>
      </w:r>
      <w:r w:rsidR="00181C85" w:rsidRPr="00181C85">
        <w:rPr>
          <w:rFonts w:eastAsia="Calibri"/>
        </w:rPr>
        <w:t xml:space="preserve"> The </w:t>
      </w:r>
      <w:r w:rsidR="00E625EE">
        <w:rPr>
          <w:rFonts w:eastAsia="Calibri"/>
        </w:rPr>
        <w:t>e</w:t>
      </w:r>
      <w:r w:rsidR="00181C85" w:rsidRPr="00181C85">
        <w:rPr>
          <w:rFonts w:eastAsia="Calibri"/>
        </w:rPr>
        <w:t>xpanding information landscape and information literacy</w:t>
      </w:r>
      <w:bookmarkEnd w:id="164"/>
    </w:p>
    <w:p w14:paraId="6DA7D126" w14:textId="3F057058" w:rsidR="00E25B60" w:rsidRDefault="00181C85" w:rsidP="00CB68DD">
      <w:pPr>
        <w:spacing w:line="360" w:lineRule="auto"/>
        <w:jc w:val="both"/>
        <w:rPr>
          <w:b w:val="0"/>
        </w:rPr>
      </w:pPr>
      <w:r w:rsidRPr="00181C85">
        <w:rPr>
          <w:b w:val="0"/>
        </w:rPr>
        <w:t>The field of info</w:t>
      </w:r>
      <w:r w:rsidR="00644A94">
        <w:rPr>
          <w:b w:val="0"/>
        </w:rPr>
        <w:t>rmation literacy is of increasing</w:t>
      </w:r>
      <w:r w:rsidRPr="00181C85">
        <w:rPr>
          <w:b w:val="0"/>
        </w:rPr>
        <w:t xml:space="preserve"> importance as oppo</w:t>
      </w:r>
      <w:r w:rsidR="00E625EE">
        <w:rPr>
          <w:b w:val="0"/>
        </w:rPr>
        <w:t>rtunities for creating, storing</w:t>
      </w:r>
      <w:r w:rsidRPr="00181C85">
        <w:rPr>
          <w:b w:val="0"/>
        </w:rPr>
        <w:t xml:space="preserve"> and di</w:t>
      </w:r>
      <w:r w:rsidR="00E625EE">
        <w:rPr>
          <w:b w:val="0"/>
        </w:rPr>
        <w:t>stributing information multiply;</w:t>
      </w:r>
      <w:r w:rsidRPr="00181C85">
        <w:rPr>
          <w:b w:val="0"/>
        </w:rPr>
        <w:t xml:space="preserve"> thereby, expanding the landscape of information by </w:t>
      </w:r>
      <w:r w:rsidR="00AB6531">
        <w:rPr>
          <w:b w:val="0"/>
        </w:rPr>
        <w:t>increasing and making available</w:t>
      </w:r>
      <w:r w:rsidR="00E625EE">
        <w:rPr>
          <w:b w:val="0"/>
        </w:rPr>
        <w:t xml:space="preserve"> </w:t>
      </w:r>
      <w:r w:rsidRPr="00181C85">
        <w:rPr>
          <w:b w:val="0"/>
        </w:rPr>
        <w:t xml:space="preserve">diverse amount of information in textual, visual, and digital form. At the same time, the tools </w:t>
      </w:r>
      <w:r w:rsidR="001F2EEA">
        <w:rPr>
          <w:b w:val="0"/>
        </w:rPr>
        <w:t>for</w:t>
      </w:r>
      <w:r w:rsidRPr="00181C85">
        <w:rPr>
          <w:b w:val="0"/>
        </w:rPr>
        <w:t xml:space="preserve"> access</w:t>
      </w:r>
      <w:r w:rsidR="001F2EEA">
        <w:rPr>
          <w:b w:val="0"/>
        </w:rPr>
        <w:t>ing</w:t>
      </w:r>
      <w:r w:rsidRPr="00181C85">
        <w:rPr>
          <w:b w:val="0"/>
        </w:rPr>
        <w:t xml:space="preserve"> information have become almost inexhaustible. Twenty years ago, the major problem for African researchers, teachers, or academics was knowing about the relatively few subject-specific, published references and other print bibliographic tools for discovering published material</w:t>
      </w:r>
      <w:r w:rsidR="00234FC9">
        <w:rPr>
          <w:b w:val="0"/>
        </w:rPr>
        <w:t>, which</w:t>
      </w:r>
      <w:r w:rsidRPr="00181C85">
        <w:rPr>
          <w:b w:val="0"/>
        </w:rPr>
        <w:t xml:space="preserve"> might have been qu</w:t>
      </w:r>
      <w:r w:rsidR="007303AE">
        <w:rPr>
          <w:b w:val="0"/>
        </w:rPr>
        <w:t xml:space="preserve">ite limited in the first place </w:t>
      </w:r>
      <w:r w:rsidR="00CD1ACE">
        <w:rPr>
          <w:b w:val="0"/>
        </w:rPr>
        <w:fldChar w:fldCharType="begin" w:fldLock="1"/>
      </w:r>
      <w:r w:rsidR="0082505E">
        <w:rPr>
          <w:b w:val="0"/>
        </w:rPr>
        <w:instrText>ADDIN CSL_CITATION { "citationItems" : [ { "id" : "ITEM-1", "itemData" : { "author" : [ { "dropping-particle" : "", "family" : "Frank-Wilson", "given" : "M", "non-dropping-particle" : "", "parse-names" : false, "suffix" : "" } ], "container-title" : "The Reference Librarian", "id" : "ITEM-1", "issue" : "87/88", "issued" : { "date-parts" : [ [ "2004" ] ] }, "page" : "97-107", "title" : "Teaching African studies bibliography: Information literacy for 21st century scholars", "type" : "article-journal", "volume" : "42" }, "uris" : [ "http://www.mendeley.com/documents/?uuid=bc552da6-767c-4948-b247-065936f997b8" ] }, { "id" : "ITEM-2", "itemData" : { "DOI" : "10.1017/so266673111000031", "author" : [ { "dropping-particle" : "", "family" : "Reboussin", "given" : "D A", "non-dropping-particle" : "", "parse-names" : false, "suffix" : "" } ], "container-title" : "African Bilbliography", "id" : "ITEM-2", "issued" : { "date-parts" : [ [ "2011" ] ] }, "page" : "pp.vii-xxxiv", "title" : "21st Century library Research for African Studies", "type" : "article-journal" }, "uris" : [ "http://www.mendeley.com/documents/?uuid=a842428b-505f-4da3-bbfe-79da2c31aa8a" ] } ], "mendeley" : { "formattedCitation" : "(Frank-Wilson, 2004; Reboussin, 2011a)", "manualFormatting" : "(Frank-Wilson, 2004; Reboussin, 2011", "plainTextFormattedCitation" : "(Frank-Wilson, 2004; Reboussin, 2011a)", "previouslyFormattedCitation" : "(Frank-Wilson, 2004; Reboussin, 2011a)" }, "properties" : { "noteIndex" : 0 }, "schema" : "https://github.com/citation-style-language/schema/raw/master/csl-citation.json" }</w:instrText>
      </w:r>
      <w:r w:rsidR="00CD1ACE">
        <w:rPr>
          <w:b w:val="0"/>
        </w:rPr>
        <w:fldChar w:fldCharType="separate"/>
      </w:r>
      <w:r w:rsidR="00CD1ACE" w:rsidRPr="00CD1ACE">
        <w:rPr>
          <w:b w:val="0"/>
          <w:noProof/>
        </w:rPr>
        <w:t>(Frank-Wilson, 2004; Reboussin, 2011</w:t>
      </w:r>
      <w:r w:rsidR="00CD1ACE">
        <w:rPr>
          <w:b w:val="0"/>
        </w:rPr>
        <w:fldChar w:fldCharType="end"/>
      </w:r>
      <w:r w:rsidRPr="00181C85">
        <w:rPr>
          <w:b w:val="0"/>
        </w:rPr>
        <w:t>). Today, the multiplying Open Access resources have made it possible for countries across the world, but especially in Africa</w:t>
      </w:r>
      <w:r w:rsidR="00B7089A">
        <w:rPr>
          <w:b w:val="0"/>
        </w:rPr>
        <w:t>,</w:t>
      </w:r>
      <w:r w:rsidRPr="00181C85">
        <w:rPr>
          <w:b w:val="0"/>
        </w:rPr>
        <w:t xml:space="preserve"> not only to access scholarly inform</w:t>
      </w:r>
      <w:r w:rsidR="00B7089A">
        <w:rPr>
          <w:b w:val="0"/>
        </w:rPr>
        <w:t>ation easily</w:t>
      </w:r>
      <w:r w:rsidR="00414FF7">
        <w:rPr>
          <w:b w:val="0"/>
        </w:rPr>
        <w:t xml:space="preserve"> but also cheaply </w:t>
      </w:r>
      <w:r w:rsidR="00414FF7">
        <w:rPr>
          <w:b w:val="0"/>
        </w:rPr>
        <w:fldChar w:fldCharType="begin" w:fldLock="1"/>
      </w:r>
      <w:r w:rsidR="00414FF7">
        <w:rPr>
          <w:b w:val="0"/>
        </w:rPr>
        <w:instrText>ADDIN CSL_CITATION { "citationItems" : [ { "id" : "ITEM-1", "itemData" : { "author" : [ { "dropping-particle" : "", "family" : "Nosakhere  &amp;", "given" : "A S", "non-dropping-particle" : "", "parse-names" : false, "suffix" : "" }, { "dropping-particle" : "", "family" : "Abdelwahid", "given" : "M A", "non-dropping-particle" : "", "parse-names" : false, "suffix" : "" } ], "container-title" : "The Reference Librarian", "id" : "ITEM-1", "issue" : "87-88", "issued" : { "date-parts" : [ [ "2014" ] ] }, "page" : "97-107", "title" : "Open Access Resources for Academic Libraries in Africa: Selection and Evaluation", "type" : "article-journal", "volume" : "42" }, "uris" : [ "http://www.mendeley.com/documents/?uuid=6fa9f7e5-7bc5-4043-b6a3-6f6c8e04eac3" ] } ], "mendeley" : { "formattedCitation" : "(Nosakhere\u00a0 &amp; &amp; Abdelwahid, 2014)", "manualFormatting" : "(Nosakhere\u00a0 &amp; Abdelwahid, 2014)", "plainTextFormattedCitation" : "(Nosakhere\u00a0 &amp; &amp; Abdelwahid, 2014)", "previouslyFormattedCitation" : "(Nosakhere\u00a0 &amp; &amp; Abdelwahid, 2014)" }, "properties" : { "noteIndex" : 0 }, "schema" : "https://github.com/citation-style-language/schema/raw/master/csl-citation.json" }</w:instrText>
      </w:r>
      <w:r w:rsidR="00414FF7">
        <w:rPr>
          <w:b w:val="0"/>
        </w:rPr>
        <w:fldChar w:fldCharType="separate"/>
      </w:r>
      <w:r w:rsidR="00414FF7" w:rsidRPr="00414FF7">
        <w:rPr>
          <w:b w:val="0"/>
          <w:noProof/>
        </w:rPr>
        <w:t>(Nosakhere  &amp; Abdelwahid, 2014)</w:t>
      </w:r>
      <w:r w:rsidR="00414FF7">
        <w:rPr>
          <w:b w:val="0"/>
        </w:rPr>
        <w:fldChar w:fldCharType="end"/>
      </w:r>
      <w:r w:rsidRPr="00181C85">
        <w:rPr>
          <w:b w:val="0"/>
        </w:rPr>
        <w:t xml:space="preserve">. </w:t>
      </w:r>
      <w:r w:rsidR="007303AE">
        <w:rPr>
          <w:b w:val="0"/>
        </w:rPr>
        <w:t xml:space="preserve">In effect, the individual information user – teachers, researchers, or members of the general public who need information for decision making </w:t>
      </w:r>
      <w:r w:rsidR="00610E00">
        <w:rPr>
          <w:b w:val="0"/>
        </w:rPr>
        <w:t xml:space="preserve">initially </w:t>
      </w:r>
      <w:r w:rsidR="007303AE">
        <w:rPr>
          <w:b w:val="0"/>
        </w:rPr>
        <w:t>find them</w:t>
      </w:r>
      <w:r w:rsidR="000904A0">
        <w:rPr>
          <w:b w:val="0"/>
        </w:rPr>
        <w:t>selves suddenly overwhelmed by</w:t>
      </w:r>
      <w:r w:rsidR="007303AE">
        <w:rPr>
          <w:b w:val="0"/>
        </w:rPr>
        <w:t xml:space="preserve"> a sea of </w:t>
      </w:r>
      <w:r w:rsidR="0057286B" w:rsidRPr="000904A0">
        <w:rPr>
          <w:b w:val="0"/>
        </w:rPr>
        <w:t>unfiltered</w:t>
      </w:r>
      <w:r w:rsidR="0057286B">
        <w:rPr>
          <w:b w:val="0"/>
        </w:rPr>
        <w:t xml:space="preserve"> </w:t>
      </w:r>
      <w:r w:rsidR="007303AE">
        <w:rPr>
          <w:b w:val="0"/>
        </w:rPr>
        <w:t xml:space="preserve">information. </w:t>
      </w:r>
      <w:r w:rsidRPr="00181C85">
        <w:rPr>
          <w:b w:val="0"/>
        </w:rPr>
        <w:t>This has inadvertently created problems for the individual information user who has to apply increa</w:t>
      </w:r>
      <w:r w:rsidR="004C54C4">
        <w:rPr>
          <w:b w:val="0"/>
        </w:rPr>
        <w:t>sed discernment and scrutiny to</w:t>
      </w:r>
      <w:r w:rsidRPr="00181C85">
        <w:rPr>
          <w:b w:val="0"/>
        </w:rPr>
        <w:t xml:space="preserve"> evaluate resources to ensure their quality.</w:t>
      </w:r>
      <w:r w:rsidR="000C5B1D">
        <w:rPr>
          <w:b w:val="0"/>
        </w:rPr>
        <w:t xml:space="preserve"> </w:t>
      </w:r>
      <w:r w:rsidR="000C5B1D">
        <w:rPr>
          <w:b w:val="0"/>
        </w:rPr>
        <w:fldChar w:fldCharType="begin" w:fldLock="1"/>
      </w:r>
      <w:r w:rsidR="00AD54D1">
        <w:rPr>
          <w:b w:val="0"/>
        </w:rPr>
        <w:instrText>ADDIN CSL_CITATION { "citationItems" : [ { "id" : "ITEM-1", "itemData" : { "DOI" : "10.1162/dmal.9780262562324.049", "author" : [ { "dropping-particle" : "", "family" : "Rieh  &amp;", "given" : "S Y", "non-dropping-particle" : "", "parse-names" : false, "suffix" : "" }, { "dropping-particle" : "", "family" : "Hilligoss", "given" : "B", "non-dropping-particle" : "", "parse-names" : false, "suffix" : "" } ], "container-title" : "Digital Media, Youth and Credibility: The John D. &amp; Catherine T. McCarthur foundation series on digital media and learning", "editor" : [ { "dropping-particle" : "", "family" : "Metzger  &amp;", "given" : "M J", "non-dropping-particle" : "", "parse-names" : false, "suffix" : "" }, { "dropping-particle" : "", "family" : "Flanagin", "given" : "J", "non-dropping-particle" : "", "parse-names" : false, "suffix" : "" } ], "id" : "ITEM-1", "issued" : { "date-parts" : [ [ "2008" ] ] }, "page" : "49-72", "publisher" : "The MIT Press", "publisher-place" : "Cambridge. MA", "title" : "College students' credibility judgements in the information-seeking process", "type" : "chapter" }, "uris" : [ "http://www.mendeley.com/documents/?uuid=7099c165-75ff-48af-b67b-d6e7177e52ec" ] } ], "mendeley" : { "formattedCitation" : "(Rieh\u00a0 &amp; &amp; Hilligoss, 2008)", "manualFormatting" : "Rieh\u00a0 and Hilligoss (2008, p. 49)", "plainTextFormattedCitation" : "(Rieh\u00a0 &amp; &amp; Hilligoss, 2008)", "previouslyFormattedCitation" : "(Rieh\u00a0 &amp; &amp; Hilligoss, 2008)" }, "properties" : { "noteIndex" : 0 }, "schema" : "https://github.com/citation-style-language/schema/raw/master/csl-citation.json" }</w:instrText>
      </w:r>
      <w:r w:rsidR="000C5B1D">
        <w:rPr>
          <w:b w:val="0"/>
        </w:rPr>
        <w:fldChar w:fldCharType="separate"/>
      </w:r>
      <w:r w:rsidR="000C5B1D" w:rsidRPr="000C5B1D">
        <w:rPr>
          <w:b w:val="0"/>
          <w:noProof/>
        </w:rPr>
        <w:t xml:space="preserve">Rieh  </w:t>
      </w:r>
      <w:r w:rsidR="00621EC2">
        <w:rPr>
          <w:b w:val="0"/>
          <w:noProof/>
        </w:rPr>
        <w:t xml:space="preserve">and </w:t>
      </w:r>
      <w:r w:rsidR="000C5B1D" w:rsidRPr="000C5B1D">
        <w:rPr>
          <w:b w:val="0"/>
          <w:noProof/>
        </w:rPr>
        <w:t xml:space="preserve">Hilligoss </w:t>
      </w:r>
      <w:r w:rsidR="00621EC2">
        <w:rPr>
          <w:b w:val="0"/>
          <w:noProof/>
        </w:rPr>
        <w:t>(</w:t>
      </w:r>
      <w:r w:rsidR="000C5B1D" w:rsidRPr="000C5B1D">
        <w:rPr>
          <w:b w:val="0"/>
          <w:noProof/>
        </w:rPr>
        <w:t>2008</w:t>
      </w:r>
      <w:r w:rsidR="000C5B1D">
        <w:rPr>
          <w:b w:val="0"/>
          <w:noProof/>
        </w:rPr>
        <w:t>, p. 49</w:t>
      </w:r>
      <w:r w:rsidR="000C5B1D" w:rsidRPr="000C5B1D">
        <w:rPr>
          <w:b w:val="0"/>
          <w:noProof/>
        </w:rPr>
        <w:t>)</w:t>
      </w:r>
      <w:r w:rsidR="000C5B1D">
        <w:rPr>
          <w:b w:val="0"/>
        </w:rPr>
        <w:fldChar w:fldCharType="end"/>
      </w:r>
      <w:r w:rsidRPr="00181C85">
        <w:rPr>
          <w:b w:val="0"/>
        </w:rPr>
        <w:t xml:space="preserve"> </w:t>
      </w:r>
      <w:r w:rsidR="00C22F2A">
        <w:rPr>
          <w:b w:val="0"/>
        </w:rPr>
        <w:t xml:space="preserve">warn </w:t>
      </w:r>
      <w:r w:rsidR="00672069">
        <w:rPr>
          <w:b w:val="0"/>
        </w:rPr>
        <w:t xml:space="preserve">that </w:t>
      </w:r>
      <w:r w:rsidR="00672069" w:rsidRPr="00181C85">
        <w:rPr>
          <w:b w:val="0"/>
        </w:rPr>
        <w:t>“</w:t>
      </w:r>
      <w:r w:rsidRPr="00181C85">
        <w:rPr>
          <w:b w:val="0"/>
        </w:rPr>
        <w:t xml:space="preserve">people may find texts that seem to be clearly written, but are inaccurate, that are easy to obtain, but out-of-date, that are current, but not sufficiently comprehensive and so on.” </w:t>
      </w:r>
    </w:p>
    <w:p w14:paraId="5A0F88D4" w14:textId="47EB01D7" w:rsidR="0097538C" w:rsidRDefault="00181C85" w:rsidP="00CB68DD">
      <w:pPr>
        <w:spacing w:line="360" w:lineRule="auto"/>
        <w:jc w:val="both"/>
        <w:rPr>
          <w:b w:val="0"/>
        </w:rPr>
      </w:pPr>
      <w:r w:rsidRPr="00181C85">
        <w:rPr>
          <w:b w:val="0"/>
        </w:rPr>
        <w:t xml:space="preserve">In the face of this uncertainty, </w:t>
      </w:r>
      <w:r w:rsidR="00672069">
        <w:rPr>
          <w:b w:val="0"/>
        </w:rPr>
        <w:t xml:space="preserve">many educational </w:t>
      </w:r>
      <w:r w:rsidR="00297037">
        <w:rPr>
          <w:b w:val="0"/>
        </w:rPr>
        <w:t xml:space="preserve">workers </w:t>
      </w:r>
      <w:r w:rsidR="00672069">
        <w:rPr>
          <w:b w:val="0"/>
        </w:rPr>
        <w:t xml:space="preserve">and </w:t>
      </w:r>
      <w:r w:rsidR="00297037">
        <w:rPr>
          <w:b w:val="0"/>
        </w:rPr>
        <w:t>researchers assert</w:t>
      </w:r>
      <w:r w:rsidR="00672069">
        <w:rPr>
          <w:b w:val="0"/>
        </w:rPr>
        <w:t xml:space="preserve"> that </w:t>
      </w:r>
      <w:r w:rsidRPr="00181C85">
        <w:rPr>
          <w:b w:val="0"/>
        </w:rPr>
        <w:t>traditional patterns of education have been rendered inadequate</w:t>
      </w:r>
      <w:r w:rsidR="00297037">
        <w:rPr>
          <w:b w:val="0"/>
        </w:rPr>
        <w:t>.</w:t>
      </w:r>
      <w:r w:rsidRPr="00181C85">
        <w:rPr>
          <w:b w:val="0"/>
        </w:rPr>
        <w:t xml:space="preserve"> </w:t>
      </w:r>
      <w:r w:rsidR="00297037">
        <w:rPr>
          <w:b w:val="0"/>
        </w:rPr>
        <w:t>N</w:t>
      </w:r>
      <w:r w:rsidR="00994F4D">
        <w:rPr>
          <w:b w:val="0"/>
        </w:rPr>
        <w:t xml:space="preserve">ew ones are </w:t>
      </w:r>
      <w:r w:rsidRPr="00181C85">
        <w:rPr>
          <w:b w:val="0"/>
        </w:rPr>
        <w:t>requir</w:t>
      </w:r>
      <w:r w:rsidR="00994F4D">
        <w:rPr>
          <w:b w:val="0"/>
        </w:rPr>
        <w:t>ed</w:t>
      </w:r>
      <w:r w:rsidRPr="00181C85">
        <w:rPr>
          <w:b w:val="0"/>
        </w:rPr>
        <w:t xml:space="preserve"> which </w:t>
      </w:r>
      <w:r w:rsidR="00994F4D">
        <w:rPr>
          <w:b w:val="0"/>
        </w:rPr>
        <w:t>are</w:t>
      </w:r>
      <w:r w:rsidRPr="00181C85">
        <w:rPr>
          <w:b w:val="0"/>
        </w:rPr>
        <w:t xml:space="preserve"> based on the information resourc</w:t>
      </w:r>
      <w:r w:rsidR="00994F4D">
        <w:rPr>
          <w:b w:val="0"/>
        </w:rPr>
        <w:t>es of the world (Breivik, 1998)</w:t>
      </w:r>
      <w:r w:rsidR="00297037">
        <w:rPr>
          <w:b w:val="0"/>
        </w:rPr>
        <w:t xml:space="preserve">, </w:t>
      </w:r>
      <w:r w:rsidR="00943141">
        <w:rPr>
          <w:b w:val="0"/>
        </w:rPr>
        <w:t>which addresse</w:t>
      </w:r>
      <w:r w:rsidR="00E94A79">
        <w:rPr>
          <w:b w:val="0"/>
        </w:rPr>
        <w:t>d</w:t>
      </w:r>
      <w:r w:rsidRPr="00181C85">
        <w:rPr>
          <w:b w:val="0"/>
        </w:rPr>
        <w:t xml:space="preserve"> the need to meet </w:t>
      </w:r>
      <w:r w:rsidR="00297037">
        <w:rPr>
          <w:b w:val="0"/>
        </w:rPr>
        <w:t xml:space="preserve">the </w:t>
      </w:r>
      <w:r w:rsidRPr="00181C85">
        <w:rPr>
          <w:b w:val="0"/>
        </w:rPr>
        <w:t xml:space="preserve">social, economic, and the educational challenges of the 21st century through information literacy </w:t>
      </w:r>
      <w:r w:rsidR="004A5309">
        <w:rPr>
          <w:b w:val="0"/>
        </w:rPr>
        <w:fldChar w:fldCharType="begin" w:fldLock="1"/>
      </w:r>
      <w:r w:rsidR="004A5309">
        <w:rPr>
          <w:b w:val="0"/>
        </w:rPr>
        <w:instrText>ADDIN CSL_CITATION { "citationItems" : [ { "id" : "ITEM-1", "itemData" : { "author" : [ { "dropping-particle" : "", "family" : "Richardson", "given" : "L &amp;", "non-dropping-particle" : "", "parse-names" : false, "suffix" : "" }, { "dropping-particle" : "", "family" : "McBryde-Wilding", "given" : "H", "non-dropping-particle" : "", "parse-names" : false, "suffix" : "" } ], "id" : "ITEM-1", "issued" : { "date-parts" : [ [ "2009" ] ] }, "publisher" : "Learning Matters Ltd", "publisher-place" : "Exeter, UK", "title" : "Information skills for education students", "type" : "book" }, "uris" : [ "http://www.mendeley.com/documents/?uuid=b9777a52-a682-44eb-b811-e050b1959c4e" ] } ], "mendeley" : { "formattedCitation" : "(L. &amp; Richardson &amp; McBryde-Wilding, 2009)", "manualFormatting" : "(Richardson &amp; McBryde-Wilding, 2009)", "plainTextFormattedCitation" : "(L. &amp; Richardson &amp; McBryde-Wilding, 2009)", "previouslyFormattedCitation" : "(L. &amp; Richardson &amp; McBryde-Wilding, 2009)" }, "properties" : { "noteIndex" : 0 }, "schema" : "https://github.com/citation-style-language/schema/raw/master/csl-citation.json" }</w:instrText>
      </w:r>
      <w:r w:rsidR="004A5309">
        <w:rPr>
          <w:b w:val="0"/>
        </w:rPr>
        <w:fldChar w:fldCharType="separate"/>
      </w:r>
      <w:r w:rsidR="004A5309">
        <w:rPr>
          <w:b w:val="0"/>
          <w:noProof/>
        </w:rPr>
        <w:t>(</w:t>
      </w:r>
      <w:r w:rsidR="004A5309" w:rsidRPr="004A5309">
        <w:rPr>
          <w:b w:val="0"/>
          <w:noProof/>
        </w:rPr>
        <w:t>Richardson &amp; McBryde-Wilding, 2009)</w:t>
      </w:r>
      <w:r w:rsidR="004A5309">
        <w:rPr>
          <w:b w:val="0"/>
        </w:rPr>
        <w:fldChar w:fldCharType="end"/>
      </w:r>
      <w:r w:rsidRPr="00181C85">
        <w:rPr>
          <w:b w:val="0"/>
        </w:rPr>
        <w:t>. The importance</w:t>
      </w:r>
      <w:r w:rsidR="00582B03">
        <w:rPr>
          <w:b w:val="0"/>
        </w:rPr>
        <w:t xml:space="preserve"> of</w:t>
      </w:r>
      <w:r w:rsidRPr="00181C85">
        <w:rPr>
          <w:b w:val="0"/>
        </w:rPr>
        <w:t xml:space="preserve"> information </w:t>
      </w:r>
      <w:r w:rsidRPr="005118E5">
        <w:rPr>
          <w:b w:val="0"/>
        </w:rPr>
        <w:t xml:space="preserve">literacy </w:t>
      </w:r>
      <w:r w:rsidR="00751B6A" w:rsidRPr="005118E5">
        <w:rPr>
          <w:b w:val="0"/>
        </w:rPr>
        <w:t>in relation to the new educational challenges</w:t>
      </w:r>
      <w:r w:rsidR="00751B6A">
        <w:rPr>
          <w:b w:val="0"/>
        </w:rPr>
        <w:t xml:space="preserve"> </w:t>
      </w:r>
      <w:r w:rsidRPr="00181C85">
        <w:rPr>
          <w:b w:val="0"/>
        </w:rPr>
        <w:t>was captured by Christine Bruce</w:t>
      </w:r>
      <w:r w:rsidR="00582B03">
        <w:rPr>
          <w:b w:val="0"/>
        </w:rPr>
        <w:t xml:space="preserve"> </w:t>
      </w:r>
      <w:r w:rsidR="00582B03">
        <w:rPr>
          <w:b w:val="0"/>
        </w:rPr>
        <w:fldChar w:fldCharType="begin" w:fldLock="1"/>
      </w:r>
      <w:r w:rsidR="00582B03">
        <w:rPr>
          <w:b w:val="0"/>
        </w:rPr>
        <w:instrText>ADDIN CSL_CITATION { "citationItems" : [ { "id" : "ITEM-1", "itemData" : { "author" : [ { "dropping-particle" : "", "family" : "Bruce", "given" : "C.", "non-dropping-particle" : "", "parse-names" : false, "suffix" : "" } ], "container-title" : "Proceedings \"Lifelong Learning: Whose responsibility and what is your contribution?\", the 3rd International Lifelong Learning Conference", "editor" : [ { "dropping-particle" : "", "family" : "Danaher", "given" : "P. A.", "non-dropping-particle" : "", "parse-names" : false, "suffix" : "" } ], "id" : "ITEM-1", "issued" : { "date-parts" : [ [ "2004" ] ] }, "page" : "8-19", "publisher-place" : "Yeppoon", "title" : "Cover sheet", "type" : "paper-conference", "volume" : "2004" }, "uris" : [ "http://www.mendeley.com/documents/?uuid=0ff71732-7423-4fd5-b111-574ae472313f" ] } ], "mendeley" : { "formattedCitation" : "(C. Bruce, 2004)", "manualFormatting" : "(Bruce, 2004)", "plainTextFormattedCitation" : "(C. Bruce, 2004)", "previouslyFormattedCitation" : "(C. Bruce, 2004)" }, "properties" : { "noteIndex" : 0 }, "schema" : "https://github.com/citation-style-language/schema/raw/master/csl-citation.json" }</w:instrText>
      </w:r>
      <w:r w:rsidR="00582B03">
        <w:rPr>
          <w:b w:val="0"/>
        </w:rPr>
        <w:fldChar w:fldCharType="separate"/>
      </w:r>
      <w:r w:rsidR="00582B03">
        <w:rPr>
          <w:b w:val="0"/>
          <w:noProof/>
        </w:rPr>
        <w:t>(</w:t>
      </w:r>
      <w:r w:rsidR="00582B03" w:rsidRPr="00582B03">
        <w:rPr>
          <w:b w:val="0"/>
          <w:noProof/>
        </w:rPr>
        <w:t>Bruce, 2004)</w:t>
      </w:r>
      <w:r w:rsidR="00582B03">
        <w:rPr>
          <w:b w:val="0"/>
        </w:rPr>
        <w:fldChar w:fldCharType="end"/>
      </w:r>
      <w:r w:rsidRPr="00181C85">
        <w:rPr>
          <w:b w:val="0"/>
        </w:rPr>
        <w:t xml:space="preserve"> </w:t>
      </w:r>
      <w:r w:rsidR="00582B03">
        <w:rPr>
          <w:b w:val="0"/>
        </w:rPr>
        <w:t xml:space="preserve">in </w:t>
      </w:r>
      <w:r w:rsidRPr="00181C85">
        <w:rPr>
          <w:b w:val="0"/>
        </w:rPr>
        <w:t xml:space="preserve">the following statement: </w:t>
      </w:r>
    </w:p>
    <w:p w14:paraId="210107C2" w14:textId="77777777" w:rsidR="0097538C" w:rsidRDefault="00181C85" w:rsidP="00CB68DD">
      <w:pPr>
        <w:spacing w:line="360" w:lineRule="auto"/>
        <w:ind w:left="567"/>
        <w:jc w:val="both"/>
        <w:rPr>
          <w:b w:val="0"/>
        </w:rPr>
      </w:pPr>
      <w:r w:rsidRPr="00181C85">
        <w:rPr>
          <w:b w:val="0"/>
        </w:rPr>
        <w:t>Information literacy is the natural extension of the concept of literacy in our information s</w:t>
      </w:r>
      <w:r w:rsidR="001D7681">
        <w:rPr>
          <w:b w:val="0"/>
        </w:rPr>
        <w:t>ociety…</w:t>
      </w:r>
      <w:r w:rsidRPr="00181C85">
        <w:rPr>
          <w:b w:val="0"/>
        </w:rPr>
        <w:t>the catalyst required to transform the information society of today into th</w:t>
      </w:r>
      <w:r w:rsidR="0097538C">
        <w:rPr>
          <w:b w:val="0"/>
        </w:rPr>
        <w:t>e learning society of tomorrow.</w:t>
      </w:r>
      <w:r w:rsidR="001A4CCA">
        <w:rPr>
          <w:b w:val="0"/>
        </w:rPr>
        <w:t xml:space="preserve"> </w:t>
      </w:r>
    </w:p>
    <w:p w14:paraId="3F934FAE" w14:textId="49FE4A7C" w:rsidR="00181C85" w:rsidRPr="00181C85" w:rsidRDefault="001A4CCA" w:rsidP="00CB68DD">
      <w:pPr>
        <w:spacing w:line="360" w:lineRule="auto"/>
        <w:jc w:val="both"/>
        <w:rPr>
          <w:b w:val="0"/>
        </w:rPr>
      </w:pPr>
      <w:r>
        <w:rPr>
          <w:b w:val="0"/>
        </w:rPr>
        <w:t>Proponents of information literacy further perceive the concept a</w:t>
      </w:r>
      <w:r w:rsidR="00181C85" w:rsidRPr="00181C85">
        <w:rPr>
          <w:b w:val="0"/>
        </w:rPr>
        <w:t xml:space="preserve">s the discipline that educates and equips people with the evaluation skills necessary to navigate the diverse, rich, and increasingly complex information environment of the 21st century.  </w:t>
      </w:r>
      <w:r w:rsidR="00AB72B1" w:rsidRPr="002E729E">
        <w:rPr>
          <w:b w:val="0"/>
        </w:rPr>
        <w:t>In addition, advocates of IL maintain that</w:t>
      </w:r>
      <w:r w:rsidR="00AB72B1">
        <w:rPr>
          <w:b w:val="0"/>
        </w:rPr>
        <w:t xml:space="preserve"> the </w:t>
      </w:r>
      <w:r w:rsidR="00181C85" w:rsidRPr="00181C85">
        <w:rPr>
          <w:b w:val="0"/>
        </w:rPr>
        <w:t>uncertain information envi</w:t>
      </w:r>
      <w:r w:rsidR="000B7404">
        <w:rPr>
          <w:b w:val="0"/>
        </w:rPr>
        <w:t xml:space="preserve">ronment causes problems </w:t>
      </w:r>
      <w:r w:rsidR="000B7404" w:rsidRPr="002E729E">
        <w:rPr>
          <w:b w:val="0"/>
        </w:rPr>
        <w:t>for all manner of information users</w:t>
      </w:r>
      <w:r w:rsidR="00181C85" w:rsidRPr="00181C85">
        <w:rPr>
          <w:b w:val="0"/>
        </w:rPr>
        <w:t>, including African students</w:t>
      </w:r>
      <w:r w:rsidR="00855673">
        <w:rPr>
          <w:b w:val="0"/>
        </w:rPr>
        <w:t>,</w:t>
      </w:r>
      <w:r w:rsidR="00181C85" w:rsidRPr="00181C85">
        <w:rPr>
          <w:b w:val="0"/>
        </w:rPr>
        <w:t xml:space="preserve"> who may not have</w:t>
      </w:r>
      <w:r w:rsidR="00915174">
        <w:rPr>
          <w:b w:val="0"/>
        </w:rPr>
        <w:t xml:space="preserve"> </w:t>
      </w:r>
      <w:r w:rsidR="00915174" w:rsidRPr="002E729E">
        <w:rPr>
          <w:b w:val="0"/>
        </w:rPr>
        <w:t>yet</w:t>
      </w:r>
      <w:r w:rsidR="00915174">
        <w:rPr>
          <w:b w:val="0"/>
        </w:rPr>
        <w:t xml:space="preserve"> </w:t>
      </w:r>
      <w:r w:rsidR="00181C85" w:rsidRPr="00181C85">
        <w:rPr>
          <w:b w:val="0"/>
        </w:rPr>
        <w:t xml:space="preserve">developed the critical evaluation skills and contextual judgement that experienced scholars and students employ </w:t>
      </w:r>
      <w:r w:rsidR="00855673">
        <w:rPr>
          <w:b w:val="0"/>
        </w:rPr>
        <w:t>to</w:t>
      </w:r>
      <w:r w:rsidR="00181C85" w:rsidRPr="00181C85">
        <w:rPr>
          <w:b w:val="0"/>
        </w:rPr>
        <w:t xml:space="preserve"> engage more effectively with </w:t>
      </w:r>
      <w:r w:rsidR="00855673">
        <w:rPr>
          <w:b w:val="0"/>
        </w:rPr>
        <w:t xml:space="preserve">the </w:t>
      </w:r>
      <w:r w:rsidR="00181C85" w:rsidRPr="00181C85">
        <w:rPr>
          <w:b w:val="0"/>
        </w:rPr>
        <w:t>information for their need</w:t>
      </w:r>
      <w:r w:rsidR="00855673">
        <w:rPr>
          <w:b w:val="0"/>
        </w:rPr>
        <w:t>ed</w:t>
      </w:r>
      <w:r w:rsidR="00943141">
        <w:rPr>
          <w:b w:val="0"/>
        </w:rPr>
        <w:t xml:space="preserve"> (Reboussin, 2011)</w:t>
      </w:r>
      <w:r w:rsidR="00181C85" w:rsidRPr="00181C85">
        <w:rPr>
          <w:b w:val="0"/>
        </w:rPr>
        <w:t xml:space="preserve">. </w:t>
      </w:r>
    </w:p>
    <w:p w14:paraId="11649484" w14:textId="249D90E1" w:rsidR="00181C85" w:rsidRPr="00181C85" w:rsidRDefault="00181C85" w:rsidP="00CB68DD">
      <w:pPr>
        <w:spacing w:line="360" w:lineRule="auto"/>
        <w:jc w:val="both"/>
        <w:rPr>
          <w:b w:val="0"/>
        </w:rPr>
      </w:pPr>
      <w:r w:rsidRPr="00181C85">
        <w:rPr>
          <w:b w:val="0"/>
        </w:rPr>
        <w:t xml:space="preserve">There is </w:t>
      </w:r>
      <w:r w:rsidR="006F20ED">
        <w:rPr>
          <w:b w:val="0"/>
        </w:rPr>
        <w:t xml:space="preserve">now </w:t>
      </w:r>
      <w:r w:rsidRPr="00181C85">
        <w:rPr>
          <w:b w:val="0"/>
        </w:rPr>
        <w:t>increasing body of research in the field of information literacy representing diverse backgrounds and interests of researchers</w:t>
      </w:r>
      <w:r w:rsidR="006F20ED">
        <w:rPr>
          <w:b w:val="0"/>
        </w:rPr>
        <w:t xml:space="preserve"> </w:t>
      </w:r>
      <w:r w:rsidR="006F20ED" w:rsidRPr="00D320D5">
        <w:rPr>
          <w:b w:val="0"/>
        </w:rPr>
        <w:t>(Bruce, 2000)</w:t>
      </w:r>
      <w:r w:rsidRPr="00181C85">
        <w:rPr>
          <w:b w:val="0"/>
        </w:rPr>
        <w:t xml:space="preserve">. In the literature, the terms </w:t>
      </w:r>
      <w:r w:rsidRPr="005D3477">
        <w:rPr>
          <w:b w:val="0"/>
          <w:i/>
        </w:rPr>
        <w:t>information skills</w:t>
      </w:r>
      <w:r w:rsidRPr="00181C85">
        <w:rPr>
          <w:b w:val="0"/>
        </w:rPr>
        <w:t xml:space="preserve">, </w:t>
      </w:r>
      <w:r w:rsidRPr="005D3477">
        <w:rPr>
          <w:b w:val="0"/>
          <w:i/>
        </w:rPr>
        <w:t>information competencies</w:t>
      </w:r>
      <w:r w:rsidRPr="00181C85">
        <w:rPr>
          <w:b w:val="0"/>
        </w:rPr>
        <w:t xml:space="preserve">, and </w:t>
      </w:r>
      <w:r w:rsidRPr="005D3477">
        <w:rPr>
          <w:b w:val="0"/>
          <w:i/>
        </w:rPr>
        <w:t>information literacy</w:t>
      </w:r>
      <w:r w:rsidRPr="00181C85">
        <w:rPr>
          <w:b w:val="0"/>
        </w:rPr>
        <w:t xml:space="preserve"> are used interchangeably to describe the ability to “locate, access, evaluate, adapt, and use information from a variety of sources to meet an information need </w:t>
      </w:r>
      <w:r w:rsidR="003F3F54">
        <w:rPr>
          <w:b w:val="0"/>
        </w:rPr>
        <w:fldChar w:fldCharType="begin" w:fldLock="1"/>
      </w:r>
      <w:r w:rsidR="0082505E">
        <w:rPr>
          <w:b w:val="0"/>
        </w:rPr>
        <w:instrText>ADDIN CSL_CITATION { "citationItems" : [ { "id" : "ITEM-1", "itemData" : { "author" : [ { "dropping-particle" : "", "family" : "Mackenzie", "given" : "A", "non-dropping-particle" : "", "parse-names" : false, "suffix" : "" }, { "dropping-particle" : "", "family" : "Howard", "given" : "H", "non-dropping-particle" : "", "parse-names" : false, "suffix" : "" }, { "dropping-particle" : "", "family" : "Makin  &amp;", "given" : "L", "non-dropping-particle" : "", "parse-names" : false, "suffix" : "" }, { "dropping-particle" : "", "family" : "Ryan", "given" : "C", "non-dropping-particle" : "", "parse-names" : false, "suffix" : "" } ], "id" : "ITEM-1", "issued" : { "date-parts" : [ [ "2002" ] ] }, "title" : "The big blue: Information skills for students. Finall Report", "type" : "report" }, "uris" : [ "http://www.mendeley.com/documents/?uuid=a9cef037-374f-426e-bc60-fa9514519c4f" ] } ], "mendeley" : { "formattedCitation" : "(Mackenzie, Howard, Makin\u00a0 &amp;, &amp; Ryan, 2002)", "manualFormatting" : "(Mackenzie, Howard, Makin, &amp; Ryan, 2002, para., 16)", "plainTextFormattedCitation" : "(Mackenzie, Howard, Makin\u00a0 &amp;, &amp; Ryan, 2002)", "previouslyFormattedCitation" : "(Mackenzie, Howard, Makin\u00a0 &amp;, &amp; Ryan, 2002)" }, "properties" : { "noteIndex" : 0 }, "schema" : "https://github.com/citation-style-language/schema/raw/master/csl-citation.json" }</w:instrText>
      </w:r>
      <w:r w:rsidR="003F3F54">
        <w:rPr>
          <w:b w:val="0"/>
        </w:rPr>
        <w:fldChar w:fldCharType="separate"/>
      </w:r>
      <w:r w:rsidR="00C73C5A">
        <w:rPr>
          <w:b w:val="0"/>
          <w:noProof/>
        </w:rPr>
        <w:t>(Mackenzie, Howard, Makin</w:t>
      </w:r>
      <w:r w:rsidR="003F3F54" w:rsidRPr="003F3F54">
        <w:rPr>
          <w:b w:val="0"/>
          <w:noProof/>
        </w:rPr>
        <w:t>, &amp; Ryan, 2002</w:t>
      </w:r>
      <w:r w:rsidR="003F3F54">
        <w:rPr>
          <w:b w:val="0"/>
          <w:noProof/>
        </w:rPr>
        <w:t>, para., 16</w:t>
      </w:r>
      <w:r w:rsidR="003F3F54" w:rsidRPr="003F3F54">
        <w:rPr>
          <w:b w:val="0"/>
          <w:noProof/>
        </w:rPr>
        <w:t>)</w:t>
      </w:r>
      <w:r w:rsidR="003F3F54">
        <w:rPr>
          <w:b w:val="0"/>
        </w:rPr>
        <w:fldChar w:fldCharType="end"/>
      </w:r>
      <w:r w:rsidR="003F3F54">
        <w:rPr>
          <w:b w:val="0"/>
        </w:rPr>
        <w:t>.</w:t>
      </w:r>
      <w:r w:rsidRPr="00181C85">
        <w:rPr>
          <w:b w:val="0"/>
        </w:rPr>
        <w:t xml:space="preserve">   The diversity in background of researchers has resulted in diversity in defining information literacy, and hence, how information literacy instruction is carried out and the expectations</w:t>
      </w:r>
      <w:r w:rsidR="00C73C5A">
        <w:rPr>
          <w:b w:val="0"/>
        </w:rPr>
        <w:t xml:space="preserve"> from </w:t>
      </w:r>
      <w:r w:rsidRPr="00181C85">
        <w:rPr>
          <w:b w:val="0"/>
        </w:rPr>
        <w:t xml:space="preserve">students. </w:t>
      </w:r>
    </w:p>
    <w:p w14:paraId="5AA2384F" w14:textId="2D0326D9" w:rsidR="00181C85" w:rsidRPr="00181C85" w:rsidRDefault="00181C85" w:rsidP="00CB68DD">
      <w:pPr>
        <w:spacing w:line="360" w:lineRule="auto"/>
        <w:jc w:val="both"/>
        <w:rPr>
          <w:b w:val="0"/>
        </w:rPr>
      </w:pPr>
      <w:r w:rsidRPr="00181C85">
        <w:rPr>
          <w:b w:val="0"/>
        </w:rPr>
        <w:t xml:space="preserve">Unfortunately, </w:t>
      </w:r>
      <w:r w:rsidR="003A710F">
        <w:rPr>
          <w:b w:val="0"/>
        </w:rPr>
        <w:t xml:space="preserve">reports indicate that </w:t>
      </w:r>
      <w:r w:rsidRPr="00181C85">
        <w:rPr>
          <w:b w:val="0"/>
        </w:rPr>
        <w:t>information literacy instruction at Higher Education around the world tend</w:t>
      </w:r>
      <w:r w:rsidR="002D181F">
        <w:rPr>
          <w:b w:val="0"/>
        </w:rPr>
        <w:t>s</w:t>
      </w:r>
      <w:r w:rsidRPr="00181C85">
        <w:rPr>
          <w:b w:val="0"/>
        </w:rPr>
        <w:t xml:space="preserve"> to be</w:t>
      </w:r>
      <w:r w:rsidR="003A710F">
        <w:rPr>
          <w:b w:val="0"/>
        </w:rPr>
        <w:t xml:space="preserve"> perceived as</w:t>
      </w:r>
      <w:r w:rsidRPr="00181C85">
        <w:rPr>
          <w:b w:val="0"/>
        </w:rPr>
        <w:t xml:space="preserve"> peripheral to the</w:t>
      </w:r>
      <w:r w:rsidR="002D181F">
        <w:rPr>
          <w:b w:val="0"/>
        </w:rPr>
        <w:t xml:space="preserve"> main</w:t>
      </w:r>
      <w:r w:rsidRPr="00181C85">
        <w:rPr>
          <w:b w:val="0"/>
        </w:rPr>
        <w:t xml:space="preserve"> disciplines taught in specific departments. At teacher training institutions teachers are not given special training which will empower and prepare them to model information literacy to their own students. The need for information literacy at teacher education colleges i</w:t>
      </w:r>
      <w:r w:rsidR="008454EF">
        <w:rPr>
          <w:b w:val="0"/>
        </w:rPr>
        <w:t xml:space="preserve">s hardly open to question, </w:t>
      </w:r>
      <w:r w:rsidR="008972D6">
        <w:rPr>
          <w:b w:val="0"/>
        </w:rPr>
        <w:t xml:space="preserve">as there is evidence of students hurriedly using only initial search results from search engines in their academic activities without reflecting on such resources. </w:t>
      </w:r>
      <w:r w:rsidR="008972D6" w:rsidRPr="008972D6">
        <w:rPr>
          <w:b w:val="0"/>
        </w:rPr>
        <w:t>C</w:t>
      </w:r>
      <w:r w:rsidRPr="008972D6">
        <w:rPr>
          <w:b w:val="0"/>
        </w:rPr>
        <w:t xml:space="preserve">iting </w:t>
      </w:r>
      <w:r w:rsidR="00495BA2">
        <w:rPr>
          <w:b w:val="0"/>
        </w:rPr>
        <w:fldChar w:fldCharType="begin" w:fldLock="1"/>
      </w:r>
      <w:r w:rsidR="00AD54D1">
        <w:rPr>
          <w:b w:val="0"/>
        </w:rPr>
        <w:instrText>ADDIN CSL_CITATION { "citationItems" : [ { "id" : "ITEM-1", "itemData" : { "author" : [ { "dropping-particle" : "", "family" : "Griffiths  &amp;", "given" : "J", "non-dropping-particle" : "", "parse-names" : false, "suffix" : "" }, { "dropping-particle" : "", "family" : "Brophy", "given" : "P", "non-dropping-particle" : "", "parse-names" : false, "suffix" : "" } ], "container-title" : "Library Trends", "id" : "ITEM-1", "issue" : "4", "issued" : { "date-parts" : [ [ "2005" ] ] }, "page" : "539-554", "title" : "Student searchng behaviour and the web: Use of academic resources and Google library trends", "type" : "article-journal", "volume" : "53" }, "uris" : [ "http://www.mendeley.com/documents/?uuid=20a34094-a46b-40e3-aa07-ac3832568ae8" ] } ], "mendeley" : { "formattedCitation" : "(Griffiths\u00a0 &amp; &amp; Brophy, 2005)", "manualFormatting" : "Griffiths\u00a0 and Brophy (2005)", "plainTextFormattedCitation" : "(Griffiths\u00a0 &amp; &amp; Brophy, 2005)", "previouslyFormattedCitation" : "(Griffiths\u00a0 &amp; &amp; Brophy, 2005)" }, "properties" : { "noteIndex" : 0 }, "schema" : "https://github.com/citation-style-language/schema/raw/master/csl-citation.json" }</w:instrText>
      </w:r>
      <w:r w:rsidR="00495BA2">
        <w:rPr>
          <w:b w:val="0"/>
        </w:rPr>
        <w:fldChar w:fldCharType="separate"/>
      </w:r>
      <w:r w:rsidR="00EC13D0">
        <w:rPr>
          <w:b w:val="0"/>
          <w:noProof/>
        </w:rPr>
        <w:t>Griffiths  and</w:t>
      </w:r>
      <w:r w:rsidR="00495BA2" w:rsidRPr="00495BA2">
        <w:rPr>
          <w:b w:val="0"/>
          <w:noProof/>
        </w:rPr>
        <w:t xml:space="preserve"> Brophy </w:t>
      </w:r>
      <w:r w:rsidR="00495BA2">
        <w:rPr>
          <w:b w:val="0"/>
          <w:noProof/>
        </w:rPr>
        <w:t>(</w:t>
      </w:r>
      <w:r w:rsidR="00495BA2" w:rsidRPr="00495BA2">
        <w:rPr>
          <w:b w:val="0"/>
          <w:noProof/>
        </w:rPr>
        <w:t>2005)</w:t>
      </w:r>
      <w:r w:rsidR="00495BA2">
        <w:rPr>
          <w:b w:val="0"/>
        </w:rPr>
        <w:fldChar w:fldCharType="end"/>
      </w:r>
      <w:r w:rsidR="00495BA2">
        <w:rPr>
          <w:b w:val="0"/>
        </w:rPr>
        <w:t xml:space="preserve">, </w:t>
      </w:r>
      <w:r w:rsidR="00495BA2">
        <w:rPr>
          <w:b w:val="0"/>
        </w:rPr>
        <w:fldChar w:fldCharType="begin" w:fldLock="1"/>
      </w:r>
      <w:r w:rsidR="00AD54D1">
        <w:rPr>
          <w:b w:val="0"/>
        </w:rPr>
        <w:instrText>ADDIN CSL_CITATION { "citationItems" : [ { "id" : "ITEM-1", "itemData" : { "author" : [ { "dropping-particle" : "", "family" : "Badke", "given" : "W", "non-dropping-particle" : "", "parse-names" : false, "suffix" : "" } ], "container-title" : "Journal of Infor4mation Literacy", "id" : "ITEM-1", "issue" : "1", "issued" : { "date-parts" : [ [ "2008" ] ] }, "title" : "Rationale for information literacy as a credit-bearing discipline", "type" : "article", "volume" : "2" }, "uris" : [ "http://www.mendeley.com/documents/?uuid=ef15cf64-edea-4355-af9d-3628f2ef81c0" ] } ], "mendeley" : { "formattedCitation" : "(Badke, 2008)", "manualFormatting" : "Badke ", "plainTextFormattedCitation" : "(Badke, 2008)", "previouslyFormattedCitation" : "(Badke, 2008)" }, "properties" : { "noteIndex" : 0 }, "schema" : "https://github.com/citation-style-language/schema/raw/master/csl-citation.json" }</w:instrText>
      </w:r>
      <w:r w:rsidR="00495BA2">
        <w:rPr>
          <w:b w:val="0"/>
        </w:rPr>
        <w:fldChar w:fldCharType="separate"/>
      </w:r>
      <w:r w:rsidR="00495BA2" w:rsidRPr="00495BA2">
        <w:rPr>
          <w:b w:val="0"/>
          <w:noProof/>
        </w:rPr>
        <w:t xml:space="preserve">Badke </w:t>
      </w:r>
      <w:r w:rsidR="00495BA2">
        <w:rPr>
          <w:b w:val="0"/>
        </w:rPr>
        <w:fldChar w:fldCharType="end"/>
      </w:r>
      <w:r w:rsidRPr="008972D6">
        <w:rPr>
          <w:b w:val="0"/>
        </w:rPr>
        <w:t>indicates</w:t>
      </w:r>
      <w:r w:rsidRPr="00181C85">
        <w:rPr>
          <w:b w:val="0"/>
        </w:rPr>
        <w:t xml:space="preserve"> that</w:t>
      </w:r>
      <w:r w:rsidR="00AE1A17">
        <w:rPr>
          <w:b w:val="0"/>
        </w:rPr>
        <w:t xml:space="preserve"> the populari</w:t>
      </w:r>
      <w:r w:rsidR="00575EB2">
        <w:rPr>
          <w:b w:val="0"/>
        </w:rPr>
        <w:t xml:space="preserve">ty of search engine use as the main information retrieval </w:t>
      </w:r>
      <w:r w:rsidR="00C820F8">
        <w:rPr>
          <w:b w:val="0"/>
        </w:rPr>
        <w:t xml:space="preserve">tool employed </w:t>
      </w:r>
      <w:r w:rsidR="00575EB2">
        <w:rPr>
          <w:b w:val="0"/>
        </w:rPr>
        <w:t>by students, including graduate students without due reflection and evaluation of the search results does not bode well for their studies (Badke, 2008).</w:t>
      </w:r>
      <w:r w:rsidRPr="00181C85">
        <w:rPr>
          <w:b w:val="0"/>
        </w:rPr>
        <w:t xml:space="preserve"> </w:t>
      </w:r>
      <w:r w:rsidR="00E069F0" w:rsidRPr="00814C4D">
        <w:rPr>
          <w:b w:val="0"/>
        </w:rPr>
        <w:t>T</w:t>
      </w:r>
      <w:r w:rsidR="00AC735E" w:rsidRPr="00814C4D">
        <w:rPr>
          <w:b w:val="0"/>
        </w:rPr>
        <w:t>eachers with no idea about information literacy have been found unable to complete project work with their students (</w:t>
      </w:r>
      <w:r w:rsidR="009E5BC1" w:rsidRPr="00814C4D">
        <w:rPr>
          <w:b w:val="0"/>
        </w:rPr>
        <w:t>Hart, 2005</w:t>
      </w:r>
      <w:r w:rsidR="00AC735E" w:rsidRPr="00814C4D">
        <w:rPr>
          <w:b w:val="0"/>
        </w:rPr>
        <w:t>), as they tend to exhibit similar information skills prob</w:t>
      </w:r>
      <w:r w:rsidR="007968DA" w:rsidRPr="00814C4D">
        <w:rPr>
          <w:b w:val="0"/>
        </w:rPr>
        <w:t>lems as their own students (</w:t>
      </w:r>
      <w:r w:rsidR="002E19CF" w:rsidRPr="00814C4D">
        <w:rPr>
          <w:b w:val="0"/>
        </w:rPr>
        <w:t xml:space="preserve">Moore, </w:t>
      </w:r>
      <w:r w:rsidR="00D144A9" w:rsidRPr="00814C4D">
        <w:rPr>
          <w:b w:val="0"/>
        </w:rPr>
        <w:t>2000)</w:t>
      </w:r>
      <w:r w:rsidR="001A640E" w:rsidRPr="00814C4D">
        <w:rPr>
          <w:b w:val="0"/>
        </w:rPr>
        <w:t xml:space="preserve">. </w:t>
      </w:r>
      <w:r w:rsidR="00FD6DB7" w:rsidRPr="00814C4D">
        <w:rPr>
          <w:b w:val="0"/>
        </w:rPr>
        <w:t>What is more such</w:t>
      </w:r>
      <w:r w:rsidR="003B086D" w:rsidRPr="00814C4D">
        <w:rPr>
          <w:b w:val="0"/>
        </w:rPr>
        <w:t xml:space="preserve"> portrayal of</w:t>
      </w:r>
      <w:r w:rsidR="00FD6DB7" w:rsidRPr="00814C4D">
        <w:rPr>
          <w:b w:val="0"/>
        </w:rPr>
        <w:t xml:space="preserve"> teacher ineptitude</w:t>
      </w:r>
      <w:r w:rsidR="007968DA" w:rsidRPr="00814C4D">
        <w:rPr>
          <w:b w:val="0"/>
        </w:rPr>
        <w:t xml:space="preserve"> </w:t>
      </w:r>
      <w:r w:rsidR="003B086D" w:rsidRPr="00814C4D">
        <w:rPr>
          <w:b w:val="0"/>
        </w:rPr>
        <w:t>regarding IL is seen as</w:t>
      </w:r>
      <w:r w:rsidR="007968DA" w:rsidRPr="00814C4D">
        <w:rPr>
          <w:b w:val="0"/>
        </w:rPr>
        <w:t xml:space="preserve"> likely to lead to a diffusion of a critical mass of students unable to use information properly.</w:t>
      </w:r>
      <w:r w:rsidR="000E345B" w:rsidRPr="00814C4D">
        <w:rPr>
          <w:b w:val="0"/>
        </w:rPr>
        <w:t xml:space="preserve"> </w:t>
      </w:r>
      <w:r w:rsidR="000E48EB" w:rsidRPr="00814C4D">
        <w:rPr>
          <w:b w:val="0"/>
        </w:rPr>
        <w:t>Evidence point to the fact that teachers at the most important stage of education where students’ IL needs are to be addressed do not understand IL (Zinn, 2012; Probert, 2009; Moore, 2001).</w:t>
      </w:r>
      <w:r w:rsidR="000708CF">
        <w:rPr>
          <w:b w:val="0"/>
        </w:rPr>
        <w:t xml:space="preserve"> The question to ask then is “</w:t>
      </w:r>
      <w:r w:rsidR="00CC3003">
        <w:rPr>
          <w:b w:val="0"/>
        </w:rPr>
        <w:t>how do teachers understand IL?” The response to this question is important as it holds the key to addressing the issues with regard to teachers’ IL.</w:t>
      </w:r>
    </w:p>
    <w:p w14:paraId="1C571CEC" w14:textId="27E76633" w:rsidR="00181C85" w:rsidRPr="00181C85" w:rsidRDefault="00736D7B" w:rsidP="00CB68DD">
      <w:pPr>
        <w:spacing w:line="360" w:lineRule="auto"/>
        <w:jc w:val="both"/>
        <w:rPr>
          <w:b w:val="0"/>
        </w:rPr>
      </w:pPr>
      <w:r>
        <w:rPr>
          <w:b w:val="0"/>
        </w:rPr>
        <w:t>While</w:t>
      </w:r>
      <w:r w:rsidR="00B001AA">
        <w:rPr>
          <w:b w:val="0"/>
        </w:rPr>
        <w:t xml:space="preserve"> published </w:t>
      </w:r>
      <w:r w:rsidR="000522D7">
        <w:rPr>
          <w:b w:val="0"/>
        </w:rPr>
        <w:t xml:space="preserve">research </w:t>
      </w:r>
      <w:r w:rsidR="000522D7" w:rsidRPr="00181C85">
        <w:rPr>
          <w:b w:val="0"/>
        </w:rPr>
        <w:t>laments</w:t>
      </w:r>
      <w:r w:rsidR="00181C85" w:rsidRPr="00181C85">
        <w:rPr>
          <w:b w:val="0"/>
        </w:rPr>
        <w:t xml:space="preserve"> the apparent lack of information </w:t>
      </w:r>
      <w:r w:rsidR="008351CA">
        <w:rPr>
          <w:b w:val="0"/>
        </w:rPr>
        <w:t>literacy on the part of teachers</w:t>
      </w:r>
      <w:r w:rsidR="00181C85" w:rsidRPr="00181C85">
        <w:rPr>
          <w:b w:val="0"/>
        </w:rPr>
        <w:t xml:space="preserve"> and</w:t>
      </w:r>
      <w:r w:rsidR="002154DD">
        <w:rPr>
          <w:b w:val="0"/>
        </w:rPr>
        <w:t xml:space="preserve"> </w:t>
      </w:r>
      <w:r w:rsidR="00181C85" w:rsidRPr="00181C85">
        <w:rPr>
          <w:b w:val="0"/>
        </w:rPr>
        <w:t>their inability</w:t>
      </w:r>
      <w:r w:rsidR="002154DD">
        <w:rPr>
          <w:b w:val="0"/>
        </w:rPr>
        <w:t>, therefore,</w:t>
      </w:r>
      <w:r w:rsidR="00181C85" w:rsidRPr="00181C85">
        <w:rPr>
          <w:b w:val="0"/>
        </w:rPr>
        <w:t xml:space="preserve"> to </w:t>
      </w:r>
      <w:r w:rsidR="002154DD">
        <w:rPr>
          <w:b w:val="0"/>
        </w:rPr>
        <w:t xml:space="preserve">facilitate </w:t>
      </w:r>
      <w:r w:rsidR="00181C85" w:rsidRPr="00181C85">
        <w:rPr>
          <w:b w:val="0"/>
        </w:rPr>
        <w:t>their students’ information literacy, the</w:t>
      </w:r>
      <w:r w:rsidR="00B001AA">
        <w:rPr>
          <w:b w:val="0"/>
        </w:rPr>
        <w:t xml:space="preserve">re is little research </w:t>
      </w:r>
      <w:r w:rsidR="005F082E">
        <w:rPr>
          <w:b w:val="0"/>
        </w:rPr>
        <w:t>that has</w:t>
      </w:r>
      <w:r w:rsidR="00181C85" w:rsidRPr="00181C85">
        <w:rPr>
          <w:b w:val="0"/>
        </w:rPr>
        <w:t xml:space="preserve"> investigated the conceptions or understandings that teacher trainees </w:t>
      </w:r>
      <w:r w:rsidR="008903C2">
        <w:rPr>
          <w:b w:val="0"/>
        </w:rPr>
        <w:t xml:space="preserve">as a distinct group of information users </w:t>
      </w:r>
      <w:r w:rsidR="00331325">
        <w:rPr>
          <w:b w:val="0"/>
        </w:rPr>
        <w:t xml:space="preserve">might </w:t>
      </w:r>
      <w:r w:rsidR="00181C85" w:rsidRPr="00181C85">
        <w:rPr>
          <w:b w:val="0"/>
        </w:rPr>
        <w:t xml:space="preserve">have of information literacy. In the case of Ghana, knowing how teacher trainees conceptualize </w:t>
      </w:r>
      <w:r w:rsidR="004E2D8F">
        <w:rPr>
          <w:b w:val="0"/>
        </w:rPr>
        <w:t>information literacy while they are</w:t>
      </w:r>
      <w:r w:rsidR="00181C85" w:rsidRPr="00181C85">
        <w:rPr>
          <w:b w:val="0"/>
        </w:rPr>
        <w:t xml:space="preserve"> still in teacher education can potentially help provide the students with the type of information literacy training that will enable them to deliver information literacy in their own future classrooms. It is </w:t>
      </w:r>
      <w:r w:rsidR="00412D4C">
        <w:rPr>
          <w:b w:val="0"/>
        </w:rPr>
        <w:t xml:space="preserve">also </w:t>
      </w:r>
      <w:r w:rsidR="00181C85" w:rsidRPr="00181C85">
        <w:rPr>
          <w:b w:val="0"/>
        </w:rPr>
        <w:t xml:space="preserve">expected that the knock </w:t>
      </w:r>
      <w:r w:rsidR="004E2D8F">
        <w:rPr>
          <w:b w:val="0"/>
        </w:rPr>
        <w:t xml:space="preserve">on effect of </w:t>
      </w:r>
      <w:r w:rsidR="00481C11">
        <w:rPr>
          <w:b w:val="0"/>
        </w:rPr>
        <w:t xml:space="preserve">this can potentially be the </w:t>
      </w:r>
      <w:r w:rsidR="004E2D8F">
        <w:rPr>
          <w:b w:val="0"/>
        </w:rPr>
        <w:t>creati</w:t>
      </w:r>
      <w:r w:rsidR="00481C11">
        <w:rPr>
          <w:b w:val="0"/>
        </w:rPr>
        <w:t>on of</w:t>
      </w:r>
      <w:r w:rsidR="004E2D8F">
        <w:rPr>
          <w:b w:val="0"/>
        </w:rPr>
        <w:t xml:space="preserve"> a </w:t>
      </w:r>
      <w:r w:rsidR="00181C85" w:rsidRPr="00181C85">
        <w:rPr>
          <w:b w:val="0"/>
        </w:rPr>
        <w:t xml:space="preserve">workforce with </w:t>
      </w:r>
      <w:r w:rsidR="00156983">
        <w:rPr>
          <w:b w:val="0"/>
        </w:rPr>
        <w:t xml:space="preserve">the </w:t>
      </w:r>
      <w:r w:rsidR="00181C85" w:rsidRPr="00181C85">
        <w:rPr>
          <w:b w:val="0"/>
        </w:rPr>
        <w:t xml:space="preserve">necessary information skills </w:t>
      </w:r>
      <w:r w:rsidR="00481C11">
        <w:rPr>
          <w:b w:val="0"/>
        </w:rPr>
        <w:t xml:space="preserve">that </w:t>
      </w:r>
      <w:r w:rsidR="00181C85" w:rsidRPr="00181C85">
        <w:rPr>
          <w:b w:val="0"/>
        </w:rPr>
        <w:t>can</w:t>
      </w:r>
      <w:r w:rsidR="004E2D8F">
        <w:rPr>
          <w:b w:val="0"/>
        </w:rPr>
        <w:t xml:space="preserve"> help Ghana in </w:t>
      </w:r>
      <w:r w:rsidR="00156983">
        <w:rPr>
          <w:b w:val="0"/>
        </w:rPr>
        <w:t>its</w:t>
      </w:r>
      <w:r w:rsidR="004E2D8F">
        <w:rPr>
          <w:b w:val="0"/>
        </w:rPr>
        <w:t xml:space="preserve"> quest to joi</w:t>
      </w:r>
      <w:r w:rsidR="00181C85" w:rsidRPr="00181C85">
        <w:rPr>
          <w:b w:val="0"/>
        </w:rPr>
        <w:t>n the information society (</w:t>
      </w:r>
      <w:r w:rsidR="00C04AE1">
        <w:rPr>
          <w:b w:val="0"/>
        </w:rPr>
        <w:t>Republic of Ghana</w:t>
      </w:r>
      <w:r w:rsidR="00181C85" w:rsidRPr="00181C85">
        <w:rPr>
          <w:b w:val="0"/>
        </w:rPr>
        <w:t xml:space="preserve">, 2003). </w:t>
      </w:r>
    </w:p>
    <w:p w14:paraId="4EA9889C" w14:textId="77777777" w:rsidR="004D5842" w:rsidRDefault="00181C85" w:rsidP="00CB68DD">
      <w:pPr>
        <w:spacing w:line="360" w:lineRule="auto"/>
        <w:jc w:val="both"/>
        <w:rPr>
          <w:b w:val="0"/>
        </w:rPr>
      </w:pPr>
      <w:r w:rsidRPr="00181C85">
        <w:rPr>
          <w:b w:val="0"/>
        </w:rPr>
        <w:t>The present research set out to identify and describe the varying conceptions of informati</w:t>
      </w:r>
      <w:r w:rsidR="00BD2C92">
        <w:rPr>
          <w:b w:val="0"/>
        </w:rPr>
        <w:t xml:space="preserve">on literacy held among </w:t>
      </w:r>
      <w:r w:rsidR="00235755">
        <w:rPr>
          <w:b w:val="0"/>
        </w:rPr>
        <w:t>teacher trainees at</w:t>
      </w:r>
      <w:r w:rsidRPr="00181C85">
        <w:rPr>
          <w:b w:val="0"/>
        </w:rPr>
        <w:t xml:space="preserve"> UEW in Ghana</w:t>
      </w:r>
      <w:r w:rsidR="00BD2C92">
        <w:rPr>
          <w:b w:val="0"/>
        </w:rPr>
        <w:t xml:space="preserve"> in the context of their present and future roles</w:t>
      </w:r>
      <w:r w:rsidRPr="00181C85">
        <w:rPr>
          <w:b w:val="0"/>
        </w:rPr>
        <w:t xml:space="preserve">. </w:t>
      </w:r>
      <w:r w:rsidR="00BD2C92">
        <w:rPr>
          <w:b w:val="0"/>
        </w:rPr>
        <w:t xml:space="preserve">What clearly emerged during the data familiarization and analysis process was the tendency for participants to associate information literacy </w:t>
      </w:r>
      <w:r w:rsidR="007A7255">
        <w:rPr>
          <w:b w:val="0"/>
        </w:rPr>
        <w:t xml:space="preserve">with </w:t>
      </w:r>
      <w:r w:rsidR="00BD2C92">
        <w:rPr>
          <w:b w:val="0"/>
        </w:rPr>
        <w:t xml:space="preserve">the teacher. </w:t>
      </w:r>
      <w:r w:rsidR="00382AE9">
        <w:rPr>
          <w:b w:val="0"/>
        </w:rPr>
        <w:t xml:space="preserve">Clearly, for the students who participated in this research, there was more to the discrete skills and processes that students are expected to learn for information access and use; nor is it just different ways of conceiving the concept. </w:t>
      </w:r>
      <w:r w:rsidR="00382AE9" w:rsidRPr="004D5842">
        <w:rPr>
          <w:b w:val="0"/>
        </w:rPr>
        <w:t>For them</w:t>
      </w:r>
      <w:r w:rsidR="003C4041" w:rsidRPr="004D5842">
        <w:rPr>
          <w:b w:val="0"/>
        </w:rPr>
        <w:t>,</w:t>
      </w:r>
      <w:r w:rsidR="00382AE9" w:rsidRPr="004D5842">
        <w:rPr>
          <w:b w:val="0"/>
        </w:rPr>
        <w:t xml:space="preserve"> these conceptions </w:t>
      </w:r>
      <w:r w:rsidR="00D0666B" w:rsidRPr="004D5842">
        <w:rPr>
          <w:b w:val="0"/>
        </w:rPr>
        <w:t>represent ways for becoming</w:t>
      </w:r>
      <w:r w:rsidR="003C4041" w:rsidRPr="004D5842">
        <w:rPr>
          <w:b w:val="0"/>
        </w:rPr>
        <w:t xml:space="preserve"> information literate</w:t>
      </w:r>
      <w:r w:rsidR="00D0666B">
        <w:rPr>
          <w:b w:val="0"/>
        </w:rPr>
        <w:t xml:space="preserve"> in the context of the teaching and learning profession.</w:t>
      </w:r>
    </w:p>
    <w:p w14:paraId="133EA57D" w14:textId="057E57C1" w:rsidR="00181C85" w:rsidRPr="00325A01" w:rsidRDefault="00181C85" w:rsidP="00CB68DD">
      <w:pPr>
        <w:spacing w:line="360" w:lineRule="auto"/>
        <w:jc w:val="both"/>
        <w:rPr>
          <w:b w:val="0"/>
        </w:rPr>
      </w:pPr>
      <w:r w:rsidRPr="003E6827">
        <w:rPr>
          <w:b w:val="0"/>
        </w:rPr>
        <w:t>The significance of the r</w:t>
      </w:r>
      <w:r w:rsidR="001C7F1E">
        <w:rPr>
          <w:b w:val="0"/>
        </w:rPr>
        <w:t>esearch is demonstrated in the following</w:t>
      </w:r>
      <w:r w:rsidRPr="003E6827">
        <w:rPr>
          <w:b w:val="0"/>
        </w:rPr>
        <w:t xml:space="preserve"> ways: </w:t>
      </w:r>
      <w:r w:rsidR="001C7F1E">
        <w:rPr>
          <w:b w:val="0"/>
        </w:rPr>
        <w:t>the first is</w:t>
      </w:r>
      <w:r w:rsidR="00D74448">
        <w:rPr>
          <w:b w:val="0"/>
        </w:rPr>
        <w:t xml:space="preserve"> </w:t>
      </w:r>
      <w:r w:rsidRPr="003E6827">
        <w:rPr>
          <w:b w:val="0"/>
        </w:rPr>
        <w:t xml:space="preserve">that information literacy was not seen </w:t>
      </w:r>
      <w:r w:rsidR="001C7F1E">
        <w:rPr>
          <w:b w:val="0"/>
        </w:rPr>
        <w:t xml:space="preserve">just </w:t>
      </w:r>
      <w:r w:rsidRPr="003E6827">
        <w:rPr>
          <w:b w:val="0"/>
        </w:rPr>
        <w:t xml:space="preserve">in terms of the attributes or skills as is usually </w:t>
      </w:r>
      <w:r w:rsidRPr="00BC5799">
        <w:rPr>
          <w:b w:val="0"/>
        </w:rPr>
        <w:t>asso</w:t>
      </w:r>
      <w:r w:rsidR="005C1DA6" w:rsidRPr="00BC5799">
        <w:rPr>
          <w:b w:val="0"/>
        </w:rPr>
        <w:t>ciated with the library-generated</w:t>
      </w:r>
      <w:r w:rsidRPr="00BC5799">
        <w:rPr>
          <w:b w:val="0"/>
        </w:rPr>
        <w:t xml:space="preserve"> perception</w:t>
      </w:r>
      <w:r w:rsidR="005C1DA6" w:rsidRPr="00BC5799">
        <w:rPr>
          <w:b w:val="0"/>
        </w:rPr>
        <w:t>s</w:t>
      </w:r>
      <w:r w:rsidRPr="00BC5799">
        <w:rPr>
          <w:b w:val="0"/>
        </w:rPr>
        <w:t xml:space="preserve"> of information literacy</w:t>
      </w:r>
      <w:r w:rsidR="00A0521E" w:rsidRPr="00BC5799">
        <w:rPr>
          <w:b w:val="0"/>
        </w:rPr>
        <w:t xml:space="preserve"> (ACRL</w:t>
      </w:r>
      <w:r w:rsidRPr="00BC5799">
        <w:rPr>
          <w:b w:val="0"/>
        </w:rPr>
        <w:t>,</w:t>
      </w:r>
      <w:r w:rsidR="001C7F1E" w:rsidRPr="00BC5799">
        <w:rPr>
          <w:b w:val="0"/>
        </w:rPr>
        <w:t xml:space="preserve"> 2000; Doyle, 1994); rather it is seen as </w:t>
      </w:r>
      <w:r w:rsidR="00EA5AD9" w:rsidRPr="00BC5799">
        <w:rPr>
          <w:b w:val="0"/>
        </w:rPr>
        <w:t>a complex</w:t>
      </w:r>
      <w:r w:rsidR="001C7F1E" w:rsidRPr="00BC5799">
        <w:rPr>
          <w:b w:val="0"/>
        </w:rPr>
        <w:t xml:space="preserve"> of </w:t>
      </w:r>
      <w:r w:rsidR="00EA5AD9" w:rsidRPr="00BC5799">
        <w:rPr>
          <w:b w:val="0"/>
        </w:rPr>
        <w:t xml:space="preserve">attitudes, competencies, </w:t>
      </w:r>
      <w:r w:rsidR="009700A2" w:rsidRPr="00BC5799">
        <w:rPr>
          <w:b w:val="0"/>
        </w:rPr>
        <w:t xml:space="preserve">and </w:t>
      </w:r>
      <w:r w:rsidR="00EA5AD9" w:rsidRPr="00BC5799">
        <w:rPr>
          <w:b w:val="0"/>
        </w:rPr>
        <w:t>knowledge</w:t>
      </w:r>
      <w:r w:rsidRPr="00BC5799">
        <w:rPr>
          <w:b w:val="0"/>
        </w:rPr>
        <w:t xml:space="preserve"> that </w:t>
      </w:r>
      <w:r w:rsidR="009700A2" w:rsidRPr="00BC5799">
        <w:rPr>
          <w:b w:val="0"/>
        </w:rPr>
        <w:t xml:space="preserve">enabled the teacher to act in certain ways </w:t>
      </w:r>
      <w:r w:rsidR="00186EDB" w:rsidRPr="00BC5799">
        <w:rPr>
          <w:b w:val="0"/>
        </w:rPr>
        <w:t>he</w:t>
      </w:r>
      <w:r w:rsidR="006E4E6A" w:rsidRPr="00BC5799">
        <w:rPr>
          <w:b w:val="0"/>
        </w:rPr>
        <w:t>/she</w:t>
      </w:r>
      <w:r w:rsidR="00186EDB" w:rsidRPr="00BC5799">
        <w:rPr>
          <w:b w:val="0"/>
        </w:rPr>
        <w:t xml:space="preserve"> engaged with information</w:t>
      </w:r>
      <w:r w:rsidR="00204A9C" w:rsidRPr="00BC5799">
        <w:rPr>
          <w:b w:val="0"/>
        </w:rPr>
        <w:t xml:space="preserve"> in a variety of contexts</w:t>
      </w:r>
      <w:r w:rsidRPr="00BC5799">
        <w:rPr>
          <w:b w:val="0"/>
        </w:rPr>
        <w:t>. Secondly, it emphasized the importance of the English language as</w:t>
      </w:r>
      <w:r w:rsidR="00EA5AD9" w:rsidRPr="00BC5799">
        <w:rPr>
          <w:b w:val="0"/>
        </w:rPr>
        <w:t xml:space="preserve"> </w:t>
      </w:r>
      <w:r w:rsidRPr="00BC5799">
        <w:rPr>
          <w:b w:val="0"/>
        </w:rPr>
        <w:t xml:space="preserve">foundational to achieving information literacy across all categories. Both </w:t>
      </w:r>
      <w:r w:rsidR="001C7F1E" w:rsidRPr="00BC5799">
        <w:rPr>
          <w:b w:val="0"/>
        </w:rPr>
        <w:t xml:space="preserve">of </w:t>
      </w:r>
      <w:r w:rsidRPr="00BC5799">
        <w:rPr>
          <w:b w:val="0"/>
        </w:rPr>
        <w:t>these findings had been unexpected</w:t>
      </w:r>
      <w:r w:rsidR="001C7F1E" w:rsidRPr="00BC5799">
        <w:rPr>
          <w:b w:val="0"/>
        </w:rPr>
        <w:t>.</w:t>
      </w:r>
      <w:r w:rsidR="001C7F1E">
        <w:rPr>
          <w:b w:val="0"/>
        </w:rPr>
        <w:t xml:space="preserve"> This</w:t>
      </w:r>
      <w:r w:rsidR="00BB212B">
        <w:rPr>
          <w:b w:val="0"/>
        </w:rPr>
        <w:t xml:space="preserve"> notwithstanding, </w:t>
      </w:r>
      <w:r w:rsidR="00A3062F">
        <w:rPr>
          <w:b w:val="0"/>
        </w:rPr>
        <w:t xml:space="preserve">it became evident </w:t>
      </w:r>
      <w:r w:rsidR="001C7F1E">
        <w:rPr>
          <w:b w:val="0"/>
        </w:rPr>
        <w:t>early during the analysis of the data</w:t>
      </w:r>
      <w:r w:rsidR="00A3062F">
        <w:rPr>
          <w:b w:val="0"/>
        </w:rPr>
        <w:t xml:space="preserve"> that </w:t>
      </w:r>
      <w:r w:rsidR="00325A01">
        <w:rPr>
          <w:b w:val="0"/>
        </w:rPr>
        <w:t>how the</w:t>
      </w:r>
      <w:r w:rsidR="001C7F1E">
        <w:rPr>
          <w:b w:val="0"/>
        </w:rPr>
        <w:t xml:space="preserve"> teacher trainees</w:t>
      </w:r>
      <w:r w:rsidR="00325A01">
        <w:rPr>
          <w:b w:val="0"/>
        </w:rPr>
        <w:t xml:space="preserve"> concept</w:t>
      </w:r>
      <w:r w:rsidR="00886877">
        <w:rPr>
          <w:b w:val="0"/>
        </w:rPr>
        <w:t xml:space="preserve">ualized information literacy reflected how meaningful </w:t>
      </w:r>
      <w:r w:rsidR="00325A01">
        <w:rPr>
          <w:b w:val="0"/>
        </w:rPr>
        <w:t xml:space="preserve">the </w:t>
      </w:r>
      <w:r w:rsidR="001C7F1E">
        <w:rPr>
          <w:b w:val="0"/>
        </w:rPr>
        <w:t>concept</w:t>
      </w:r>
      <w:r w:rsidR="00886877">
        <w:rPr>
          <w:b w:val="0"/>
        </w:rPr>
        <w:t xml:space="preserve"> was in relation to their role as prospective </w:t>
      </w:r>
      <w:r w:rsidR="00325A01" w:rsidRPr="00886877">
        <w:rPr>
          <w:b w:val="0"/>
        </w:rPr>
        <w:t>teacher</w:t>
      </w:r>
      <w:r w:rsidR="00886877">
        <w:rPr>
          <w:b w:val="0"/>
        </w:rPr>
        <w:t>s</w:t>
      </w:r>
      <w:r w:rsidR="00325A01">
        <w:rPr>
          <w:b w:val="0"/>
        </w:rPr>
        <w:t>. This personalization of information liter</w:t>
      </w:r>
      <w:r w:rsidR="00E52E78">
        <w:rPr>
          <w:b w:val="0"/>
        </w:rPr>
        <w:t xml:space="preserve">acy involved the teacher who embodied an aspect of the </w:t>
      </w:r>
      <w:r w:rsidR="00052393">
        <w:rPr>
          <w:b w:val="0"/>
        </w:rPr>
        <w:t xml:space="preserve">concept </w:t>
      </w:r>
      <w:r w:rsidR="00DF0E33">
        <w:rPr>
          <w:b w:val="0"/>
        </w:rPr>
        <w:t>and utilized this aspect in a certain information-related context</w:t>
      </w:r>
      <w:r w:rsidR="00E52E78">
        <w:rPr>
          <w:b w:val="0"/>
        </w:rPr>
        <w:t xml:space="preserve"> at a certain point in time through, perhaps, activities involved in the expression of a category </w:t>
      </w:r>
      <w:r w:rsidR="00D125A8">
        <w:rPr>
          <w:b w:val="0"/>
        </w:rPr>
        <w:t xml:space="preserve">or in a combination of a number, </w:t>
      </w:r>
      <w:r w:rsidR="00E52E78">
        <w:rPr>
          <w:b w:val="0"/>
        </w:rPr>
        <w:t xml:space="preserve">or all </w:t>
      </w:r>
      <w:r w:rsidR="00D125A8">
        <w:rPr>
          <w:b w:val="0"/>
        </w:rPr>
        <w:t xml:space="preserve">of </w:t>
      </w:r>
      <w:r w:rsidR="00E52E78">
        <w:rPr>
          <w:b w:val="0"/>
        </w:rPr>
        <w:t xml:space="preserve">the aspects of </w:t>
      </w:r>
      <w:r w:rsidR="00DF0E33">
        <w:rPr>
          <w:b w:val="0"/>
        </w:rPr>
        <w:t>IL</w:t>
      </w:r>
      <w:r w:rsidR="00EA5FB1">
        <w:rPr>
          <w:b w:val="0"/>
        </w:rPr>
        <w:t>T</w:t>
      </w:r>
      <w:r w:rsidR="00DF0E33">
        <w:rPr>
          <w:b w:val="0"/>
        </w:rPr>
        <w:t>.</w:t>
      </w:r>
      <w:r w:rsidR="00E52E78">
        <w:rPr>
          <w:b w:val="0"/>
        </w:rPr>
        <w:t xml:space="preserve"> </w:t>
      </w:r>
    </w:p>
    <w:p w14:paraId="655F6D72" w14:textId="1FE5F562" w:rsidR="00181C85" w:rsidRPr="00181C85" w:rsidRDefault="00181C85" w:rsidP="00CB68DD">
      <w:pPr>
        <w:spacing w:line="360" w:lineRule="auto"/>
        <w:jc w:val="both"/>
        <w:rPr>
          <w:b w:val="0"/>
        </w:rPr>
      </w:pPr>
      <w:r w:rsidRPr="00181C85">
        <w:rPr>
          <w:b w:val="0"/>
        </w:rPr>
        <w:t xml:space="preserve">The ultimate goal of the research was to highlight the different ways teacher trainees in the different socio-cultural environment of Ghana, </w:t>
      </w:r>
      <w:r w:rsidR="007A14CC">
        <w:rPr>
          <w:b w:val="0"/>
        </w:rPr>
        <w:t xml:space="preserve">in a developing African context, </w:t>
      </w:r>
      <w:r w:rsidRPr="00181C85">
        <w:rPr>
          <w:b w:val="0"/>
        </w:rPr>
        <w:t>might conceptualize information literacy; and to r</w:t>
      </w:r>
      <w:r w:rsidR="009F558A">
        <w:rPr>
          <w:b w:val="0"/>
        </w:rPr>
        <w:t>ecommend how</w:t>
      </w:r>
      <w:r w:rsidR="00F93DB1">
        <w:rPr>
          <w:b w:val="0"/>
        </w:rPr>
        <w:t xml:space="preserve"> educators might</w:t>
      </w:r>
      <w:r w:rsidRPr="00181C85">
        <w:rPr>
          <w:b w:val="0"/>
        </w:rPr>
        <w:t xml:space="preserve"> use their conceptions as a basis to develop a system-wide training </w:t>
      </w:r>
      <w:r w:rsidR="007A14CC">
        <w:rPr>
          <w:b w:val="0"/>
        </w:rPr>
        <w:t>programme</w:t>
      </w:r>
      <w:r w:rsidRPr="00181C85">
        <w:rPr>
          <w:b w:val="0"/>
        </w:rPr>
        <w:t xml:space="preserve"> for</w:t>
      </w:r>
      <w:r w:rsidR="007A14CC">
        <w:rPr>
          <w:b w:val="0"/>
        </w:rPr>
        <w:t xml:space="preserve"> student teachers</w:t>
      </w:r>
      <w:r w:rsidR="009F558A">
        <w:rPr>
          <w:b w:val="0"/>
        </w:rPr>
        <w:t xml:space="preserve"> at UEW. The findings demonstrate </w:t>
      </w:r>
      <w:r w:rsidRPr="00181C85">
        <w:rPr>
          <w:b w:val="0"/>
        </w:rPr>
        <w:t>the participants’ concern f</w:t>
      </w:r>
      <w:r w:rsidR="007141F5">
        <w:rPr>
          <w:b w:val="0"/>
        </w:rPr>
        <w:t>or becoming information literate</w:t>
      </w:r>
      <w:r w:rsidRPr="00181C85">
        <w:rPr>
          <w:b w:val="0"/>
        </w:rPr>
        <w:t xml:space="preserve">; they </w:t>
      </w:r>
      <w:r w:rsidR="00B25819">
        <w:rPr>
          <w:b w:val="0"/>
        </w:rPr>
        <w:t>[</w:t>
      </w:r>
      <w:r w:rsidR="00573600">
        <w:rPr>
          <w:b w:val="0"/>
        </w:rPr>
        <w:t xml:space="preserve">the </w:t>
      </w:r>
      <w:r w:rsidR="00B25819">
        <w:rPr>
          <w:b w:val="0"/>
        </w:rPr>
        <w:t xml:space="preserve">findings] </w:t>
      </w:r>
      <w:r w:rsidRPr="00181C85">
        <w:rPr>
          <w:b w:val="0"/>
        </w:rPr>
        <w:t xml:space="preserve">also suggest how information </w:t>
      </w:r>
      <w:r w:rsidR="00F71AA7">
        <w:rPr>
          <w:b w:val="0"/>
        </w:rPr>
        <w:t xml:space="preserve">literacy </w:t>
      </w:r>
      <w:r w:rsidRPr="00181C85">
        <w:rPr>
          <w:b w:val="0"/>
        </w:rPr>
        <w:t xml:space="preserve">might be delivered in their programme – an information literacy programme in which </w:t>
      </w:r>
      <w:r w:rsidR="00F71AA7">
        <w:rPr>
          <w:b w:val="0"/>
        </w:rPr>
        <w:t>the cruci</w:t>
      </w:r>
      <w:r w:rsidRPr="00181C85">
        <w:rPr>
          <w:b w:val="0"/>
        </w:rPr>
        <w:t>a</w:t>
      </w:r>
      <w:r w:rsidR="00F71AA7">
        <w:rPr>
          <w:b w:val="0"/>
        </w:rPr>
        <w:t>l elements, pe</w:t>
      </w:r>
      <w:r w:rsidR="00C6417A">
        <w:rPr>
          <w:b w:val="0"/>
        </w:rPr>
        <w:t xml:space="preserve">rhaps, the threshold concepts </w:t>
      </w:r>
      <w:r w:rsidR="00C6417A" w:rsidRPr="005C2ABA">
        <w:rPr>
          <w:b w:val="0"/>
        </w:rPr>
        <w:t>relating to</w:t>
      </w:r>
      <w:r w:rsidR="00F71AA7">
        <w:rPr>
          <w:b w:val="0"/>
        </w:rPr>
        <w:t xml:space="preserve"> becoming </w:t>
      </w:r>
      <w:r w:rsidR="007A224A">
        <w:rPr>
          <w:b w:val="0"/>
        </w:rPr>
        <w:t xml:space="preserve">competent information user </w:t>
      </w:r>
      <w:r w:rsidR="00F71AA7">
        <w:rPr>
          <w:b w:val="0"/>
        </w:rPr>
        <w:t>as might possibly be gleaned from a</w:t>
      </w:r>
      <w:r w:rsidRPr="00181C85">
        <w:rPr>
          <w:b w:val="0"/>
        </w:rPr>
        <w:t xml:space="preserve">ll the aspects of </w:t>
      </w:r>
      <w:r w:rsidRPr="00F71AA7">
        <w:rPr>
          <w:b w:val="0"/>
          <w:i/>
        </w:rPr>
        <w:t>information litera</w:t>
      </w:r>
      <w:r w:rsidR="007A224A">
        <w:rPr>
          <w:b w:val="0"/>
          <w:i/>
        </w:rPr>
        <w:t>cy</w:t>
      </w:r>
      <w:r w:rsidRPr="00181C85">
        <w:rPr>
          <w:b w:val="0"/>
        </w:rPr>
        <w:t xml:space="preserve"> </w:t>
      </w:r>
      <w:r w:rsidR="00F71AA7">
        <w:rPr>
          <w:b w:val="0"/>
        </w:rPr>
        <w:t xml:space="preserve">as </w:t>
      </w:r>
      <w:r w:rsidR="007A224A">
        <w:rPr>
          <w:b w:val="0"/>
        </w:rPr>
        <w:t>experienced</w:t>
      </w:r>
      <w:r w:rsidR="00F71AA7">
        <w:rPr>
          <w:b w:val="0"/>
        </w:rPr>
        <w:t xml:space="preserve"> by the trainees</w:t>
      </w:r>
      <w:r w:rsidR="007A224A">
        <w:rPr>
          <w:b w:val="0"/>
        </w:rPr>
        <w:t xml:space="preserve">. </w:t>
      </w:r>
      <w:r w:rsidR="00F71AA7">
        <w:rPr>
          <w:b w:val="0"/>
        </w:rPr>
        <w:t xml:space="preserve"> </w:t>
      </w:r>
      <w:r w:rsidR="007A224A">
        <w:rPr>
          <w:b w:val="0"/>
        </w:rPr>
        <w:t>These could perhaps be</w:t>
      </w:r>
      <w:r w:rsidRPr="00181C85">
        <w:rPr>
          <w:b w:val="0"/>
        </w:rPr>
        <w:t xml:space="preserve"> seamlessly blended into </w:t>
      </w:r>
      <w:r w:rsidR="00F71AA7">
        <w:rPr>
          <w:b w:val="0"/>
        </w:rPr>
        <w:t xml:space="preserve">not only </w:t>
      </w:r>
      <w:r w:rsidRPr="00181C85">
        <w:rPr>
          <w:b w:val="0"/>
        </w:rPr>
        <w:t xml:space="preserve">the </w:t>
      </w:r>
      <w:r w:rsidR="00573600">
        <w:rPr>
          <w:b w:val="0"/>
        </w:rPr>
        <w:t>core of subject matter but</w:t>
      </w:r>
      <w:r w:rsidR="00F71AA7">
        <w:rPr>
          <w:b w:val="0"/>
        </w:rPr>
        <w:t xml:space="preserve"> also</w:t>
      </w:r>
      <w:r w:rsidR="00573600">
        <w:rPr>
          <w:b w:val="0"/>
        </w:rPr>
        <w:t xml:space="preserve"> into</w:t>
      </w:r>
      <w:r w:rsidR="00F71AA7">
        <w:rPr>
          <w:b w:val="0"/>
        </w:rPr>
        <w:t xml:space="preserve"> </w:t>
      </w:r>
      <w:r w:rsidR="00D43FFE">
        <w:rPr>
          <w:b w:val="0"/>
        </w:rPr>
        <w:t xml:space="preserve">the pedagogical preparation at the heart of </w:t>
      </w:r>
      <w:r w:rsidR="00F71AA7">
        <w:rPr>
          <w:b w:val="0"/>
        </w:rPr>
        <w:t xml:space="preserve">the teacher training </w:t>
      </w:r>
      <w:r w:rsidRPr="00181C85">
        <w:rPr>
          <w:b w:val="0"/>
        </w:rPr>
        <w:t xml:space="preserve">programme at every level.    </w:t>
      </w:r>
    </w:p>
    <w:p w14:paraId="18F6A1BB" w14:textId="77777777" w:rsidR="00181C85" w:rsidRPr="00181C85" w:rsidRDefault="007A31F2" w:rsidP="003A7E35">
      <w:pPr>
        <w:pStyle w:val="Heading2"/>
        <w:rPr>
          <w:rFonts w:eastAsia="Calibri"/>
        </w:rPr>
      </w:pPr>
      <w:bookmarkStart w:id="165" w:name="_Toc461971489"/>
      <w:r>
        <w:rPr>
          <w:rFonts w:eastAsia="Calibri"/>
        </w:rPr>
        <w:t>7</w:t>
      </w:r>
      <w:r w:rsidR="00544DB9">
        <w:rPr>
          <w:rFonts w:eastAsia="Calibri"/>
        </w:rPr>
        <w:t>.3</w:t>
      </w:r>
      <w:r w:rsidR="00EF449D">
        <w:rPr>
          <w:rFonts w:eastAsia="Calibri"/>
        </w:rPr>
        <w:t xml:space="preserve"> Discussi</w:t>
      </w:r>
      <w:r w:rsidR="00BA2F4F">
        <w:rPr>
          <w:rFonts w:eastAsia="Calibri"/>
        </w:rPr>
        <w:t>on of</w:t>
      </w:r>
      <w:r w:rsidR="00EF449D">
        <w:rPr>
          <w:rFonts w:eastAsia="Calibri"/>
        </w:rPr>
        <w:t xml:space="preserve"> </w:t>
      </w:r>
      <w:r w:rsidR="00181C85" w:rsidRPr="00181C85">
        <w:rPr>
          <w:rFonts w:eastAsia="Calibri"/>
        </w:rPr>
        <w:t>major findings</w:t>
      </w:r>
      <w:bookmarkEnd w:id="165"/>
    </w:p>
    <w:p w14:paraId="48A74B50" w14:textId="7D4CD762" w:rsidR="00181C85" w:rsidRPr="00181C85" w:rsidRDefault="0007785F" w:rsidP="00CB68DD">
      <w:pPr>
        <w:spacing w:line="360" w:lineRule="auto"/>
        <w:jc w:val="both"/>
        <w:rPr>
          <w:b w:val="0"/>
        </w:rPr>
      </w:pPr>
      <w:r>
        <w:rPr>
          <w:b w:val="0"/>
        </w:rPr>
        <w:t>T</w:t>
      </w:r>
      <w:r w:rsidR="00181C85" w:rsidRPr="00181C85">
        <w:rPr>
          <w:b w:val="0"/>
        </w:rPr>
        <w:t xml:space="preserve">he main outcomes of the study reported in chapter </w:t>
      </w:r>
      <w:r w:rsidR="00285BF7">
        <w:rPr>
          <w:b w:val="0"/>
        </w:rPr>
        <w:t>six</w:t>
      </w:r>
      <w:r w:rsidR="00181C85" w:rsidRPr="00181C85">
        <w:rPr>
          <w:b w:val="0"/>
        </w:rPr>
        <w:t xml:space="preserve"> will </w:t>
      </w:r>
      <w:r w:rsidR="00A206AD">
        <w:rPr>
          <w:b w:val="0"/>
        </w:rPr>
        <w:t xml:space="preserve">now </w:t>
      </w:r>
      <w:r w:rsidR="00181C85" w:rsidRPr="00181C85">
        <w:rPr>
          <w:b w:val="0"/>
        </w:rPr>
        <w:t xml:space="preserve">be looked at in detail. The outcome </w:t>
      </w:r>
      <w:r w:rsidR="007610E2" w:rsidRPr="00181C85">
        <w:rPr>
          <w:b w:val="0"/>
        </w:rPr>
        <w:t>space, which constitutes the most important aspect of the findings of this research,</w:t>
      </w:r>
      <w:r w:rsidR="00181C85" w:rsidRPr="00181C85">
        <w:rPr>
          <w:b w:val="0"/>
        </w:rPr>
        <w:t xml:space="preserve"> is reflected on, as all the experienced aspects of </w:t>
      </w:r>
      <w:r w:rsidR="00352FAF">
        <w:rPr>
          <w:b w:val="0"/>
        </w:rPr>
        <w:t>inf</w:t>
      </w:r>
      <w:r w:rsidR="00181C85" w:rsidRPr="00181C85">
        <w:rPr>
          <w:b w:val="0"/>
        </w:rPr>
        <w:t>ormation litera</w:t>
      </w:r>
      <w:r w:rsidR="00352FAF">
        <w:rPr>
          <w:b w:val="0"/>
        </w:rPr>
        <w:t xml:space="preserve">cy </w:t>
      </w:r>
      <w:r w:rsidR="00181C85" w:rsidRPr="00181C85">
        <w:rPr>
          <w:b w:val="0"/>
        </w:rPr>
        <w:t>are discussed. The discussion will centre on how the findings contribute to a new understanding of information literacy and how this understanding might be helpful in teacher education.</w:t>
      </w:r>
    </w:p>
    <w:p w14:paraId="550127BC" w14:textId="77777777" w:rsidR="00181C85" w:rsidRPr="00181C85" w:rsidRDefault="009F63B1" w:rsidP="00CB68DD">
      <w:pPr>
        <w:pStyle w:val="Heading3"/>
        <w:spacing w:line="360" w:lineRule="auto"/>
        <w:jc w:val="both"/>
        <w:rPr>
          <w:rFonts w:eastAsia="Calibri"/>
        </w:rPr>
      </w:pPr>
      <w:bookmarkStart w:id="166" w:name="_Toc461971490"/>
      <w:r>
        <w:rPr>
          <w:rFonts w:eastAsia="Calibri"/>
        </w:rPr>
        <w:t>7</w:t>
      </w:r>
      <w:r w:rsidR="00544DB9">
        <w:rPr>
          <w:rFonts w:eastAsia="Calibri"/>
        </w:rPr>
        <w:t>.</w:t>
      </w:r>
      <w:r>
        <w:rPr>
          <w:rFonts w:eastAsia="Calibri"/>
        </w:rPr>
        <w:t>3</w:t>
      </w:r>
      <w:r w:rsidR="00544DB9">
        <w:rPr>
          <w:rFonts w:eastAsia="Calibri"/>
        </w:rPr>
        <w:t xml:space="preserve">.1 </w:t>
      </w:r>
      <w:r w:rsidR="00181C85" w:rsidRPr="00181C85">
        <w:rPr>
          <w:rFonts w:eastAsia="Calibri"/>
        </w:rPr>
        <w:t>The Outcome space</w:t>
      </w:r>
      <w:bookmarkEnd w:id="166"/>
    </w:p>
    <w:p w14:paraId="285E31D0" w14:textId="596D2008" w:rsidR="00181C85" w:rsidRPr="00181C85" w:rsidRDefault="00181C85" w:rsidP="00CB68DD">
      <w:pPr>
        <w:spacing w:line="360" w:lineRule="auto"/>
        <w:jc w:val="both"/>
        <w:rPr>
          <w:b w:val="0"/>
        </w:rPr>
      </w:pPr>
      <w:r w:rsidRPr="00181C85">
        <w:rPr>
          <w:b w:val="0"/>
        </w:rPr>
        <w:t>The five different categories of the informati</w:t>
      </w:r>
      <w:r w:rsidR="002049BB">
        <w:rPr>
          <w:b w:val="0"/>
        </w:rPr>
        <w:t>on literate teacher</w:t>
      </w:r>
      <w:r w:rsidRPr="00181C85">
        <w:rPr>
          <w:b w:val="0"/>
        </w:rPr>
        <w:t xml:space="preserve"> constitute the outcome space of the research, </w:t>
      </w:r>
      <w:r w:rsidR="00F92502">
        <w:rPr>
          <w:b w:val="0"/>
        </w:rPr>
        <w:t xml:space="preserve">and </w:t>
      </w:r>
      <w:r w:rsidR="00E53861">
        <w:rPr>
          <w:b w:val="0"/>
        </w:rPr>
        <w:t>thus, the ways of experienci</w:t>
      </w:r>
      <w:r w:rsidRPr="00181C85">
        <w:rPr>
          <w:b w:val="0"/>
        </w:rPr>
        <w:t xml:space="preserve">ng information </w:t>
      </w:r>
      <w:r w:rsidR="00E53861">
        <w:rPr>
          <w:b w:val="0"/>
        </w:rPr>
        <w:t>literacy</w:t>
      </w:r>
      <w:r w:rsidRPr="00181C85">
        <w:rPr>
          <w:b w:val="0"/>
        </w:rPr>
        <w:t>, as the results</w:t>
      </w:r>
      <w:r w:rsidR="00F92502">
        <w:rPr>
          <w:b w:val="0"/>
        </w:rPr>
        <w:t xml:space="preserve"> were set </w:t>
      </w:r>
      <w:r w:rsidRPr="00181C85">
        <w:rPr>
          <w:b w:val="0"/>
        </w:rPr>
        <w:t xml:space="preserve">out. </w:t>
      </w:r>
      <w:r w:rsidR="000D3B56">
        <w:rPr>
          <w:b w:val="0"/>
        </w:rPr>
        <w:t>I</w:t>
      </w:r>
      <w:r w:rsidRPr="00181C85">
        <w:rPr>
          <w:b w:val="0"/>
        </w:rPr>
        <w:t>nformation litera</w:t>
      </w:r>
      <w:r w:rsidR="000D3B56">
        <w:rPr>
          <w:b w:val="0"/>
        </w:rPr>
        <w:t>cy</w:t>
      </w:r>
      <w:r w:rsidRPr="00181C85">
        <w:rPr>
          <w:b w:val="0"/>
        </w:rPr>
        <w:t xml:space="preserve"> as experienced by the participants was a blending of diverse intellectual and skills-based competences ranging from having facility in the English language </w:t>
      </w:r>
      <w:r w:rsidR="00C7620F" w:rsidRPr="00181C85">
        <w:rPr>
          <w:b w:val="0"/>
        </w:rPr>
        <w:t>through having</w:t>
      </w:r>
      <w:r w:rsidRPr="00181C85">
        <w:rPr>
          <w:b w:val="0"/>
        </w:rPr>
        <w:t xml:space="preserve"> the skills to apply a diverse arsenal</w:t>
      </w:r>
      <w:r w:rsidR="00C7620F">
        <w:rPr>
          <w:b w:val="0"/>
        </w:rPr>
        <w:t xml:space="preserve"> of technological tools to find and</w:t>
      </w:r>
      <w:r w:rsidRPr="00181C85">
        <w:rPr>
          <w:b w:val="0"/>
        </w:rPr>
        <w:t xml:space="preserve"> locate information from data-bases, the web</w:t>
      </w:r>
      <w:r w:rsidR="005C7CF8">
        <w:rPr>
          <w:b w:val="0"/>
        </w:rPr>
        <w:t>,</w:t>
      </w:r>
      <w:r w:rsidRPr="00181C85">
        <w:rPr>
          <w:b w:val="0"/>
        </w:rPr>
        <w:t xml:space="preserve"> </w:t>
      </w:r>
      <w:r w:rsidRPr="00A51A97">
        <w:rPr>
          <w:b w:val="0"/>
        </w:rPr>
        <w:t>and from web</w:t>
      </w:r>
      <w:r w:rsidR="003A14A4" w:rsidRPr="00A51A97">
        <w:rPr>
          <w:b w:val="0"/>
        </w:rPr>
        <w:t>-based</w:t>
      </w:r>
      <w:r w:rsidRPr="00181C85">
        <w:rPr>
          <w:b w:val="0"/>
        </w:rPr>
        <w:t xml:space="preserve"> participatory platforms such as blogs and </w:t>
      </w:r>
      <w:r w:rsidR="00C0359E">
        <w:rPr>
          <w:b w:val="0"/>
        </w:rPr>
        <w:t xml:space="preserve">other </w:t>
      </w:r>
      <w:r w:rsidRPr="00181C85">
        <w:rPr>
          <w:b w:val="0"/>
        </w:rPr>
        <w:t>social media sites.</w:t>
      </w:r>
      <w:r w:rsidR="00A51A97">
        <w:rPr>
          <w:b w:val="0"/>
        </w:rPr>
        <w:t xml:space="preserve"> As part of the teacher’s information literacy awareness</w:t>
      </w:r>
      <w:r w:rsidRPr="00181C85">
        <w:rPr>
          <w:b w:val="0"/>
        </w:rPr>
        <w:t xml:space="preserve"> </w:t>
      </w:r>
      <w:r w:rsidR="00A51A97">
        <w:rPr>
          <w:b w:val="0"/>
        </w:rPr>
        <w:t>he/she</w:t>
      </w:r>
      <w:r w:rsidR="00C7620F">
        <w:rPr>
          <w:b w:val="0"/>
        </w:rPr>
        <w:t xml:space="preserve"> is also</w:t>
      </w:r>
      <w:r w:rsidRPr="00181C85">
        <w:rPr>
          <w:b w:val="0"/>
        </w:rPr>
        <w:t xml:space="preserve"> in the habit of intellectual</w:t>
      </w:r>
      <w:r w:rsidR="007F02F1">
        <w:rPr>
          <w:b w:val="0"/>
        </w:rPr>
        <w:t>ly</w:t>
      </w:r>
      <w:r w:rsidRPr="00181C85">
        <w:rPr>
          <w:b w:val="0"/>
        </w:rPr>
        <w:t xml:space="preserve"> interacting with information in </w:t>
      </w:r>
      <w:r w:rsidR="007F02F1">
        <w:rPr>
          <w:b w:val="0"/>
        </w:rPr>
        <w:t xml:space="preserve">the </w:t>
      </w:r>
      <w:r w:rsidRPr="00181C85">
        <w:rPr>
          <w:b w:val="0"/>
        </w:rPr>
        <w:t xml:space="preserve">process of determining the quality of information acquired through the habitual information seeking of the teacher prior to using information for his/her knowledge-building. </w:t>
      </w:r>
    </w:p>
    <w:p w14:paraId="1D7AC6F5" w14:textId="60266631" w:rsidR="002F46A6" w:rsidRPr="00BB6B1F" w:rsidRDefault="00DA6B5E" w:rsidP="00CB68DD">
      <w:pPr>
        <w:spacing w:line="360" w:lineRule="auto"/>
        <w:jc w:val="both"/>
        <w:rPr>
          <w:b w:val="0"/>
        </w:rPr>
      </w:pPr>
      <w:r w:rsidRPr="00B637E8">
        <w:rPr>
          <w:b w:val="0"/>
        </w:rPr>
        <w:t>Finally, through the</w:t>
      </w:r>
      <w:r w:rsidR="00181C85" w:rsidRPr="00B637E8">
        <w:rPr>
          <w:b w:val="0"/>
        </w:rPr>
        <w:t xml:space="preserve"> category of professional growth, the </w:t>
      </w:r>
      <w:r w:rsidR="002D7232" w:rsidRPr="00B637E8">
        <w:rPr>
          <w:b w:val="0"/>
        </w:rPr>
        <w:t>t</w:t>
      </w:r>
      <w:r w:rsidR="00181C85" w:rsidRPr="00B637E8">
        <w:rPr>
          <w:b w:val="0"/>
        </w:rPr>
        <w:t xml:space="preserve">eacher </w:t>
      </w:r>
      <w:r w:rsidR="008F1B70" w:rsidRPr="00B637E8">
        <w:rPr>
          <w:b w:val="0"/>
        </w:rPr>
        <w:t xml:space="preserve">is </w:t>
      </w:r>
      <w:r w:rsidR="00181C85" w:rsidRPr="00B637E8">
        <w:rPr>
          <w:b w:val="0"/>
        </w:rPr>
        <w:t xml:space="preserve">enabled through his/her </w:t>
      </w:r>
      <w:r w:rsidRPr="00B637E8">
        <w:rPr>
          <w:b w:val="0"/>
        </w:rPr>
        <w:t xml:space="preserve">personal wealth of </w:t>
      </w:r>
      <w:r w:rsidR="00181C85" w:rsidRPr="00B637E8">
        <w:rPr>
          <w:b w:val="0"/>
        </w:rPr>
        <w:t>knowledge, to act in more capable ways, professionally</w:t>
      </w:r>
      <w:r w:rsidR="000714BD" w:rsidRPr="00B637E8">
        <w:rPr>
          <w:b w:val="0"/>
        </w:rPr>
        <w:t xml:space="preserve"> – through augmenting his teaching and sharing ideas with colleagues.</w:t>
      </w:r>
      <w:r w:rsidR="00181C85" w:rsidRPr="00B637E8">
        <w:rPr>
          <w:b w:val="0"/>
        </w:rPr>
        <w:t xml:space="preserve"> Considered together in the outcome space, it can be argued that the five categories of description stand to each other in a nested hierarchy of logical inclusiveness. Each </w:t>
      </w:r>
      <w:r w:rsidR="005F56A1" w:rsidRPr="00B637E8">
        <w:rPr>
          <w:b w:val="0"/>
        </w:rPr>
        <w:t>level</w:t>
      </w:r>
      <w:r w:rsidR="00D258B9" w:rsidRPr="00B637E8">
        <w:rPr>
          <w:b w:val="0"/>
        </w:rPr>
        <w:t xml:space="preserve"> or as</w:t>
      </w:r>
      <w:r w:rsidR="00BB6B1F" w:rsidRPr="00B637E8">
        <w:rPr>
          <w:b w:val="0"/>
        </w:rPr>
        <w:t xml:space="preserve">pect of information literacy </w:t>
      </w:r>
      <w:r w:rsidR="00D258B9" w:rsidRPr="00B637E8">
        <w:rPr>
          <w:b w:val="0"/>
        </w:rPr>
        <w:t xml:space="preserve">consists and contain </w:t>
      </w:r>
      <w:r w:rsidR="00B027F0" w:rsidRPr="00B637E8">
        <w:rPr>
          <w:b w:val="0"/>
        </w:rPr>
        <w:t xml:space="preserve">lower levels, as depicted by the </w:t>
      </w:r>
      <w:r w:rsidR="00B027F0" w:rsidRPr="00B637E8">
        <w:rPr>
          <w:b w:val="0"/>
          <w:i/>
        </w:rPr>
        <w:t>pyramid</w:t>
      </w:r>
      <w:r w:rsidR="00B027F0" w:rsidRPr="00B637E8">
        <w:rPr>
          <w:b w:val="0"/>
        </w:rPr>
        <w:t xml:space="preserve"> on page 199.</w:t>
      </w:r>
      <w:r w:rsidR="00BB6B1F" w:rsidRPr="00B637E8">
        <w:rPr>
          <w:b w:val="0"/>
        </w:rPr>
        <w:t xml:space="preserve"> Each coloured section of the </w:t>
      </w:r>
      <w:r w:rsidR="00BB6B1F" w:rsidRPr="00B637E8">
        <w:rPr>
          <w:b w:val="0"/>
          <w:i/>
        </w:rPr>
        <w:t xml:space="preserve">pyramid </w:t>
      </w:r>
      <w:r w:rsidR="00BB6B1F" w:rsidRPr="00B637E8">
        <w:rPr>
          <w:b w:val="0"/>
        </w:rPr>
        <w:t>represents a category of IL which is then nested into the next higher level category.</w:t>
      </w:r>
    </w:p>
    <w:p w14:paraId="4AA6B15F" w14:textId="7A3E3F20" w:rsidR="00181C85" w:rsidRPr="00181C85" w:rsidRDefault="00181C85" w:rsidP="00CB68DD">
      <w:pPr>
        <w:spacing w:line="360" w:lineRule="auto"/>
        <w:jc w:val="both"/>
        <w:rPr>
          <w:b w:val="0"/>
        </w:rPr>
      </w:pPr>
      <w:r w:rsidRPr="00181C85">
        <w:rPr>
          <w:b w:val="0"/>
        </w:rPr>
        <w:t xml:space="preserve">The findings show that information literacy is not thought about purely in terms of </w:t>
      </w:r>
      <w:r w:rsidR="00FB60E7">
        <w:rPr>
          <w:b w:val="0"/>
        </w:rPr>
        <w:t xml:space="preserve">a </w:t>
      </w:r>
      <w:r w:rsidR="000E6390" w:rsidRPr="00573D31">
        <w:rPr>
          <w:b w:val="0"/>
          <w:i/>
        </w:rPr>
        <w:t>catechesim</w:t>
      </w:r>
      <w:r w:rsidR="000E6390">
        <w:rPr>
          <w:b w:val="0"/>
        </w:rPr>
        <w:t xml:space="preserve"> of</w:t>
      </w:r>
      <w:r w:rsidR="00573D31">
        <w:rPr>
          <w:b w:val="0"/>
        </w:rPr>
        <w:t xml:space="preserve"> </w:t>
      </w:r>
      <w:r w:rsidR="00A1240C">
        <w:rPr>
          <w:b w:val="0"/>
        </w:rPr>
        <w:t>discrete skills</w:t>
      </w:r>
      <w:r w:rsidR="00573D31">
        <w:rPr>
          <w:b w:val="0"/>
        </w:rPr>
        <w:t xml:space="preserve"> needs</w:t>
      </w:r>
      <w:r w:rsidRPr="00181C85">
        <w:rPr>
          <w:b w:val="0"/>
        </w:rPr>
        <w:t xml:space="preserve">. While, depending on the need of a particular teacher, more or less </w:t>
      </w:r>
      <w:r w:rsidR="0054408E">
        <w:rPr>
          <w:b w:val="0"/>
        </w:rPr>
        <w:t>of the crucial elements (</w:t>
      </w:r>
      <w:r w:rsidR="00CD64B3" w:rsidRPr="00CD64B3">
        <w:rPr>
          <w:b w:val="0"/>
        </w:rPr>
        <w:t>s</w:t>
      </w:r>
      <w:r w:rsidR="00E46556">
        <w:rPr>
          <w:b w:val="0"/>
        </w:rPr>
        <w:t>ee table 13, p 188</w:t>
      </w:r>
      <w:r w:rsidR="00940B9F" w:rsidRPr="00CD64B3">
        <w:rPr>
          <w:b w:val="0"/>
        </w:rPr>
        <w:t xml:space="preserve"> above</w:t>
      </w:r>
      <w:r w:rsidR="0054408E">
        <w:rPr>
          <w:b w:val="0"/>
        </w:rPr>
        <w:t xml:space="preserve">) </w:t>
      </w:r>
      <w:r w:rsidR="0035160E">
        <w:rPr>
          <w:b w:val="0"/>
        </w:rPr>
        <w:t xml:space="preserve">constituting the current level or aspect of </w:t>
      </w:r>
      <w:r w:rsidR="00EE2195">
        <w:rPr>
          <w:b w:val="0"/>
        </w:rPr>
        <w:t xml:space="preserve">the IL </w:t>
      </w:r>
      <w:r w:rsidRPr="00181C85">
        <w:rPr>
          <w:b w:val="0"/>
        </w:rPr>
        <w:t>might be needed to be accomplished within any particular category</w:t>
      </w:r>
      <w:r w:rsidR="00EE2195">
        <w:rPr>
          <w:b w:val="0"/>
        </w:rPr>
        <w:t xml:space="preserve"> in order to proceed to </w:t>
      </w:r>
      <w:r w:rsidR="002D1DC4">
        <w:rPr>
          <w:b w:val="0"/>
        </w:rPr>
        <w:t>an</w:t>
      </w:r>
      <w:r w:rsidR="00EE2195">
        <w:rPr>
          <w:b w:val="0"/>
        </w:rPr>
        <w:t>other level</w:t>
      </w:r>
      <w:r w:rsidRPr="00181C85">
        <w:rPr>
          <w:b w:val="0"/>
        </w:rPr>
        <w:t xml:space="preserve">, one may not feel that he </w:t>
      </w:r>
      <w:r w:rsidR="00EE2195">
        <w:rPr>
          <w:b w:val="0"/>
        </w:rPr>
        <w:t xml:space="preserve">or she has to learn everything </w:t>
      </w:r>
      <w:r w:rsidRPr="00181C85">
        <w:rPr>
          <w:b w:val="0"/>
        </w:rPr>
        <w:t xml:space="preserve">there is to know at </w:t>
      </w:r>
      <w:r w:rsidR="002D1DC4">
        <w:rPr>
          <w:b w:val="0"/>
        </w:rPr>
        <w:t>one</w:t>
      </w:r>
      <w:r w:rsidRPr="00181C85">
        <w:rPr>
          <w:b w:val="0"/>
        </w:rPr>
        <w:t xml:space="preserve"> level in order to be a</w:t>
      </w:r>
      <w:r w:rsidR="00532F37">
        <w:rPr>
          <w:b w:val="0"/>
        </w:rPr>
        <w:t>ble to proceed to the next</w:t>
      </w:r>
      <w:r w:rsidRPr="00181C85">
        <w:rPr>
          <w:b w:val="0"/>
        </w:rPr>
        <w:t xml:space="preserve">. However, at the highest level, the information literate teacher is enabled to use information more creatively to accomplish his or her own growth, perhaps, </w:t>
      </w:r>
      <w:r w:rsidR="00DF7DF7">
        <w:rPr>
          <w:b w:val="0"/>
        </w:rPr>
        <w:t xml:space="preserve">as for example, </w:t>
      </w:r>
      <w:r w:rsidRPr="00181C85">
        <w:rPr>
          <w:b w:val="0"/>
        </w:rPr>
        <w:t xml:space="preserve">he or she </w:t>
      </w:r>
      <w:r w:rsidR="00EE30AF">
        <w:rPr>
          <w:b w:val="0"/>
        </w:rPr>
        <w:t xml:space="preserve">being </w:t>
      </w:r>
      <w:r w:rsidRPr="00181C85">
        <w:rPr>
          <w:b w:val="0"/>
        </w:rPr>
        <w:t xml:space="preserve">more </w:t>
      </w:r>
      <w:r w:rsidR="00DF7DF7">
        <w:rPr>
          <w:b w:val="0"/>
        </w:rPr>
        <w:t>cap</w:t>
      </w:r>
      <w:r w:rsidRPr="00181C85">
        <w:rPr>
          <w:b w:val="0"/>
        </w:rPr>
        <w:t xml:space="preserve">able </w:t>
      </w:r>
      <w:r w:rsidR="00DF7DF7">
        <w:rPr>
          <w:b w:val="0"/>
        </w:rPr>
        <w:t xml:space="preserve">now </w:t>
      </w:r>
      <w:r w:rsidR="002D1DC4">
        <w:rPr>
          <w:b w:val="0"/>
        </w:rPr>
        <w:t>to respond to their</w:t>
      </w:r>
      <w:r w:rsidR="00EE30AF">
        <w:rPr>
          <w:b w:val="0"/>
        </w:rPr>
        <w:t xml:space="preserve"> students through new insights gained (</w:t>
      </w:r>
      <w:r w:rsidR="007D7093">
        <w:rPr>
          <w:b w:val="0"/>
        </w:rPr>
        <w:t xml:space="preserve">e.g., </w:t>
      </w:r>
      <w:r w:rsidRPr="00181C85">
        <w:rPr>
          <w:b w:val="0"/>
        </w:rPr>
        <w:t>being able to develop and use better student-cen</w:t>
      </w:r>
      <w:r w:rsidR="00EE30AF">
        <w:rPr>
          <w:b w:val="0"/>
        </w:rPr>
        <w:t>tred strategies in her teaching).</w:t>
      </w:r>
      <w:r w:rsidRPr="00181C85">
        <w:rPr>
          <w:b w:val="0"/>
        </w:rPr>
        <w:t xml:space="preserve"> </w:t>
      </w:r>
    </w:p>
    <w:p w14:paraId="34871398" w14:textId="2C05F230" w:rsidR="00EC526E" w:rsidRPr="00FF2630" w:rsidRDefault="00755B1B" w:rsidP="002A7FE1">
      <w:pPr>
        <w:spacing w:line="360" w:lineRule="auto"/>
        <w:jc w:val="both"/>
        <w:rPr>
          <w:b w:val="0"/>
          <w:lang w:val="en-US"/>
        </w:rPr>
      </w:pPr>
      <w:r w:rsidRPr="002C1023">
        <w:rPr>
          <w:b w:val="0"/>
        </w:rPr>
        <w:t>G</w:t>
      </w:r>
      <w:r w:rsidR="00995CE2" w:rsidRPr="002C1023">
        <w:rPr>
          <w:b w:val="0"/>
        </w:rPr>
        <w:t xml:space="preserve">iven the data that was available to me, it is </w:t>
      </w:r>
      <w:r w:rsidR="00181C85" w:rsidRPr="002C1023">
        <w:rPr>
          <w:b w:val="0"/>
        </w:rPr>
        <w:t xml:space="preserve">noteworthy that </w:t>
      </w:r>
      <w:r w:rsidR="00995CE2" w:rsidRPr="002C1023">
        <w:rPr>
          <w:b w:val="0"/>
        </w:rPr>
        <w:t xml:space="preserve">in </w:t>
      </w:r>
      <w:r w:rsidR="00181C85" w:rsidRPr="002C1023">
        <w:rPr>
          <w:b w:val="0"/>
        </w:rPr>
        <w:t>this study information literacy becomes</w:t>
      </w:r>
      <w:r w:rsidR="00F56836" w:rsidRPr="002C1023">
        <w:rPr>
          <w:b w:val="0"/>
        </w:rPr>
        <w:t xml:space="preserve"> an attitude – a frame of mind that leads to the spontaneous application of </w:t>
      </w:r>
      <w:r w:rsidR="00A2276F" w:rsidRPr="002C1023">
        <w:rPr>
          <w:b w:val="0"/>
        </w:rPr>
        <w:t xml:space="preserve">a set of </w:t>
      </w:r>
      <w:r w:rsidR="00F56836" w:rsidRPr="002C1023">
        <w:rPr>
          <w:b w:val="0"/>
        </w:rPr>
        <w:t>competencies involving language, ICT</w:t>
      </w:r>
      <w:r w:rsidR="00A2276F" w:rsidRPr="002C1023">
        <w:rPr>
          <w:b w:val="0"/>
        </w:rPr>
        <w:t>,</w:t>
      </w:r>
      <w:r w:rsidR="00F56836" w:rsidRPr="002C1023">
        <w:rPr>
          <w:b w:val="0"/>
        </w:rPr>
        <w:t xml:space="preserve"> knowledge</w:t>
      </w:r>
      <w:r w:rsidR="00A2276F" w:rsidRPr="002C1023">
        <w:rPr>
          <w:b w:val="0"/>
        </w:rPr>
        <w:t xml:space="preserve"> and reflective a</w:t>
      </w:r>
      <w:r w:rsidR="00181C85" w:rsidRPr="002C1023">
        <w:rPr>
          <w:b w:val="0"/>
        </w:rPr>
        <w:t xml:space="preserve">ttitude </w:t>
      </w:r>
      <w:r w:rsidR="00A2276F" w:rsidRPr="002C1023">
        <w:rPr>
          <w:b w:val="0"/>
        </w:rPr>
        <w:t>that are involved</w:t>
      </w:r>
      <w:r w:rsidR="00181C85" w:rsidRPr="002C1023">
        <w:rPr>
          <w:b w:val="0"/>
        </w:rPr>
        <w:t xml:space="preserve"> in</w:t>
      </w:r>
      <w:r w:rsidR="00F56836" w:rsidRPr="002C1023">
        <w:rPr>
          <w:b w:val="0"/>
        </w:rPr>
        <w:t xml:space="preserve"> activities concerning</w:t>
      </w:r>
      <w:r w:rsidR="00181C85" w:rsidRPr="002C1023">
        <w:rPr>
          <w:b w:val="0"/>
        </w:rPr>
        <w:t xml:space="preserve"> the </w:t>
      </w:r>
      <w:r w:rsidR="00F56836" w:rsidRPr="002C1023">
        <w:rPr>
          <w:b w:val="0"/>
        </w:rPr>
        <w:t>use of information in the teacher’s personal as well as professional life</w:t>
      </w:r>
      <w:r w:rsidR="00661F5C" w:rsidRPr="002C1023">
        <w:rPr>
          <w:b w:val="0"/>
        </w:rPr>
        <w:t xml:space="preserve">. </w:t>
      </w:r>
      <w:r w:rsidR="009E6A91" w:rsidRPr="002C1023">
        <w:rPr>
          <w:b w:val="0"/>
        </w:rPr>
        <w:t>Instead of a list of discrete skills, information literacy is understood in terms of capabilities individuals demonstrate for living, learning and worki</w:t>
      </w:r>
      <w:r w:rsidR="009320F1" w:rsidRPr="002C1023">
        <w:rPr>
          <w:b w:val="0"/>
        </w:rPr>
        <w:t>ng in a 21</w:t>
      </w:r>
      <w:r w:rsidR="009320F1" w:rsidRPr="002C1023">
        <w:rPr>
          <w:b w:val="0"/>
          <w:vertAlign w:val="superscript"/>
        </w:rPr>
        <w:t>st</w:t>
      </w:r>
      <w:r w:rsidR="009320F1" w:rsidRPr="002C1023">
        <w:rPr>
          <w:b w:val="0"/>
        </w:rPr>
        <w:t xml:space="preserve"> century society where the importance of access to, and using information effectively is seen to have value as never before. For example, in the case of the teacher trainees in this research, information literacy can take the form of a complex, multifaceted, and related set of activities and cultural understandings</w:t>
      </w:r>
      <w:r w:rsidR="004B24AF" w:rsidRPr="002C1023">
        <w:rPr>
          <w:b w:val="0"/>
        </w:rPr>
        <w:t xml:space="preserve"> (See p. 183) that see their culmination </w:t>
      </w:r>
      <w:r w:rsidR="006C0C1E" w:rsidRPr="002C1023">
        <w:rPr>
          <w:b w:val="0"/>
        </w:rPr>
        <w:t xml:space="preserve">in higher professional advancement, and in a more powerful exercise of professional duties. </w:t>
      </w:r>
      <w:r w:rsidR="009320F1" w:rsidRPr="002C1023">
        <w:rPr>
          <w:b w:val="0"/>
        </w:rPr>
        <w:t xml:space="preserve"> </w:t>
      </w:r>
      <w:r w:rsidR="00C27134" w:rsidRPr="002C1023">
        <w:rPr>
          <w:b w:val="0"/>
        </w:rPr>
        <w:t>This level of performance is unlikely to be met by a series of disconnected IL interventions.</w:t>
      </w:r>
      <w:r w:rsidR="009E6A91" w:rsidRPr="002C1023">
        <w:rPr>
          <w:b w:val="0"/>
        </w:rPr>
        <w:t xml:space="preserve"> </w:t>
      </w:r>
      <w:r w:rsidR="00AD10AB" w:rsidRPr="002C1023">
        <w:rPr>
          <w:b w:val="0"/>
          <w:i/>
        </w:rPr>
        <w:t>In Higher Education: Where does information literacy fit within Higher Education,</w:t>
      </w:r>
      <w:r w:rsidR="00AD10AB" w:rsidRPr="002C1023">
        <w:rPr>
          <w:b w:val="0"/>
        </w:rPr>
        <w:t xml:space="preserve"> Hepworth (</w:t>
      </w:r>
      <w:r w:rsidR="00BD53F9">
        <w:rPr>
          <w:b w:val="0"/>
        </w:rPr>
        <w:t>February 2015</w:t>
      </w:r>
      <w:r w:rsidR="00AD10AB" w:rsidRPr="002C1023">
        <w:rPr>
          <w:b w:val="0"/>
        </w:rPr>
        <w:t xml:space="preserve">.) echoes sentiments associated with this “mechanistic” teaching – disconnected skill sets of IL “which tended to only represent the ‘behaviours’ associate4d with information literacy…rather than attitudes and ways of thinking.” </w:t>
      </w:r>
      <w:r w:rsidR="00F67D12" w:rsidRPr="002C1023">
        <w:rPr>
          <w:b w:val="0"/>
        </w:rPr>
        <w:t xml:space="preserve">This view is closely related to the </w:t>
      </w:r>
      <w:r w:rsidR="00F67D12" w:rsidRPr="002C1023">
        <w:rPr>
          <w:b w:val="0"/>
          <w:i/>
        </w:rPr>
        <w:t>multiliteracies</w:t>
      </w:r>
      <w:r w:rsidR="00F67D12" w:rsidRPr="002C1023">
        <w:rPr>
          <w:b w:val="0"/>
        </w:rPr>
        <w:t xml:space="preserve"> (The New London Group, 1997) and the socio-cultural perspectives promoted by other researchers (e.g., Lloyd &amp; Williamson, 2010). </w:t>
      </w:r>
      <w:r w:rsidR="00E555FD" w:rsidRPr="002C1023">
        <w:rPr>
          <w:b w:val="0"/>
        </w:rPr>
        <w:t>The trainees’ own experiences with IL deriving from Acquah’s (2012)</w:t>
      </w:r>
      <w:r w:rsidR="00B139E6">
        <w:rPr>
          <w:b w:val="0"/>
        </w:rPr>
        <w:t xml:space="preserve"> research with</w:t>
      </w:r>
      <w:r w:rsidR="00E555FD" w:rsidRPr="002C1023">
        <w:rPr>
          <w:b w:val="0"/>
        </w:rPr>
        <w:t xml:space="preserve"> UEW </w:t>
      </w:r>
      <w:r w:rsidR="00B139E6">
        <w:rPr>
          <w:b w:val="0"/>
        </w:rPr>
        <w:t xml:space="preserve">students </w:t>
      </w:r>
      <w:r w:rsidR="00E555FD" w:rsidRPr="002C1023">
        <w:rPr>
          <w:b w:val="0"/>
        </w:rPr>
        <w:t xml:space="preserve">seems to suggest that the students have not benefited much from IL taught in the tradition of disconnected skills. </w:t>
      </w:r>
      <w:r w:rsidR="00181C85" w:rsidRPr="002C1023">
        <w:rPr>
          <w:b w:val="0"/>
        </w:rPr>
        <w:t>To this researcher, therefore, any information literacy instruction embarked upon at teacher training institutions in Ghana w</w:t>
      </w:r>
      <w:r w:rsidR="00830721" w:rsidRPr="002C1023">
        <w:rPr>
          <w:b w:val="0"/>
        </w:rPr>
        <w:t>ould</w:t>
      </w:r>
      <w:r w:rsidR="00181C85" w:rsidRPr="002C1023">
        <w:rPr>
          <w:b w:val="0"/>
        </w:rPr>
        <w:t xml:space="preserve"> have to be </w:t>
      </w:r>
      <w:r w:rsidR="00CE0FF9" w:rsidRPr="002C1023">
        <w:rPr>
          <w:b w:val="0"/>
        </w:rPr>
        <w:t>designed focusing attention on the context of information use</w:t>
      </w:r>
      <w:r w:rsidR="009F5513" w:rsidRPr="002C1023">
        <w:rPr>
          <w:b w:val="0"/>
        </w:rPr>
        <w:t xml:space="preserve"> rather than </w:t>
      </w:r>
      <w:r w:rsidR="00467495" w:rsidRPr="002C1023">
        <w:rPr>
          <w:b w:val="0"/>
        </w:rPr>
        <w:t xml:space="preserve">acquiring </w:t>
      </w:r>
      <w:r w:rsidR="009F5513" w:rsidRPr="002C1023">
        <w:rPr>
          <w:b w:val="0"/>
        </w:rPr>
        <w:t>skills, for their sake.</w:t>
      </w:r>
      <w:r w:rsidR="00CE0FF9" w:rsidRPr="002C1023">
        <w:rPr>
          <w:b w:val="0"/>
        </w:rPr>
        <w:t xml:space="preserve"> </w:t>
      </w:r>
      <w:r w:rsidR="00181C85" w:rsidRPr="002C1023">
        <w:rPr>
          <w:b w:val="0"/>
        </w:rPr>
        <w:t>Training the teacher</w:t>
      </w:r>
      <w:r w:rsidR="0099359C" w:rsidRPr="002C1023">
        <w:rPr>
          <w:b w:val="0"/>
        </w:rPr>
        <w:t xml:space="preserve"> in information literacy</w:t>
      </w:r>
      <w:r w:rsidR="001F0B0E" w:rsidRPr="002C1023">
        <w:rPr>
          <w:b w:val="0"/>
        </w:rPr>
        <w:t xml:space="preserve"> </w:t>
      </w:r>
      <w:r w:rsidR="00181C85" w:rsidRPr="002C1023">
        <w:rPr>
          <w:b w:val="0"/>
        </w:rPr>
        <w:t>may be harder to achieve whe</w:t>
      </w:r>
      <w:r w:rsidR="00176E55" w:rsidRPr="002C1023">
        <w:rPr>
          <w:b w:val="0"/>
        </w:rPr>
        <w:t>n such training is reduced to specific, periodic, library-</w:t>
      </w:r>
      <w:r w:rsidR="00181C85" w:rsidRPr="002C1023">
        <w:rPr>
          <w:b w:val="0"/>
        </w:rPr>
        <w:t xml:space="preserve">focused skills training. A more holistic approach to developing the teacher may be achieved by offering support across the curriculum, in which all the impact of the spectrum of the information </w:t>
      </w:r>
      <w:r w:rsidR="007D6843" w:rsidRPr="002C1023">
        <w:rPr>
          <w:b w:val="0"/>
        </w:rPr>
        <w:t>literacy</w:t>
      </w:r>
      <w:r w:rsidR="00181C85" w:rsidRPr="002C1023">
        <w:rPr>
          <w:b w:val="0"/>
        </w:rPr>
        <w:t>, represented in this case, by the five different ways of experiencing are brought together and experienced by teacher trainees.</w:t>
      </w:r>
      <w:r w:rsidR="00FF2630" w:rsidRPr="002C1023">
        <w:rPr>
          <w:b w:val="0"/>
        </w:rPr>
        <w:t xml:space="preserve"> </w:t>
      </w:r>
      <w:r w:rsidR="00FF2630" w:rsidRPr="002C1023">
        <w:rPr>
          <w:b w:val="0"/>
          <w:lang w:val="en-US"/>
        </w:rPr>
        <w:t>By using the variation of how the teacher trainees understand IL, new ways of understanding open up the possibility of working in new ways (Sandberg, 2000).</w:t>
      </w:r>
      <w:r w:rsidR="002A7FE1" w:rsidRPr="002C1023">
        <w:rPr>
          <w:b w:val="0"/>
          <w:lang w:val="en-US"/>
        </w:rPr>
        <w:t xml:space="preserve"> When </w:t>
      </w:r>
      <w:r w:rsidR="00103A1C" w:rsidRPr="002C1023">
        <w:rPr>
          <w:b w:val="0"/>
          <w:lang w:val="en-US"/>
        </w:rPr>
        <w:t>such</w:t>
      </w:r>
      <w:r w:rsidR="00EB694A" w:rsidRPr="002C1023">
        <w:rPr>
          <w:b w:val="0"/>
          <w:lang w:val="en-US"/>
        </w:rPr>
        <w:t xml:space="preserve"> comprehensive </w:t>
      </w:r>
      <w:r w:rsidR="002A7FE1" w:rsidRPr="002C1023">
        <w:rPr>
          <w:b w:val="0"/>
          <w:lang w:val="en-US"/>
        </w:rPr>
        <w:t xml:space="preserve">way of understanding </w:t>
      </w:r>
      <w:r w:rsidR="00EB694A" w:rsidRPr="002C1023">
        <w:rPr>
          <w:b w:val="0"/>
          <w:lang w:val="en-US"/>
        </w:rPr>
        <w:t xml:space="preserve">IL by the teacher trainees is adopted, </w:t>
      </w:r>
      <w:r w:rsidR="00103A1C" w:rsidRPr="002C1023">
        <w:rPr>
          <w:b w:val="0"/>
          <w:lang w:val="en-US"/>
        </w:rPr>
        <w:t xml:space="preserve">it leads to </w:t>
      </w:r>
      <w:r w:rsidR="002A7FE1" w:rsidRPr="002C1023">
        <w:rPr>
          <w:b w:val="0"/>
          <w:lang w:val="en-US"/>
        </w:rPr>
        <w:t>a broader repertoire of action</w:t>
      </w:r>
      <w:r w:rsidR="00103A1C" w:rsidRPr="002C1023">
        <w:rPr>
          <w:b w:val="0"/>
          <w:lang w:val="en-US"/>
        </w:rPr>
        <w:t>s</w:t>
      </w:r>
      <w:r w:rsidR="002A7FE1" w:rsidRPr="002C1023">
        <w:rPr>
          <w:b w:val="0"/>
          <w:lang w:val="en-US"/>
        </w:rPr>
        <w:t xml:space="preserve"> in</w:t>
      </w:r>
      <w:r w:rsidR="00EB694A" w:rsidRPr="002C1023">
        <w:rPr>
          <w:b w:val="0"/>
          <w:lang w:val="en-US"/>
        </w:rPr>
        <w:t xml:space="preserve"> engaging with information in learning and teaching situations. Vary</w:t>
      </w:r>
      <w:r w:rsidR="002A7FE1" w:rsidRPr="002C1023">
        <w:rPr>
          <w:b w:val="0"/>
          <w:lang w:val="en-US"/>
        </w:rPr>
        <w:t>ing one’s way of understanding</w:t>
      </w:r>
      <w:r w:rsidR="00EB694A" w:rsidRPr="002C1023">
        <w:rPr>
          <w:b w:val="0"/>
          <w:lang w:val="en-US"/>
        </w:rPr>
        <w:t xml:space="preserve"> in this way means opportunities for powerful ways in </w:t>
      </w:r>
      <w:r w:rsidR="002A7FE1" w:rsidRPr="002C1023">
        <w:rPr>
          <w:b w:val="0"/>
          <w:lang w:val="en-US"/>
        </w:rPr>
        <w:t>learning</w:t>
      </w:r>
      <w:r w:rsidR="00EB694A" w:rsidRPr="002C1023">
        <w:rPr>
          <w:b w:val="0"/>
          <w:lang w:val="en-US"/>
        </w:rPr>
        <w:t xml:space="preserve"> and teaching</w:t>
      </w:r>
      <w:r w:rsidR="00495DF3" w:rsidRPr="002C1023">
        <w:rPr>
          <w:b w:val="0"/>
        </w:rPr>
        <w:t>.</w:t>
      </w:r>
      <w:r w:rsidR="00495DF3" w:rsidRPr="00495DF3">
        <w:rPr>
          <w:b w:val="0"/>
          <w:color w:val="C00000"/>
        </w:rPr>
        <w:t xml:space="preserve">  </w:t>
      </w:r>
    </w:p>
    <w:p w14:paraId="3D078091" w14:textId="77777777" w:rsidR="00075FF4" w:rsidRDefault="00602A7C" w:rsidP="00075FF4">
      <w:pPr>
        <w:keepNext/>
        <w:spacing w:line="360" w:lineRule="auto"/>
        <w:jc w:val="both"/>
      </w:pPr>
      <w:r>
        <w:rPr>
          <w:noProof/>
          <w:lang w:val="en-US"/>
        </w:rPr>
        <w:drawing>
          <wp:inline distT="0" distB="0" distL="0" distR="0" wp14:anchorId="02A04CE9" wp14:editId="4DC0D84D">
            <wp:extent cx="5405755" cy="3155315"/>
            <wp:effectExtent l="0" t="0" r="0" b="6985"/>
            <wp:docPr id="7" name="Picture 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63DC060D" w14:textId="77777777" w:rsidR="0013657A" w:rsidRDefault="00DC6834" w:rsidP="00DC6834">
      <w:pPr>
        <w:pStyle w:val="Caption"/>
        <w:rPr>
          <w:b w:val="0"/>
        </w:rPr>
      </w:pPr>
      <w:bookmarkStart w:id="167" w:name="_Toc461971529"/>
      <w:r>
        <w:t xml:space="preserve">Figure </w:t>
      </w:r>
      <w:r w:rsidR="00642345">
        <w:fldChar w:fldCharType="begin"/>
      </w:r>
      <w:r w:rsidR="00642345">
        <w:instrText xml:space="preserve"> SEQ Figure \* ARABIC </w:instrText>
      </w:r>
      <w:r w:rsidR="00642345">
        <w:fldChar w:fldCharType="separate"/>
      </w:r>
      <w:r w:rsidR="00126EDA">
        <w:rPr>
          <w:noProof/>
        </w:rPr>
        <w:t>7</w:t>
      </w:r>
      <w:r w:rsidR="00642345">
        <w:rPr>
          <w:noProof/>
        </w:rPr>
        <w:fldChar w:fldCharType="end"/>
      </w:r>
      <w:r>
        <w:t xml:space="preserve">: The collective mind of the ILT: The 5 aspects </w:t>
      </w:r>
      <w:r w:rsidR="007E7AB9">
        <w:t>of IL</w:t>
      </w:r>
      <w:bookmarkEnd w:id="167"/>
    </w:p>
    <w:p w14:paraId="55C44B0B" w14:textId="5141AD69" w:rsidR="00AC57F6" w:rsidRPr="00E0034B" w:rsidRDefault="00181C85" w:rsidP="00E0034B">
      <w:pPr>
        <w:spacing w:before="240" w:line="360" w:lineRule="auto"/>
        <w:jc w:val="both"/>
        <w:rPr>
          <w:b w:val="0"/>
        </w:rPr>
      </w:pPr>
      <w:r w:rsidRPr="00EF7550">
        <w:rPr>
          <w:b w:val="0"/>
        </w:rPr>
        <w:t xml:space="preserve">In the case of the pyramid presented in chapter </w:t>
      </w:r>
      <w:r w:rsidR="004C19EA" w:rsidRPr="00EF7550">
        <w:rPr>
          <w:b w:val="0"/>
        </w:rPr>
        <w:t>six</w:t>
      </w:r>
      <w:r w:rsidRPr="00EF7550">
        <w:rPr>
          <w:b w:val="0"/>
        </w:rPr>
        <w:t>, lower on the pyramid but not in any way less important</w:t>
      </w:r>
      <w:r w:rsidR="001C7AAF" w:rsidRPr="00EF7550">
        <w:rPr>
          <w:b w:val="0"/>
        </w:rPr>
        <w:t>,</w:t>
      </w:r>
      <w:r w:rsidRPr="00EF7550">
        <w:rPr>
          <w:b w:val="0"/>
        </w:rPr>
        <w:t xml:space="preserve"> is the linguistic </w:t>
      </w:r>
      <w:r w:rsidR="00C80F69" w:rsidRPr="00EF7550">
        <w:rPr>
          <w:b w:val="0"/>
        </w:rPr>
        <w:t>category, which</w:t>
      </w:r>
      <w:r w:rsidR="00260B34" w:rsidRPr="00EF7550">
        <w:rPr>
          <w:b w:val="0"/>
        </w:rPr>
        <w:t xml:space="preserve"> is a </w:t>
      </w:r>
      <w:r w:rsidRPr="00EF7550">
        <w:rPr>
          <w:b w:val="0"/>
          <w:i/>
        </w:rPr>
        <w:t>fou</w:t>
      </w:r>
      <w:r w:rsidR="001C7AAF" w:rsidRPr="00EF7550">
        <w:rPr>
          <w:b w:val="0"/>
          <w:i/>
        </w:rPr>
        <w:t>ndational</w:t>
      </w:r>
      <w:r w:rsidR="001C7AAF" w:rsidRPr="00EF7550">
        <w:rPr>
          <w:b w:val="0"/>
        </w:rPr>
        <w:t xml:space="preserve"> category</w:t>
      </w:r>
      <w:r w:rsidR="00E107DE" w:rsidRPr="00EF7550">
        <w:rPr>
          <w:b w:val="0"/>
        </w:rPr>
        <w:t>:</w:t>
      </w:r>
      <w:r w:rsidR="00154F6E" w:rsidRPr="00EF7550">
        <w:rPr>
          <w:b w:val="0"/>
        </w:rPr>
        <w:t xml:space="preserve"> every preceding level</w:t>
      </w:r>
      <w:r w:rsidRPr="00EF7550">
        <w:rPr>
          <w:b w:val="0"/>
        </w:rPr>
        <w:t xml:space="preserve"> provid</w:t>
      </w:r>
      <w:r w:rsidR="00E107DE" w:rsidRPr="00EF7550">
        <w:rPr>
          <w:b w:val="0"/>
        </w:rPr>
        <w:t>es</w:t>
      </w:r>
      <w:r w:rsidRPr="00EF7550">
        <w:rPr>
          <w:b w:val="0"/>
        </w:rPr>
        <w:t xml:space="preserve"> </w:t>
      </w:r>
      <w:r w:rsidR="007F72BE" w:rsidRPr="00EF7550">
        <w:rPr>
          <w:b w:val="0"/>
        </w:rPr>
        <w:t xml:space="preserve">a </w:t>
      </w:r>
      <w:r w:rsidRPr="00EF7550">
        <w:rPr>
          <w:b w:val="0"/>
        </w:rPr>
        <w:t xml:space="preserve">firm </w:t>
      </w:r>
      <w:r w:rsidR="00915151" w:rsidRPr="00EF7550">
        <w:rPr>
          <w:b w:val="0"/>
        </w:rPr>
        <w:t xml:space="preserve">base </w:t>
      </w:r>
      <w:r w:rsidRPr="00EF7550">
        <w:rPr>
          <w:b w:val="0"/>
        </w:rPr>
        <w:t xml:space="preserve">on which other levels </w:t>
      </w:r>
      <w:r w:rsidR="007F72BE" w:rsidRPr="00EF7550">
        <w:rPr>
          <w:b w:val="0"/>
        </w:rPr>
        <w:t xml:space="preserve">may be </w:t>
      </w:r>
      <w:r w:rsidRPr="00EF7550">
        <w:rPr>
          <w:b w:val="0"/>
        </w:rPr>
        <w:t xml:space="preserve">built. Its effect also pervades the entire gamut of </w:t>
      </w:r>
      <w:r w:rsidR="00CF15FF" w:rsidRPr="00EF7550">
        <w:rPr>
          <w:b w:val="0"/>
        </w:rPr>
        <w:t xml:space="preserve">the five </w:t>
      </w:r>
      <w:r w:rsidRPr="00EF7550">
        <w:rPr>
          <w:b w:val="0"/>
        </w:rPr>
        <w:t xml:space="preserve">aspects of information </w:t>
      </w:r>
      <w:r w:rsidR="004225B4" w:rsidRPr="00EF7550">
        <w:rPr>
          <w:b w:val="0"/>
        </w:rPr>
        <w:t>litera</w:t>
      </w:r>
      <w:r w:rsidR="00CF15FF" w:rsidRPr="00EF7550">
        <w:rPr>
          <w:b w:val="0"/>
        </w:rPr>
        <w:t>cy</w:t>
      </w:r>
      <w:r w:rsidR="004225B4" w:rsidRPr="00EF7550">
        <w:rPr>
          <w:b w:val="0"/>
        </w:rPr>
        <w:t xml:space="preserve">. </w:t>
      </w:r>
      <w:r w:rsidR="00AE219F" w:rsidRPr="00EF7550">
        <w:rPr>
          <w:b w:val="0"/>
        </w:rPr>
        <w:t>In this researcher’s opinion, t</w:t>
      </w:r>
      <w:r w:rsidRPr="00EF7550">
        <w:rPr>
          <w:b w:val="0"/>
        </w:rPr>
        <w:t xml:space="preserve">here is room </w:t>
      </w:r>
      <w:r w:rsidR="00AE219F" w:rsidRPr="00EF7550">
        <w:rPr>
          <w:b w:val="0"/>
        </w:rPr>
        <w:t xml:space="preserve">to consider some of the categories of description on their own; however, </w:t>
      </w:r>
      <w:r w:rsidRPr="00EF7550">
        <w:rPr>
          <w:b w:val="0"/>
        </w:rPr>
        <w:t>as noted in the previous paragraph,</w:t>
      </w:r>
      <w:r w:rsidR="00AE219F" w:rsidRPr="00EF7550">
        <w:rPr>
          <w:b w:val="0"/>
        </w:rPr>
        <w:t xml:space="preserve"> a hierarchy of categories is evident in which</w:t>
      </w:r>
      <w:r w:rsidRPr="00EF7550">
        <w:rPr>
          <w:b w:val="0"/>
        </w:rPr>
        <w:t xml:space="preserve"> </w:t>
      </w:r>
      <w:r w:rsidR="00151BC8" w:rsidRPr="00EF7550">
        <w:rPr>
          <w:b w:val="0"/>
        </w:rPr>
        <w:t xml:space="preserve">the </w:t>
      </w:r>
      <w:r w:rsidRPr="00EF7550">
        <w:rPr>
          <w:b w:val="0"/>
        </w:rPr>
        <w:t xml:space="preserve">highest in the ‘hierarchy’ was the experience of the </w:t>
      </w:r>
      <w:r w:rsidR="00CF15FF" w:rsidRPr="00EF7550">
        <w:rPr>
          <w:b w:val="0"/>
        </w:rPr>
        <w:t>IL as an accomplishment for</w:t>
      </w:r>
      <w:r w:rsidRPr="00EF7550">
        <w:rPr>
          <w:b w:val="0"/>
        </w:rPr>
        <w:t xml:space="preserve"> teacher who uses information to act in more capable ways in consonance with professional growth. Hence information literacy was revealed to be </w:t>
      </w:r>
      <w:r w:rsidR="004F06F1" w:rsidRPr="00EF7550">
        <w:rPr>
          <w:b w:val="0"/>
        </w:rPr>
        <w:t xml:space="preserve">knowledge, attitudes and </w:t>
      </w:r>
      <w:r w:rsidR="006F6991" w:rsidRPr="00EF7550">
        <w:rPr>
          <w:b w:val="0"/>
        </w:rPr>
        <w:t>behaviours which</w:t>
      </w:r>
      <w:r w:rsidR="004F06F1" w:rsidRPr="00EF7550">
        <w:rPr>
          <w:b w:val="0"/>
        </w:rPr>
        <w:t xml:space="preserve"> become the </w:t>
      </w:r>
      <w:r w:rsidRPr="00EF7550">
        <w:rPr>
          <w:b w:val="0"/>
        </w:rPr>
        <w:t>embodiment of the professional as well as the intellectual makeup of the teacher in the information age.</w:t>
      </w:r>
      <w:r w:rsidRPr="00181C85">
        <w:rPr>
          <w:b w:val="0"/>
        </w:rPr>
        <w:t xml:space="preserve"> </w:t>
      </w:r>
      <w:r w:rsidR="00EE5F73">
        <w:rPr>
          <w:b w:val="0"/>
        </w:rPr>
        <w:t xml:space="preserve">In what follows important insights emerging from this research are considered against findings from </w:t>
      </w:r>
      <w:r w:rsidR="00761C66">
        <w:rPr>
          <w:b w:val="0"/>
        </w:rPr>
        <w:t xml:space="preserve">existing </w:t>
      </w:r>
      <w:r w:rsidR="00C93CFF">
        <w:rPr>
          <w:b w:val="0"/>
        </w:rPr>
        <w:t>studie</w:t>
      </w:r>
      <w:r w:rsidR="00761C66">
        <w:rPr>
          <w:b w:val="0"/>
        </w:rPr>
        <w:t>s that come closest to the prese</w:t>
      </w:r>
      <w:r w:rsidR="00E0034B">
        <w:rPr>
          <w:b w:val="0"/>
        </w:rPr>
        <w:t>nt research in a number of ways, as t</w:t>
      </w:r>
      <w:r w:rsidR="00AC57F6" w:rsidRPr="00181C85">
        <w:rPr>
          <w:b w:val="0"/>
        </w:rPr>
        <w:t xml:space="preserve">he results of the research </w:t>
      </w:r>
      <w:r w:rsidR="00E0034B">
        <w:rPr>
          <w:b w:val="0"/>
        </w:rPr>
        <w:t xml:space="preserve">will </w:t>
      </w:r>
      <w:r w:rsidR="00AC57F6" w:rsidRPr="00181C85">
        <w:rPr>
          <w:b w:val="0"/>
        </w:rPr>
        <w:t>now be compared with</w:t>
      </w:r>
      <w:r w:rsidR="00AC57F6">
        <w:rPr>
          <w:b w:val="0"/>
        </w:rPr>
        <w:t xml:space="preserve"> some of the studies examined for</w:t>
      </w:r>
      <w:r w:rsidR="00AC57F6" w:rsidRPr="00181C85">
        <w:rPr>
          <w:b w:val="0"/>
        </w:rPr>
        <w:t xml:space="preserve"> the literature review. Findings emerging from the present study </w:t>
      </w:r>
      <w:r w:rsidR="009D3A8B" w:rsidRPr="00E0034B">
        <w:rPr>
          <w:b w:val="0"/>
        </w:rPr>
        <w:t>are expected to</w:t>
      </w:r>
      <w:r w:rsidR="009D3A8B">
        <w:rPr>
          <w:b w:val="0"/>
        </w:rPr>
        <w:t xml:space="preserve"> </w:t>
      </w:r>
      <w:r w:rsidR="00AC57F6" w:rsidRPr="00181C85">
        <w:rPr>
          <w:b w:val="0"/>
        </w:rPr>
        <w:t>both compl</w:t>
      </w:r>
      <w:r w:rsidR="00AC57F6">
        <w:rPr>
          <w:b w:val="0"/>
        </w:rPr>
        <w:t>e</w:t>
      </w:r>
      <w:r w:rsidR="00AC57F6" w:rsidRPr="00181C85">
        <w:rPr>
          <w:b w:val="0"/>
        </w:rPr>
        <w:t xml:space="preserve">ment and confirm existing research. </w:t>
      </w:r>
      <w:r w:rsidR="001370D8">
        <w:rPr>
          <w:b w:val="0"/>
        </w:rPr>
        <w:t>However, s</w:t>
      </w:r>
      <w:r w:rsidR="00AC57F6" w:rsidRPr="00181C85">
        <w:rPr>
          <w:b w:val="0"/>
        </w:rPr>
        <w:t>everal aspects set the present study apart f</w:t>
      </w:r>
      <w:r w:rsidR="00AC57F6">
        <w:rPr>
          <w:b w:val="0"/>
        </w:rPr>
        <w:t xml:space="preserve">rom existing research. The </w:t>
      </w:r>
      <w:r w:rsidR="00AC57F6" w:rsidRPr="00181C85">
        <w:rPr>
          <w:b w:val="0"/>
        </w:rPr>
        <w:t>distinguishing features of the present study are that it is grounded in a different socio-cultural context</w:t>
      </w:r>
      <w:r w:rsidR="00AC57F6">
        <w:rPr>
          <w:b w:val="0"/>
        </w:rPr>
        <w:t xml:space="preserve"> (African) to existing research </w:t>
      </w:r>
      <w:r w:rsidR="00AC57F6" w:rsidRPr="00181C85">
        <w:rPr>
          <w:b w:val="0"/>
        </w:rPr>
        <w:t xml:space="preserve">and its focus </w:t>
      </w:r>
      <w:r w:rsidR="0028146A">
        <w:rPr>
          <w:b w:val="0"/>
        </w:rPr>
        <w:t xml:space="preserve">is </w:t>
      </w:r>
      <w:r w:rsidR="00AC57F6" w:rsidRPr="00181C85">
        <w:rPr>
          <w:b w:val="0"/>
        </w:rPr>
        <w:t xml:space="preserve">on secondary school teacher trainees as an important </w:t>
      </w:r>
      <w:r w:rsidR="00AC57F6">
        <w:rPr>
          <w:b w:val="0"/>
        </w:rPr>
        <w:t>constituency of information users. T</w:t>
      </w:r>
      <w:r w:rsidR="00AC57F6" w:rsidRPr="00181C85">
        <w:rPr>
          <w:b w:val="0"/>
        </w:rPr>
        <w:t xml:space="preserve">he present study </w:t>
      </w:r>
      <w:r w:rsidR="00AC57F6">
        <w:rPr>
          <w:b w:val="0"/>
        </w:rPr>
        <w:t>is also similar to existing studies that are based on a relational/</w:t>
      </w:r>
      <w:r w:rsidR="00AC57F6" w:rsidRPr="00181C85">
        <w:rPr>
          <w:b w:val="0"/>
        </w:rPr>
        <w:t>phenomeno</w:t>
      </w:r>
      <w:r w:rsidR="00AC57F6">
        <w:rPr>
          <w:b w:val="0"/>
        </w:rPr>
        <w:t>graphic approach</w:t>
      </w:r>
      <w:r w:rsidR="00AC57F6" w:rsidRPr="00181C85">
        <w:rPr>
          <w:b w:val="0"/>
        </w:rPr>
        <w:t xml:space="preserve"> to </w:t>
      </w:r>
      <w:r w:rsidR="00AC57F6">
        <w:rPr>
          <w:b w:val="0"/>
        </w:rPr>
        <w:t xml:space="preserve">the </w:t>
      </w:r>
      <w:r w:rsidR="00AC57F6" w:rsidRPr="00181C85">
        <w:rPr>
          <w:b w:val="0"/>
        </w:rPr>
        <w:t xml:space="preserve">study </w:t>
      </w:r>
      <w:r w:rsidR="00AC57F6">
        <w:rPr>
          <w:b w:val="0"/>
        </w:rPr>
        <w:t xml:space="preserve">of the understandings of research participants from their own perspectives. </w:t>
      </w:r>
      <w:r w:rsidR="00AC57F6" w:rsidRPr="00181C85">
        <w:rPr>
          <w:b w:val="0"/>
        </w:rPr>
        <w:t>Analysis of the participants’ perspectives from their own descriptions allowed the researcher to identify the participants’ conceptualization</w:t>
      </w:r>
      <w:r w:rsidR="00AC57F6">
        <w:rPr>
          <w:b w:val="0"/>
        </w:rPr>
        <w:t>s</w:t>
      </w:r>
      <w:r w:rsidR="00AC57F6" w:rsidRPr="00181C85">
        <w:rPr>
          <w:b w:val="0"/>
        </w:rPr>
        <w:t xml:space="preserve"> of information literacy in terms of t</w:t>
      </w:r>
      <w:r w:rsidR="00AC57F6">
        <w:rPr>
          <w:b w:val="0"/>
        </w:rPr>
        <w:t>he information literate teacher,</w:t>
      </w:r>
      <w:r w:rsidR="00AC57F6" w:rsidRPr="00181C85">
        <w:rPr>
          <w:b w:val="0"/>
        </w:rPr>
        <w:t xml:space="preserve"> and the com</w:t>
      </w:r>
      <w:r w:rsidR="00AC57F6">
        <w:rPr>
          <w:b w:val="0"/>
        </w:rPr>
        <w:t>plex nature of the conceptions involved.</w:t>
      </w:r>
    </w:p>
    <w:p w14:paraId="667FCC52" w14:textId="77777777" w:rsidR="00181C85" w:rsidRPr="00181C85" w:rsidRDefault="00A56BA2" w:rsidP="00CB68DD">
      <w:pPr>
        <w:pStyle w:val="Heading3"/>
        <w:spacing w:line="360" w:lineRule="auto"/>
        <w:jc w:val="both"/>
      </w:pPr>
      <w:bookmarkStart w:id="168" w:name="_Toc461971491"/>
      <w:r>
        <w:t>7</w:t>
      </w:r>
      <w:r w:rsidR="0094778B">
        <w:t>.</w:t>
      </w:r>
      <w:r>
        <w:t>3</w:t>
      </w:r>
      <w:r w:rsidR="0094778B">
        <w:t xml:space="preserve">.2 </w:t>
      </w:r>
      <w:r w:rsidR="00181C85" w:rsidRPr="00181C85">
        <w:t>Finding #1</w:t>
      </w:r>
      <w:bookmarkEnd w:id="168"/>
    </w:p>
    <w:p w14:paraId="4FCE5222" w14:textId="05C3DF63" w:rsidR="006A2C78" w:rsidRDefault="00AF6DAF" w:rsidP="00511F17">
      <w:pPr>
        <w:spacing w:before="240" w:line="360" w:lineRule="auto"/>
        <w:jc w:val="both"/>
        <w:rPr>
          <w:b w:val="0"/>
          <w:lang w:eastAsia="x-none"/>
        </w:rPr>
      </w:pPr>
      <w:r>
        <w:rPr>
          <w:b w:val="0"/>
          <w:lang w:eastAsia="x-none"/>
        </w:rPr>
        <w:t>T</w:t>
      </w:r>
      <w:r w:rsidR="00181C85" w:rsidRPr="00181C85">
        <w:rPr>
          <w:b w:val="0"/>
          <w:lang w:eastAsia="x-none"/>
        </w:rPr>
        <w:t xml:space="preserve">he teacher trainees </w:t>
      </w:r>
      <w:r w:rsidRPr="00181C85">
        <w:rPr>
          <w:b w:val="0"/>
          <w:lang w:eastAsia="x-none"/>
        </w:rPr>
        <w:t xml:space="preserve">experienced Information literacy </w:t>
      </w:r>
      <w:r w:rsidR="00181C85" w:rsidRPr="00181C85">
        <w:rPr>
          <w:b w:val="0"/>
          <w:lang w:eastAsia="x-none"/>
        </w:rPr>
        <w:t>in a qualitatively limited and distinctively varying ways</w:t>
      </w:r>
      <w:r w:rsidR="00DA070D">
        <w:rPr>
          <w:b w:val="0"/>
          <w:lang w:eastAsia="x-none"/>
        </w:rPr>
        <w:t xml:space="preserve"> (Marton, 1981). The expression</w:t>
      </w:r>
      <w:r w:rsidR="0040405A">
        <w:rPr>
          <w:b w:val="0"/>
          <w:lang w:eastAsia="x-none"/>
        </w:rPr>
        <w:t>,</w:t>
      </w:r>
      <w:r w:rsidR="00181C85" w:rsidRPr="00181C85">
        <w:rPr>
          <w:b w:val="0"/>
          <w:lang w:eastAsia="x-none"/>
        </w:rPr>
        <w:t xml:space="preserve"> </w:t>
      </w:r>
      <w:r w:rsidR="00181C85" w:rsidRPr="00DA070D">
        <w:rPr>
          <w:b w:val="0"/>
          <w:i/>
          <w:lang w:eastAsia="x-none"/>
        </w:rPr>
        <w:t>categories of description</w:t>
      </w:r>
      <w:r w:rsidR="00181C85" w:rsidRPr="00181C85">
        <w:rPr>
          <w:b w:val="0"/>
          <w:lang w:eastAsia="x-none"/>
        </w:rPr>
        <w:t xml:space="preserve"> represents </w:t>
      </w:r>
      <w:r w:rsidR="00DA070D">
        <w:rPr>
          <w:b w:val="0"/>
          <w:lang w:eastAsia="x-none"/>
        </w:rPr>
        <w:t xml:space="preserve">different conceptions classified into groups according </w:t>
      </w:r>
      <w:r w:rsidR="007B2446">
        <w:rPr>
          <w:b w:val="0"/>
          <w:lang w:eastAsia="x-none"/>
        </w:rPr>
        <w:t xml:space="preserve">to </w:t>
      </w:r>
      <w:r w:rsidR="00181C85" w:rsidRPr="00181C85">
        <w:rPr>
          <w:b w:val="0"/>
          <w:lang w:eastAsia="x-none"/>
        </w:rPr>
        <w:t xml:space="preserve">the different ways in which the participants in this study experienced or understood the phenomenon of </w:t>
      </w:r>
      <w:r w:rsidR="007B2446" w:rsidRPr="00C42E5F">
        <w:rPr>
          <w:b w:val="0"/>
          <w:lang w:eastAsia="x-none"/>
        </w:rPr>
        <w:t>information literacy</w:t>
      </w:r>
      <w:r w:rsidR="007B2446">
        <w:rPr>
          <w:b w:val="0"/>
          <w:lang w:eastAsia="x-none"/>
        </w:rPr>
        <w:t xml:space="preserve">. </w:t>
      </w:r>
      <w:r w:rsidR="00181C85" w:rsidRPr="00181C85">
        <w:rPr>
          <w:b w:val="0"/>
          <w:lang w:eastAsia="x-none"/>
        </w:rPr>
        <w:t xml:space="preserve">In the literature on conceptions of information literacy that the researcher reviewed </w:t>
      </w:r>
      <w:r w:rsidR="00EE0863">
        <w:rPr>
          <w:b w:val="0"/>
          <w:lang w:eastAsia="x-none"/>
        </w:rPr>
        <w:t xml:space="preserve">for the present </w:t>
      </w:r>
      <w:r w:rsidR="00181C85" w:rsidRPr="00181C85">
        <w:rPr>
          <w:b w:val="0"/>
          <w:lang w:eastAsia="x-none"/>
        </w:rPr>
        <w:t xml:space="preserve">research, the studies were </w:t>
      </w:r>
      <w:r w:rsidR="00DA070D">
        <w:rPr>
          <w:b w:val="0"/>
          <w:lang w:eastAsia="x-none"/>
        </w:rPr>
        <w:t>mostly carried out</w:t>
      </w:r>
      <w:r w:rsidR="00181C85" w:rsidRPr="00181C85">
        <w:rPr>
          <w:b w:val="0"/>
          <w:lang w:eastAsia="x-none"/>
        </w:rPr>
        <w:t xml:space="preserve"> within a Western cont</w:t>
      </w:r>
      <w:r w:rsidR="00DA070D">
        <w:rPr>
          <w:b w:val="0"/>
          <w:lang w:eastAsia="x-none"/>
        </w:rPr>
        <w:t>ext.</w:t>
      </w:r>
      <w:r w:rsidR="006410D6">
        <w:rPr>
          <w:b w:val="0"/>
          <w:lang w:eastAsia="x-none"/>
        </w:rPr>
        <w:t xml:space="preserve"> </w:t>
      </w:r>
      <w:r w:rsidR="00DA070D">
        <w:rPr>
          <w:b w:val="0"/>
          <w:lang w:eastAsia="x-none"/>
        </w:rPr>
        <w:t>T</w:t>
      </w:r>
      <w:r w:rsidR="00D761DB">
        <w:rPr>
          <w:b w:val="0"/>
          <w:lang w:eastAsia="x-none"/>
        </w:rPr>
        <w:t xml:space="preserve">he exceptions </w:t>
      </w:r>
      <w:r w:rsidR="00D761DB" w:rsidRPr="008651A1">
        <w:rPr>
          <w:b w:val="0"/>
          <w:lang w:eastAsia="x-none"/>
        </w:rPr>
        <w:t>are</w:t>
      </w:r>
      <w:r w:rsidR="000975D5">
        <w:rPr>
          <w:b w:val="0"/>
          <w:lang w:eastAsia="x-none"/>
        </w:rPr>
        <w:t xml:space="preserve"> Shahd</w:t>
      </w:r>
      <w:r w:rsidR="006410D6">
        <w:rPr>
          <w:b w:val="0"/>
          <w:lang w:eastAsia="x-none"/>
        </w:rPr>
        <w:t>’s</w:t>
      </w:r>
      <w:r w:rsidR="00181C85" w:rsidRPr="00181C85">
        <w:rPr>
          <w:b w:val="0"/>
          <w:lang w:eastAsia="x-none"/>
        </w:rPr>
        <w:t xml:space="preserve"> (2011) study on the variations and changes of the school librarians’ of</w:t>
      </w:r>
      <w:r w:rsidR="00075381">
        <w:rPr>
          <w:b w:val="0"/>
          <w:lang w:eastAsia="x-none"/>
        </w:rPr>
        <w:t xml:space="preserve"> information litera</w:t>
      </w:r>
      <w:r w:rsidR="00A27882">
        <w:rPr>
          <w:b w:val="0"/>
          <w:lang w:eastAsia="x-none"/>
        </w:rPr>
        <w:t xml:space="preserve">cy in Syria </w:t>
      </w:r>
      <w:r w:rsidR="009E7DC2">
        <w:rPr>
          <w:b w:val="0"/>
          <w:lang w:eastAsia="x-none"/>
        </w:rPr>
        <w:t>and Nicole Johnston</w:t>
      </w:r>
      <w:r w:rsidR="00075381">
        <w:rPr>
          <w:b w:val="0"/>
          <w:lang w:eastAsia="x-none"/>
        </w:rPr>
        <w:t xml:space="preserve">’s (2014) of the experiences of EFL students </w:t>
      </w:r>
      <w:r w:rsidR="00DA070D">
        <w:rPr>
          <w:b w:val="0"/>
          <w:lang w:eastAsia="x-none"/>
        </w:rPr>
        <w:t xml:space="preserve">in </w:t>
      </w:r>
      <w:r w:rsidR="00075381">
        <w:rPr>
          <w:b w:val="0"/>
          <w:lang w:eastAsia="x-none"/>
        </w:rPr>
        <w:t xml:space="preserve">the developing Arab country of the UAE. </w:t>
      </w:r>
      <w:r w:rsidR="00193C4D">
        <w:rPr>
          <w:b w:val="0"/>
          <w:lang w:eastAsia="x-none"/>
        </w:rPr>
        <w:t xml:space="preserve">The contexts of these two studies </w:t>
      </w:r>
      <w:r w:rsidR="00EC6328">
        <w:rPr>
          <w:b w:val="0"/>
          <w:lang w:eastAsia="x-none"/>
        </w:rPr>
        <w:t xml:space="preserve">had immediate impact on aspects </w:t>
      </w:r>
      <w:r w:rsidR="00407C17">
        <w:rPr>
          <w:b w:val="0"/>
          <w:lang w:eastAsia="x-none"/>
        </w:rPr>
        <w:t xml:space="preserve">of </w:t>
      </w:r>
      <w:r w:rsidR="00EC6328">
        <w:rPr>
          <w:b w:val="0"/>
          <w:lang w:eastAsia="x-none"/>
        </w:rPr>
        <w:t xml:space="preserve">their findings. </w:t>
      </w:r>
      <w:r w:rsidR="00181C85" w:rsidRPr="00181C85">
        <w:rPr>
          <w:b w:val="0"/>
          <w:lang w:eastAsia="x-none"/>
        </w:rPr>
        <w:t>The important role that different social contexts and cultural backgrounds play in the experience of informatio</w:t>
      </w:r>
      <w:r w:rsidR="00232A7E">
        <w:rPr>
          <w:b w:val="0"/>
          <w:lang w:eastAsia="x-none"/>
        </w:rPr>
        <w:t xml:space="preserve">n literacy has been recognized </w:t>
      </w:r>
      <w:r w:rsidR="00232A7E">
        <w:rPr>
          <w:b w:val="0"/>
          <w:lang w:eastAsia="x-none"/>
        </w:rPr>
        <w:fldChar w:fldCharType="begin" w:fldLock="1"/>
      </w:r>
      <w:r w:rsidR="00232A7E">
        <w:rPr>
          <w:b w:val="0"/>
          <w:lang w:eastAsia="x-none"/>
        </w:rPr>
        <w:instrText>ADDIN CSL_CITATION { "citationItems" : [ { "id" : "ITEM-1", "itemData" : { "author" : [ { "dropping-particle" : "", "family" : "Almader-Douglas", "given" : "D", "non-dropping-particle" : "", "parse-names" : false, "suffix" : "" } ], "container-title" : "Health literacy and community engagement", "id" : "ITEM-1", "issued" : { "date-parts" : [ [ "2013" ] ] }, "publisher" : "National Network of Libraries of Medicine", "publisher-place" : "Bethesda, Maryland, USA", "title" : "Culture in the context of health literacy", "type" : "article" }, "uris" : [ "http://www.mendeley.com/documents/?uuid=b116d642-6f11-4d49-8b0e-0b1d26df397b" ] }, { "id" : "ITEM-2", "itemData" : { "DOI" : "10.1086/497311", "ISBN" : "0024-2519", "author" : [ { "dropping-particle" : "", "family" : "Tuominen", "given" : "K", "non-dropping-particle" : "", "parse-names" : false, "suffix" : "" }, { "dropping-particle" : "", "family" : "Savolainen", "given" : "R", "non-dropping-particle" : "", "parse-names" : false, "suffix" : "" }, { "dropping-particle" : "", "family" : "Talja", "given" : "S", "non-dropping-particle" : "", "parse-names" : false, "suffix" : "" } ], "container-title" : "Library Quarterly", "id" : "ITEM-2", "issue" : "3", "issued" : { "date-parts" : [ [ "2005" ] ] }, "note" : "Times Cited: 41", "page" : "329-345", "title" : "Information literacy as a sociotechnical practice", "type" : "article-journal", "volume" : "75" }, "uris" : [ "http://www.mendeley.com/documents/?uuid=86a78d26-de17-448a-afda-ce062c83bdad" ] } ], "mendeley" : { "formattedCitation" : "(Almader-Douglas, 2013; Tuominen et al., 2005)", "plainTextFormattedCitation" : "(Almader-Douglas, 2013; Tuominen et al., 2005)", "previouslyFormattedCitation" : "(Almader-Douglas, 2013; Tuominen et al., 2005)" }, "properties" : { "noteIndex" : 0 }, "schema" : "https://github.com/citation-style-language/schema/raw/master/csl-citation.json" }</w:instrText>
      </w:r>
      <w:r w:rsidR="00232A7E">
        <w:rPr>
          <w:b w:val="0"/>
          <w:lang w:eastAsia="x-none"/>
        </w:rPr>
        <w:fldChar w:fldCharType="separate"/>
      </w:r>
      <w:r w:rsidR="00232A7E" w:rsidRPr="00232A7E">
        <w:rPr>
          <w:b w:val="0"/>
          <w:noProof/>
          <w:lang w:eastAsia="x-none"/>
        </w:rPr>
        <w:t>(Almader-Douglas, 2013; Tuominen et al., 2005)</w:t>
      </w:r>
      <w:r w:rsidR="00232A7E">
        <w:rPr>
          <w:b w:val="0"/>
          <w:lang w:eastAsia="x-none"/>
        </w:rPr>
        <w:fldChar w:fldCharType="end"/>
      </w:r>
      <w:r w:rsidR="00232A7E">
        <w:rPr>
          <w:b w:val="0"/>
          <w:lang w:eastAsia="x-none"/>
        </w:rPr>
        <w:t xml:space="preserve">. According to </w:t>
      </w:r>
      <w:r w:rsidR="00232A7E">
        <w:rPr>
          <w:b w:val="0"/>
          <w:lang w:eastAsia="x-none"/>
        </w:rPr>
        <w:fldChar w:fldCharType="begin" w:fldLock="1"/>
      </w:r>
      <w:r w:rsidR="00232A7E">
        <w:rPr>
          <w:b w:val="0"/>
          <w:lang w:eastAsia="x-none"/>
        </w:rPr>
        <w:instrText>ADDIN CSL_CITATION { "citationItems" : [ { "id" : "ITEM-1", "itemData" : { "author" : [ { "dropping-particle" : "", "family" : "Lloyd", "given" : "A", "non-dropping-particle" : "", "parse-names" : false, "suffix" : "" } ], "container-title" : "Journal of Documentation", "id" : "ITEM-1", "issue" : "5", "issued" : { "date-parts" : [ [ "2006" ] ] }, "page" : "570-583", "title" : "Information Literacy Landscapes: An Emerging Picture", "type" : "article-journal", "volume" : "62" }, "uris" : [ "http://www.mendeley.com/documents/?uuid=a543c80c-20ca-4d26-bc4b-971ee49c8833" ] } ], "mendeley" : { "formattedCitation" : "(A Lloyd, 2006)", "manualFormatting" : "Lloyd (2006)", "plainTextFormattedCitation" : "(A Lloyd, 2006)", "previouslyFormattedCitation" : "(A Lloyd, 2006)" }, "properties" : { "noteIndex" : 0 }, "schema" : "https://github.com/citation-style-language/schema/raw/master/csl-citation.json" }</w:instrText>
      </w:r>
      <w:r w:rsidR="00232A7E">
        <w:rPr>
          <w:b w:val="0"/>
          <w:lang w:eastAsia="x-none"/>
        </w:rPr>
        <w:fldChar w:fldCharType="separate"/>
      </w:r>
      <w:r w:rsidR="00232A7E" w:rsidRPr="00232A7E">
        <w:rPr>
          <w:b w:val="0"/>
          <w:noProof/>
          <w:lang w:eastAsia="x-none"/>
        </w:rPr>
        <w:t>Lloyd</w:t>
      </w:r>
      <w:r w:rsidR="00232A7E">
        <w:rPr>
          <w:b w:val="0"/>
          <w:noProof/>
          <w:lang w:eastAsia="x-none"/>
        </w:rPr>
        <w:t xml:space="preserve"> (</w:t>
      </w:r>
      <w:r w:rsidR="00232A7E" w:rsidRPr="00232A7E">
        <w:rPr>
          <w:b w:val="0"/>
          <w:noProof/>
          <w:lang w:eastAsia="x-none"/>
        </w:rPr>
        <w:t>2006)</w:t>
      </w:r>
      <w:r w:rsidR="00232A7E">
        <w:rPr>
          <w:b w:val="0"/>
          <w:lang w:eastAsia="x-none"/>
        </w:rPr>
        <w:fldChar w:fldCharType="end"/>
      </w:r>
      <w:r w:rsidR="00181C85" w:rsidRPr="00181C85">
        <w:rPr>
          <w:b w:val="0"/>
          <w:lang w:eastAsia="x-none"/>
        </w:rPr>
        <w:t>, information literacy “involves coming to know through processes and practices situated within a context.” What is more, none of the studies were about teacher trainees.  This makes the re</w:t>
      </w:r>
      <w:r w:rsidR="008425E4">
        <w:rPr>
          <w:b w:val="0"/>
          <w:lang w:eastAsia="x-none"/>
        </w:rPr>
        <w:t xml:space="preserve">sult of this research unique, having the potential to </w:t>
      </w:r>
      <w:r w:rsidR="00181C85" w:rsidRPr="00181C85">
        <w:rPr>
          <w:b w:val="0"/>
          <w:lang w:eastAsia="x-none"/>
        </w:rPr>
        <w:t>contributes to</w:t>
      </w:r>
      <w:r w:rsidR="008425E4">
        <w:rPr>
          <w:b w:val="0"/>
          <w:lang w:eastAsia="x-none"/>
        </w:rPr>
        <w:t>wards</w:t>
      </w:r>
      <w:r w:rsidR="00181C85" w:rsidRPr="00181C85">
        <w:rPr>
          <w:b w:val="0"/>
          <w:lang w:eastAsia="x-none"/>
        </w:rPr>
        <w:t xml:space="preserve"> filling a gap in the literature in relation to teacher trainees’ conceptions and thereby extend the scope of the literature. </w:t>
      </w:r>
      <w:r w:rsidR="00181C85" w:rsidRPr="00181C85">
        <w:rPr>
          <w:b w:val="0"/>
        </w:rPr>
        <w:t xml:space="preserve">The unexpected findings advance a broad understanding of the nature of information literacy within teacher training. These acknowledge a notion of information literacy on the part of the teacher </w:t>
      </w:r>
      <w:r w:rsidR="00CF72A1">
        <w:rPr>
          <w:b w:val="0"/>
        </w:rPr>
        <w:t>trainees which</w:t>
      </w:r>
      <w:r w:rsidR="00181C85" w:rsidRPr="00181C85">
        <w:rPr>
          <w:b w:val="0"/>
        </w:rPr>
        <w:t xml:space="preserve"> regard information literacy not simply as skills involved in searching and using information</w:t>
      </w:r>
      <w:r w:rsidR="00586C70">
        <w:rPr>
          <w:b w:val="0"/>
        </w:rPr>
        <w:t>, but integral and indistinguishable from becoming a teacher</w:t>
      </w:r>
      <w:r w:rsidR="00181C85" w:rsidRPr="00181C85">
        <w:rPr>
          <w:b w:val="0"/>
        </w:rPr>
        <w:t xml:space="preserve">. Their perspectives align information literacy to the </w:t>
      </w:r>
      <w:r w:rsidR="00EF726D">
        <w:rPr>
          <w:b w:val="0"/>
        </w:rPr>
        <w:t xml:space="preserve">mind-set, attitudes, and behaviours </w:t>
      </w:r>
      <w:r w:rsidR="00181C85" w:rsidRPr="00181C85">
        <w:rPr>
          <w:b w:val="0"/>
        </w:rPr>
        <w:t xml:space="preserve">that need to be </w:t>
      </w:r>
      <w:r w:rsidR="00511F17">
        <w:rPr>
          <w:b w:val="0"/>
        </w:rPr>
        <w:t>part of</w:t>
      </w:r>
      <w:r w:rsidR="00181C85" w:rsidRPr="00181C85">
        <w:rPr>
          <w:b w:val="0"/>
        </w:rPr>
        <w:t xml:space="preserve"> the theoretical as well as </w:t>
      </w:r>
      <w:r w:rsidR="00511F17">
        <w:rPr>
          <w:b w:val="0"/>
        </w:rPr>
        <w:t xml:space="preserve">the </w:t>
      </w:r>
      <w:r w:rsidR="00181C85" w:rsidRPr="00181C85">
        <w:rPr>
          <w:b w:val="0"/>
        </w:rPr>
        <w:t>practical approach that lead</w:t>
      </w:r>
      <w:r w:rsidR="006A3E43">
        <w:rPr>
          <w:b w:val="0"/>
        </w:rPr>
        <w:t>s</w:t>
      </w:r>
      <w:r w:rsidR="00181C85" w:rsidRPr="00181C85">
        <w:rPr>
          <w:b w:val="0"/>
        </w:rPr>
        <w:t xml:space="preserve"> to the everyday meaning making of the teachers in both their current academic pursuits and in the future classrooms they look forward to oc</w:t>
      </w:r>
      <w:r w:rsidR="00666AD7">
        <w:rPr>
          <w:b w:val="0"/>
        </w:rPr>
        <w:t xml:space="preserve">cupying. The five aspects of </w:t>
      </w:r>
      <w:r w:rsidR="00181C85" w:rsidRPr="009E4F1C">
        <w:rPr>
          <w:b w:val="0"/>
        </w:rPr>
        <w:t>information litera</w:t>
      </w:r>
      <w:r w:rsidR="00A75D2C" w:rsidRPr="009E4F1C">
        <w:rPr>
          <w:b w:val="0"/>
        </w:rPr>
        <w:t>cy</w:t>
      </w:r>
      <w:r w:rsidR="00181C85" w:rsidRPr="00181C85">
        <w:rPr>
          <w:b w:val="0"/>
        </w:rPr>
        <w:t xml:space="preserve"> thus refer to the diverse ways of acting in the classroom </w:t>
      </w:r>
      <w:r w:rsidR="006A2C78">
        <w:rPr>
          <w:b w:val="0"/>
        </w:rPr>
        <w:t>as a result of being information literate.</w:t>
      </w:r>
    </w:p>
    <w:p w14:paraId="3931D538" w14:textId="77777777" w:rsidR="00181C85" w:rsidRDefault="00E96CDE" w:rsidP="006A2C78">
      <w:pPr>
        <w:pStyle w:val="Heading3"/>
      </w:pPr>
      <w:bookmarkStart w:id="169" w:name="_Toc461971492"/>
      <w:r>
        <w:t>7</w:t>
      </w:r>
      <w:r w:rsidR="0094778B">
        <w:t>.</w:t>
      </w:r>
      <w:r>
        <w:t>3</w:t>
      </w:r>
      <w:r w:rsidR="0094778B">
        <w:t xml:space="preserve">.3 </w:t>
      </w:r>
      <w:r w:rsidR="00181C85" w:rsidRPr="00E667F8">
        <w:t>Finding # 2</w:t>
      </w:r>
      <w:bookmarkEnd w:id="169"/>
    </w:p>
    <w:p w14:paraId="47CD8A47" w14:textId="6F57E789" w:rsidR="003D57AC" w:rsidRDefault="00181C85" w:rsidP="00CB68DD">
      <w:pPr>
        <w:spacing w:line="360" w:lineRule="auto"/>
        <w:jc w:val="both"/>
        <w:rPr>
          <w:b w:val="0"/>
        </w:rPr>
      </w:pPr>
      <w:r w:rsidRPr="00181C85">
        <w:rPr>
          <w:b w:val="0"/>
        </w:rPr>
        <w:t xml:space="preserve">Following from the previous section, the notion of </w:t>
      </w:r>
      <w:r w:rsidR="004654B0">
        <w:rPr>
          <w:b w:val="0"/>
        </w:rPr>
        <w:t xml:space="preserve">the </w:t>
      </w:r>
      <w:r w:rsidR="004654B0">
        <w:rPr>
          <w:b w:val="0"/>
          <w:i/>
        </w:rPr>
        <w:t xml:space="preserve">information literate teacher </w:t>
      </w:r>
      <w:r w:rsidR="004654B0">
        <w:rPr>
          <w:b w:val="0"/>
        </w:rPr>
        <w:t xml:space="preserve"> for </w:t>
      </w:r>
      <w:r w:rsidRPr="00181C85">
        <w:rPr>
          <w:b w:val="0"/>
        </w:rPr>
        <w:t>information litera</w:t>
      </w:r>
      <w:r w:rsidR="001965AC">
        <w:rPr>
          <w:b w:val="0"/>
        </w:rPr>
        <w:t>cy</w:t>
      </w:r>
      <w:r w:rsidRPr="00181C85">
        <w:rPr>
          <w:b w:val="0"/>
        </w:rPr>
        <w:t xml:space="preserve"> was a finding that was not entirely consistent with the </w:t>
      </w:r>
      <w:r w:rsidR="004E1698">
        <w:rPr>
          <w:b w:val="0"/>
        </w:rPr>
        <w:t xml:space="preserve">suggested </w:t>
      </w:r>
      <w:r w:rsidR="00BB6981">
        <w:rPr>
          <w:b w:val="0"/>
        </w:rPr>
        <w:t>notions of</w:t>
      </w:r>
      <w:r w:rsidR="00E176A0">
        <w:rPr>
          <w:b w:val="0"/>
        </w:rPr>
        <w:t xml:space="preserve"> information literacy </w:t>
      </w:r>
      <w:r w:rsidR="00BB6981">
        <w:rPr>
          <w:b w:val="0"/>
        </w:rPr>
        <w:t>that have been perpetuated especially by</w:t>
      </w:r>
      <w:r w:rsidR="0007321D">
        <w:rPr>
          <w:b w:val="0"/>
        </w:rPr>
        <w:t xml:space="preserve"> a</w:t>
      </w:r>
      <w:r w:rsidR="006A2C78">
        <w:rPr>
          <w:b w:val="0"/>
        </w:rPr>
        <w:t xml:space="preserve"> priori</w:t>
      </w:r>
      <w:r w:rsidR="00BB6981">
        <w:rPr>
          <w:b w:val="0"/>
        </w:rPr>
        <w:t xml:space="preserve"> information literacy models and standards (e.g., ACRL, 2000; </w:t>
      </w:r>
      <w:r w:rsidR="00A442B8">
        <w:rPr>
          <w:b w:val="0"/>
        </w:rPr>
        <w:fldChar w:fldCharType="begin" w:fldLock="1"/>
      </w:r>
      <w:r w:rsidR="00A442B8">
        <w:rPr>
          <w:b w:val="0"/>
        </w:rPr>
        <w:instrText>ADDIN CSL_CITATION { "citationItems" : [ { "id" : "ITEM-1", "itemData" : { "author" : [ { "dropping-particle" : "", "family" : "Armstrong  et al.", "given" : "C", "non-dropping-particle" : "", "parse-names" : false, "suffix" : "" } ], "id" : "ITEM-1", "issued" : { "date-parts" : [ [ "2004" ] ] }, "title" : "CILIP defines information literacy for the U. K.", "type" : "article" }, "uris" : [ "http://www.mendeley.com/documents/?uuid=305be790-440b-4f18-a3e7-ebf9ff2f415b" ] } ], "mendeley" : { "formattedCitation" : "(Armstrong\u00a0 et al., 2004)", "manualFormatting" : "Armstrong\u00a0 et al., 2004)", "plainTextFormattedCitation" : "(Armstrong\u00a0 et al., 2004)", "previouslyFormattedCitation" : "(Armstrong\u00a0 et al., 2004)" }, "properties" : { "noteIndex" : 0 }, "schema" : "https://github.com/citation-style-language/schema/raw/master/csl-citation.json" }</w:instrText>
      </w:r>
      <w:r w:rsidR="00A442B8">
        <w:rPr>
          <w:b w:val="0"/>
        </w:rPr>
        <w:fldChar w:fldCharType="separate"/>
      </w:r>
      <w:r w:rsidR="00A442B8" w:rsidRPr="00A442B8">
        <w:rPr>
          <w:b w:val="0"/>
          <w:noProof/>
        </w:rPr>
        <w:t>Armstrong  et al., 2004)</w:t>
      </w:r>
      <w:r w:rsidR="00A442B8">
        <w:rPr>
          <w:b w:val="0"/>
        </w:rPr>
        <w:fldChar w:fldCharType="end"/>
      </w:r>
      <w:r w:rsidR="004E1698">
        <w:rPr>
          <w:b w:val="0"/>
        </w:rPr>
        <w:t>; these</w:t>
      </w:r>
      <w:r w:rsidR="00BB6981">
        <w:rPr>
          <w:b w:val="0"/>
        </w:rPr>
        <w:t xml:space="preserve"> often involved a sequential stage of “recognizing information need, choosing the best sources, accessing information, evaluating information, organizing and storing information, communicating and using information.’ </w:t>
      </w:r>
      <w:r w:rsidR="00563F9D">
        <w:rPr>
          <w:b w:val="0"/>
        </w:rPr>
        <w:t xml:space="preserve">These have been described as models and understandings most associated with the Library. </w:t>
      </w:r>
      <w:r w:rsidR="00BB6981">
        <w:rPr>
          <w:b w:val="0"/>
        </w:rPr>
        <w:t xml:space="preserve">According to </w:t>
      </w:r>
      <w:r w:rsidR="00776E20">
        <w:rPr>
          <w:b w:val="0"/>
        </w:rPr>
        <w:fldChar w:fldCharType="begin" w:fldLock="1"/>
      </w:r>
      <w:r w:rsidR="00776E20">
        <w:rPr>
          <w:b w:val="0"/>
        </w:rPr>
        <w:instrText>ADDIN CSL_CITATION { "citationItems" : [ { "id" : "ITEM-1", "itemData" : { "author" : [ { "dropping-particle" : "", "family" : "Bawden, D. and Robinson, L.", "given" : "", "non-dropping-particle" : "", "parse-names" : false, "suffix" : "" } ], "container-title" : "Journal of Information Science", "id" : "ITEM-1", "issue" : "2", "issued" : { "date-parts" : [ [ "2009" ] ] }, "page" : "180-191", "title" : "he dark side of information: overload, anxiety and other paradoxes and pathologies", "type" : "article-journal", "volume" : "35" }, "uris" : [ "http://www.mendeley.com/documents/?uuid=b359ab0c-e3b5-4b5a-9b41-e10a581a6f07" ] } ], "mendeley" : { "formattedCitation" : "(Bawden, D. and Robinson, L., 2009)", "manualFormatting" : "Bawden and Robinson (2009)", "plainTextFormattedCitation" : "(Bawden, D. and Robinson, L., 2009)", "previouslyFormattedCitation" : "(Bawden, D. and Robinson, L., 2009)" }, "properties" : { "noteIndex" : 0 }, "schema" : "https://github.com/citation-style-language/schema/raw/master/csl-citation.json" }</w:instrText>
      </w:r>
      <w:r w:rsidR="00776E20">
        <w:rPr>
          <w:b w:val="0"/>
        </w:rPr>
        <w:fldChar w:fldCharType="separate"/>
      </w:r>
      <w:r w:rsidR="00776E20">
        <w:rPr>
          <w:b w:val="0"/>
          <w:noProof/>
        </w:rPr>
        <w:t>Bawden</w:t>
      </w:r>
      <w:r w:rsidR="00776E20" w:rsidRPr="00776E20">
        <w:rPr>
          <w:b w:val="0"/>
          <w:noProof/>
        </w:rPr>
        <w:t xml:space="preserve"> and Robinson</w:t>
      </w:r>
      <w:r w:rsidR="00776E20">
        <w:rPr>
          <w:b w:val="0"/>
          <w:noProof/>
        </w:rPr>
        <w:t xml:space="preserve"> (</w:t>
      </w:r>
      <w:r w:rsidR="00776E20" w:rsidRPr="00776E20">
        <w:rPr>
          <w:b w:val="0"/>
          <w:noProof/>
        </w:rPr>
        <w:t>2009)</w:t>
      </w:r>
      <w:r w:rsidR="00776E20">
        <w:rPr>
          <w:b w:val="0"/>
        </w:rPr>
        <w:fldChar w:fldCharType="end"/>
      </w:r>
      <w:r w:rsidR="00BB6981">
        <w:rPr>
          <w:b w:val="0"/>
        </w:rPr>
        <w:t xml:space="preserve">, this </w:t>
      </w:r>
      <w:r w:rsidR="000E1B50">
        <w:rPr>
          <w:b w:val="0"/>
        </w:rPr>
        <w:t xml:space="preserve">library-centric </w:t>
      </w:r>
      <w:r w:rsidRPr="00181C85">
        <w:rPr>
          <w:b w:val="0"/>
        </w:rPr>
        <w:t>notion of information literacy</w:t>
      </w:r>
      <w:r w:rsidR="00EE45E1">
        <w:rPr>
          <w:b w:val="0"/>
        </w:rPr>
        <w:t xml:space="preserve">, while it may be useful for organizing training by the library, may not be broader and holistic enough to be helpful in promoting </w:t>
      </w:r>
      <w:r w:rsidR="00C21087">
        <w:rPr>
          <w:b w:val="0"/>
        </w:rPr>
        <w:t xml:space="preserve">the </w:t>
      </w:r>
      <w:r w:rsidR="00EE45E1">
        <w:rPr>
          <w:b w:val="0"/>
        </w:rPr>
        <w:t>understandings</w:t>
      </w:r>
      <w:r w:rsidR="00C21087">
        <w:rPr>
          <w:b w:val="0"/>
        </w:rPr>
        <w:t xml:space="preserve">, </w:t>
      </w:r>
      <w:r w:rsidR="00EE45E1">
        <w:rPr>
          <w:b w:val="0"/>
        </w:rPr>
        <w:t xml:space="preserve">capabilities and attitudes needed to avoid the problems associated with a lack of information literacy. </w:t>
      </w:r>
      <w:r w:rsidR="00C130E2">
        <w:rPr>
          <w:b w:val="0"/>
        </w:rPr>
        <w:t>Equally</w:t>
      </w:r>
      <w:r w:rsidR="00FB4484">
        <w:rPr>
          <w:b w:val="0"/>
        </w:rPr>
        <w:t>,</w:t>
      </w:r>
      <w:r w:rsidR="00FB4484">
        <w:rPr>
          <w:b w:val="0"/>
        </w:rPr>
        <w:fldChar w:fldCharType="begin" w:fldLock="1"/>
      </w:r>
      <w:r w:rsidR="00FB4484">
        <w:rPr>
          <w:b w:val="0"/>
        </w:rPr>
        <w:instrText>ADDIN CSL_CITATION { "citationItems" : [ { "id" : "ITEM-1", "itemData" : { "author" : [ { "dropping-particle" : "", "family" : "Lloyd", "given" : "A", "non-dropping-particle" : "", "parse-names" : false, "suffix" : "" } ], "id" : "ITEM-1", "issued" : { "date-parts" : [ [ "2010" ] ] }, "publisher" : "Chandos", "publisher-place" : "Oxford:", "title" : "Information Literacy Landscapes: Information Literacy in Eduation, Workplace, and Everyday Contexts.", "type" : "book" }, "uris" : [ "http://www.mendeley.com/documents/?uuid=fb5b46f0-5a60-4d54-adc5-8da406d362f3" ] } ], "mendeley" : { "formattedCitation" : "(A Lloyd, 2010)", "manualFormatting" : " Lloyd (2010)", "plainTextFormattedCitation" : "(A Lloyd, 2010)", "previouslyFormattedCitation" : "(A Lloyd, 2010)" }, "properties" : { "noteIndex" : 0 }, "schema" : "https://github.com/citation-style-language/schema/raw/master/csl-citation.json" }</w:instrText>
      </w:r>
      <w:r w:rsidR="00FB4484">
        <w:rPr>
          <w:b w:val="0"/>
        </w:rPr>
        <w:fldChar w:fldCharType="separate"/>
      </w:r>
      <w:r w:rsidR="00FB4484">
        <w:rPr>
          <w:b w:val="0"/>
          <w:noProof/>
        </w:rPr>
        <w:t xml:space="preserve"> </w:t>
      </w:r>
      <w:r w:rsidR="00FB4484" w:rsidRPr="00FB4484">
        <w:rPr>
          <w:b w:val="0"/>
          <w:noProof/>
        </w:rPr>
        <w:t xml:space="preserve">Lloyd </w:t>
      </w:r>
      <w:r w:rsidR="00FB4484">
        <w:rPr>
          <w:b w:val="0"/>
          <w:noProof/>
        </w:rPr>
        <w:t>(</w:t>
      </w:r>
      <w:r w:rsidR="00FB4484" w:rsidRPr="00FB4484">
        <w:rPr>
          <w:b w:val="0"/>
          <w:noProof/>
        </w:rPr>
        <w:t>2010)</w:t>
      </w:r>
      <w:r w:rsidR="00FB4484">
        <w:rPr>
          <w:b w:val="0"/>
        </w:rPr>
        <w:fldChar w:fldCharType="end"/>
      </w:r>
      <w:r w:rsidR="00FB4484">
        <w:rPr>
          <w:b w:val="0"/>
        </w:rPr>
        <w:t xml:space="preserve"> </w:t>
      </w:r>
      <w:r w:rsidR="00C130E2">
        <w:rPr>
          <w:b w:val="0"/>
        </w:rPr>
        <w:t>has argued that such a perspective fails to extend the relevance of information literacy beyond the library</w:t>
      </w:r>
      <w:r w:rsidRPr="00181C85">
        <w:rPr>
          <w:b w:val="0"/>
        </w:rPr>
        <w:t xml:space="preserve">. </w:t>
      </w:r>
    </w:p>
    <w:p w14:paraId="333EA3D4" w14:textId="62ECA4C3" w:rsidR="00181C85" w:rsidRPr="00181C85" w:rsidRDefault="00181C85" w:rsidP="00CB68DD">
      <w:pPr>
        <w:spacing w:line="360" w:lineRule="auto"/>
        <w:jc w:val="both"/>
        <w:rPr>
          <w:b w:val="0"/>
          <w:i/>
        </w:rPr>
      </w:pPr>
      <w:r w:rsidRPr="00181C85">
        <w:rPr>
          <w:b w:val="0"/>
        </w:rPr>
        <w:t>However,</w:t>
      </w:r>
      <w:r w:rsidR="003D57AC">
        <w:rPr>
          <w:b w:val="0"/>
        </w:rPr>
        <w:t xml:space="preserve"> the notion of the </w:t>
      </w:r>
      <w:r w:rsidR="003D57AC">
        <w:rPr>
          <w:b w:val="0"/>
          <w:i/>
        </w:rPr>
        <w:t>information litera</w:t>
      </w:r>
      <w:r w:rsidR="00571147">
        <w:rPr>
          <w:b w:val="0"/>
          <w:i/>
        </w:rPr>
        <w:t>te teacher</w:t>
      </w:r>
      <w:r w:rsidR="00146402">
        <w:rPr>
          <w:b w:val="0"/>
          <w:i/>
        </w:rPr>
        <w:t xml:space="preserve"> </w:t>
      </w:r>
      <w:r w:rsidR="003D57AC">
        <w:rPr>
          <w:b w:val="0"/>
        </w:rPr>
        <w:t xml:space="preserve">emerging from the present research ties in </w:t>
      </w:r>
      <w:r w:rsidR="0007321D">
        <w:rPr>
          <w:b w:val="0"/>
        </w:rPr>
        <w:t>with,</w:t>
      </w:r>
      <w:r w:rsidR="003D57AC">
        <w:rPr>
          <w:b w:val="0"/>
        </w:rPr>
        <w:t xml:space="preserve"> </w:t>
      </w:r>
      <w:r w:rsidR="00533030">
        <w:rPr>
          <w:b w:val="0"/>
        </w:rPr>
        <w:t xml:space="preserve">confirms, </w:t>
      </w:r>
      <w:r w:rsidRPr="00181C85">
        <w:rPr>
          <w:b w:val="0"/>
        </w:rPr>
        <w:t xml:space="preserve">and </w:t>
      </w:r>
      <w:r w:rsidR="00093BBB">
        <w:rPr>
          <w:b w:val="0"/>
        </w:rPr>
        <w:t>extends</w:t>
      </w:r>
      <w:r w:rsidR="00571147">
        <w:rPr>
          <w:b w:val="0"/>
        </w:rPr>
        <w:t>, especially,</w:t>
      </w:r>
      <w:r w:rsidR="00093BBB">
        <w:rPr>
          <w:b w:val="0"/>
        </w:rPr>
        <w:t xml:space="preserve"> aspects of Leong’s (2007</w:t>
      </w:r>
      <w:r w:rsidRPr="00181C85">
        <w:rPr>
          <w:b w:val="0"/>
        </w:rPr>
        <w:t>) study of Australian tertiary teachers’ conceptions of information literacy. The overarching finding of Leong that teachers and librarians “do not speak of the same things when they talk about information literacy” (p. 1) is also true of the present study even though the present research is not a comparative study of teachers</w:t>
      </w:r>
      <w:r w:rsidR="005E6702">
        <w:rPr>
          <w:b w:val="0"/>
        </w:rPr>
        <w:t>’</w:t>
      </w:r>
      <w:r w:rsidRPr="00181C85">
        <w:rPr>
          <w:b w:val="0"/>
        </w:rPr>
        <w:t xml:space="preserve"> and librarians’ conceptions of information literacy. The second of the five categories of description of information literacy that was derived in Leong’s study turned out to be conceptions of the </w:t>
      </w:r>
      <w:r w:rsidRPr="00533030">
        <w:rPr>
          <w:b w:val="0"/>
          <w:i/>
        </w:rPr>
        <w:t>information literate person</w:t>
      </w:r>
      <w:r w:rsidRPr="00181C85">
        <w:rPr>
          <w:b w:val="0"/>
        </w:rPr>
        <w:t xml:space="preserve">. This, aspect of the conceptions of information literacy is, at least, semantically equivalent to the results derived in the present study in which information literacy is seen in terms of </w:t>
      </w:r>
      <w:r w:rsidRPr="00146402">
        <w:rPr>
          <w:b w:val="0"/>
        </w:rPr>
        <w:t>the teacher</w:t>
      </w:r>
      <w:r w:rsidR="00146402" w:rsidRPr="00146402">
        <w:rPr>
          <w:b w:val="0"/>
        </w:rPr>
        <w:t xml:space="preserve"> becoming information literate through information activities that are in line with the </w:t>
      </w:r>
      <w:r w:rsidR="00146402">
        <w:rPr>
          <w:b w:val="0"/>
        </w:rPr>
        <w:t>range of categorie</w:t>
      </w:r>
      <w:r w:rsidR="00B702B0">
        <w:rPr>
          <w:b w:val="0"/>
        </w:rPr>
        <w:t xml:space="preserve">s that symbolize </w:t>
      </w:r>
      <w:r w:rsidR="00146402" w:rsidRPr="00146402">
        <w:rPr>
          <w:b w:val="0"/>
        </w:rPr>
        <w:t xml:space="preserve">aspects </w:t>
      </w:r>
      <w:r w:rsidR="00B702B0">
        <w:rPr>
          <w:b w:val="0"/>
        </w:rPr>
        <w:t xml:space="preserve">experienced as </w:t>
      </w:r>
      <w:r w:rsidR="00146402" w:rsidRPr="00146402">
        <w:rPr>
          <w:b w:val="0"/>
        </w:rPr>
        <w:t>IL</w:t>
      </w:r>
      <w:r w:rsidR="008339F2">
        <w:rPr>
          <w:b w:val="0"/>
        </w:rPr>
        <w:t>.</w:t>
      </w:r>
      <w:r w:rsidRPr="00181C85">
        <w:rPr>
          <w:b w:val="0"/>
          <w:i/>
        </w:rPr>
        <w:t xml:space="preserve"> </w:t>
      </w:r>
    </w:p>
    <w:p w14:paraId="051FD449" w14:textId="77777777" w:rsidR="00181C85" w:rsidRPr="00B83437" w:rsidRDefault="005F7E44" w:rsidP="00CB68DD">
      <w:pPr>
        <w:pStyle w:val="Heading3"/>
        <w:spacing w:line="360" w:lineRule="auto"/>
        <w:jc w:val="both"/>
      </w:pPr>
      <w:bookmarkStart w:id="170" w:name="_Toc461971493"/>
      <w:r>
        <w:t>7</w:t>
      </w:r>
      <w:r w:rsidR="0094778B">
        <w:t>.</w:t>
      </w:r>
      <w:r>
        <w:t>3</w:t>
      </w:r>
      <w:r w:rsidR="0094778B">
        <w:t xml:space="preserve">.4 </w:t>
      </w:r>
      <w:r w:rsidR="00181C85" w:rsidRPr="00B83437">
        <w:t>Finding #3</w:t>
      </w:r>
      <w:bookmarkEnd w:id="170"/>
    </w:p>
    <w:p w14:paraId="311FA6F3" w14:textId="50AB1DAE" w:rsidR="00181C85" w:rsidRDefault="00181C85" w:rsidP="00CB68DD">
      <w:pPr>
        <w:spacing w:after="0" w:line="360" w:lineRule="auto"/>
        <w:jc w:val="both"/>
      </w:pPr>
      <w:r w:rsidRPr="00CF7109">
        <w:rPr>
          <w:b w:val="0"/>
        </w:rPr>
        <w:t>One of the most revealing and defining aspects of the findings communicated in this thesis is the</w:t>
      </w:r>
      <w:r>
        <w:t xml:space="preserve"> </w:t>
      </w:r>
      <w:r w:rsidRPr="00CF7109">
        <w:rPr>
          <w:b w:val="0"/>
          <w:i/>
        </w:rPr>
        <w:t>linguistic category.</w:t>
      </w:r>
      <w:r>
        <w:t xml:space="preserve"> </w:t>
      </w:r>
      <w:r w:rsidRPr="00CF7109">
        <w:rPr>
          <w:b w:val="0"/>
        </w:rPr>
        <w:t>The linguistic category is focused on English; and the information litera</w:t>
      </w:r>
      <w:r w:rsidR="008D0E35">
        <w:rPr>
          <w:b w:val="0"/>
        </w:rPr>
        <w:t>cy</w:t>
      </w:r>
      <w:r w:rsidRPr="00CF7109">
        <w:rPr>
          <w:b w:val="0"/>
        </w:rPr>
        <w:t xml:space="preserve"> is conceived as know</w:t>
      </w:r>
      <w:r w:rsidR="008D0E35">
        <w:rPr>
          <w:b w:val="0"/>
        </w:rPr>
        <w:t>ing</w:t>
      </w:r>
      <w:r w:rsidRPr="00CF7109">
        <w:rPr>
          <w:b w:val="0"/>
        </w:rPr>
        <w:t xml:space="preserve"> English and </w:t>
      </w:r>
      <w:r w:rsidR="008D0E35">
        <w:rPr>
          <w:b w:val="0"/>
        </w:rPr>
        <w:t>a</w:t>
      </w:r>
      <w:r w:rsidRPr="00CF7109">
        <w:rPr>
          <w:b w:val="0"/>
        </w:rPr>
        <w:t>ttain</w:t>
      </w:r>
      <w:r w:rsidR="008D0E35">
        <w:rPr>
          <w:b w:val="0"/>
        </w:rPr>
        <w:t>ing</w:t>
      </w:r>
      <w:r w:rsidRPr="00CF7109">
        <w:rPr>
          <w:b w:val="0"/>
        </w:rPr>
        <w:t xml:space="preserve"> a level of communicativ</w:t>
      </w:r>
      <w:r w:rsidR="008D0E35">
        <w:rPr>
          <w:b w:val="0"/>
        </w:rPr>
        <w:t xml:space="preserve">e competence that allows </w:t>
      </w:r>
      <w:r w:rsidRPr="00CF7109">
        <w:rPr>
          <w:b w:val="0"/>
        </w:rPr>
        <w:t>scan</w:t>
      </w:r>
      <w:r w:rsidR="008D0E35">
        <w:rPr>
          <w:b w:val="0"/>
        </w:rPr>
        <w:t>ning</w:t>
      </w:r>
      <w:r w:rsidRPr="00CF7109">
        <w:rPr>
          <w:b w:val="0"/>
        </w:rPr>
        <w:t xml:space="preserve"> information resources in order to determine what sources are available, potentially, to the teacher. Thus this may entail interpretation of the information to determine its suitability within a subject context. This role is quite different from the </w:t>
      </w:r>
      <w:r w:rsidRPr="000F1BB2">
        <w:rPr>
          <w:b w:val="0"/>
          <w:i/>
        </w:rPr>
        <w:t>critical awareness</w:t>
      </w:r>
      <w:r w:rsidRPr="00CF7109">
        <w:rPr>
          <w:b w:val="0"/>
        </w:rPr>
        <w:t xml:space="preserve"> category shown in the outcome space. This role of the English language is of the utmost importance to the information literate te</w:t>
      </w:r>
      <w:r w:rsidR="00E04EE1">
        <w:rPr>
          <w:b w:val="0"/>
        </w:rPr>
        <w:t>acher since</w:t>
      </w:r>
      <w:r w:rsidR="00365E6E">
        <w:rPr>
          <w:b w:val="0"/>
        </w:rPr>
        <w:t xml:space="preserve"> (as we saw in chapter 6</w:t>
      </w:r>
      <w:r w:rsidR="002F26B4">
        <w:rPr>
          <w:b w:val="0"/>
        </w:rPr>
        <w:t xml:space="preserve">). That may be the case for the Ghanaian teacher as </w:t>
      </w:r>
      <w:r w:rsidRPr="00CF7109">
        <w:rPr>
          <w:b w:val="0"/>
        </w:rPr>
        <w:t xml:space="preserve">no </w:t>
      </w:r>
      <w:r w:rsidR="002F26B4">
        <w:rPr>
          <w:b w:val="0"/>
        </w:rPr>
        <w:t xml:space="preserve">indigenous Ghanaian </w:t>
      </w:r>
      <w:r w:rsidRPr="00CF7109">
        <w:rPr>
          <w:b w:val="0"/>
        </w:rPr>
        <w:t>language is at the moment represented on the web or even i</w:t>
      </w:r>
      <w:r w:rsidR="00E04EE1">
        <w:rPr>
          <w:b w:val="0"/>
        </w:rPr>
        <w:t>n any ‘serious’ traditional tex</w:t>
      </w:r>
      <w:r w:rsidR="00E51C7D">
        <w:rPr>
          <w:b w:val="0"/>
        </w:rPr>
        <w:t>t</w:t>
      </w:r>
      <w:r w:rsidR="00E04EE1">
        <w:rPr>
          <w:b w:val="0"/>
        </w:rPr>
        <w:t>-</w:t>
      </w:r>
      <w:r w:rsidRPr="00CF7109">
        <w:rPr>
          <w:b w:val="0"/>
        </w:rPr>
        <w:t>book.</w:t>
      </w:r>
      <w:r>
        <w:t xml:space="preserve"> </w:t>
      </w:r>
    </w:p>
    <w:p w14:paraId="2654751F" w14:textId="5C836775" w:rsidR="00181C85" w:rsidRPr="00070CC7" w:rsidRDefault="00181C85" w:rsidP="00CB68DD">
      <w:pPr>
        <w:spacing w:before="240" w:after="0" w:line="360" w:lineRule="auto"/>
        <w:jc w:val="both"/>
        <w:rPr>
          <w:b w:val="0"/>
        </w:rPr>
      </w:pPr>
      <w:r w:rsidRPr="006B35C5">
        <w:rPr>
          <w:b w:val="0"/>
        </w:rPr>
        <w:t xml:space="preserve">The category is </w:t>
      </w:r>
      <w:r w:rsidR="00967403">
        <w:rPr>
          <w:b w:val="0"/>
        </w:rPr>
        <w:t xml:space="preserve">decidedly </w:t>
      </w:r>
      <w:r w:rsidR="00F7151B">
        <w:rPr>
          <w:b w:val="0"/>
        </w:rPr>
        <w:t xml:space="preserve">foundational as well as </w:t>
      </w:r>
      <w:r w:rsidR="00365E6E">
        <w:rPr>
          <w:b w:val="0"/>
        </w:rPr>
        <w:t>transactional</w:t>
      </w:r>
      <w:r w:rsidRPr="006B35C5">
        <w:rPr>
          <w:b w:val="0"/>
        </w:rPr>
        <w:t xml:space="preserve"> as it </w:t>
      </w:r>
      <w:r w:rsidR="00F7151B">
        <w:rPr>
          <w:b w:val="0"/>
        </w:rPr>
        <w:t xml:space="preserve">not only </w:t>
      </w:r>
      <w:r w:rsidRPr="006B35C5">
        <w:rPr>
          <w:b w:val="0"/>
        </w:rPr>
        <w:t>reveals the importance of the</w:t>
      </w:r>
      <w:r w:rsidR="001A7A94">
        <w:rPr>
          <w:b w:val="0"/>
        </w:rPr>
        <w:t xml:space="preserve"> English language as a medium for</w:t>
      </w:r>
      <w:r w:rsidRPr="006B35C5">
        <w:rPr>
          <w:b w:val="0"/>
        </w:rPr>
        <w:t xml:space="preserve"> teaching and learning</w:t>
      </w:r>
      <w:r w:rsidR="00F7151B">
        <w:rPr>
          <w:b w:val="0"/>
        </w:rPr>
        <w:t xml:space="preserve"> in Ghana, but also prerequisite for </w:t>
      </w:r>
      <w:r w:rsidR="00070CC7">
        <w:rPr>
          <w:b w:val="0"/>
        </w:rPr>
        <w:t xml:space="preserve">work and social recognition, and mobility to some extent, </w:t>
      </w:r>
      <w:r w:rsidRPr="006B35C5">
        <w:rPr>
          <w:b w:val="0"/>
        </w:rPr>
        <w:t xml:space="preserve">so that the very idea of becoming an information literate teacher hinged on knowledge </w:t>
      </w:r>
      <w:r w:rsidR="00E51C7D">
        <w:rPr>
          <w:b w:val="0"/>
        </w:rPr>
        <w:t xml:space="preserve">and use </w:t>
      </w:r>
      <w:r w:rsidRPr="006B35C5">
        <w:rPr>
          <w:b w:val="0"/>
        </w:rPr>
        <w:t xml:space="preserve">of the English language. </w:t>
      </w:r>
      <w:r w:rsidR="00671D6E">
        <w:rPr>
          <w:b w:val="0"/>
        </w:rPr>
        <w:t xml:space="preserve">This conception speaks to the </w:t>
      </w:r>
      <w:r w:rsidR="00865E08">
        <w:rPr>
          <w:b w:val="0"/>
        </w:rPr>
        <w:t xml:space="preserve">apparent recognition by the students that, it is perhaps, </w:t>
      </w:r>
      <w:r w:rsidRPr="006B35C5">
        <w:rPr>
          <w:b w:val="0"/>
        </w:rPr>
        <w:t xml:space="preserve">literally impossible to access any book or the web, or any information at all for that matter, without knowing English. Part of its instrumentality derives from the use of English to forge relationships and engage in interpretation or translation of information for local people who may need to understand information. In Ghana, teachers posted to rural areas are regularly consulted to perform services of interpretation and translation for non-English speaking compatriots </w:t>
      </w:r>
      <w:r w:rsidR="00BC1280">
        <w:rPr>
          <w:b w:val="0"/>
        </w:rPr>
        <w:fldChar w:fldCharType="begin" w:fldLock="1"/>
      </w:r>
      <w:r w:rsidR="002D7A64">
        <w:rPr>
          <w:b w:val="0"/>
        </w:rPr>
        <w:instrText>ADDIN CSL_CITATION { "citationItems" : [ { "id" : "ITEM-1", "itemData" : { "author" : [ { "dropping-particle" : "", "family" : "Crentsil", "given" : "P", "non-dropping-particle" : "", "parse-names" : false, "suffix" : "" } ], "collection-title" : "University of Jyv\u00e4skyl\u00e4", "container-title" : "Mobile technology, gender, and development: A Umniversity of Jyv\u00e4skyl\u00e4 based research project focusing on the use and cultural meanings of mobile technology in Africa, India, and Bangladesh", "id" : "ITEM-1", "issued" : { "date-parts" : [ [ "2011" ] ] }, "title" : "Mobile phone communicationand the threat to letter writing in Ghana", "type" : "article", "volume" : "2015" }, "uris" : [ "http://www.mendeley.com/documents/?uuid=b373c72d-b650-4141-b9c2-216ee1ccd449" ] } ], "mendeley" : { "formattedCitation" : "(Crentsil, 2011)", "plainTextFormattedCitation" : "(Crentsil, 2011)", "previouslyFormattedCitation" : "(Crentsil, 2011)" }, "properties" : { "noteIndex" : 0 }, "schema" : "https://github.com/citation-style-language/schema/raw/master/csl-citation.json" }</w:instrText>
      </w:r>
      <w:r w:rsidR="00BC1280">
        <w:rPr>
          <w:b w:val="0"/>
        </w:rPr>
        <w:fldChar w:fldCharType="separate"/>
      </w:r>
      <w:r w:rsidR="00BC1280" w:rsidRPr="00BC1280">
        <w:rPr>
          <w:b w:val="0"/>
          <w:noProof/>
        </w:rPr>
        <w:t>(Crentsil, 2011)</w:t>
      </w:r>
      <w:r w:rsidR="00BC1280">
        <w:rPr>
          <w:b w:val="0"/>
        </w:rPr>
        <w:fldChar w:fldCharType="end"/>
      </w:r>
      <w:r w:rsidRPr="006B35C5">
        <w:rPr>
          <w:b w:val="0"/>
        </w:rPr>
        <w:t xml:space="preserve">. The fundamental role of English as captured by the </w:t>
      </w:r>
      <w:r w:rsidRPr="006B35C5">
        <w:rPr>
          <w:b w:val="0"/>
          <w:i/>
        </w:rPr>
        <w:t>linguistic</w:t>
      </w:r>
      <w:r>
        <w:t xml:space="preserve"> </w:t>
      </w:r>
      <w:r w:rsidRPr="006B35C5">
        <w:rPr>
          <w:b w:val="0"/>
        </w:rPr>
        <w:t>category in constructing the information literate teacher underlines the practical impossibility of attaining any level of information literacy, according to the teacher trainees, without a basis in English. A general sense of the profound role of English in contributing to the information literate teacher was demonstrated by the following conversation during the interview:</w:t>
      </w:r>
    </w:p>
    <w:p w14:paraId="111DEC9F" w14:textId="77777777" w:rsidR="00181C85" w:rsidRPr="00364221" w:rsidRDefault="00181C85" w:rsidP="00CB68DD">
      <w:pPr>
        <w:spacing w:line="360" w:lineRule="auto"/>
        <w:ind w:left="709"/>
        <w:jc w:val="both"/>
      </w:pPr>
      <w:r w:rsidRPr="006B35C5">
        <w:t>IR</w:t>
      </w:r>
      <w:r w:rsidRPr="00364221">
        <w:rPr>
          <w:b w:val="0"/>
        </w:rPr>
        <w:t>:</w:t>
      </w:r>
      <w:r>
        <w:t xml:space="preserve"> </w:t>
      </w:r>
      <w:r w:rsidRPr="00194AA2">
        <w:rPr>
          <w:b w:val="0"/>
          <w:i/>
        </w:rPr>
        <w:t>Has your effort to becoming information literate been hampered by any circumstances?</w:t>
      </w:r>
    </w:p>
    <w:p w14:paraId="440B58BE" w14:textId="77777777" w:rsidR="00181C85" w:rsidRPr="00672510" w:rsidRDefault="00181C85" w:rsidP="00CB68DD">
      <w:pPr>
        <w:spacing w:before="240" w:after="0" w:line="360" w:lineRule="auto"/>
        <w:ind w:left="709"/>
        <w:jc w:val="both"/>
      </w:pPr>
      <w:r w:rsidRPr="006B35C5">
        <w:t>P</w:t>
      </w:r>
      <w:r w:rsidRPr="00364221">
        <w:rPr>
          <w:b w:val="0"/>
        </w:rPr>
        <w:t>:</w:t>
      </w:r>
      <w:r w:rsidRPr="00364221">
        <w:t xml:space="preserve"> </w:t>
      </w:r>
      <w:r w:rsidRPr="00194AA2">
        <w:rPr>
          <w:b w:val="0"/>
          <w:i/>
        </w:rPr>
        <w:t>No, not really. I think I could have been severely hampered in my efforts, if I did not know any English. As you know our own language doesn’t matter very much even in our own country, and there is no local language content on the internet</w:t>
      </w:r>
      <w:r>
        <w:rPr>
          <w:i/>
        </w:rPr>
        <w:t xml:space="preserve"> </w:t>
      </w:r>
      <w:r>
        <w:t>[</w:t>
      </w:r>
      <w:r w:rsidRPr="00672510">
        <w:rPr>
          <w:b w:val="0"/>
        </w:rPr>
        <w:t>04</w:t>
      </w:r>
      <w:r>
        <w:t>(5)].</w:t>
      </w:r>
    </w:p>
    <w:p w14:paraId="025847B8" w14:textId="77777777" w:rsidR="00181C85" w:rsidRPr="006B35C5" w:rsidRDefault="00181C85" w:rsidP="00CB68DD">
      <w:pPr>
        <w:spacing w:after="0" w:line="360" w:lineRule="auto"/>
        <w:jc w:val="both"/>
        <w:rPr>
          <w:b w:val="0"/>
        </w:rPr>
      </w:pPr>
      <w:r w:rsidRPr="006B35C5">
        <w:rPr>
          <w:b w:val="0"/>
        </w:rPr>
        <w:t xml:space="preserve">Hence, the category was co-constructed as forming the base of the pyramid – the superstructure on which the information literate aspirations of the teacher was anchored. This also has a lifelong-learning implication for the information literate teacher in the current study. </w:t>
      </w:r>
    </w:p>
    <w:p w14:paraId="0FC41764" w14:textId="77777777" w:rsidR="00181C85" w:rsidRPr="00B83437" w:rsidRDefault="005F7E44" w:rsidP="00CB68DD">
      <w:pPr>
        <w:pStyle w:val="Heading3"/>
        <w:spacing w:line="360" w:lineRule="auto"/>
        <w:jc w:val="both"/>
      </w:pPr>
      <w:bookmarkStart w:id="171" w:name="_Toc461971494"/>
      <w:r>
        <w:t>7</w:t>
      </w:r>
      <w:r w:rsidR="00A31100">
        <w:t>.</w:t>
      </w:r>
      <w:r>
        <w:t>3</w:t>
      </w:r>
      <w:r w:rsidR="00A31100">
        <w:t xml:space="preserve">.5 </w:t>
      </w:r>
      <w:r w:rsidR="00181C85" w:rsidRPr="00B83437">
        <w:t>Finding</w:t>
      </w:r>
      <w:r w:rsidR="006B35C5">
        <w:t xml:space="preserve"> </w:t>
      </w:r>
      <w:r w:rsidR="00181C85" w:rsidRPr="00B83437">
        <w:t>#4</w:t>
      </w:r>
      <w:bookmarkEnd w:id="171"/>
    </w:p>
    <w:p w14:paraId="686F09B7" w14:textId="77777777" w:rsidR="009E0F0C" w:rsidRDefault="002B70CA" w:rsidP="00771A5C">
      <w:pPr>
        <w:spacing w:after="0" w:line="360" w:lineRule="auto"/>
        <w:jc w:val="both"/>
        <w:rPr>
          <w:b w:val="0"/>
        </w:rPr>
      </w:pPr>
      <w:r>
        <w:rPr>
          <w:b w:val="0"/>
        </w:rPr>
        <w:t xml:space="preserve">In the course of </w:t>
      </w:r>
      <w:r w:rsidR="00776DDA">
        <w:rPr>
          <w:b w:val="0"/>
        </w:rPr>
        <w:t>the literature</w:t>
      </w:r>
      <w:r>
        <w:rPr>
          <w:b w:val="0"/>
        </w:rPr>
        <w:t xml:space="preserve"> review</w:t>
      </w:r>
      <w:r w:rsidR="00776DDA">
        <w:rPr>
          <w:b w:val="0"/>
        </w:rPr>
        <w:t xml:space="preserve">, the researcher </w:t>
      </w:r>
      <w:r w:rsidR="00E04C75">
        <w:rPr>
          <w:b w:val="0"/>
        </w:rPr>
        <w:t xml:space="preserve">came across two earlier studies that reported categories of conceptions closely resembling the </w:t>
      </w:r>
      <w:r w:rsidR="00E04C75">
        <w:rPr>
          <w:b w:val="0"/>
          <w:i/>
        </w:rPr>
        <w:t xml:space="preserve">Linguistic conception </w:t>
      </w:r>
      <w:r w:rsidR="00E04C75">
        <w:rPr>
          <w:b w:val="0"/>
        </w:rPr>
        <w:t xml:space="preserve">in the present research. These studies are </w:t>
      </w:r>
      <w:r w:rsidR="00E04C75">
        <w:rPr>
          <w:b w:val="0"/>
          <w:i/>
        </w:rPr>
        <w:t xml:space="preserve">Information literacy in the classroom: Secondary school teachers’ conceptions </w:t>
      </w:r>
      <w:r w:rsidR="007C43F2">
        <w:rPr>
          <w:b w:val="0"/>
        </w:rPr>
        <w:t>(</w:t>
      </w:r>
      <w:r w:rsidR="00181C85" w:rsidRPr="006B35C5">
        <w:rPr>
          <w:b w:val="0"/>
        </w:rPr>
        <w:t xml:space="preserve">Williams </w:t>
      </w:r>
      <w:r w:rsidR="007C43F2">
        <w:rPr>
          <w:b w:val="0"/>
        </w:rPr>
        <w:t>&amp;</w:t>
      </w:r>
      <w:r w:rsidR="00181C85" w:rsidRPr="006B35C5">
        <w:rPr>
          <w:b w:val="0"/>
        </w:rPr>
        <w:t xml:space="preserve"> Wavell</w:t>
      </w:r>
      <w:r w:rsidR="007C43F2">
        <w:rPr>
          <w:b w:val="0"/>
        </w:rPr>
        <w:t>, 2006</w:t>
      </w:r>
      <w:r w:rsidR="004D1F04">
        <w:rPr>
          <w:b w:val="0"/>
        </w:rPr>
        <w:t>) and J</w:t>
      </w:r>
      <w:r w:rsidR="00181C85" w:rsidRPr="006B35C5">
        <w:rPr>
          <w:b w:val="0"/>
        </w:rPr>
        <w:t>ohnston</w:t>
      </w:r>
      <w:r w:rsidR="004D1F04">
        <w:rPr>
          <w:b w:val="0"/>
        </w:rPr>
        <w:t>’s (</w:t>
      </w:r>
      <w:r w:rsidR="00181C85" w:rsidRPr="006B35C5">
        <w:rPr>
          <w:b w:val="0"/>
        </w:rPr>
        <w:t>2014)</w:t>
      </w:r>
      <w:r w:rsidR="004D1F04">
        <w:rPr>
          <w:b w:val="0"/>
        </w:rPr>
        <w:t xml:space="preserve">, </w:t>
      </w:r>
      <w:r w:rsidR="004D1F04">
        <w:rPr>
          <w:b w:val="0"/>
          <w:i/>
        </w:rPr>
        <w:t>Understanding the information literacy experiences of EFL students</w:t>
      </w:r>
      <w:r w:rsidR="00181C85" w:rsidRPr="006B35C5">
        <w:rPr>
          <w:b w:val="0"/>
        </w:rPr>
        <w:t xml:space="preserve">.  In Williams and Wavell’s </w:t>
      </w:r>
      <w:r w:rsidR="007C43F2" w:rsidRPr="006B35C5">
        <w:rPr>
          <w:b w:val="0"/>
        </w:rPr>
        <w:t>research, which</w:t>
      </w:r>
      <w:r w:rsidR="00181C85" w:rsidRPr="006B35C5">
        <w:rPr>
          <w:b w:val="0"/>
        </w:rPr>
        <w:t xml:space="preserve"> studied classroom teachers’ conceptions of their students’ information literacy, the</w:t>
      </w:r>
      <w:r w:rsidR="00181C85">
        <w:t xml:space="preserve"> </w:t>
      </w:r>
      <w:r w:rsidR="00181C85" w:rsidRPr="005A3158">
        <w:rPr>
          <w:b w:val="0"/>
          <w:i/>
        </w:rPr>
        <w:t>linguistic understanding conception</w:t>
      </w:r>
      <w:r w:rsidR="00181C85">
        <w:rPr>
          <w:i/>
        </w:rPr>
        <w:t xml:space="preserve"> </w:t>
      </w:r>
      <w:r w:rsidR="00181C85" w:rsidRPr="006B35C5">
        <w:rPr>
          <w:b w:val="0"/>
        </w:rPr>
        <w:t>is similar to mine in many important respects</w:t>
      </w:r>
      <w:r w:rsidR="00771A5C">
        <w:rPr>
          <w:b w:val="0"/>
        </w:rPr>
        <w:t xml:space="preserve">. </w:t>
      </w:r>
    </w:p>
    <w:p w14:paraId="242831B7" w14:textId="5BC980E4" w:rsidR="00E24D9C" w:rsidRDefault="0009730D" w:rsidP="009E0F0C">
      <w:pPr>
        <w:spacing w:before="240" w:after="0" w:line="360" w:lineRule="auto"/>
        <w:jc w:val="both"/>
        <w:rPr>
          <w:b w:val="0"/>
        </w:rPr>
      </w:pPr>
      <w:r w:rsidRPr="00CF05AC">
        <w:rPr>
          <w:b w:val="0"/>
        </w:rPr>
        <w:t>Firstly, r</w:t>
      </w:r>
      <w:r w:rsidR="00181C85" w:rsidRPr="00CF05AC">
        <w:rPr>
          <w:b w:val="0"/>
        </w:rPr>
        <w:t>eading</w:t>
      </w:r>
      <w:r w:rsidR="00181C85" w:rsidRPr="00CF05AC">
        <w:rPr>
          <w:b w:val="0"/>
          <w:i/>
        </w:rPr>
        <w:t xml:space="preserve"> literacy, listening skills, and basic understanding</w:t>
      </w:r>
      <w:r w:rsidR="00181C85" w:rsidRPr="00CF05AC">
        <w:t xml:space="preserve"> </w:t>
      </w:r>
      <w:r w:rsidR="00181C85" w:rsidRPr="00CF05AC">
        <w:rPr>
          <w:b w:val="0"/>
        </w:rPr>
        <w:t>are the critical aspects of the conception and these are part of the critical aspects of the</w:t>
      </w:r>
      <w:r w:rsidR="00181C85" w:rsidRPr="00CF05AC">
        <w:t xml:space="preserve"> </w:t>
      </w:r>
      <w:r w:rsidR="00181C85" w:rsidRPr="00CF05AC">
        <w:rPr>
          <w:b w:val="0"/>
          <w:i/>
        </w:rPr>
        <w:t>linguistic conception</w:t>
      </w:r>
      <w:r w:rsidR="00181C85" w:rsidRPr="00CF05AC">
        <w:t xml:space="preserve"> </w:t>
      </w:r>
      <w:r w:rsidR="00181C85" w:rsidRPr="00CF05AC">
        <w:rPr>
          <w:b w:val="0"/>
        </w:rPr>
        <w:t>in the present research.</w:t>
      </w:r>
      <w:r w:rsidRPr="00CF05AC">
        <w:rPr>
          <w:b w:val="0"/>
        </w:rPr>
        <w:t xml:space="preserve"> Although in this case, the English language is native to the participants concerned, it is possible to assume the important role for the English language in this study. Indeed, whereas Williams and Wavell do not directly name </w:t>
      </w:r>
      <w:r w:rsidRPr="00CF05AC">
        <w:rPr>
          <w:b w:val="0"/>
          <w:i/>
        </w:rPr>
        <w:t>English</w:t>
      </w:r>
      <w:r w:rsidRPr="00CF05AC">
        <w:rPr>
          <w:b w:val="0"/>
        </w:rPr>
        <w:t xml:space="preserve"> as a category, this is implicit firstly, in their description of the category and, secondly, as their report reveals that the information activities undertaken during the research were all done in the English language (Williams &amp; Wavell, 2006, p. 99-104; also see appendix G, in the</w:t>
      </w:r>
      <w:r w:rsidR="001424C7" w:rsidRPr="00CF05AC">
        <w:rPr>
          <w:b w:val="0"/>
        </w:rPr>
        <w:t>ir</w:t>
      </w:r>
      <w:r w:rsidRPr="00CF05AC">
        <w:rPr>
          <w:b w:val="0"/>
        </w:rPr>
        <w:t xml:space="preserve"> report</w:t>
      </w:r>
      <w:r w:rsidR="00C7217B" w:rsidRPr="00CF05AC">
        <w:rPr>
          <w:b w:val="0"/>
        </w:rPr>
        <w:t xml:space="preserve">); </w:t>
      </w:r>
      <w:r w:rsidR="00181C85" w:rsidRPr="00CF05AC">
        <w:rPr>
          <w:b w:val="0"/>
        </w:rPr>
        <w:t xml:space="preserve">However, </w:t>
      </w:r>
      <w:r w:rsidR="00C7217B" w:rsidRPr="00CF05AC">
        <w:rPr>
          <w:b w:val="0"/>
        </w:rPr>
        <w:t xml:space="preserve">the similarity ends here. </w:t>
      </w:r>
      <w:r w:rsidR="00B82C1C" w:rsidRPr="00CF05AC">
        <w:rPr>
          <w:b w:val="0"/>
        </w:rPr>
        <w:t xml:space="preserve">In William and Wavell, the conception was not seen as </w:t>
      </w:r>
      <w:r w:rsidR="00B82C1C" w:rsidRPr="00CF05AC">
        <w:rPr>
          <w:b w:val="0"/>
          <w:i/>
        </w:rPr>
        <w:t xml:space="preserve">foundational </w:t>
      </w:r>
      <w:r w:rsidR="00B82C1C" w:rsidRPr="00CF05AC">
        <w:rPr>
          <w:b w:val="0"/>
        </w:rPr>
        <w:t xml:space="preserve">in any sense. </w:t>
      </w:r>
      <w:r w:rsidR="00BE0507" w:rsidRPr="00CF05AC">
        <w:rPr>
          <w:b w:val="0"/>
        </w:rPr>
        <w:t>In addition</w:t>
      </w:r>
      <w:r w:rsidR="00140C41" w:rsidRPr="00CF05AC">
        <w:rPr>
          <w:b w:val="0"/>
        </w:rPr>
        <w:t>,</w:t>
      </w:r>
      <w:r w:rsidR="005243D9" w:rsidRPr="00CF05AC">
        <w:rPr>
          <w:b w:val="0"/>
        </w:rPr>
        <w:t xml:space="preserve"> the conception was experienced as </w:t>
      </w:r>
      <w:r w:rsidR="00140C41" w:rsidRPr="00CF05AC">
        <w:rPr>
          <w:b w:val="0"/>
          <w:i/>
        </w:rPr>
        <w:t>comprehension</w:t>
      </w:r>
      <w:r w:rsidR="005243D9" w:rsidRPr="00CF05AC">
        <w:rPr>
          <w:b w:val="0"/>
        </w:rPr>
        <w:t xml:space="preserve"> – “the idea of basic comprehension of textual or verbal information, including instructions for a particular activity…does not include the interpretation of information within the subject context”</w:t>
      </w:r>
      <w:r w:rsidR="005C798A" w:rsidRPr="00CF05AC">
        <w:rPr>
          <w:b w:val="0"/>
        </w:rPr>
        <w:t xml:space="preserve"> (William &amp; Wavell, 2006, p. </w:t>
      </w:r>
      <w:r w:rsidR="002A6481" w:rsidRPr="00CF05AC">
        <w:rPr>
          <w:b w:val="0"/>
        </w:rPr>
        <w:t>21).</w:t>
      </w:r>
      <w:r w:rsidR="00593FD1" w:rsidRPr="00CF05AC">
        <w:rPr>
          <w:b w:val="0"/>
        </w:rPr>
        <w:t xml:space="preserve">  Therefore, rather than</w:t>
      </w:r>
      <w:r w:rsidR="00140C41" w:rsidRPr="00CF05AC">
        <w:rPr>
          <w:b w:val="0"/>
        </w:rPr>
        <w:t xml:space="preserve"> the language of English, per se</w:t>
      </w:r>
      <w:r w:rsidR="00CF05AC" w:rsidRPr="00CF05AC">
        <w:rPr>
          <w:b w:val="0"/>
        </w:rPr>
        <w:t>,</w:t>
      </w:r>
      <w:r w:rsidR="00593FD1" w:rsidRPr="00CF05AC">
        <w:rPr>
          <w:b w:val="0"/>
        </w:rPr>
        <w:t xml:space="preserve"> as in the present research, the previous research of Williams and Wavell stress </w:t>
      </w:r>
      <w:r w:rsidR="00593FD1" w:rsidRPr="00CF05AC">
        <w:rPr>
          <w:b w:val="0"/>
          <w:i/>
        </w:rPr>
        <w:t>comprehension</w:t>
      </w:r>
      <w:r w:rsidR="00CF05AC" w:rsidRPr="00CF05AC">
        <w:rPr>
          <w:b w:val="0"/>
        </w:rPr>
        <w:t xml:space="preserve">: </w:t>
      </w:r>
      <w:r w:rsidR="00E24D9C" w:rsidRPr="00CF05AC">
        <w:rPr>
          <w:b w:val="0"/>
        </w:rPr>
        <w:t>h</w:t>
      </w:r>
      <w:r w:rsidR="00593FD1" w:rsidRPr="00CF05AC">
        <w:rPr>
          <w:b w:val="0"/>
        </w:rPr>
        <w:t>erein lies the major distinction between the linguistic conception in Williams’ and Wavell’s study and that of the present research.</w:t>
      </w:r>
      <w:r w:rsidR="00E24D9C" w:rsidRPr="00CF05AC">
        <w:rPr>
          <w:b w:val="0"/>
        </w:rPr>
        <w:t xml:space="preserve"> </w:t>
      </w:r>
      <w:r w:rsidR="00181C85" w:rsidRPr="00CF05AC">
        <w:rPr>
          <w:b w:val="0"/>
        </w:rPr>
        <w:t>This is understandable</w:t>
      </w:r>
      <w:r w:rsidR="00E24D9C" w:rsidRPr="00CF05AC">
        <w:rPr>
          <w:b w:val="0"/>
        </w:rPr>
        <w:t xml:space="preserve">, however, </w:t>
      </w:r>
      <w:r w:rsidR="00181C85" w:rsidRPr="00CF05AC">
        <w:rPr>
          <w:b w:val="0"/>
        </w:rPr>
        <w:t>as the</w:t>
      </w:r>
      <w:r w:rsidR="00181C85" w:rsidRPr="00CF05AC">
        <w:t xml:space="preserve"> </w:t>
      </w:r>
      <w:r w:rsidR="00181C85" w:rsidRPr="00CF05AC">
        <w:rPr>
          <w:b w:val="0"/>
          <w:i/>
        </w:rPr>
        <w:t>language (English)</w:t>
      </w:r>
      <w:r w:rsidR="00181C85" w:rsidRPr="00CF05AC">
        <w:t xml:space="preserve"> </w:t>
      </w:r>
      <w:r w:rsidR="00E24D9C" w:rsidRPr="00CF05AC">
        <w:rPr>
          <w:b w:val="0"/>
        </w:rPr>
        <w:t>being referred to in the earlier study</w:t>
      </w:r>
      <w:r w:rsidR="00181C85" w:rsidRPr="00CF05AC">
        <w:rPr>
          <w:b w:val="0"/>
        </w:rPr>
        <w:t xml:space="preserve"> is natural to the </w:t>
      </w:r>
      <w:r w:rsidR="0030358A" w:rsidRPr="00CF05AC">
        <w:rPr>
          <w:b w:val="0"/>
        </w:rPr>
        <w:t xml:space="preserve">locality of the research and </w:t>
      </w:r>
      <w:r w:rsidR="00E24D9C" w:rsidRPr="00CF05AC">
        <w:rPr>
          <w:b w:val="0"/>
        </w:rPr>
        <w:t xml:space="preserve">as such </w:t>
      </w:r>
      <w:r w:rsidR="0030358A" w:rsidRPr="00CF05AC">
        <w:rPr>
          <w:b w:val="0"/>
        </w:rPr>
        <w:t xml:space="preserve">its role might have naturally been </w:t>
      </w:r>
      <w:r w:rsidR="004E28AF" w:rsidRPr="00CF05AC">
        <w:rPr>
          <w:b w:val="0"/>
        </w:rPr>
        <w:t>taken for granted, somehow</w:t>
      </w:r>
      <w:r w:rsidR="004E28AF" w:rsidRPr="002F75D6">
        <w:rPr>
          <w:b w:val="0"/>
          <w:color w:val="FF0000"/>
        </w:rPr>
        <w:t>.</w:t>
      </w:r>
      <w:r w:rsidR="004E28AF">
        <w:rPr>
          <w:b w:val="0"/>
        </w:rPr>
        <w:t xml:space="preserve"> </w:t>
      </w:r>
    </w:p>
    <w:p w14:paraId="6CE3BAC1" w14:textId="77777777" w:rsidR="00E24D9C" w:rsidRDefault="00E24D9C" w:rsidP="00771A5C">
      <w:pPr>
        <w:spacing w:after="0" w:line="360" w:lineRule="auto"/>
        <w:jc w:val="both"/>
        <w:rPr>
          <w:b w:val="0"/>
        </w:rPr>
      </w:pPr>
    </w:p>
    <w:p w14:paraId="7FB77AFE" w14:textId="0675E2CB" w:rsidR="00181C85" w:rsidRPr="00870C53" w:rsidRDefault="00181C85" w:rsidP="00771A5C">
      <w:pPr>
        <w:spacing w:after="0" w:line="360" w:lineRule="auto"/>
        <w:jc w:val="both"/>
        <w:rPr>
          <w:b w:val="0"/>
        </w:rPr>
      </w:pPr>
      <w:r w:rsidRPr="005A3158">
        <w:rPr>
          <w:b w:val="0"/>
        </w:rPr>
        <w:t>In Nicole Johnston’s study (2014) of experiences of information literacy of EFL students at a women’s higher education institution in the United Arab Em</w:t>
      </w:r>
      <w:r w:rsidR="00D3295C">
        <w:rPr>
          <w:b w:val="0"/>
        </w:rPr>
        <w:t>irates (UAE), language</w:t>
      </w:r>
      <w:r w:rsidRPr="005A3158">
        <w:rPr>
          <w:b w:val="0"/>
        </w:rPr>
        <w:t xml:space="preserve"> once again</w:t>
      </w:r>
      <w:r w:rsidR="00D3295C">
        <w:rPr>
          <w:b w:val="0"/>
        </w:rPr>
        <w:t xml:space="preserve">, </w:t>
      </w:r>
      <w:r w:rsidRPr="005A3158">
        <w:rPr>
          <w:b w:val="0"/>
        </w:rPr>
        <w:t>emerged as one of the four qualitatively varying ways in which the students concerned exper</w:t>
      </w:r>
      <w:r w:rsidR="006E621C">
        <w:rPr>
          <w:b w:val="0"/>
        </w:rPr>
        <w:t>ienced information literacy. That study</w:t>
      </w:r>
      <w:r w:rsidR="008E418F">
        <w:rPr>
          <w:b w:val="0"/>
        </w:rPr>
        <w:t>,</w:t>
      </w:r>
      <w:r w:rsidR="006E621C">
        <w:rPr>
          <w:b w:val="0"/>
        </w:rPr>
        <w:t xml:space="preserve"> too</w:t>
      </w:r>
      <w:r w:rsidR="008E418F">
        <w:rPr>
          <w:b w:val="0"/>
        </w:rPr>
        <w:t>,</w:t>
      </w:r>
      <w:r w:rsidR="006E621C">
        <w:rPr>
          <w:b w:val="0"/>
        </w:rPr>
        <w:t xml:space="preserve"> is similar to mine in the </w:t>
      </w:r>
      <w:r w:rsidR="006E621C" w:rsidRPr="006E621C">
        <w:rPr>
          <w:b w:val="0"/>
          <w:i/>
        </w:rPr>
        <w:t>naming</w:t>
      </w:r>
      <w:r w:rsidR="006E621C">
        <w:rPr>
          <w:b w:val="0"/>
          <w:i/>
        </w:rPr>
        <w:t xml:space="preserve"> </w:t>
      </w:r>
      <w:r w:rsidR="004C439E">
        <w:rPr>
          <w:b w:val="0"/>
        </w:rPr>
        <w:t>of the category. T</w:t>
      </w:r>
      <w:r w:rsidRPr="006E621C">
        <w:rPr>
          <w:b w:val="0"/>
        </w:rPr>
        <w:t>he</w:t>
      </w:r>
      <w:r w:rsidRPr="005A3158">
        <w:rPr>
          <w:b w:val="0"/>
        </w:rPr>
        <w:t xml:space="preserve"> students were learning English in a country in which English is spo</w:t>
      </w:r>
      <w:r w:rsidR="00BD7078">
        <w:rPr>
          <w:b w:val="0"/>
        </w:rPr>
        <w:t xml:space="preserve">ken only as a foreign language, where apparently, the focus was on translation between Arabic and English. </w:t>
      </w:r>
      <w:r w:rsidRPr="005A3158">
        <w:rPr>
          <w:b w:val="0"/>
        </w:rPr>
        <w:t>Her participants described employing various strategies to read</w:t>
      </w:r>
      <w:r w:rsidR="00BD7078">
        <w:rPr>
          <w:b w:val="0"/>
        </w:rPr>
        <w:t>,</w:t>
      </w:r>
      <w:r w:rsidRPr="005A3158">
        <w:rPr>
          <w:b w:val="0"/>
        </w:rPr>
        <w:t xml:space="preserve"> organize, and engage </w:t>
      </w:r>
      <w:r w:rsidR="00BD7078">
        <w:rPr>
          <w:b w:val="0"/>
        </w:rPr>
        <w:t xml:space="preserve">with </w:t>
      </w:r>
      <w:r w:rsidRPr="005A3158">
        <w:rPr>
          <w:b w:val="0"/>
        </w:rPr>
        <w:t xml:space="preserve">information in English. </w:t>
      </w:r>
      <w:r w:rsidR="004E28AF">
        <w:rPr>
          <w:b w:val="0"/>
        </w:rPr>
        <w:t xml:space="preserve">English was thus employed in a technique for the translation work between the local, Arabic and English. </w:t>
      </w:r>
      <w:r w:rsidR="00D72643">
        <w:rPr>
          <w:b w:val="0"/>
        </w:rPr>
        <w:t xml:space="preserve">The </w:t>
      </w:r>
      <w:r w:rsidR="00D72643">
        <w:rPr>
          <w:b w:val="0"/>
          <w:i/>
        </w:rPr>
        <w:t xml:space="preserve">language </w:t>
      </w:r>
      <w:r w:rsidR="00D72643">
        <w:rPr>
          <w:b w:val="0"/>
        </w:rPr>
        <w:t xml:space="preserve">category demonstrated a focus on taking a strategic approach to learning English through </w:t>
      </w:r>
      <w:r w:rsidR="00D72643">
        <w:rPr>
          <w:b w:val="0"/>
          <w:i/>
        </w:rPr>
        <w:t>translating English words into Arabic due to their focus on understanding the meaning of English words”</w:t>
      </w:r>
      <w:r w:rsidR="00D72643">
        <w:rPr>
          <w:b w:val="0"/>
        </w:rPr>
        <w:t xml:space="preserve"> (Johnston, 2014, p. 178). </w:t>
      </w:r>
      <w:r w:rsidR="00BD3A09">
        <w:rPr>
          <w:b w:val="0"/>
        </w:rPr>
        <w:t>They also revealed the importance of English and related to it as a measure of information’s credibility</w:t>
      </w:r>
      <w:r w:rsidR="00967403">
        <w:rPr>
          <w:b w:val="0"/>
        </w:rPr>
        <w:t xml:space="preserve">: the students tended to regard information presented in </w:t>
      </w:r>
      <w:r w:rsidR="00BC4554">
        <w:rPr>
          <w:b w:val="0"/>
        </w:rPr>
        <w:t xml:space="preserve">English as being </w:t>
      </w:r>
      <w:r w:rsidR="00257D3A">
        <w:rPr>
          <w:b w:val="0"/>
        </w:rPr>
        <w:t xml:space="preserve">qualitatively </w:t>
      </w:r>
      <w:r w:rsidR="00967403">
        <w:rPr>
          <w:b w:val="0"/>
        </w:rPr>
        <w:t>reliable</w:t>
      </w:r>
      <w:r w:rsidR="00257D3A">
        <w:rPr>
          <w:b w:val="0"/>
        </w:rPr>
        <w:t>, as</w:t>
      </w:r>
      <w:r w:rsidR="00967403">
        <w:rPr>
          <w:b w:val="0"/>
        </w:rPr>
        <w:t xml:space="preserve"> by</w:t>
      </w:r>
      <w:r w:rsidR="00BC4554">
        <w:rPr>
          <w:b w:val="0"/>
        </w:rPr>
        <w:t xml:space="preserve"> default</w:t>
      </w:r>
      <w:r w:rsidR="00967403">
        <w:rPr>
          <w:b w:val="0"/>
        </w:rPr>
        <w:t>.</w:t>
      </w:r>
      <w:r w:rsidR="00870C53">
        <w:rPr>
          <w:b w:val="0"/>
        </w:rPr>
        <w:t xml:space="preserve"> Therefore, as in the previous (Williams &amp; Wavell, 2006) research, the English language </w:t>
      </w:r>
      <w:r w:rsidR="00930407">
        <w:rPr>
          <w:b w:val="0"/>
          <w:i/>
        </w:rPr>
        <w:t xml:space="preserve">itself </w:t>
      </w:r>
      <w:r w:rsidR="00930407">
        <w:rPr>
          <w:b w:val="0"/>
        </w:rPr>
        <w:t>was</w:t>
      </w:r>
      <w:r w:rsidR="00870C53">
        <w:rPr>
          <w:b w:val="0"/>
        </w:rPr>
        <w:t xml:space="preserve"> </w:t>
      </w:r>
      <w:r w:rsidR="00F1665E">
        <w:rPr>
          <w:b w:val="0"/>
        </w:rPr>
        <w:t>not the focus of the conception, as in the present research.</w:t>
      </w:r>
    </w:p>
    <w:p w14:paraId="3CF671D6" w14:textId="77777777" w:rsidR="00181C85" w:rsidRPr="00B83437" w:rsidRDefault="005F7E44" w:rsidP="00CB68DD">
      <w:pPr>
        <w:pStyle w:val="Heading3"/>
        <w:spacing w:line="360" w:lineRule="auto"/>
        <w:jc w:val="both"/>
      </w:pPr>
      <w:bookmarkStart w:id="172" w:name="_Toc461971495"/>
      <w:r w:rsidRPr="00EE0279">
        <w:t>7</w:t>
      </w:r>
      <w:r w:rsidR="00E65341" w:rsidRPr="00EE0279">
        <w:t>.</w:t>
      </w:r>
      <w:r w:rsidRPr="00EE0279">
        <w:t>3</w:t>
      </w:r>
      <w:r w:rsidR="00E65341" w:rsidRPr="00EE0279">
        <w:t xml:space="preserve">.6 </w:t>
      </w:r>
      <w:r w:rsidR="00181C85" w:rsidRPr="00EE0279">
        <w:t>Finding #5</w:t>
      </w:r>
      <w:bookmarkEnd w:id="172"/>
    </w:p>
    <w:p w14:paraId="5579F97B" w14:textId="77777777" w:rsidR="00181C85" w:rsidRPr="005A3158" w:rsidRDefault="00181C85" w:rsidP="00CB68DD">
      <w:pPr>
        <w:autoSpaceDE w:val="0"/>
        <w:autoSpaceDN w:val="0"/>
        <w:adjustRightInd w:val="0"/>
        <w:spacing w:after="0" w:line="360" w:lineRule="auto"/>
        <w:jc w:val="both"/>
        <w:rPr>
          <w:b w:val="0"/>
        </w:rPr>
      </w:pPr>
      <w:r w:rsidRPr="005A3158">
        <w:rPr>
          <w:b w:val="0"/>
        </w:rPr>
        <w:t>Another finding from Nicole Johnston’s research (2014</w:t>
      </w:r>
      <w:r w:rsidR="006D19D8" w:rsidRPr="005A3158">
        <w:rPr>
          <w:b w:val="0"/>
        </w:rPr>
        <w:t>), which coincides with the present study,</w:t>
      </w:r>
      <w:r w:rsidRPr="005A3158">
        <w:rPr>
          <w:b w:val="0"/>
        </w:rPr>
        <w:t xml:space="preserve"> is the</w:t>
      </w:r>
      <w:r>
        <w:t xml:space="preserve"> </w:t>
      </w:r>
      <w:r w:rsidRPr="005A3158">
        <w:rPr>
          <w:b w:val="0"/>
          <w:i/>
        </w:rPr>
        <w:t>knowledge</w:t>
      </w:r>
      <w:r>
        <w:t xml:space="preserve"> </w:t>
      </w:r>
      <w:r w:rsidRPr="005A3158">
        <w:rPr>
          <w:b w:val="0"/>
        </w:rPr>
        <w:t>category</w:t>
      </w:r>
      <w:r>
        <w:t xml:space="preserve">. </w:t>
      </w:r>
      <w:r w:rsidRPr="005A3158">
        <w:rPr>
          <w:b w:val="0"/>
        </w:rPr>
        <w:t>In the</w:t>
      </w:r>
      <w:r>
        <w:t xml:space="preserve"> </w:t>
      </w:r>
      <w:r w:rsidRPr="00C53135">
        <w:rPr>
          <w:b w:val="0"/>
          <w:i/>
        </w:rPr>
        <w:t>knowledge conception</w:t>
      </w:r>
      <w:r>
        <w:t xml:space="preserve"> </w:t>
      </w:r>
      <w:r w:rsidRPr="005A3158">
        <w:rPr>
          <w:b w:val="0"/>
        </w:rPr>
        <w:t xml:space="preserve">in </w:t>
      </w:r>
      <w:r w:rsidR="00DF1C1E">
        <w:rPr>
          <w:b w:val="0"/>
        </w:rPr>
        <w:t>Johnston</w:t>
      </w:r>
      <w:r w:rsidRPr="005A3158">
        <w:rPr>
          <w:b w:val="0"/>
        </w:rPr>
        <w:t>’s study</w:t>
      </w:r>
      <w:r w:rsidRPr="005A3158">
        <w:rPr>
          <w:b w:val="0"/>
          <w:i/>
        </w:rPr>
        <w:t xml:space="preserve">, </w:t>
      </w:r>
      <w:r w:rsidRPr="005A3158">
        <w:rPr>
          <w:b w:val="0"/>
        </w:rPr>
        <w:t>the</w:t>
      </w:r>
    </w:p>
    <w:p w14:paraId="4364BC40" w14:textId="77777777" w:rsidR="00181C85" w:rsidRPr="005A3158" w:rsidRDefault="00181C85" w:rsidP="00CB68DD">
      <w:pPr>
        <w:autoSpaceDE w:val="0"/>
        <w:autoSpaceDN w:val="0"/>
        <w:adjustRightInd w:val="0"/>
        <w:spacing w:after="0" w:line="360" w:lineRule="auto"/>
        <w:ind w:left="709"/>
        <w:jc w:val="both"/>
        <w:rPr>
          <w:rFonts w:ascii="TimesNewRomanPSMT" w:hAnsi="TimesNewRomanPSMT" w:cs="TimesNewRomanPSMT"/>
          <w:b w:val="0"/>
          <w:lang w:eastAsia="en-GB"/>
        </w:rPr>
      </w:pPr>
      <w:r w:rsidRPr="005A3158">
        <w:rPr>
          <w:b w:val="0"/>
        </w:rPr>
        <w:t>“…s</w:t>
      </w:r>
      <w:r w:rsidRPr="005A3158">
        <w:rPr>
          <w:rFonts w:ascii="TimesNewRomanPSMT" w:hAnsi="TimesNewRomanPSMT" w:cs="TimesNewRomanPSMT"/>
          <w:b w:val="0"/>
          <w:lang w:eastAsia="en-GB"/>
        </w:rPr>
        <w:t>tudents acquired knowledge on topics and issues, often topics that were new to them, and then they used this information to inform themselves and others about the topics and interests. The students felt that acquiring knowledge on specific topics was important…Students also used the information they had acquired to instruct others, for example, applying theory to teaching practice or instructing other students on what they had learnt about a topic.</w:t>
      </w:r>
      <w:r w:rsidRPr="005A3158">
        <w:rPr>
          <w:b w:val="0"/>
        </w:rPr>
        <w:t>” (P. 232).</w:t>
      </w:r>
    </w:p>
    <w:p w14:paraId="522640F1" w14:textId="67363E60" w:rsidR="00181C85" w:rsidRPr="00014881" w:rsidRDefault="00181C85" w:rsidP="00CB68DD">
      <w:pPr>
        <w:autoSpaceDE w:val="0"/>
        <w:autoSpaceDN w:val="0"/>
        <w:adjustRightInd w:val="0"/>
        <w:spacing w:line="360" w:lineRule="auto"/>
        <w:jc w:val="both"/>
        <w:rPr>
          <w:rFonts w:ascii="TimesNewRomanPSMT" w:hAnsi="TimesNewRomanPSMT" w:cs="TimesNewRomanPSMT"/>
          <w:b w:val="0"/>
          <w:lang w:eastAsia="en-GB"/>
        </w:rPr>
      </w:pPr>
      <w:r w:rsidRPr="005A3158">
        <w:rPr>
          <w:rFonts w:ascii="TimesNewRomanPSMT" w:hAnsi="TimesNewRomanPSMT" w:cs="TimesNewRomanPSMT"/>
          <w:b w:val="0"/>
          <w:lang w:eastAsia="en-GB"/>
        </w:rPr>
        <w:t xml:space="preserve">In the </w:t>
      </w:r>
      <w:r w:rsidR="00762770" w:rsidRPr="005B2627">
        <w:rPr>
          <w:rFonts w:ascii="TimesNewRomanPSMT" w:hAnsi="TimesNewRomanPSMT" w:cs="TimesNewRomanPSMT"/>
          <w:b w:val="0"/>
          <w:lang w:eastAsia="en-GB"/>
        </w:rPr>
        <w:t>Ghanaian</w:t>
      </w:r>
      <w:r w:rsidR="00762770">
        <w:rPr>
          <w:rFonts w:ascii="TimesNewRomanPSMT" w:hAnsi="TimesNewRomanPSMT" w:cs="TimesNewRomanPSMT"/>
          <w:b w:val="0"/>
          <w:lang w:eastAsia="en-GB"/>
        </w:rPr>
        <w:t xml:space="preserve"> </w:t>
      </w:r>
      <w:r w:rsidRPr="005A3158">
        <w:rPr>
          <w:rFonts w:ascii="TimesNewRomanPSMT" w:hAnsi="TimesNewRomanPSMT" w:cs="TimesNewRomanPSMT"/>
          <w:b w:val="0"/>
          <w:lang w:eastAsia="en-GB"/>
        </w:rPr>
        <w:t xml:space="preserve">study under discussion, the </w:t>
      </w:r>
      <w:r w:rsidRPr="005A3158">
        <w:rPr>
          <w:rFonts w:ascii="TimesNewRomanPSMT" w:hAnsi="TimesNewRomanPSMT" w:cs="TimesNewRomanPSMT"/>
          <w:b w:val="0"/>
          <w:i/>
          <w:lang w:eastAsia="en-GB"/>
        </w:rPr>
        <w:t>knowledge-building conception</w:t>
      </w:r>
      <w:r w:rsidRPr="005A3158">
        <w:rPr>
          <w:rFonts w:ascii="TimesNewRomanPSMT" w:hAnsi="TimesNewRomanPSMT" w:cs="TimesNewRomanPSMT"/>
          <w:b w:val="0"/>
          <w:lang w:eastAsia="en-GB"/>
        </w:rPr>
        <w:t xml:space="preserve"> – category </w:t>
      </w:r>
      <w:r w:rsidR="001C2160">
        <w:rPr>
          <w:rFonts w:ascii="TimesNewRomanPSMT" w:hAnsi="TimesNewRomanPSMT" w:cs="TimesNewRomanPSMT"/>
          <w:b w:val="0"/>
          <w:lang w:eastAsia="en-GB"/>
        </w:rPr>
        <w:t>four</w:t>
      </w:r>
      <w:r w:rsidRPr="005A3158">
        <w:rPr>
          <w:rFonts w:ascii="TimesNewRomanPSMT" w:hAnsi="TimesNewRomanPSMT" w:cs="TimesNewRomanPSMT"/>
          <w:b w:val="0"/>
          <w:lang w:eastAsia="en-GB"/>
        </w:rPr>
        <w:t xml:space="preserve"> – describes information litera</w:t>
      </w:r>
      <w:r w:rsidR="001C2160">
        <w:rPr>
          <w:rFonts w:ascii="TimesNewRomanPSMT" w:hAnsi="TimesNewRomanPSMT" w:cs="TimesNewRomanPSMT"/>
          <w:b w:val="0"/>
          <w:lang w:eastAsia="en-GB"/>
        </w:rPr>
        <w:t>cy</w:t>
      </w:r>
      <w:r w:rsidRPr="005A3158">
        <w:rPr>
          <w:rFonts w:ascii="TimesNewRomanPSMT" w:hAnsi="TimesNewRomanPSMT" w:cs="TimesNewRomanPSMT"/>
          <w:b w:val="0"/>
          <w:lang w:eastAsia="en-GB"/>
        </w:rPr>
        <w:t xml:space="preserve"> as </w:t>
      </w:r>
      <w:r w:rsidR="001C2160">
        <w:rPr>
          <w:rFonts w:ascii="TimesNewRomanPSMT" w:hAnsi="TimesNewRomanPSMT" w:cs="TimesNewRomanPSMT"/>
          <w:b w:val="0"/>
          <w:lang w:eastAsia="en-GB"/>
        </w:rPr>
        <w:t xml:space="preserve">the </w:t>
      </w:r>
      <w:r w:rsidRPr="005A3158">
        <w:rPr>
          <w:rFonts w:ascii="TimesNewRomanPSMT" w:hAnsi="TimesNewRomanPSMT" w:cs="TimesNewRomanPSMT"/>
          <w:b w:val="0"/>
          <w:lang w:eastAsia="en-GB"/>
        </w:rPr>
        <w:t>continual seeking</w:t>
      </w:r>
      <w:r w:rsidR="001C2160">
        <w:rPr>
          <w:rFonts w:ascii="TimesNewRomanPSMT" w:hAnsi="TimesNewRomanPSMT" w:cs="TimesNewRomanPSMT"/>
          <w:b w:val="0"/>
          <w:lang w:eastAsia="en-GB"/>
        </w:rPr>
        <w:t xml:space="preserve"> of</w:t>
      </w:r>
      <w:r w:rsidRPr="005A3158">
        <w:rPr>
          <w:rFonts w:ascii="TimesNewRomanPSMT" w:hAnsi="TimesNewRomanPSMT" w:cs="TimesNewRomanPSMT"/>
          <w:b w:val="0"/>
          <w:lang w:eastAsia="en-GB"/>
        </w:rPr>
        <w:t xml:space="preserve"> information to build upon </w:t>
      </w:r>
      <w:r w:rsidR="001C2160">
        <w:rPr>
          <w:rFonts w:ascii="TimesNewRomanPSMT" w:hAnsi="TimesNewRomanPSMT" w:cs="TimesNewRomanPSMT"/>
          <w:b w:val="0"/>
          <w:lang w:eastAsia="en-GB"/>
        </w:rPr>
        <w:t xml:space="preserve">the teacher’s </w:t>
      </w:r>
      <w:r w:rsidRPr="005A3158">
        <w:rPr>
          <w:rFonts w:ascii="TimesNewRomanPSMT" w:hAnsi="TimesNewRomanPSMT" w:cs="TimesNewRomanPSMT"/>
          <w:b w:val="0"/>
          <w:lang w:eastAsia="en-GB"/>
        </w:rPr>
        <w:t xml:space="preserve">knowledge. </w:t>
      </w:r>
      <w:r w:rsidR="00A65502">
        <w:rPr>
          <w:rFonts w:ascii="TimesNewRomanPSMT" w:hAnsi="TimesNewRomanPSMT" w:cs="TimesNewRomanPSMT"/>
          <w:b w:val="0"/>
          <w:lang w:eastAsia="en-GB"/>
        </w:rPr>
        <w:t xml:space="preserve">Knowledge, especially, </w:t>
      </w:r>
      <w:r w:rsidRPr="005A3158">
        <w:rPr>
          <w:rFonts w:ascii="TimesNewRomanPSMT" w:hAnsi="TimesNewRomanPSMT" w:cs="TimesNewRomanPSMT"/>
          <w:b w:val="0"/>
          <w:lang w:eastAsia="en-GB"/>
        </w:rPr>
        <w:t>about new interests</w:t>
      </w:r>
      <w:r w:rsidR="00A65502">
        <w:rPr>
          <w:rFonts w:ascii="TimesNewRomanPSMT" w:hAnsi="TimesNewRomanPSMT" w:cs="TimesNewRomanPSMT"/>
          <w:b w:val="0"/>
          <w:lang w:eastAsia="en-GB"/>
        </w:rPr>
        <w:t xml:space="preserve"> are sought after and developed </w:t>
      </w:r>
      <w:r w:rsidRPr="005A3158">
        <w:rPr>
          <w:rFonts w:ascii="TimesNewRomanPSMT" w:hAnsi="TimesNewRomanPSMT" w:cs="TimesNewRomanPSMT"/>
          <w:b w:val="0"/>
          <w:lang w:eastAsia="en-GB"/>
        </w:rPr>
        <w:t xml:space="preserve">which </w:t>
      </w:r>
      <w:r w:rsidR="00A65502">
        <w:rPr>
          <w:rFonts w:ascii="TimesNewRomanPSMT" w:hAnsi="TimesNewRomanPSMT" w:cs="TimesNewRomanPSMT"/>
          <w:b w:val="0"/>
          <w:lang w:eastAsia="en-GB"/>
        </w:rPr>
        <w:t xml:space="preserve">the teacher </w:t>
      </w:r>
      <w:r w:rsidRPr="005A3158">
        <w:rPr>
          <w:rFonts w:ascii="TimesNewRomanPSMT" w:hAnsi="TimesNewRomanPSMT" w:cs="TimesNewRomanPSMT"/>
          <w:b w:val="0"/>
          <w:lang w:eastAsia="en-GB"/>
        </w:rPr>
        <w:t>eventually used to inform both himself and his/her students</w:t>
      </w:r>
      <w:r w:rsidR="00AE3F5A">
        <w:rPr>
          <w:rFonts w:ascii="TimesNewRomanPSMT" w:hAnsi="TimesNewRomanPSMT" w:cs="TimesNewRomanPSMT"/>
          <w:b w:val="0"/>
          <w:lang w:eastAsia="en-GB"/>
        </w:rPr>
        <w:t xml:space="preserve"> or</w:t>
      </w:r>
      <w:r w:rsidRPr="005A3158">
        <w:rPr>
          <w:rFonts w:ascii="TimesNewRomanPSMT" w:hAnsi="TimesNewRomanPSMT" w:cs="TimesNewRomanPSMT"/>
          <w:b w:val="0"/>
          <w:lang w:eastAsia="en-GB"/>
        </w:rPr>
        <w:t xml:space="preserve"> colleagues </w:t>
      </w:r>
      <w:r w:rsidR="00A65502">
        <w:rPr>
          <w:rFonts w:ascii="TimesNewRomanPSMT" w:hAnsi="TimesNewRomanPSMT" w:cs="TimesNewRomanPSMT"/>
          <w:b w:val="0"/>
          <w:lang w:eastAsia="en-GB"/>
        </w:rPr>
        <w:t xml:space="preserve">when </w:t>
      </w:r>
      <w:r w:rsidRPr="005A3158">
        <w:rPr>
          <w:rFonts w:ascii="TimesNewRomanPSMT" w:hAnsi="TimesNewRomanPSMT" w:cs="TimesNewRomanPSMT"/>
          <w:b w:val="0"/>
          <w:lang w:eastAsia="en-GB"/>
        </w:rPr>
        <w:t>the need ar</w:t>
      </w:r>
      <w:r w:rsidR="00A65502">
        <w:rPr>
          <w:rFonts w:ascii="TimesNewRomanPSMT" w:hAnsi="TimesNewRomanPSMT" w:cs="TimesNewRomanPSMT"/>
          <w:b w:val="0"/>
          <w:lang w:eastAsia="en-GB"/>
        </w:rPr>
        <w:t>o</w:t>
      </w:r>
      <w:r w:rsidRPr="005A3158">
        <w:rPr>
          <w:rFonts w:ascii="TimesNewRomanPSMT" w:hAnsi="TimesNewRomanPSMT" w:cs="TimesNewRomanPSMT"/>
          <w:b w:val="0"/>
          <w:lang w:eastAsia="en-GB"/>
        </w:rPr>
        <w:t>s</w:t>
      </w:r>
      <w:r w:rsidR="00A65502">
        <w:rPr>
          <w:rFonts w:ascii="TimesNewRomanPSMT" w:hAnsi="TimesNewRomanPSMT" w:cs="TimesNewRomanPSMT"/>
          <w:b w:val="0"/>
          <w:lang w:eastAsia="en-GB"/>
        </w:rPr>
        <w:t>e</w:t>
      </w:r>
      <w:r w:rsidRPr="005A3158">
        <w:rPr>
          <w:rFonts w:ascii="TimesNewRomanPSMT" w:hAnsi="TimesNewRomanPSMT" w:cs="TimesNewRomanPSMT"/>
          <w:b w:val="0"/>
          <w:lang w:eastAsia="en-GB"/>
        </w:rPr>
        <w:t xml:space="preserve">. </w:t>
      </w:r>
      <w:r w:rsidR="00C82A82">
        <w:rPr>
          <w:rFonts w:ascii="TimesNewRomanPSMT" w:hAnsi="TimesNewRomanPSMT" w:cs="TimesNewRomanPSMT"/>
          <w:b w:val="0"/>
          <w:lang w:eastAsia="en-GB"/>
        </w:rPr>
        <w:t>As</w:t>
      </w:r>
      <w:r w:rsidR="00DB467F">
        <w:rPr>
          <w:rFonts w:ascii="TimesNewRomanPSMT" w:hAnsi="TimesNewRomanPSMT" w:cs="TimesNewRomanPSMT"/>
          <w:b w:val="0"/>
          <w:lang w:eastAsia="en-GB"/>
        </w:rPr>
        <w:t xml:space="preserve"> </w:t>
      </w:r>
      <w:r w:rsidR="0043543B">
        <w:rPr>
          <w:rFonts w:ascii="TimesNewRomanPSMT" w:hAnsi="TimesNewRomanPSMT" w:cs="TimesNewRomanPSMT"/>
          <w:b w:val="0"/>
          <w:lang w:eastAsia="en-GB"/>
        </w:rPr>
        <w:t>Johnston</w:t>
      </w:r>
      <w:r w:rsidRPr="005A3158">
        <w:rPr>
          <w:rFonts w:ascii="TimesNewRomanPSMT" w:hAnsi="TimesNewRomanPSMT" w:cs="TimesNewRomanPSMT"/>
          <w:b w:val="0"/>
          <w:lang w:eastAsia="en-GB"/>
        </w:rPr>
        <w:t>’s</w:t>
      </w:r>
      <w:r>
        <w:rPr>
          <w:rFonts w:ascii="TimesNewRomanPSMT" w:hAnsi="TimesNewRomanPSMT" w:cs="TimesNewRomanPSMT"/>
          <w:lang w:eastAsia="en-GB"/>
        </w:rPr>
        <w:t xml:space="preserve"> </w:t>
      </w:r>
      <w:r w:rsidR="006946F3" w:rsidRPr="006946F3">
        <w:rPr>
          <w:rFonts w:ascii="TimesNewRomanPSMT" w:hAnsi="TimesNewRomanPSMT" w:cs="TimesNewRomanPSMT"/>
          <w:b w:val="0"/>
          <w:lang w:eastAsia="en-GB"/>
        </w:rPr>
        <w:t>(2014)</w:t>
      </w:r>
      <w:r w:rsidR="006946F3">
        <w:rPr>
          <w:rFonts w:ascii="TimesNewRomanPSMT" w:hAnsi="TimesNewRomanPSMT" w:cs="TimesNewRomanPSMT"/>
          <w:lang w:eastAsia="en-GB"/>
        </w:rPr>
        <w:t xml:space="preserve"> </w:t>
      </w:r>
      <w:r w:rsidR="00DB467F">
        <w:rPr>
          <w:rFonts w:ascii="TimesNewRomanPSMT" w:hAnsi="TimesNewRomanPSMT" w:cs="TimesNewRomanPSMT"/>
          <w:b w:val="0"/>
          <w:lang w:eastAsia="en-GB"/>
        </w:rPr>
        <w:t xml:space="preserve">subjects </w:t>
      </w:r>
      <w:r w:rsidRPr="00C53135">
        <w:rPr>
          <w:rFonts w:ascii="TimesNewRomanPSMT" w:hAnsi="TimesNewRomanPSMT" w:cs="TimesNewRomanPSMT"/>
          <w:b w:val="0"/>
          <w:lang w:eastAsia="en-GB"/>
        </w:rPr>
        <w:t xml:space="preserve">and </w:t>
      </w:r>
      <w:r w:rsidR="00DB467F">
        <w:rPr>
          <w:rFonts w:ascii="TimesNewRomanPSMT" w:hAnsi="TimesNewRomanPSMT" w:cs="TimesNewRomanPSMT"/>
          <w:b w:val="0"/>
          <w:lang w:eastAsia="en-GB"/>
        </w:rPr>
        <w:t xml:space="preserve">those in </w:t>
      </w:r>
      <w:r w:rsidRPr="00C53135">
        <w:rPr>
          <w:rFonts w:ascii="TimesNewRomanPSMT" w:hAnsi="TimesNewRomanPSMT" w:cs="TimesNewRomanPSMT"/>
          <w:b w:val="0"/>
          <w:lang w:eastAsia="en-GB"/>
        </w:rPr>
        <w:t>the present research all happen to be prospective teachers, one is struck by the similarity in this aspect of information</w:t>
      </w:r>
      <w:r w:rsidR="00751023">
        <w:rPr>
          <w:rFonts w:ascii="TimesNewRomanPSMT" w:hAnsi="TimesNewRomanPSMT" w:cs="TimesNewRomanPSMT"/>
          <w:b w:val="0"/>
          <w:lang w:eastAsia="en-GB"/>
        </w:rPr>
        <w:t xml:space="preserve"> literacy</w:t>
      </w:r>
      <w:r w:rsidR="00B11A0E">
        <w:rPr>
          <w:rFonts w:ascii="TimesNewRomanPSMT" w:hAnsi="TimesNewRomanPSMT" w:cs="TimesNewRomanPSMT"/>
          <w:b w:val="0"/>
          <w:lang w:eastAsia="en-GB"/>
        </w:rPr>
        <w:t>– knowledge-building and, perhaps</w:t>
      </w:r>
      <w:r w:rsidR="004E3440">
        <w:rPr>
          <w:rFonts w:ascii="TimesNewRomanPSMT" w:hAnsi="TimesNewRomanPSMT" w:cs="TimesNewRomanPSMT"/>
          <w:b w:val="0"/>
          <w:lang w:eastAsia="en-GB"/>
        </w:rPr>
        <w:t xml:space="preserve">, </w:t>
      </w:r>
      <w:r w:rsidR="00751023">
        <w:rPr>
          <w:rFonts w:ascii="TimesNewRomanPSMT" w:hAnsi="TimesNewRomanPSMT" w:cs="TimesNewRomanPSMT"/>
          <w:b w:val="0"/>
          <w:lang w:eastAsia="en-GB"/>
        </w:rPr>
        <w:t>its</w:t>
      </w:r>
      <w:r w:rsidR="00B11A0E">
        <w:rPr>
          <w:rFonts w:ascii="TimesNewRomanPSMT" w:hAnsi="TimesNewRomanPSMT" w:cs="TimesNewRomanPSMT"/>
          <w:b w:val="0"/>
          <w:lang w:eastAsia="en-GB"/>
        </w:rPr>
        <w:t xml:space="preserve"> </w:t>
      </w:r>
      <w:r w:rsidRPr="00C53135">
        <w:rPr>
          <w:rFonts w:ascii="TimesNewRomanPSMT" w:hAnsi="TimesNewRomanPSMT" w:cs="TimesNewRomanPSMT"/>
          <w:b w:val="0"/>
          <w:lang w:eastAsia="en-GB"/>
        </w:rPr>
        <w:t>eventual transfer</w:t>
      </w:r>
      <w:r w:rsidR="00B11A0E">
        <w:rPr>
          <w:rFonts w:ascii="TimesNewRomanPSMT" w:hAnsi="TimesNewRomanPSMT" w:cs="TimesNewRomanPSMT"/>
          <w:b w:val="0"/>
          <w:lang w:eastAsia="en-GB"/>
        </w:rPr>
        <w:t xml:space="preserve"> or sharing</w:t>
      </w:r>
      <w:r w:rsidR="00751023">
        <w:rPr>
          <w:rFonts w:ascii="TimesNewRomanPSMT" w:hAnsi="TimesNewRomanPSMT" w:cs="TimesNewRomanPSMT"/>
          <w:b w:val="0"/>
          <w:lang w:eastAsia="en-GB"/>
        </w:rPr>
        <w:t>.</w:t>
      </w:r>
      <w:r w:rsidRPr="00C53135">
        <w:rPr>
          <w:rFonts w:ascii="TimesNewRomanPSMT" w:hAnsi="TimesNewRomanPSMT" w:cs="TimesNewRomanPSMT"/>
          <w:b w:val="0"/>
          <w:lang w:eastAsia="en-GB"/>
        </w:rPr>
        <w:t xml:space="preserve"> Similarly, the second sub-category to Leong’s (2006) </w:t>
      </w:r>
      <w:r w:rsidRPr="00C53135">
        <w:rPr>
          <w:rFonts w:ascii="TimesNewRomanPSMT" w:hAnsi="TimesNewRomanPSMT" w:cs="TimesNewRomanPSMT"/>
          <w:b w:val="0"/>
          <w:i/>
          <w:lang w:eastAsia="en-GB"/>
        </w:rPr>
        <w:t xml:space="preserve">information literate person conceptions </w:t>
      </w:r>
      <w:r w:rsidRPr="00C53135">
        <w:rPr>
          <w:rFonts w:ascii="TimesNewRomanPSMT" w:hAnsi="TimesNewRomanPSMT" w:cs="TimesNewRomanPSMT"/>
          <w:b w:val="0"/>
          <w:lang w:eastAsia="en-GB"/>
        </w:rPr>
        <w:t xml:space="preserve">resembles the </w:t>
      </w:r>
      <w:r w:rsidR="001B36DA" w:rsidRPr="00C53135">
        <w:rPr>
          <w:rFonts w:ascii="TimesNewRomanPSMT" w:hAnsi="TimesNewRomanPSMT" w:cs="TimesNewRomanPSMT"/>
          <w:b w:val="0"/>
          <w:i/>
          <w:lang w:eastAsia="en-GB"/>
        </w:rPr>
        <w:t>knowledge-building</w:t>
      </w:r>
      <w:r w:rsidRPr="00C53135">
        <w:rPr>
          <w:rFonts w:ascii="TimesNewRomanPSMT" w:hAnsi="TimesNewRomanPSMT" w:cs="TimesNewRomanPSMT"/>
          <w:b w:val="0"/>
          <w:i/>
          <w:lang w:eastAsia="en-GB"/>
        </w:rPr>
        <w:t xml:space="preserve"> category </w:t>
      </w:r>
      <w:r w:rsidRPr="00C53135">
        <w:rPr>
          <w:rFonts w:ascii="TimesNewRomanPSMT" w:hAnsi="TimesNewRomanPSMT" w:cs="TimesNewRomanPSMT"/>
          <w:b w:val="0"/>
          <w:lang w:eastAsia="en-GB"/>
        </w:rPr>
        <w:t xml:space="preserve">in the current research as well as Nicole’s </w:t>
      </w:r>
      <w:r w:rsidRPr="00C53135">
        <w:rPr>
          <w:rFonts w:ascii="TimesNewRomanPSMT" w:hAnsi="TimesNewRomanPSMT" w:cs="TimesNewRomanPSMT"/>
          <w:b w:val="0"/>
          <w:i/>
          <w:lang w:eastAsia="en-GB"/>
        </w:rPr>
        <w:t>Knowledge category</w:t>
      </w:r>
      <w:r w:rsidRPr="00C53135">
        <w:rPr>
          <w:rFonts w:ascii="TimesNewRomanPSMT" w:hAnsi="TimesNewRomanPSMT" w:cs="TimesNewRomanPSMT"/>
          <w:b w:val="0"/>
          <w:lang w:eastAsia="en-GB"/>
        </w:rPr>
        <w:t>.</w:t>
      </w:r>
      <w:r w:rsidR="00751023">
        <w:rPr>
          <w:rFonts w:ascii="TimesNewRomanPSMT" w:hAnsi="TimesNewRomanPSMT" w:cs="TimesNewRomanPSMT"/>
          <w:lang w:eastAsia="en-GB"/>
        </w:rPr>
        <w:t xml:space="preserve"> </w:t>
      </w:r>
      <w:r w:rsidRPr="00093AE7">
        <w:rPr>
          <w:rFonts w:ascii="TimesNewRomanPSMT" w:hAnsi="TimesNewRomanPSMT" w:cs="TimesNewRomanPSMT"/>
          <w:b w:val="0"/>
          <w:lang w:eastAsia="en-GB"/>
        </w:rPr>
        <w:t xml:space="preserve">Leong’s conception (2) also recognizes the information literate person as “focusing on being…knowledgeable” (Leong, 2006, P. 6). It is </w:t>
      </w:r>
      <w:r w:rsidR="00897296">
        <w:rPr>
          <w:rFonts w:ascii="TimesNewRomanPSMT" w:hAnsi="TimesNewRomanPSMT" w:cs="TimesNewRomanPSMT"/>
          <w:b w:val="0"/>
          <w:lang w:eastAsia="en-GB"/>
        </w:rPr>
        <w:t xml:space="preserve">particularly </w:t>
      </w:r>
      <w:r w:rsidRPr="00093AE7">
        <w:rPr>
          <w:rFonts w:ascii="TimesNewRomanPSMT" w:hAnsi="TimesNewRomanPSMT" w:cs="TimesNewRomanPSMT"/>
          <w:b w:val="0"/>
          <w:lang w:eastAsia="en-GB"/>
        </w:rPr>
        <w:t xml:space="preserve">interesting that this aspect of information literacy appears to be a particular professional perspective of information literacy. This may be due to the particular role of teachers as facilitators of students’ learning, so that teachers are committed to literally having an internal repository of knowledge from which </w:t>
      </w:r>
      <w:r w:rsidR="00AF5314" w:rsidRPr="00751023">
        <w:rPr>
          <w:rFonts w:ascii="TimesNewRomanPSMT" w:hAnsi="TimesNewRomanPSMT" w:cs="TimesNewRomanPSMT"/>
          <w:b w:val="0"/>
          <w:lang w:eastAsia="en-GB"/>
        </w:rPr>
        <w:t>they</w:t>
      </w:r>
      <w:r w:rsidR="00AF5314">
        <w:rPr>
          <w:rFonts w:ascii="TimesNewRomanPSMT" w:hAnsi="TimesNewRomanPSMT" w:cs="TimesNewRomanPSMT"/>
          <w:b w:val="0"/>
          <w:lang w:eastAsia="en-GB"/>
        </w:rPr>
        <w:t xml:space="preserve"> </w:t>
      </w:r>
      <w:r w:rsidRPr="00093AE7">
        <w:rPr>
          <w:rFonts w:ascii="TimesNewRomanPSMT" w:hAnsi="TimesNewRomanPSMT" w:cs="TimesNewRomanPSMT"/>
          <w:b w:val="0"/>
          <w:lang w:eastAsia="en-GB"/>
        </w:rPr>
        <w:t xml:space="preserve">might ultimately draw </w:t>
      </w:r>
      <w:r w:rsidR="008263D6" w:rsidRPr="00751023">
        <w:rPr>
          <w:rFonts w:ascii="TimesNewRomanPSMT" w:hAnsi="TimesNewRomanPSMT" w:cs="TimesNewRomanPSMT"/>
          <w:b w:val="0"/>
          <w:lang w:eastAsia="en-GB"/>
        </w:rPr>
        <w:t>from</w:t>
      </w:r>
      <w:r w:rsidR="008263D6">
        <w:rPr>
          <w:rFonts w:ascii="TimesNewRomanPSMT" w:hAnsi="TimesNewRomanPSMT" w:cs="TimesNewRomanPSMT"/>
          <w:b w:val="0"/>
          <w:lang w:eastAsia="en-GB"/>
        </w:rPr>
        <w:t xml:space="preserve"> </w:t>
      </w:r>
      <w:r w:rsidRPr="00093AE7">
        <w:rPr>
          <w:rFonts w:ascii="TimesNewRomanPSMT" w:hAnsi="TimesNewRomanPSMT" w:cs="TimesNewRomanPSMT"/>
          <w:b w:val="0"/>
          <w:lang w:eastAsia="en-GB"/>
        </w:rPr>
        <w:t>as they teach their students. The p</w:t>
      </w:r>
      <w:r w:rsidR="00E96128">
        <w:rPr>
          <w:rFonts w:ascii="TimesNewRomanPSMT" w:hAnsi="TimesNewRomanPSMT" w:cs="TimesNewRomanPSMT"/>
          <w:b w:val="0"/>
          <w:lang w:eastAsia="en-GB"/>
        </w:rPr>
        <w:t xml:space="preserve">articipants rationalize that </w:t>
      </w:r>
      <w:r w:rsidRPr="00093AE7">
        <w:rPr>
          <w:rFonts w:ascii="TimesNewRomanPSMT" w:hAnsi="TimesNewRomanPSMT" w:cs="TimesNewRomanPSMT"/>
          <w:b w:val="0"/>
          <w:lang w:eastAsia="en-GB"/>
        </w:rPr>
        <w:t>teachers’ info</w:t>
      </w:r>
      <w:r w:rsidR="00E96128">
        <w:rPr>
          <w:rFonts w:ascii="TimesNewRomanPSMT" w:hAnsi="TimesNewRomanPSMT" w:cs="TimesNewRomanPSMT"/>
          <w:b w:val="0"/>
          <w:lang w:eastAsia="en-GB"/>
        </w:rPr>
        <w:t xml:space="preserve">rmation use must ultimately </w:t>
      </w:r>
      <w:r w:rsidR="00CC7F6C">
        <w:rPr>
          <w:rFonts w:ascii="TimesNewRomanPSMT" w:hAnsi="TimesNewRomanPSMT" w:cs="TimesNewRomanPSMT"/>
          <w:b w:val="0"/>
          <w:lang w:eastAsia="en-GB"/>
        </w:rPr>
        <w:t xml:space="preserve">benefit </w:t>
      </w:r>
      <w:r w:rsidR="00CC7F6C" w:rsidRPr="00093AE7">
        <w:rPr>
          <w:rFonts w:ascii="TimesNewRomanPSMT" w:hAnsi="TimesNewRomanPSMT" w:cs="TimesNewRomanPSMT"/>
          <w:b w:val="0"/>
          <w:lang w:eastAsia="en-GB"/>
        </w:rPr>
        <w:t>their</w:t>
      </w:r>
      <w:r w:rsidR="00E96128">
        <w:rPr>
          <w:rFonts w:ascii="TimesNewRomanPSMT" w:hAnsi="TimesNewRomanPSMT" w:cs="TimesNewRomanPSMT"/>
          <w:b w:val="0"/>
          <w:lang w:eastAsia="en-GB"/>
        </w:rPr>
        <w:t xml:space="preserve"> </w:t>
      </w:r>
      <w:r w:rsidRPr="00093AE7">
        <w:rPr>
          <w:rFonts w:ascii="TimesNewRomanPSMT" w:hAnsi="TimesNewRomanPSMT" w:cs="TimesNewRomanPSMT"/>
          <w:b w:val="0"/>
          <w:lang w:eastAsia="en-GB"/>
        </w:rPr>
        <w:t>student</w:t>
      </w:r>
      <w:r w:rsidR="00761BEF">
        <w:rPr>
          <w:rFonts w:ascii="TimesNewRomanPSMT" w:hAnsi="TimesNewRomanPSMT" w:cs="TimesNewRomanPSMT"/>
          <w:b w:val="0"/>
          <w:lang w:eastAsia="en-GB"/>
        </w:rPr>
        <w:t>s;</w:t>
      </w:r>
      <w:r w:rsidRPr="00093AE7">
        <w:rPr>
          <w:rFonts w:ascii="TimesNewRomanPSMT" w:hAnsi="TimesNewRomanPSMT" w:cs="TimesNewRomanPSMT"/>
          <w:b w:val="0"/>
          <w:lang w:eastAsia="en-GB"/>
        </w:rPr>
        <w:t xml:space="preserve"> therefore</w:t>
      </w:r>
      <w:r w:rsidR="00761BEF">
        <w:rPr>
          <w:rFonts w:ascii="TimesNewRomanPSMT" w:hAnsi="TimesNewRomanPSMT" w:cs="TimesNewRomanPSMT"/>
          <w:b w:val="0"/>
          <w:lang w:eastAsia="en-GB"/>
        </w:rPr>
        <w:t>,</w:t>
      </w:r>
      <w:r w:rsidRPr="00093AE7">
        <w:rPr>
          <w:rFonts w:ascii="TimesNewRomanPSMT" w:hAnsi="TimesNewRomanPSMT" w:cs="TimesNewRomanPSMT"/>
          <w:b w:val="0"/>
          <w:lang w:eastAsia="en-GB"/>
        </w:rPr>
        <w:t xml:space="preserve"> </w:t>
      </w:r>
      <w:r w:rsidR="00CC7F6C">
        <w:rPr>
          <w:rFonts w:ascii="TimesNewRomanPSMT" w:hAnsi="TimesNewRomanPSMT" w:cs="TimesNewRomanPSMT"/>
          <w:b w:val="0"/>
          <w:lang w:eastAsia="en-GB"/>
        </w:rPr>
        <w:t>IL allows th</w:t>
      </w:r>
      <w:r w:rsidRPr="00093AE7">
        <w:rPr>
          <w:rFonts w:ascii="TimesNewRomanPSMT" w:hAnsi="TimesNewRomanPSMT" w:cs="TimesNewRomanPSMT"/>
          <w:b w:val="0"/>
          <w:lang w:eastAsia="en-GB"/>
        </w:rPr>
        <w:t xml:space="preserve">e teacher </w:t>
      </w:r>
      <w:r w:rsidR="00CC7F6C">
        <w:rPr>
          <w:rFonts w:ascii="TimesNewRomanPSMT" w:hAnsi="TimesNewRomanPSMT" w:cs="TimesNewRomanPSMT"/>
          <w:b w:val="0"/>
          <w:lang w:eastAsia="en-GB"/>
        </w:rPr>
        <w:t xml:space="preserve">to </w:t>
      </w:r>
      <w:r w:rsidRPr="00093AE7">
        <w:rPr>
          <w:rFonts w:ascii="TimesNewRomanPSMT" w:hAnsi="TimesNewRomanPSMT" w:cs="TimesNewRomanPSMT"/>
          <w:b w:val="0"/>
          <w:lang w:eastAsia="en-GB"/>
        </w:rPr>
        <w:t xml:space="preserve">be ahead of her students in what they know in order, perhaps, to appear knowledgeable.  </w:t>
      </w:r>
    </w:p>
    <w:p w14:paraId="20964BC6" w14:textId="3863D2E2" w:rsidR="00272F1C" w:rsidRPr="00272F1C" w:rsidRDefault="00437AFE" w:rsidP="00CB68DD">
      <w:pPr>
        <w:autoSpaceDE w:val="0"/>
        <w:autoSpaceDN w:val="0"/>
        <w:adjustRightInd w:val="0"/>
        <w:spacing w:after="0" w:line="360" w:lineRule="auto"/>
        <w:jc w:val="both"/>
        <w:rPr>
          <w:rFonts w:ascii="TimesNewRomanPSMT" w:hAnsi="TimesNewRomanPSMT" w:cs="TimesNewRomanPSMT"/>
          <w:b w:val="0"/>
          <w:lang w:eastAsia="en-GB"/>
        </w:rPr>
      </w:pPr>
      <w:r>
        <w:rPr>
          <w:rFonts w:ascii="TimesNewRomanPSMT" w:hAnsi="TimesNewRomanPSMT" w:cs="TimesNewRomanPSMT"/>
          <w:b w:val="0"/>
          <w:lang w:eastAsia="en-GB"/>
        </w:rPr>
        <w:t xml:space="preserve">There are also indications that the </w:t>
      </w:r>
      <w:r w:rsidR="00874191">
        <w:rPr>
          <w:rFonts w:ascii="TimesNewRomanPSMT" w:hAnsi="TimesNewRomanPSMT" w:cs="TimesNewRomanPSMT"/>
          <w:b w:val="0"/>
          <w:i/>
          <w:lang w:eastAsia="en-GB"/>
        </w:rPr>
        <w:t>knowledge-building</w:t>
      </w:r>
      <w:r>
        <w:rPr>
          <w:rFonts w:ascii="TimesNewRomanPSMT" w:hAnsi="TimesNewRomanPSMT" w:cs="TimesNewRomanPSMT"/>
          <w:b w:val="0"/>
          <w:lang w:eastAsia="en-GB"/>
        </w:rPr>
        <w:t xml:space="preserve"> category from this research shares some similarities with</w:t>
      </w:r>
      <w:r w:rsidR="00711667">
        <w:rPr>
          <w:rFonts w:ascii="TimesNewRomanPSMT" w:hAnsi="TimesNewRomanPSMT" w:cs="TimesNewRomanPSMT"/>
          <w:b w:val="0"/>
          <w:lang w:eastAsia="en-GB"/>
        </w:rPr>
        <w:t xml:space="preserve"> Maybee’s (2006) Knowledge base category and</w:t>
      </w:r>
      <w:r>
        <w:rPr>
          <w:rFonts w:ascii="TimesNewRomanPSMT" w:hAnsi="TimesNewRomanPSMT" w:cs="TimesNewRomanPSMT"/>
          <w:b w:val="0"/>
          <w:lang w:eastAsia="en-GB"/>
        </w:rPr>
        <w:t xml:space="preserve"> Bruce’s (1997) knowledge categories: the knowledge construction and knowledge extension conceptions. In both studies the knowledge categories focus on building a personal knowledge base through critical analysis. The focus of </w:t>
      </w:r>
      <w:r w:rsidR="00272F1C">
        <w:rPr>
          <w:rFonts w:ascii="TimesNewRomanPSMT" w:hAnsi="TimesNewRomanPSMT" w:cs="TimesNewRomanPSMT"/>
          <w:b w:val="0"/>
          <w:lang w:eastAsia="en-GB"/>
        </w:rPr>
        <w:t xml:space="preserve">the </w:t>
      </w:r>
      <w:r w:rsidR="00272F1C">
        <w:rPr>
          <w:rFonts w:ascii="TimesNewRomanPSMT" w:hAnsi="TimesNewRomanPSMT" w:cs="TimesNewRomanPSMT"/>
          <w:b w:val="0"/>
          <w:i/>
          <w:lang w:eastAsia="en-GB"/>
        </w:rPr>
        <w:t>knowledge</w:t>
      </w:r>
      <w:r>
        <w:rPr>
          <w:rFonts w:ascii="TimesNewRomanPSMT" w:hAnsi="TimesNewRomanPSMT" w:cs="TimesNewRomanPSMT"/>
          <w:b w:val="0"/>
          <w:i/>
          <w:lang w:eastAsia="en-GB"/>
        </w:rPr>
        <w:t xml:space="preserve"> construction </w:t>
      </w:r>
      <w:r>
        <w:rPr>
          <w:rFonts w:ascii="TimesNewRomanPSMT" w:hAnsi="TimesNewRomanPSMT" w:cs="TimesNewRomanPSMT"/>
          <w:b w:val="0"/>
          <w:lang w:eastAsia="en-GB"/>
        </w:rPr>
        <w:t>category in Bruce’s study, however, goes beyond constructing and holding knowledge for a future need. T</w:t>
      </w:r>
      <w:r w:rsidR="00272F1C">
        <w:rPr>
          <w:rFonts w:ascii="TimesNewRomanPSMT" w:hAnsi="TimesNewRomanPSMT" w:cs="TimesNewRomanPSMT"/>
          <w:b w:val="0"/>
          <w:lang w:eastAsia="en-GB"/>
        </w:rPr>
        <w:t xml:space="preserve">herefore, </w:t>
      </w:r>
      <w:r w:rsidR="00272F1C">
        <w:rPr>
          <w:rFonts w:ascii="TimesNewRomanPSMT" w:hAnsi="TimesNewRomanPSMT" w:cs="TimesNewRomanPSMT"/>
          <w:b w:val="0"/>
          <w:i/>
          <w:lang w:eastAsia="en-GB"/>
        </w:rPr>
        <w:t xml:space="preserve">knowledge construction </w:t>
      </w:r>
      <w:r w:rsidR="00272F1C" w:rsidRPr="00DA4A6A">
        <w:rPr>
          <w:rFonts w:ascii="TimesNewRomanPSMT" w:hAnsi="TimesNewRomanPSMT" w:cs="TimesNewRomanPSMT"/>
          <w:b w:val="0"/>
          <w:lang w:eastAsia="en-GB"/>
        </w:rPr>
        <w:t>also extends</w:t>
      </w:r>
      <w:r w:rsidR="00272F1C">
        <w:rPr>
          <w:rFonts w:ascii="TimesNewRomanPSMT" w:hAnsi="TimesNewRomanPSMT" w:cs="TimesNewRomanPSMT"/>
          <w:b w:val="0"/>
          <w:lang w:eastAsia="en-GB"/>
        </w:rPr>
        <w:t xml:space="preserve"> to information use which, in the present study, is realized by the distinct category of the </w:t>
      </w:r>
      <w:r w:rsidR="00272F1C" w:rsidRPr="00272F1C">
        <w:rPr>
          <w:rFonts w:ascii="TimesNewRomanPSMT" w:hAnsi="TimesNewRomanPSMT" w:cs="TimesNewRomanPSMT"/>
          <w:b w:val="0"/>
          <w:i/>
          <w:lang w:eastAsia="en-GB"/>
        </w:rPr>
        <w:t>professional growth and development</w:t>
      </w:r>
      <w:r w:rsidR="00272F1C">
        <w:rPr>
          <w:rFonts w:ascii="TimesNewRomanPSMT" w:hAnsi="TimesNewRomanPSMT" w:cs="TimesNewRomanPSMT"/>
          <w:b w:val="0"/>
          <w:i/>
          <w:lang w:eastAsia="en-GB"/>
        </w:rPr>
        <w:t xml:space="preserve"> </w:t>
      </w:r>
      <w:r w:rsidR="00272F1C">
        <w:rPr>
          <w:rFonts w:ascii="TimesNewRomanPSMT" w:hAnsi="TimesNewRomanPSMT" w:cs="TimesNewRomanPSMT"/>
          <w:b w:val="0"/>
          <w:lang w:eastAsia="en-GB"/>
        </w:rPr>
        <w:t xml:space="preserve">conception where information is used to extend professional capabilities, whether in teaching or otherwise. On the other hand, the </w:t>
      </w:r>
      <w:r w:rsidR="00272F1C">
        <w:rPr>
          <w:rFonts w:ascii="TimesNewRomanPSMT" w:hAnsi="TimesNewRomanPSMT" w:cs="TimesNewRomanPSMT"/>
          <w:b w:val="0"/>
          <w:i/>
          <w:lang w:eastAsia="en-GB"/>
        </w:rPr>
        <w:t>Wisdom</w:t>
      </w:r>
      <w:r w:rsidR="00272F1C">
        <w:rPr>
          <w:rFonts w:ascii="TimesNewRomanPSMT" w:hAnsi="TimesNewRomanPSMT" w:cs="TimesNewRomanPSMT"/>
          <w:b w:val="0"/>
          <w:lang w:eastAsia="en-GB"/>
        </w:rPr>
        <w:t xml:space="preserve"> conception in Bruce’s findings is subsumed in the </w:t>
      </w:r>
      <w:r w:rsidR="00272F1C">
        <w:rPr>
          <w:rFonts w:ascii="TimesNewRomanPSMT" w:hAnsi="TimesNewRomanPSMT" w:cs="TimesNewRomanPSMT"/>
          <w:b w:val="0"/>
          <w:i/>
          <w:lang w:eastAsia="en-GB"/>
        </w:rPr>
        <w:t xml:space="preserve">professional growth and development </w:t>
      </w:r>
      <w:r w:rsidR="00272F1C">
        <w:rPr>
          <w:rFonts w:ascii="TimesNewRomanPSMT" w:hAnsi="TimesNewRomanPSMT" w:cs="TimesNewRomanPSMT"/>
          <w:b w:val="0"/>
          <w:lang w:eastAsia="en-GB"/>
        </w:rPr>
        <w:t>conception of the present research</w:t>
      </w:r>
      <w:r w:rsidR="004307DB">
        <w:rPr>
          <w:rFonts w:ascii="TimesNewRomanPSMT" w:hAnsi="TimesNewRomanPSMT" w:cs="TimesNewRomanPSMT"/>
          <w:b w:val="0"/>
          <w:lang w:eastAsia="en-GB"/>
        </w:rPr>
        <w:t xml:space="preserve">, </w:t>
      </w:r>
      <w:r w:rsidR="004307DB" w:rsidRPr="00711667">
        <w:rPr>
          <w:rFonts w:ascii="TimesNewRomanPSMT" w:hAnsi="TimesNewRomanPSMT" w:cs="TimesNewRomanPSMT"/>
          <w:b w:val="0"/>
          <w:lang w:eastAsia="en-GB"/>
        </w:rPr>
        <w:t>as it points to the concept of maturity which is shared in relevant categories in both studies</w:t>
      </w:r>
      <w:r w:rsidR="00272F1C">
        <w:rPr>
          <w:rFonts w:ascii="TimesNewRomanPSMT" w:hAnsi="TimesNewRomanPSMT" w:cs="TimesNewRomanPSMT"/>
          <w:b w:val="0"/>
          <w:lang w:eastAsia="en-GB"/>
        </w:rPr>
        <w:t>. This is because the researcher reasons that wise information use (as identified by Bruce) with its connotation of ‘adopting personal values in relation to information use…and placing information in a larger context,</w:t>
      </w:r>
      <w:r w:rsidR="00525210">
        <w:rPr>
          <w:rFonts w:ascii="TimesNewRomanPSMT" w:hAnsi="TimesNewRomanPSMT" w:cs="TimesNewRomanPSMT"/>
          <w:b w:val="0"/>
          <w:lang w:eastAsia="en-GB"/>
        </w:rPr>
        <w:t xml:space="preserve">’ </w:t>
      </w:r>
      <w:r w:rsidR="00272F1C">
        <w:rPr>
          <w:rFonts w:ascii="TimesNewRomanPSMT" w:hAnsi="TimesNewRomanPSMT" w:cs="TimesNewRomanPSMT"/>
          <w:b w:val="0"/>
          <w:lang w:eastAsia="en-GB"/>
        </w:rPr>
        <w:t xml:space="preserve">also presupposes </w:t>
      </w:r>
      <w:r w:rsidR="00525210">
        <w:rPr>
          <w:rFonts w:ascii="TimesNewRomanPSMT" w:hAnsi="TimesNewRomanPSMT" w:cs="TimesNewRomanPSMT"/>
          <w:b w:val="0"/>
          <w:lang w:eastAsia="en-GB"/>
        </w:rPr>
        <w:t>using information for ac</w:t>
      </w:r>
      <w:r w:rsidR="00150527">
        <w:rPr>
          <w:rFonts w:ascii="TimesNewRomanPSMT" w:hAnsi="TimesNewRomanPSMT" w:cs="TimesNewRomanPSMT"/>
          <w:b w:val="0"/>
          <w:lang w:eastAsia="en-GB"/>
        </w:rPr>
        <w:t>tivities that not only coincide</w:t>
      </w:r>
      <w:r w:rsidR="00525210">
        <w:rPr>
          <w:rFonts w:ascii="TimesNewRomanPSMT" w:hAnsi="TimesNewRomanPSMT" w:cs="TimesNewRomanPSMT"/>
          <w:b w:val="0"/>
          <w:lang w:eastAsia="en-GB"/>
        </w:rPr>
        <w:t xml:space="preserve"> with personal values but also, in the case of the teacher trainees in this study, something that enhances their ability to serve the professional goal of teaching.</w:t>
      </w:r>
      <w:r w:rsidR="00406A83">
        <w:rPr>
          <w:rFonts w:ascii="TimesNewRomanPSMT" w:hAnsi="TimesNewRomanPSMT" w:cs="TimesNewRomanPSMT"/>
          <w:b w:val="0"/>
          <w:lang w:eastAsia="en-GB"/>
        </w:rPr>
        <w:t xml:space="preserve"> Hence, </w:t>
      </w:r>
      <w:r w:rsidR="00237450" w:rsidRPr="00714E3C">
        <w:rPr>
          <w:rFonts w:ascii="TimesNewRomanPSMT" w:hAnsi="TimesNewRomanPSMT" w:cs="TimesNewRomanPSMT"/>
          <w:b w:val="0"/>
          <w:lang w:eastAsia="en-GB"/>
        </w:rPr>
        <w:t>the assumption that</w:t>
      </w:r>
      <w:r w:rsidR="00237450">
        <w:rPr>
          <w:rFonts w:ascii="TimesNewRomanPSMT" w:hAnsi="TimesNewRomanPSMT" w:cs="TimesNewRomanPSMT"/>
          <w:b w:val="0"/>
          <w:lang w:eastAsia="en-GB"/>
        </w:rPr>
        <w:t xml:space="preserve"> </w:t>
      </w:r>
      <w:r w:rsidR="00406A83">
        <w:rPr>
          <w:rFonts w:ascii="TimesNewRomanPSMT" w:hAnsi="TimesNewRomanPSMT" w:cs="TimesNewRomanPSMT"/>
          <w:b w:val="0"/>
          <w:lang w:eastAsia="en-GB"/>
        </w:rPr>
        <w:t xml:space="preserve">the </w:t>
      </w:r>
      <w:r w:rsidR="00406A83">
        <w:rPr>
          <w:rFonts w:ascii="TimesNewRomanPSMT" w:hAnsi="TimesNewRomanPSMT" w:cs="TimesNewRomanPSMT"/>
          <w:b w:val="0"/>
          <w:i/>
          <w:lang w:eastAsia="en-GB"/>
        </w:rPr>
        <w:t>wisdom</w:t>
      </w:r>
      <w:r w:rsidR="00406A83">
        <w:rPr>
          <w:rFonts w:ascii="TimesNewRomanPSMT" w:hAnsi="TimesNewRomanPSMT" w:cs="TimesNewRomanPSMT"/>
          <w:b w:val="0"/>
          <w:lang w:eastAsia="en-GB"/>
        </w:rPr>
        <w:t xml:space="preserve"> conception is subsumed by the </w:t>
      </w:r>
      <w:r w:rsidR="00406A83">
        <w:rPr>
          <w:rFonts w:ascii="TimesNewRomanPSMT" w:hAnsi="TimesNewRomanPSMT" w:cs="TimesNewRomanPSMT"/>
          <w:b w:val="0"/>
          <w:i/>
          <w:lang w:eastAsia="en-GB"/>
        </w:rPr>
        <w:t xml:space="preserve">professional growth and development </w:t>
      </w:r>
      <w:r w:rsidR="00406A83">
        <w:rPr>
          <w:rFonts w:ascii="TimesNewRomanPSMT" w:hAnsi="TimesNewRomanPSMT" w:cs="TimesNewRomanPSMT"/>
          <w:b w:val="0"/>
          <w:lang w:eastAsia="en-GB"/>
        </w:rPr>
        <w:t>conception in the current research findings.</w:t>
      </w:r>
      <w:r w:rsidR="00525210">
        <w:rPr>
          <w:rFonts w:ascii="TimesNewRomanPSMT" w:hAnsi="TimesNewRomanPSMT" w:cs="TimesNewRomanPSMT"/>
          <w:b w:val="0"/>
          <w:lang w:eastAsia="en-GB"/>
        </w:rPr>
        <w:t xml:space="preserve"> </w:t>
      </w:r>
      <w:r w:rsidR="00272F1C">
        <w:rPr>
          <w:rFonts w:ascii="TimesNewRomanPSMT" w:hAnsi="TimesNewRomanPSMT" w:cs="TimesNewRomanPSMT"/>
          <w:b w:val="0"/>
          <w:lang w:eastAsia="en-GB"/>
        </w:rPr>
        <w:t xml:space="preserve">  </w:t>
      </w:r>
    </w:p>
    <w:p w14:paraId="40E5A5D3" w14:textId="77777777" w:rsidR="00437AFE" w:rsidRPr="00093AE7" w:rsidRDefault="00272F1C" w:rsidP="00CB68DD">
      <w:pPr>
        <w:autoSpaceDE w:val="0"/>
        <w:autoSpaceDN w:val="0"/>
        <w:adjustRightInd w:val="0"/>
        <w:spacing w:after="0" w:line="360" w:lineRule="auto"/>
        <w:jc w:val="both"/>
        <w:rPr>
          <w:rFonts w:ascii="TimesNewRomanPSMT" w:hAnsi="TimesNewRomanPSMT" w:cs="TimesNewRomanPSMT"/>
          <w:b w:val="0"/>
          <w:lang w:eastAsia="en-GB"/>
        </w:rPr>
      </w:pPr>
      <w:r>
        <w:rPr>
          <w:rFonts w:ascii="TimesNewRomanPSMT" w:hAnsi="TimesNewRomanPSMT" w:cs="TimesNewRomanPSMT"/>
          <w:b w:val="0"/>
          <w:lang w:eastAsia="en-GB"/>
        </w:rPr>
        <w:t xml:space="preserve"> </w:t>
      </w:r>
      <w:r w:rsidR="00437AFE">
        <w:rPr>
          <w:rFonts w:ascii="TimesNewRomanPSMT" w:hAnsi="TimesNewRomanPSMT" w:cs="TimesNewRomanPSMT"/>
          <w:b w:val="0"/>
          <w:lang w:eastAsia="en-GB"/>
        </w:rPr>
        <w:t xml:space="preserve">    </w:t>
      </w:r>
    </w:p>
    <w:p w14:paraId="451760A6" w14:textId="7670DFCE" w:rsidR="00181C85" w:rsidRPr="00B83437" w:rsidRDefault="005F7E44" w:rsidP="00CB68DD">
      <w:pPr>
        <w:pStyle w:val="Heading3"/>
        <w:spacing w:before="0" w:line="360" w:lineRule="auto"/>
        <w:jc w:val="both"/>
      </w:pPr>
      <w:bookmarkStart w:id="173" w:name="_Toc461971496"/>
      <w:r>
        <w:t>7</w:t>
      </w:r>
      <w:r w:rsidR="008A7862">
        <w:t>.</w:t>
      </w:r>
      <w:r>
        <w:t>3</w:t>
      </w:r>
      <w:r w:rsidR="008A7862">
        <w:t xml:space="preserve">.7 </w:t>
      </w:r>
      <w:r w:rsidR="00181C85" w:rsidRPr="00B83437">
        <w:t>Finding #6</w:t>
      </w:r>
      <w:bookmarkEnd w:id="173"/>
    </w:p>
    <w:p w14:paraId="2CE3A7B5" w14:textId="69553288" w:rsidR="00181C85" w:rsidRPr="00093AE7" w:rsidRDefault="00014881" w:rsidP="00CB68DD">
      <w:pPr>
        <w:autoSpaceDE w:val="0"/>
        <w:autoSpaceDN w:val="0"/>
        <w:adjustRightInd w:val="0"/>
        <w:spacing w:after="0" w:line="360" w:lineRule="auto"/>
        <w:jc w:val="both"/>
        <w:rPr>
          <w:rFonts w:ascii="TimesNewRomanPSMT" w:hAnsi="TimesNewRomanPSMT" w:cs="TimesNewRomanPSMT"/>
          <w:b w:val="0"/>
          <w:lang w:eastAsia="en-GB"/>
        </w:rPr>
      </w:pPr>
      <w:r>
        <w:rPr>
          <w:rFonts w:ascii="TimesNewRomanPSMT" w:hAnsi="TimesNewRomanPSMT" w:cs="TimesNewRomanPSMT"/>
          <w:b w:val="0"/>
          <w:lang w:eastAsia="en-GB"/>
        </w:rPr>
        <w:t xml:space="preserve">Like the </w:t>
      </w:r>
      <w:r>
        <w:rPr>
          <w:rFonts w:ascii="TimesNewRomanPSMT" w:hAnsi="TimesNewRomanPSMT" w:cs="TimesNewRomanPSMT"/>
          <w:b w:val="0"/>
          <w:i/>
          <w:lang w:eastAsia="en-GB"/>
        </w:rPr>
        <w:t xml:space="preserve">linguistic </w:t>
      </w:r>
      <w:r>
        <w:rPr>
          <w:rFonts w:ascii="TimesNewRomanPSMT" w:hAnsi="TimesNewRomanPSMT" w:cs="TimesNewRomanPSMT"/>
          <w:b w:val="0"/>
          <w:lang w:eastAsia="en-GB"/>
        </w:rPr>
        <w:t>category in the present research, t</w:t>
      </w:r>
      <w:r w:rsidR="00181C85" w:rsidRPr="00093AE7">
        <w:rPr>
          <w:rFonts w:ascii="TimesNewRomanPSMT" w:hAnsi="TimesNewRomanPSMT" w:cs="TimesNewRomanPSMT"/>
          <w:b w:val="0"/>
          <w:lang w:eastAsia="en-GB"/>
        </w:rPr>
        <w:t xml:space="preserve">he fifth and final category – the </w:t>
      </w:r>
      <w:r w:rsidR="00181C85" w:rsidRPr="00093AE7">
        <w:rPr>
          <w:rFonts w:ascii="TimesNewRomanPSMT" w:hAnsi="TimesNewRomanPSMT" w:cs="TimesNewRomanPSMT"/>
          <w:b w:val="0"/>
          <w:i/>
          <w:lang w:eastAsia="en-GB"/>
        </w:rPr>
        <w:t>professional growth</w:t>
      </w:r>
      <w:r w:rsidR="00181C85" w:rsidRPr="00093AE7">
        <w:rPr>
          <w:rFonts w:ascii="TimesNewRomanPSMT" w:hAnsi="TimesNewRomanPSMT" w:cs="TimesNewRomanPSMT"/>
          <w:b w:val="0"/>
          <w:lang w:eastAsia="en-GB"/>
        </w:rPr>
        <w:t xml:space="preserve"> category has not been realized in any other similar research. The teacher trainees apparently recognized the value of information for personal learning and professional development </w:t>
      </w:r>
      <w:r w:rsidR="00721384" w:rsidRPr="00093AE7">
        <w:rPr>
          <w:rFonts w:ascii="TimesNewRomanPSMT" w:hAnsi="TimesNewRomanPSMT" w:cs="TimesNewRomanPSMT"/>
          <w:b w:val="0"/>
          <w:lang w:eastAsia="en-GB"/>
        </w:rPr>
        <w:t>experiences that</w:t>
      </w:r>
      <w:r w:rsidR="00181C85" w:rsidRPr="00093AE7">
        <w:rPr>
          <w:rFonts w:ascii="TimesNewRomanPSMT" w:hAnsi="TimesNewRomanPSMT" w:cs="TimesNewRomanPSMT"/>
          <w:b w:val="0"/>
          <w:lang w:eastAsia="en-GB"/>
        </w:rPr>
        <w:t xml:space="preserve"> enhance their practice. The participants appreciated the fact that they could only be their </w:t>
      </w:r>
      <w:r w:rsidR="00A46E6A">
        <w:rPr>
          <w:rFonts w:ascii="TimesNewRomanPSMT" w:hAnsi="TimesNewRomanPSMT" w:cs="TimesNewRomanPSMT"/>
          <w:b w:val="0"/>
          <w:lang w:eastAsia="en-GB"/>
        </w:rPr>
        <w:t>very</w:t>
      </w:r>
      <w:r w:rsidR="00181C85" w:rsidRPr="00093AE7">
        <w:rPr>
          <w:rFonts w:ascii="TimesNewRomanPSMT" w:hAnsi="TimesNewRomanPSMT" w:cs="TimesNewRomanPSMT"/>
          <w:b w:val="0"/>
          <w:lang w:eastAsia="en-GB"/>
        </w:rPr>
        <w:t xml:space="preserve"> best in the profession if they could have access to</w:t>
      </w:r>
      <w:r w:rsidR="00267116">
        <w:rPr>
          <w:rFonts w:ascii="TimesNewRomanPSMT" w:hAnsi="TimesNewRomanPSMT" w:cs="TimesNewRomanPSMT"/>
          <w:b w:val="0"/>
          <w:lang w:eastAsia="en-GB"/>
        </w:rPr>
        <w:t>,</w:t>
      </w:r>
      <w:r w:rsidR="00181C85" w:rsidRPr="00093AE7">
        <w:rPr>
          <w:rFonts w:ascii="TimesNewRomanPSMT" w:hAnsi="TimesNewRomanPSMT" w:cs="TimesNewRomanPSMT"/>
          <w:b w:val="0"/>
          <w:lang w:eastAsia="en-GB"/>
        </w:rPr>
        <w:t xml:space="preserve"> and have the ability to harness </w:t>
      </w:r>
      <w:r w:rsidR="00830EA6" w:rsidRPr="00093AE7">
        <w:rPr>
          <w:rFonts w:ascii="TimesNewRomanPSMT" w:hAnsi="TimesNewRomanPSMT" w:cs="TimesNewRomanPSMT"/>
          <w:b w:val="0"/>
          <w:lang w:eastAsia="en-GB"/>
        </w:rPr>
        <w:t>information that</w:t>
      </w:r>
      <w:r w:rsidR="00181C85" w:rsidRPr="00093AE7">
        <w:rPr>
          <w:rFonts w:ascii="TimesNewRomanPSMT" w:hAnsi="TimesNewRomanPSMT" w:cs="TimesNewRomanPSMT"/>
          <w:b w:val="0"/>
          <w:lang w:eastAsia="en-GB"/>
        </w:rPr>
        <w:t xml:space="preserve"> can usefully help them build upon their professional knowledge and </w:t>
      </w:r>
      <w:r w:rsidR="00A46E6A">
        <w:rPr>
          <w:rFonts w:ascii="TimesNewRomanPSMT" w:hAnsi="TimesNewRomanPSMT" w:cs="TimesNewRomanPSMT"/>
          <w:b w:val="0"/>
          <w:lang w:eastAsia="en-GB"/>
        </w:rPr>
        <w:t xml:space="preserve">fulfil their </w:t>
      </w:r>
      <w:r w:rsidR="00181C85" w:rsidRPr="00093AE7">
        <w:rPr>
          <w:rFonts w:ascii="TimesNewRomanPSMT" w:hAnsi="TimesNewRomanPSMT" w:cs="TimesNewRomanPSMT"/>
          <w:b w:val="0"/>
          <w:lang w:eastAsia="en-GB"/>
        </w:rPr>
        <w:t>ultimate aspirations as successful teacher</w:t>
      </w:r>
      <w:r w:rsidR="00A46E6A">
        <w:rPr>
          <w:rFonts w:ascii="TimesNewRomanPSMT" w:hAnsi="TimesNewRomanPSMT" w:cs="TimesNewRomanPSMT"/>
          <w:b w:val="0"/>
          <w:lang w:eastAsia="en-GB"/>
        </w:rPr>
        <w:t>s</w:t>
      </w:r>
      <w:r w:rsidR="00181C85" w:rsidRPr="00093AE7">
        <w:rPr>
          <w:rFonts w:ascii="TimesNewRomanPSMT" w:hAnsi="TimesNewRomanPSMT" w:cs="TimesNewRomanPSMT"/>
          <w:b w:val="0"/>
          <w:lang w:eastAsia="en-GB"/>
        </w:rPr>
        <w:t xml:space="preserve">. In the data </w:t>
      </w:r>
      <w:r w:rsidR="00A46E6A">
        <w:rPr>
          <w:rFonts w:ascii="TimesNewRomanPSMT" w:hAnsi="TimesNewRomanPSMT" w:cs="TimesNewRomanPSMT"/>
          <w:b w:val="0"/>
          <w:lang w:eastAsia="en-GB"/>
        </w:rPr>
        <w:t xml:space="preserve">from this research, </w:t>
      </w:r>
      <w:r w:rsidR="00181C85" w:rsidRPr="00093AE7">
        <w:rPr>
          <w:rFonts w:ascii="TimesNewRomanPSMT" w:hAnsi="TimesNewRomanPSMT" w:cs="TimesNewRomanPSMT"/>
          <w:b w:val="0"/>
          <w:lang w:eastAsia="en-GB"/>
        </w:rPr>
        <w:t>being a successful teacher also implies being</w:t>
      </w:r>
    </w:p>
    <w:p w14:paraId="34A597B5" w14:textId="77777777" w:rsidR="00181C85" w:rsidRPr="00BF1F63" w:rsidRDefault="00D16579" w:rsidP="00CB68DD">
      <w:pPr>
        <w:autoSpaceDE w:val="0"/>
        <w:autoSpaceDN w:val="0"/>
        <w:adjustRightInd w:val="0"/>
        <w:spacing w:before="240" w:after="0" w:line="360" w:lineRule="auto"/>
        <w:ind w:left="709"/>
        <w:jc w:val="both"/>
        <w:rPr>
          <w:rFonts w:ascii="TimesNewRomanPSMT" w:hAnsi="TimesNewRomanPSMT" w:cs="TimesNewRomanPSMT"/>
          <w:b w:val="0"/>
          <w:lang w:eastAsia="en-GB"/>
        </w:rPr>
      </w:pPr>
      <w:r>
        <w:rPr>
          <w:b w:val="0"/>
          <w:i/>
        </w:rPr>
        <w:t>…</w:t>
      </w:r>
      <w:r w:rsidR="00181C85" w:rsidRPr="00093AE7">
        <w:rPr>
          <w:b w:val="0"/>
          <w:i/>
        </w:rPr>
        <w:t>able to use information to learn, by knowing how to acquire information you need. Also you can help your students to understand information and how to use it well</w:t>
      </w:r>
      <w:r w:rsidR="00181C85" w:rsidRPr="00093AE7">
        <w:rPr>
          <w:b w:val="0"/>
        </w:rPr>
        <w:t>.”</w:t>
      </w:r>
      <w:r w:rsidR="00181C85">
        <w:t xml:space="preserve"> </w:t>
      </w:r>
      <w:r w:rsidR="00181C85" w:rsidRPr="00093AE7">
        <w:rPr>
          <w:b w:val="0"/>
        </w:rPr>
        <w:t>[04(4)]</w:t>
      </w:r>
    </w:p>
    <w:p w14:paraId="58024FB1" w14:textId="7DE00C21" w:rsidR="00181C85" w:rsidRPr="00093AE7" w:rsidRDefault="00181C85" w:rsidP="00CB68DD">
      <w:pPr>
        <w:autoSpaceDE w:val="0"/>
        <w:autoSpaceDN w:val="0"/>
        <w:adjustRightInd w:val="0"/>
        <w:spacing w:before="240" w:after="0" w:line="360" w:lineRule="auto"/>
        <w:jc w:val="both"/>
        <w:rPr>
          <w:rFonts w:ascii="TimesNewRomanPSMT" w:hAnsi="TimesNewRomanPSMT" w:cs="TimesNewRomanPSMT"/>
          <w:b w:val="0"/>
          <w:lang w:eastAsia="en-GB"/>
        </w:rPr>
      </w:pPr>
      <w:r w:rsidRPr="00093AE7">
        <w:rPr>
          <w:rFonts w:ascii="TimesNewRomanPSMT" w:hAnsi="TimesNewRomanPSMT" w:cs="TimesNewRomanPSMT"/>
          <w:b w:val="0"/>
          <w:lang w:eastAsia="en-GB"/>
        </w:rPr>
        <w:t>In this category the information litera</w:t>
      </w:r>
      <w:r w:rsidR="005D2FFB">
        <w:rPr>
          <w:rFonts w:ascii="TimesNewRomanPSMT" w:hAnsi="TimesNewRomanPSMT" w:cs="TimesNewRomanPSMT"/>
          <w:b w:val="0"/>
          <w:lang w:eastAsia="en-GB"/>
        </w:rPr>
        <w:t xml:space="preserve">cy allows the </w:t>
      </w:r>
      <w:r w:rsidRPr="00093AE7">
        <w:rPr>
          <w:rFonts w:ascii="TimesNewRomanPSMT" w:hAnsi="TimesNewRomanPSMT" w:cs="TimesNewRomanPSMT"/>
          <w:b w:val="0"/>
          <w:lang w:eastAsia="en-GB"/>
        </w:rPr>
        <w:t xml:space="preserve">teacher </w:t>
      </w:r>
      <w:r w:rsidR="005D2FFB">
        <w:rPr>
          <w:rFonts w:ascii="TimesNewRomanPSMT" w:hAnsi="TimesNewRomanPSMT" w:cs="TimesNewRomanPSMT"/>
          <w:b w:val="0"/>
          <w:lang w:eastAsia="en-GB"/>
        </w:rPr>
        <w:t xml:space="preserve">to take </w:t>
      </w:r>
      <w:r w:rsidRPr="00093AE7">
        <w:rPr>
          <w:rFonts w:ascii="TimesNewRomanPSMT" w:hAnsi="TimesNewRomanPSMT" w:cs="TimesNewRomanPSMT"/>
          <w:b w:val="0"/>
          <w:lang w:eastAsia="en-GB"/>
        </w:rPr>
        <w:t>charge of his/her own development using information from all manner of sources, includ</w:t>
      </w:r>
      <w:r w:rsidR="0050617B">
        <w:rPr>
          <w:rFonts w:ascii="TimesNewRomanPSMT" w:hAnsi="TimesNewRomanPSMT" w:cs="TimesNewRomanPSMT"/>
          <w:b w:val="0"/>
          <w:lang w:eastAsia="en-GB"/>
        </w:rPr>
        <w:t>ing biographical data on their</w:t>
      </w:r>
      <w:r w:rsidRPr="00093AE7">
        <w:rPr>
          <w:rFonts w:ascii="TimesNewRomanPSMT" w:hAnsi="TimesNewRomanPSMT" w:cs="TimesNewRomanPSMT"/>
          <w:b w:val="0"/>
          <w:lang w:eastAsia="en-GB"/>
        </w:rPr>
        <w:t xml:space="preserve"> students to update </w:t>
      </w:r>
      <w:r w:rsidR="005D2FFB">
        <w:rPr>
          <w:rFonts w:ascii="TimesNewRomanPSMT" w:hAnsi="TimesNewRomanPSMT" w:cs="TimesNewRomanPSMT"/>
          <w:b w:val="0"/>
          <w:lang w:eastAsia="en-GB"/>
        </w:rPr>
        <w:t>the his/her</w:t>
      </w:r>
      <w:r w:rsidR="0050617B">
        <w:rPr>
          <w:rFonts w:ascii="TimesNewRomanPSMT" w:hAnsi="TimesNewRomanPSMT" w:cs="TimesNewRomanPSMT"/>
          <w:b w:val="0"/>
          <w:lang w:eastAsia="en-GB"/>
        </w:rPr>
        <w:t xml:space="preserve"> </w:t>
      </w:r>
      <w:r w:rsidRPr="00093AE7">
        <w:rPr>
          <w:rFonts w:ascii="TimesNewRomanPSMT" w:hAnsi="TimesNewRomanPSMT" w:cs="TimesNewRomanPSMT"/>
          <w:b w:val="0"/>
          <w:lang w:eastAsia="en-GB"/>
        </w:rPr>
        <w:t xml:space="preserve">knowledge and use such information to greater success in </w:t>
      </w:r>
      <w:r w:rsidR="0050617B">
        <w:rPr>
          <w:rFonts w:ascii="TimesNewRomanPSMT" w:hAnsi="TimesNewRomanPSMT" w:cs="TimesNewRomanPSMT"/>
          <w:b w:val="0"/>
          <w:lang w:eastAsia="en-GB"/>
        </w:rPr>
        <w:t>their</w:t>
      </w:r>
      <w:r w:rsidRPr="00093AE7">
        <w:rPr>
          <w:rFonts w:ascii="TimesNewRomanPSMT" w:hAnsi="TimesNewRomanPSMT" w:cs="TimesNewRomanPSMT"/>
          <w:b w:val="0"/>
          <w:lang w:eastAsia="en-GB"/>
        </w:rPr>
        <w:t xml:space="preserve"> teaching. This is a life-long goal for the teacher</w:t>
      </w:r>
      <w:r w:rsidR="003E0556">
        <w:rPr>
          <w:rFonts w:ascii="TimesNewRomanPSMT" w:hAnsi="TimesNewRomanPSMT" w:cs="TimesNewRomanPSMT"/>
          <w:b w:val="0"/>
          <w:lang w:eastAsia="en-GB"/>
        </w:rPr>
        <w:t xml:space="preserve"> who may aspire to become information literate</w:t>
      </w:r>
      <w:r w:rsidRPr="00093AE7">
        <w:rPr>
          <w:rFonts w:ascii="TimesNewRomanPSMT" w:hAnsi="TimesNewRomanPSMT" w:cs="TimesNewRomanPSMT"/>
          <w:b w:val="0"/>
          <w:lang w:eastAsia="en-GB"/>
        </w:rPr>
        <w:t xml:space="preserve">. Crucially, such </w:t>
      </w:r>
      <w:r w:rsidR="002917B2" w:rsidRPr="00093AE7">
        <w:rPr>
          <w:rFonts w:ascii="TimesNewRomanPSMT" w:hAnsi="TimesNewRomanPSMT" w:cs="TimesNewRomanPSMT"/>
          <w:b w:val="0"/>
          <w:lang w:eastAsia="en-GB"/>
        </w:rPr>
        <w:t>sentiments tie in with, and seem</w:t>
      </w:r>
      <w:r w:rsidRPr="00093AE7">
        <w:rPr>
          <w:rFonts w:ascii="TimesNewRomanPSMT" w:hAnsi="TimesNewRomanPSMT" w:cs="TimesNewRomanPSMT"/>
          <w:b w:val="0"/>
          <w:lang w:eastAsia="en-GB"/>
        </w:rPr>
        <w:t xml:space="preserve"> to be reinforced by the launch of the Pre-</w:t>
      </w:r>
      <w:r w:rsidR="00480EC3" w:rsidRPr="00093AE7">
        <w:rPr>
          <w:rFonts w:ascii="TimesNewRomanPSMT" w:hAnsi="TimesNewRomanPSMT" w:cs="TimesNewRomanPSMT"/>
          <w:b w:val="0"/>
          <w:lang w:eastAsia="en-GB"/>
        </w:rPr>
        <w:t>Tertiary</w:t>
      </w:r>
      <w:r w:rsidRPr="00093AE7">
        <w:rPr>
          <w:rFonts w:ascii="TimesNewRomanPSMT" w:hAnsi="TimesNewRomanPSMT" w:cs="TimesNewRomanPSMT"/>
          <w:b w:val="0"/>
          <w:lang w:eastAsia="en-GB"/>
        </w:rPr>
        <w:t xml:space="preserve"> Teacher Professional Development and Management policy framework</w:t>
      </w:r>
      <w:r w:rsidR="002917B2">
        <w:rPr>
          <w:rFonts w:ascii="TimesNewRomanPSMT" w:hAnsi="TimesNewRomanPSMT" w:cs="TimesNewRomanPSMT"/>
          <w:b w:val="0"/>
          <w:lang w:eastAsia="en-GB"/>
        </w:rPr>
        <w:t xml:space="preserve"> of the Ghanaian </w:t>
      </w:r>
      <w:r w:rsidR="0053191F">
        <w:rPr>
          <w:rFonts w:ascii="TimesNewRomanPSMT" w:hAnsi="TimesNewRomanPSMT" w:cs="TimesNewRomanPSMT"/>
          <w:b w:val="0"/>
          <w:lang w:eastAsia="en-GB"/>
        </w:rPr>
        <w:t>M</w:t>
      </w:r>
      <w:r w:rsidR="002917B2">
        <w:rPr>
          <w:rFonts w:ascii="TimesNewRomanPSMT" w:hAnsi="TimesNewRomanPSMT" w:cs="TimesNewRomanPSMT"/>
          <w:b w:val="0"/>
          <w:lang w:eastAsia="en-GB"/>
        </w:rPr>
        <w:t xml:space="preserve">inistry of </w:t>
      </w:r>
      <w:r w:rsidR="0053191F">
        <w:rPr>
          <w:rFonts w:ascii="TimesNewRomanPSMT" w:hAnsi="TimesNewRomanPSMT" w:cs="TimesNewRomanPSMT"/>
          <w:b w:val="0"/>
          <w:lang w:eastAsia="en-GB"/>
        </w:rPr>
        <w:t>E</w:t>
      </w:r>
      <w:r w:rsidR="002917B2">
        <w:rPr>
          <w:rFonts w:ascii="TimesNewRomanPSMT" w:hAnsi="TimesNewRomanPSMT" w:cs="TimesNewRomanPSMT"/>
          <w:b w:val="0"/>
          <w:lang w:eastAsia="en-GB"/>
        </w:rPr>
        <w:t>ducation</w:t>
      </w:r>
      <w:r w:rsidRPr="00093AE7">
        <w:rPr>
          <w:rFonts w:ascii="TimesNewRomanPSMT" w:hAnsi="TimesNewRomanPSMT" w:cs="TimesNewRomanPSMT"/>
          <w:b w:val="0"/>
          <w:lang w:eastAsia="en-GB"/>
        </w:rPr>
        <w:t>. This framework emphasizes the importance of professional development of teachers in meeting “the demands of education for the 21st century Ghana, which requires a teacher that is adequately prepared, motivated… able to assure quality education” (M</w:t>
      </w:r>
      <w:r w:rsidR="00FC4FAE">
        <w:rPr>
          <w:rFonts w:ascii="TimesNewRomanPSMT" w:hAnsi="TimesNewRomanPSMT" w:cs="TimesNewRomanPSMT"/>
          <w:b w:val="0"/>
          <w:lang w:eastAsia="en-GB"/>
        </w:rPr>
        <w:t>oE &amp; GES</w:t>
      </w:r>
      <w:r w:rsidR="00E44D08">
        <w:rPr>
          <w:rFonts w:ascii="TimesNewRomanPSMT" w:hAnsi="TimesNewRomanPSMT" w:cs="TimesNewRomanPSMT"/>
          <w:b w:val="0"/>
          <w:lang w:eastAsia="en-GB"/>
        </w:rPr>
        <w:t xml:space="preserve">, 2012, p. 5). </w:t>
      </w:r>
      <w:r w:rsidRPr="00093AE7">
        <w:rPr>
          <w:rFonts w:ascii="TimesNewRomanPSMT" w:hAnsi="TimesNewRomanPSMT" w:cs="TimesNewRomanPSMT"/>
          <w:b w:val="0"/>
          <w:lang w:eastAsia="en-GB"/>
        </w:rPr>
        <w:t>This is another unique finding to emerge from the research under consideration. Professional development in this case was not taken to mean</w:t>
      </w:r>
      <w:r w:rsidR="002874A1">
        <w:rPr>
          <w:rFonts w:ascii="TimesNewRomanPSMT" w:hAnsi="TimesNewRomanPSMT" w:cs="TimesNewRomanPSMT"/>
          <w:b w:val="0"/>
          <w:lang w:eastAsia="en-GB"/>
        </w:rPr>
        <w:t xml:space="preserve"> </w:t>
      </w:r>
      <w:r w:rsidR="002874A1" w:rsidRPr="00861330">
        <w:rPr>
          <w:rFonts w:ascii="TimesNewRomanPSMT" w:hAnsi="TimesNewRomanPSMT" w:cs="TimesNewRomanPSMT"/>
          <w:b w:val="0"/>
          <w:lang w:eastAsia="en-GB"/>
        </w:rPr>
        <w:t>formalized</w:t>
      </w:r>
      <w:r w:rsidRPr="00093AE7">
        <w:rPr>
          <w:rFonts w:ascii="TimesNewRomanPSMT" w:hAnsi="TimesNewRomanPSMT" w:cs="TimesNewRomanPSMT"/>
          <w:b w:val="0"/>
          <w:lang w:eastAsia="en-GB"/>
        </w:rPr>
        <w:t xml:space="preserve"> continuing professional development in how </w:t>
      </w:r>
      <w:r w:rsidR="000E380D">
        <w:rPr>
          <w:rFonts w:ascii="TimesNewRomanPSMT" w:hAnsi="TimesNewRomanPSMT" w:cs="TimesNewRomanPSMT"/>
          <w:b w:val="0"/>
          <w:lang w:eastAsia="en-GB"/>
        </w:rPr>
        <w:t>to search or access information;</w:t>
      </w:r>
      <w:r w:rsidRPr="00093AE7">
        <w:rPr>
          <w:rFonts w:ascii="TimesNewRomanPSMT" w:hAnsi="TimesNewRomanPSMT" w:cs="TimesNewRomanPSMT"/>
          <w:b w:val="0"/>
          <w:lang w:eastAsia="en-GB"/>
        </w:rPr>
        <w:t xml:space="preserve"> but learning from, and usefully turning</w:t>
      </w:r>
      <w:r w:rsidR="000E380D">
        <w:rPr>
          <w:rFonts w:ascii="TimesNewRomanPSMT" w:hAnsi="TimesNewRomanPSMT" w:cs="TimesNewRomanPSMT"/>
          <w:b w:val="0"/>
          <w:lang w:eastAsia="en-GB"/>
        </w:rPr>
        <w:t>,</w:t>
      </w:r>
      <w:r w:rsidRPr="00093AE7">
        <w:rPr>
          <w:rFonts w:ascii="TimesNewRomanPSMT" w:hAnsi="TimesNewRomanPSMT" w:cs="TimesNewRomanPSMT"/>
          <w:b w:val="0"/>
          <w:lang w:eastAsia="en-GB"/>
        </w:rPr>
        <w:t xml:space="preserve"> integrated information related to one’s profession into new knowledge that benefits </w:t>
      </w:r>
      <w:r w:rsidR="00196D4F">
        <w:rPr>
          <w:rFonts w:ascii="TimesNewRomanPSMT" w:hAnsi="TimesNewRomanPSMT" w:cs="TimesNewRomanPSMT"/>
          <w:b w:val="0"/>
          <w:lang w:eastAsia="en-GB"/>
        </w:rPr>
        <w:t xml:space="preserve">the teacher by informing and developing his or her </w:t>
      </w:r>
      <w:r w:rsidR="001F6370">
        <w:rPr>
          <w:rFonts w:ascii="TimesNewRomanPSMT" w:hAnsi="TimesNewRomanPSMT" w:cs="TimesNewRomanPSMT"/>
          <w:b w:val="0"/>
          <w:lang w:eastAsia="en-GB"/>
        </w:rPr>
        <w:t xml:space="preserve">practice for the </w:t>
      </w:r>
      <w:r w:rsidR="007931CD">
        <w:rPr>
          <w:rFonts w:ascii="TimesNewRomanPSMT" w:hAnsi="TimesNewRomanPSMT" w:cs="TimesNewRomanPSMT"/>
          <w:b w:val="0"/>
          <w:lang w:eastAsia="en-GB"/>
        </w:rPr>
        <w:t xml:space="preserve">21st century. </w:t>
      </w:r>
      <w:r w:rsidRPr="00093AE7">
        <w:rPr>
          <w:rFonts w:ascii="TimesNewRomanPSMT" w:hAnsi="TimesNewRomanPSMT" w:cs="TimesNewRomanPSMT"/>
          <w:b w:val="0"/>
          <w:lang w:eastAsia="en-GB"/>
        </w:rPr>
        <w:t xml:space="preserve">Also the professional growth category did not demonstrate any evidence of a greater knowledge outcome that potentially contributed to the elevating of professional practice. This could take place, though, when a particular understanding of professional or content knowledge is achieved that was then shared among teacher colleagues. In the meantime, it would appear that professional growth was limited to the individual </w:t>
      </w:r>
      <w:r w:rsidR="00A06F4D">
        <w:rPr>
          <w:rFonts w:ascii="TimesNewRomanPSMT" w:hAnsi="TimesNewRomanPSMT" w:cs="TimesNewRomanPSMT"/>
          <w:b w:val="0"/>
          <w:lang w:eastAsia="en-GB"/>
        </w:rPr>
        <w:t>teacher</w:t>
      </w:r>
      <w:r w:rsidRPr="00093AE7">
        <w:rPr>
          <w:rFonts w:ascii="TimesNewRomanPSMT" w:hAnsi="TimesNewRomanPSMT" w:cs="TimesNewRomanPSMT"/>
          <w:b w:val="0"/>
          <w:lang w:eastAsia="en-GB"/>
        </w:rPr>
        <w:t xml:space="preserve">, with </w:t>
      </w:r>
      <w:r w:rsidR="00DA77EB">
        <w:rPr>
          <w:rFonts w:ascii="TimesNewRomanPSMT" w:hAnsi="TimesNewRomanPSMT" w:cs="TimesNewRomanPSMT"/>
          <w:b w:val="0"/>
          <w:lang w:eastAsia="en-GB"/>
        </w:rPr>
        <w:t xml:space="preserve">its accrued benefits </w:t>
      </w:r>
      <w:r w:rsidRPr="00093AE7">
        <w:rPr>
          <w:rFonts w:ascii="TimesNewRomanPSMT" w:hAnsi="TimesNewRomanPSMT" w:cs="TimesNewRomanPSMT"/>
          <w:b w:val="0"/>
          <w:lang w:eastAsia="en-GB"/>
        </w:rPr>
        <w:t>eventual</w:t>
      </w:r>
      <w:r w:rsidR="00A06F4D">
        <w:rPr>
          <w:rFonts w:ascii="TimesNewRomanPSMT" w:hAnsi="TimesNewRomanPSMT" w:cs="TimesNewRomanPSMT"/>
          <w:b w:val="0"/>
          <w:lang w:eastAsia="en-GB"/>
        </w:rPr>
        <w:t>ly transferring</w:t>
      </w:r>
      <w:r w:rsidR="00DA77EB">
        <w:rPr>
          <w:rFonts w:ascii="TimesNewRomanPSMT" w:hAnsi="TimesNewRomanPSMT" w:cs="TimesNewRomanPSMT"/>
          <w:b w:val="0"/>
          <w:lang w:eastAsia="en-GB"/>
        </w:rPr>
        <w:t xml:space="preserve"> to the</w:t>
      </w:r>
      <w:r w:rsidR="00F0425D">
        <w:rPr>
          <w:rFonts w:ascii="TimesNewRomanPSMT" w:hAnsi="TimesNewRomanPSMT" w:cs="TimesNewRomanPSMT"/>
          <w:b w:val="0"/>
          <w:lang w:eastAsia="en-GB"/>
        </w:rPr>
        <w:t xml:space="preserve"> students and other colleagues.</w:t>
      </w:r>
    </w:p>
    <w:p w14:paraId="6BB82352" w14:textId="77777777" w:rsidR="00181C85" w:rsidRPr="00093AE7" w:rsidRDefault="005F7E44" w:rsidP="003A7E35">
      <w:pPr>
        <w:pStyle w:val="Heading2"/>
        <w:rPr>
          <w:lang w:eastAsia="en-GB"/>
        </w:rPr>
      </w:pPr>
      <w:bookmarkStart w:id="174" w:name="_Toc461971497"/>
      <w:r>
        <w:rPr>
          <w:lang w:eastAsia="en-GB"/>
        </w:rPr>
        <w:t>7</w:t>
      </w:r>
      <w:r w:rsidR="00D16579">
        <w:rPr>
          <w:lang w:eastAsia="en-GB"/>
        </w:rPr>
        <w:t>.</w:t>
      </w:r>
      <w:r>
        <w:rPr>
          <w:lang w:eastAsia="en-GB"/>
        </w:rPr>
        <w:t>4</w:t>
      </w:r>
      <w:r w:rsidR="00D16579">
        <w:rPr>
          <w:lang w:eastAsia="en-GB"/>
        </w:rPr>
        <w:t xml:space="preserve"> </w:t>
      </w:r>
      <w:r w:rsidR="006F4D12">
        <w:rPr>
          <w:lang w:eastAsia="en-GB"/>
        </w:rPr>
        <w:t>O</w:t>
      </w:r>
      <w:r w:rsidR="00181C85" w:rsidRPr="00093AE7">
        <w:rPr>
          <w:lang w:eastAsia="en-GB"/>
        </w:rPr>
        <w:t>verlap</w:t>
      </w:r>
      <w:r w:rsidR="006F4D12">
        <w:rPr>
          <w:lang w:eastAsia="en-GB"/>
        </w:rPr>
        <w:t>ping areas</w:t>
      </w:r>
      <w:r w:rsidR="00181C85" w:rsidRPr="00093AE7">
        <w:rPr>
          <w:lang w:eastAsia="en-GB"/>
        </w:rPr>
        <w:t xml:space="preserve"> with other research</w:t>
      </w:r>
      <w:bookmarkEnd w:id="174"/>
    </w:p>
    <w:p w14:paraId="123001D2" w14:textId="077230D0" w:rsidR="00181C85" w:rsidRPr="00093AE7" w:rsidRDefault="00181C85" w:rsidP="00CB68DD">
      <w:pPr>
        <w:autoSpaceDE w:val="0"/>
        <w:autoSpaceDN w:val="0"/>
        <w:adjustRightInd w:val="0"/>
        <w:spacing w:after="0" w:line="360" w:lineRule="auto"/>
        <w:jc w:val="both"/>
        <w:rPr>
          <w:rFonts w:ascii="TimesNewRomanPSMT" w:hAnsi="TimesNewRomanPSMT" w:cs="TimesNewRomanPSMT"/>
          <w:b w:val="0"/>
          <w:lang w:eastAsia="en-GB"/>
        </w:rPr>
      </w:pPr>
      <w:r w:rsidRPr="00093AE7">
        <w:rPr>
          <w:rFonts w:ascii="TimesNewRomanPSMT" w:hAnsi="TimesNewRomanPSMT" w:cs="TimesNewRomanPSMT"/>
          <w:b w:val="0"/>
          <w:lang w:eastAsia="en-GB"/>
        </w:rPr>
        <w:t>There are two areas where findings from the present research coincide with those from other research, namely: ICT and retrieval skills; and Critical awareness. In the research being reported in this thesis, the ICT and retrieval skills category refers to the information literate teacher knowing about, and employing an assortment of tools</w:t>
      </w:r>
      <w:r w:rsidR="00B279E6">
        <w:rPr>
          <w:rFonts w:ascii="TimesNewRomanPSMT" w:hAnsi="TimesNewRomanPSMT" w:cs="TimesNewRomanPSMT"/>
          <w:b w:val="0"/>
          <w:lang w:eastAsia="en-GB"/>
        </w:rPr>
        <w:t>:</w:t>
      </w:r>
      <w:r w:rsidRPr="00093AE7">
        <w:rPr>
          <w:rFonts w:ascii="TimesNewRomanPSMT" w:hAnsi="TimesNewRomanPSMT" w:cs="TimesNewRomanPSMT"/>
          <w:b w:val="0"/>
          <w:lang w:eastAsia="en-GB"/>
        </w:rPr>
        <w:t xml:space="preserve"> computers,</w:t>
      </w:r>
      <w:r w:rsidR="00B279E6">
        <w:rPr>
          <w:rFonts w:ascii="TimesNewRomanPSMT" w:hAnsi="TimesNewRomanPSMT" w:cs="TimesNewRomanPSMT"/>
          <w:b w:val="0"/>
          <w:lang w:eastAsia="en-GB"/>
        </w:rPr>
        <w:t xml:space="preserve"> including smart mobile phones and </w:t>
      </w:r>
      <w:r w:rsidRPr="00093AE7">
        <w:rPr>
          <w:rFonts w:ascii="TimesNewRomanPSMT" w:hAnsi="TimesNewRomanPSMT" w:cs="TimesNewRomanPSMT"/>
          <w:b w:val="0"/>
          <w:lang w:eastAsia="en-GB"/>
        </w:rPr>
        <w:t>tablet computers</w:t>
      </w:r>
      <w:r w:rsidR="00B279E6">
        <w:rPr>
          <w:rFonts w:ascii="TimesNewRomanPSMT" w:hAnsi="TimesNewRomanPSMT" w:cs="TimesNewRomanPSMT"/>
          <w:b w:val="0"/>
          <w:lang w:eastAsia="en-GB"/>
        </w:rPr>
        <w:t>;</w:t>
      </w:r>
      <w:r w:rsidRPr="00093AE7">
        <w:rPr>
          <w:rFonts w:ascii="TimesNewRomanPSMT" w:hAnsi="TimesNewRomanPSMT" w:cs="TimesNewRomanPSMT"/>
          <w:b w:val="0"/>
          <w:lang w:eastAsia="en-GB"/>
        </w:rPr>
        <w:t xml:space="preserve"> blogs, tweets, and social network platforms</w:t>
      </w:r>
      <w:r w:rsidR="00B279E6">
        <w:rPr>
          <w:rFonts w:ascii="TimesNewRomanPSMT" w:hAnsi="TimesNewRomanPSMT" w:cs="TimesNewRomanPSMT"/>
          <w:b w:val="0"/>
          <w:lang w:eastAsia="en-GB"/>
        </w:rPr>
        <w:t>;</w:t>
      </w:r>
      <w:r w:rsidRPr="00093AE7">
        <w:rPr>
          <w:rFonts w:ascii="TimesNewRomanPSMT" w:hAnsi="TimesNewRomanPSMT" w:cs="TimesNewRomanPSMT"/>
          <w:b w:val="0"/>
          <w:lang w:eastAsia="en-GB"/>
        </w:rPr>
        <w:t xml:space="preserve"> and actually possessing the competence to use these tools to retrieve information. </w:t>
      </w:r>
    </w:p>
    <w:p w14:paraId="7ECF26D7" w14:textId="6FE3C817" w:rsidR="00181C85" w:rsidRPr="00093AE7" w:rsidRDefault="00181C85" w:rsidP="00CB68DD">
      <w:pPr>
        <w:autoSpaceDE w:val="0"/>
        <w:autoSpaceDN w:val="0"/>
        <w:adjustRightInd w:val="0"/>
        <w:spacing w:before="240" w:after="0" w:line="360" w:lineRule="auto"/>
        <w:jc w:val="both"/>
        <w:rPr>
          <w:rFonts w:ascii="TimesNewRomanPSMT" w:hAnsi="TimesNewRomanPSMT" w:cs="TimesNewRomanPSMT"/>
          <w:b w:val="0"/>
          <w:lang w:eastAsia="en-GB"/>
        </w:rPr>
      </w:pPr>
      <w:r w:rsidRPr="00093AE7">
        <w:rPr>
          <w:rFonts w:ascii="TimesNewRomanPSMT" w:hAnsi="TimesNewRomanPSMT" w:cs="TimesNewRomanPSMT"/>
          <w:b w:val="0"/>
          <w:lang w:eastAsia="en-GB"/>
        </w:rPr>
        <w:t>Leong’s (200</w:t>
      </w:r>
      <w:r w:rsidR="00427173">
        <w:rPr>
          <w:rFonts w:ascii="TimesNewRomanPSMT" w:hAnsi="TimesNewRomanPSMT" w:cs="TimesNewRomanPSMT"/>
          <w:b w:val="0"/>
          <w:lang w:eastAsia="en-GB"/>
        </w:rPr>
        <w:t>7</w:t>
      </w:r>
      <w:r w:rsidRPr="00093AE7">
        <w:rPr>
          <w:rFonts w:ascii="TimesNewRomanPSMT" w:hAnsi="TimesNewRomanPSMT" w:cs="TimesNewRomanPSMT"/>
          <w:b w:val="0"/>
          <w:lang w:eastAsia="en-GB"/>
        </w:rPr>
        <w:t>) Australian study of TAFE teachers’ conceptions of information literacy also derived the three sub-categories of a) skills to use technology; b) knowledge of information sources</w:t>
      </w:r>
      <w:r w:rsidR="00CD553A">
        <w:rPr>
          <w:rFonts w:ascii="TimesNewRomanPSMT" w:hAnsi="TimesNewRomanPSMT" w:cs="TimesNewRomanPSMT"/>
          <w:b w:val="0"/>
          <w:lang w:eastAsia="en-GB"/>
        </w:rPr>
        <w:t>;</w:t>
      </w:r>
      <w:r w:rsidRPr="00093AE7">
        <w:rPr>
          <w:rFonts w:ascii="TimesNewRomanPSMT" w:hAnsi="TimesNewRomanPSMT" w:cs="TimesNewRomanPSMT"/>
          <w:b w:val="0"/>
          <w:lang w:eastAsia="en-GB"/>
        </w:rPr>
        <w:t xml:space="preserve"> and; c) </w:t>
      </w:r>
      <w:r w:rsidRPr="00093AE7">
        <w:rPr>
          <w:rFonts w:ascii="TimesNewRomanPSMT" w:hAnsi="TimesNewRomanPSMT" w:cs="TimesNewRomanPSMT"/>
          <w:b w:val="0"/>
          <w:i/>
          <w:lang w:eastAsia="en-GB"/>
        </w:rPr>
        <w:t>remedial training in information technology use</w:t>
      </w:r>
      <w:r w:rsidRPr="00093AE7">
        <w:rPr>
          <w:rFonts w:ascii="TimesNewRomanPSMT" w:hAnsi="TimesNewRomanPSMT" w:cs="TimesNewRomanPSMT"/>
          <w:b w:val="0"/>
          <w:lang w:eastAsia="en-GB"/>
        </w:rPr>
        <w:t xml:space="preserve"> as making up the </w:t>
      </w:r>
      <w:r w:rsidRPr="00093AE7">
        <w:rPr>
          <w:rFonts w:ascii="TimesNewRomanPSMT" w:hAnsi="TimesNewRomanPSMT" w:cs="TimesNewRomanPSMT"/>
          <w:b w:val="0"/>
          <w:i/>
          <w:lang w:eastAsia="en-GB"/>
        </w:rPr>
        <w:t>information literacy conception</w:t>
      </w:r>
      <w:r w:rsidRPr="00093AE7">
        <w:rPr>
          <w:rFonts w:ascii="TimesNewRomanPSMT" w:hAnsi="TimesNewRomanPSMT" w:cs="TimesNewRomanPSMT"/>
          <w:b w:val="0"/>
          <w:lang w:eastAsia="en-GB"/>
        </w:rPr>
        <w:t xml:space="preserve">. In the </w:t>
      </w:r>
      <w:r w:rsidRPr="00093AE7">
        <w:rPr>
          <w:rFonts w:ascii="TimesNewRomanPSMT" w:hAnsi="TimesNewRomanPSMT" w:cs="TimesNewRomanPSMT"/>
          <w:b w:val="0"/>
          <w:i/>
          <w:lang w:eastAsia="en-GB"/>
        </w:rPr>
        <w:t>skills to use information technology</w:t>
      </w:r>
      <w:r w:rsidRPr="00093AE7">
        <w:rPr>
          <w:rFonts w:ascii="TimesNewRomanPSMT" w:hAnsi="TimesNewRomanPSMT" w:cs="TimesNewRomanPSMT"/>
          <w:b w:val="0"/>
          <w:lang w:eastAsia="en-GB"/>
        </w:rPr>
        <w:t xml:space="preserve"> sub-category, the conception w</w:t>
      </w:r>
      <w:r w:rsidR="00E14C0B">
        <w:rPr>
          <w:rFonts w:ascii="TimesNewRomanPSMT" w:hAnsi="TimesNewRomanPSMT" w:cs="TimesNewRomanPSMT"/>
          <w:b w:val="0"/>
          <w:lang w:eastAsia="en-GB"/>
        </w:rPr>
        <w:t xml:space="preserve">as predicated on employing the </w:t>
      </w:r>
      <w:r w:rsidRPr="00D53F2A">
        <w:rPr>
          <w:rFonts w:ascii="TimesNewRomanPSMT" w:hAnsi="TimesNewRomanPSMT" w:cs="TimesNewRomanPSMT"/>
          <w:b w:val="0"/>
          <w:i/>
          <w:lang w:eastAsia="en-GB"/>
        </w:rPr>
        <w:t>internet</w:t>
      </w:r>
      <w:r w:rsidR="00190AC9">
        <w:rPr>
          <w:rFonts w:ascii="TimesNewRomanPSMT" w:hAnsi="TimesNewRomanPSMT" w:cs="TimesNewRomanPSMT"/>
          <w:b w:val="0"/>
          <w:lang w:eastAsia="en-GB"/>
        </w:rPr>
        <w:t xml:space="preserve"> and </w:t>
      </w:r>
      <w:r w:rsidR="00190AC9" w:rsidRPr="00190AC9">
        <w:rPr>
          <w:rFonts w:ascii="TimesNewRomanPSMT" w:hAnsi="TimesNewRomanPSMT" w:cs="TimesNewRomanPSMT"/>
          <w:b w:val="0"/>
          <w:i/>
          <w:lang w:eastAsia="en-GB"/>
        </w:rPr>
        <w:t>electronic</w:t>
      </w:r>
      <w:r w:rsidRPr="00093AE7">
        <w:rPr>
          <w:rFonts w:ascii="TimesNewRomanPSMT" w:hAnsi="TimesNewRomanPSMT" w:cs="TimesNewRomanPSMT"/>
          <w:b w:val="0"/>
          <w:lang w:eastAsia="en-GB"/>
        </w:rPr>
        <w:t xml:space="preserve"> sources to find and access electronically mediated information. This ability to access and retrieve information was built on knowledge of information sources that contained needed information (sub-category b). The last sub-</w:t>
      </w:r>
      <w:r w:rsidR="008F08A2" w:rsidRPr="00093AE7">
        <w:rPr>
          <w:rFonts w:ascii="TimesNewRomanPSMT" w:hAnsi="TimesNewRomanPSMT" w:cs="TimesNewRomanPSMT"/>
          <w:b w:val="0"/>
          <w:lang w:eastAsia="en-GB"/>
        </w:rPr>
        <w:t>category that deals with remedial training of ICT use</w:t>
      </w:r>
      <w:r w:rsidRPr="00093AE7">
        <w:rPr>
          <w:rFonts w:ascii="TimesNewRomanPSMT" w:hAnsi="TimesNewRomanPSMT" w:cs="TimesNewRomanPSMT"/>
          <w:b w:val="0"/>
          <w:lang w:eastAsia="en-GB"/>
        </w:rPr>
        <w:t xml:space="preserve"> encompasses basic literacy and ICT training for information retrieval. Whereas the present research did</w:t>
      </w:r>
      <w:r w:rsidR="00AC428D">
        <w:rPr>
          <w:rFonts w:ascii="TimesNewRomanPSMT" w:hAnsi="TimesNewRomanPSMT" w:cs="TimesNewRomanPSMT"/>
          <w:b w:val="0"/>
          <w:lang w:eastAsia="en-GB"/>
        </w:rPr>
        <w:t xml:space="preserve"> not conceive a sub-component to</w:t>
      </w:r>
      <w:r w:rsidRPr="00093AE7">
        <w:rPr>
          <w:rFonts w:ascii="TimesNewRomanPSMT" w:hAnsi="TimesNewRomanPSMT" w:cs="TimesNewRomanPSMT"/>
          <w:b w:val="0"/>
          <w:lang w:eastAsia="en-GB"/>
        </w:rPr>
        <w:t xml:space="preserve"> ICT as remedial training, there was evidence of the need to have training for ICT in information retrieval on account of the current importance of the electronic information environment. The other areas of that category are similar to the research under consideration in respect of the ICT an</w:t>
      </w:r>
      <w:r w:rsidR="007931CD">
        <w:rPr>
          <w:rFonts w:ascii="TimesNewRomanPSMT" w:hAnsi="TimesNewRomanPSMT" w:cs="TimesNewRomanPSMT"/>
          <w:b w:val="0"/>
          <w:lang w:eastAsia="en-GB"/>
        </w:rPr>
        <w:t xml:space="preserve">d information retrieval skills. </w:t>
      </w:r>
      <w:r w:rsidRPr="00093AE7">
        <w:rPr>
          <w:rFonts w:ascii="TimesNewRomanPSMT" w:hAnsi="TimesNewRomanPSMT" w:cs="TimesNewRomanPSMT"/>
          <w:b w:val="0"/>
          <w:lang w:eastAsia="en-GB"/>
        </w:rPr>
        <w:t>Whil</w:t>
      </w:r>
      <w:r w:rsidR="005B0272">
        <w:rPr>
          <w:rFonts w:ascii="TimesNewRomanPSMT" w:hAnsi="TimesNewRomanPSMT" w:cs="TimesNewRomanPSMT"/>
          <w:b w:val="0"/>
          <w:lang w:eastAsia="en-GB"/>
        </w:rPr>
        <w:t>e</w:t>
      </w:r>
      <w:r w:rsidRPr="00093AE7">
        <w:rPr>
          <w:rFonts w:ascii="TimesNewRomanPSMT" w:hAnsi="TimesNewRomanPSMT" w:cs="TimesNewRomanPSMT"/>
          <w:b w:val="0"/>
          <w:lang w:eastAsia="en-GB"/>
        </w:rPr>
        <w:t xml:space="preserve"> Williams and Wavell (2006) do not explicitly mention ICT and information retrieval skills, these are recogni</w:t>
      </w:r>
      <w:r w:rsidR="000E1CCF">
        <w:rPr>
          <w:rFonts w:ascii="TimesNewRomanPSMT" w:hAnsi="TimesNewRomanPSMT" w:cs="TimesNewRomanPSMT"/>
          <w:b w:val="0"/>
          <w:lang w:eastAsia="en-GB"/>
        </w:rPr>
        <w:t xml:space="preserve">zed implicitly in the range of </w:t>
      </w:r>
      <w:r w:rsidRPr="000E1CCF">
        <w:rPr>
          <w:rFonts w:ascii="TimesNewRomanPSMT" w:hAnsi="TimesNewRomanPSMT" w:cs="TimesNewRomanPSMT"/>
          <w:b w:val="0"/>
          <w:i/>
          <w:lang w:eastAsia="en-GB"/>
        </w:rPr>
        <w:t>skills</w:t>
      </w:r>
      <w:r w:rsidRPr="00093AE7">
        <w:rPr>
          <w:rFonts w:ascii="TimesNewRomanPSMT" w:hAnsi="TimesNewRomanPSMT" w:cs="TimesNewRomanPSMT"/>
          <w:b w:val="0"/>
          <w:lang w:eastAsia="en-GB"/>
        </w:rPr>
        <w:t xml:space="preserve"> that are recognized by the researchers’ </w:t>
      </w:r>
      <w:r w:rsidRPr="00093AE7">
        <w:rPr>
          <w:rFonts w:ascii="TimesNewRomanPSMT" w:hAnsi="TimesNewRomanPSMT" w:cs="TimesNewRomanPSMT"/>
          <w:b w:val="0"/>
          <w:i/>
          <w:lang w:eastAsia="en-GB"/>
        </w:rPr>
        <w:t>skills conception</w:t>
      </w:r>
      <w:r w:rsidRPr="00093AE7">
        <w:rPr>
          <w:rFonts w:ascii="TimesNewRomanPSMT" w:hAnsi="TimesNewRomanPSMT" w:cs="TimesNewRomanPSMT"/>
          <w:b w:val="0"/>
          <w:lang w:eastAsia="en-GB"/>
        </w:rPr>
        <w:t xml:space="preserve">. In their study of Secondary teachers’ conceptions of their students’ information literacy, Williams and Wavell describe the </w:t>
      </w:r>
      <w:r w:rsidRPr="00093AE7">
        <w:rPr>
          <w:rFonts w:ascii="TimesNewRomanPSMT" w:hAnsi="TimesNewRomanPSMT" w:cs="TimesNewRomanPSMT"/>
          <w:b w:val="0"/>
          <w:i/>
          <w:lang w:eastAsia="en-GB"/>
        </w:rPr>
        <w:t xml:space="preserve">skills conception </w:t>
      </w:r>
      <w:r w:rsidR="00395310">
        <w:rPr>
          <w:rFonts w:ascii="TimesNewRomanPSMT" w:hAnsi="TimesNewRomanPSMT" w:cs="TimesNewRomanPSMT"/>
          <w:b w:val="0"/>
          <w:lang w:eastAsia="en-GB"/>
        </w:rPr>
        <w:t>as:</w:t>
      </w:r>
    </w:p>
    <w:p w14:paraId="6C11F692" w14:textId="77777777" w:rsidR="00181C85" w:rsidRPr="00093AE7" w:rsidRDefault="00181C85" w:rsidP="00876355">
      <w:pPr>
        <w:autoSpaceDE w:val="0"/>
        <w:autoSpaceDN w:val="0"/>
        <w:adjustRightInd w:val="0"/>
        <w:spacing w:after="0" w:line="360" w:lineRule="auto"/>
        <w:ind w:left="709"/>
        <w:jc w:val="both"/>
        <w:rPr>
          <w:rFonts w:ascii="TimesNewRomanPSMT" w:hAnsi="TimesNewRomanPSMT" w:cs="TimesNewRomanPSMT"/>
          <w:b w:val="0"/>
          <w:i/>
          <w:lang w:eastAsia="en-GB"/>
        </w:rPr>
      </w:pPr>
      <w:r w:rsidRPr="00093AE7">
        <w:rPr>
          <w:rFonts w:ascii="TimesNewRomanPSMT" w:hAnsi="TimesNewRomanPSMT" w:cs="TimesNewRomanPSMT"/>
          <w:b w:val="0"/>
          <w:i/>
          <w:lang w:eastAsia="en-GB"/>
        </w:rPr>
        <w:t>“…a wide variety of practical and cognitive skills they associated with information handling. These skills ranged from what might be described as traditional library and information skills, encompassing practical finding skills, through to more cognitive skills required for making meaning and the need for evaluation and reflection” (p. 23).</w:t>
      </w:r>
    </w:p>
    <w:p w14:paraId="6F92010B" w14:textId="5DE65F49" w:rsidR="007931CD" w:rsidRDefault="00181C85" w:rsidP="00CB68DD">
      <w:pPr>
        <w:autoSpaceDE w:val="0"/>
        <w:autoSpaceDN w:val="0"/>
        <w:adjustRightInd w:val="0"/>
        <w:spacing w:after="0" w:line="360" w:lineRule="auto"/>
        <w:jc w:val="both"/>
        <w:rPr>
          <w:rFonts w:ascii="TimesNewRomanPSMT" w:hAnsi="TimesNewRomanPSMT" w:cs="TimesNewRomanPSMT"/>
          <w:b w:val="0"/>
          <w:lang w:eastAsia="en-GB"/>
        </w:rPr>
      </w:pPr>
      <w:r w:rsidRPr="00093AE7">
        <w:rPr>
          <w:rFonts w:ascii="TimesNewRomanPSMT" w:hAnsi="TimesNewRomanPSMT" w:cs="TimesNewRomanPSMT"/>
          <w:b w:val="0"/>
          <w:lang w:eastAsia="en-GB"/>
        </w:rPr>
        <w:t xml:space="preserve">Whereas the practical (traditional library) skills of accessing and retrieving information are mentioned </w:t>
      </w:r>
      <w:r w:rsidR="00BA6C1A">
        <w:rPr>
          <w:rFonts w:ascii="TimesNewRomanPSMT" w:hAnsi="TimesNewRomanPSMT" w:cs="TimesNewRomanPSMT"/>
          <w:b w:val="0"/>
          <w:lang w:eastAsia="en-GB"/>
        </w:rPr>
        <w:t>in parallel with</w:t>
      </w:r>
      <w:r w:rsidRPr="00093AE7">
        <w:rPr>
          <w:rFonts w:ascii="TimesNewRomanPSMT" w:hAnsi="TimesNewRomanPSMT" w:cs="TimesNewRomanPSMT"/>
          <w:b w:val="0"/>
          <w:lang w:eastAsia="en-GB"/>
        </w:rPr>
        <w:t xml:space="preserve"> more cognitive capabilities for reflecting and evaluating of information</w:t>
      </w:r>
      <w:r w:rsidR="00E4690A">
        <w:rPr>
          <w:rFonts w:ascii="TimesNewRomanPSMT" w:hAnsi="TimesNewRomanPSMT" w:cs="TimesNewRomanPSMT"/>
          <w:b w:val="0"/>
          <w:lang w:eastAsia="en-GB"/>
        </w:rPr>
        <w:t xml:space="preserve"> resources, the teachers in that</w:t>
      </w:r>
      <w:r w:rsidRPr="00093AE7">
        <w:rPr>
          <w:rFonts w:ascii="TimesNewRomanPSMT" w:hAnsi="TimesNewRomanPSMT" w:cs="TimesNewRomanPSMT"/>
          <w:b w:val="0"/>
          <w:lang w:eastAsia="en-GB"/>
        </w:rPr>
        <w:t xml:space="preserve"> study recognized and </w:t>
      </w:r>
      <w:r w:rsidR="00BA6C1A">
        <w:rPr>
          <w:rFonts w:ascii="TimesNewRomanPSMT" w:hAnsi="TimesNewRomanPSMT" w:cs="TimesNewRomanPSMT"/>
          <w:b w:val="0"/>
          <w:lang w:eastAsia="en-GB"/>
        </w:rPr>
        <w:t xml:space="preserve">distinctly </w:t>
      </w:r>
      <w:r w:rsidRPr="00093AE7">
        <w:rPr>
          <w:rFonts w:ascii="TimesNewRomanPSMT" w:hAnsi="TimesNewRomanPSMT" w:cs="TimesNewRomanPSMT"/>
          <w:b w:val="0"/>
          <w:lang w:eastAsia="en-GB"/>
        </w:rPr>
        <w:t xml:space="preserve">conceived an aspect of information literacy as </w:t>
      </w:r>
      <w:r w:rsidRPr="00093AE7">
        <w:rPr>
          <w:rFonts w:ascii="TimesNewRomanPSMT" w:hAnsi="TimesNewRomanPSMT" w:cs="TimesNewRomanPSMT"/>
          <w:b w:val="0"/>
          <w:i/>
          <w:lang w:eastAsia="en-GB"/>
        </w:rPr>
        <w:t>critical awareness of sources conception</w:t>
      </w:r>
      <w:r w:rsidRPr="00093AE7">
        <w:rPr>
          <w:rFonts w:ascii="TimesNewRomanPSMT" w:hAnsi="TimesNewRomanPSMT" w:cs="TimesNewRomanPSMT"/>
          <w:b w:val="0"/>
          <w:lang w:eastAsia="en-GB"/>
        </w:rPr>
        <w:t>. This conception also emerged in the current research</w:t>
      </w:r>
      <w:r w:rsidR="00EA0918">
        <w:rPr>
          <w:rFonts w:ascii="TimesNewRomanPSMT" w:hAnsi="TimesNewRomanPSMT" w:cs="TimesNewRomanPSMT"/>
          <w:b w:val="0"/>
          <w:lang w:eastAsia="en-GB"/>
        </w:rPr>
        <w:t xml:space="preserve">, </w:t>
      </w:r>
      <w:r w:rsidR="00EA0918" w:rsidRPr="00427173">
        <w:rPr>
          <w:rFonts w:ascii="TimesNewRomanPSMT" w:hAnsi="TimesNewRomanPSMT" w:cs="TimesNewRomanPSMT"/>
          <w:b w:val="0"/>
          <w:lang w:eastAsia="en-GB"/>
        </w:rPr>
        <w:t>but of information rather than</w:t>
      </w:r>
      <w:r w:rsidR="00230A2A" w:rsidRPr="00427173">
        <w:rPr>
          <w:rFonts w:ascii="TimesNewRomanPSMT" w:hAnsi="TimesNewRomanPSMT" w:cs="TimesNewRomanPSMT"/>
          <w:b w:val="0"/>
          <w:lang w:eastAsia="en-GB"/>
        </w:rPr>
        <w:t xml:space="preserve"> information</w:t>
      </w:r>
      <w:r w:rsidR="00EA0918" w:rsidRPr="00427173">
        <w:rPr>
          <w:rFonts w:ascii="TimesNewRomanPSMT" w:hAnsi="TimesNewRomanPSMT" w:cs="TimesNewRomanPSMT"/>
          <w:b w:val="0"/>
          <w:lang w:eastAsia="en-GB"/>
        </w:rPr>
        <w:t xml:space="preserve"> sources</w:t>
      </w:r>
      <w:r w:rsidR="00230A2A" w:rsidRPr="00427173">
        <w:rPr>
          <w:rFonts w:ascii="TimesNewRomanPSMT" w:hAnsi="TimesNewRomanPSMT" w:cs="TimesNewRomanPSMT"/>
          <w:b w:val="0"/>
          <w:lang w:eastAsia="en-GB"/>
        </w:rPr>
        <w:t>,</w:t>
      </w:r>
      <w:r w:rsidR="00230A2A">
        <w:rPr>
          <w:rFonts w:ascii="TimesNewRomanPSMT" w:hAnsi="TimesNewRomanPSMT" w:cs="TimesNewRomanPSMT"/>
          <w:b w:val="0"/>
          <w:lang w:eastAsia="en-GB"/>
        </w:rPr>
        <w:t xml:space="preserve"> </w:t>
      </w:r>
      <w:r w:rsidR="000F5D87">
        <w:rPr>
          <w:rFonts w:ascii="TimesNewRomanPSMT" w:hAnsi="TimesNewRomanPSMT" w:cs="TimesNewRomanPSMT"/>
          <w:b w:val="0"/>
          <w:lang w:eastAsia="en-GB"/>
        </w:rPr>
        <w:t xml:space="preserve">as </w:t>
      </w:r>
      <w:r w:rsidR="00230A2A">
        <w:rPr>
          <w:rFonts w:ascii="TimesNewRomanPSMT" w:hAnsi="TimesNewRomanPSMT" w:cs="TimesNewRomanPSMT"/>
          <w:b w:val="0"/>
          <w:lang w:eastAsia="en-GB"/>
        </w:rPr>
        <w:t>in the William and Wavell case</w:t>
      </w:r>
      <w:r w:rsidRPr="00093AE7">
        <w:rPr>
          <w:rFonts w:ascii="TimesNewRomanPSMT" w:hAnsi="TimesNewRomanPSMT" w:cs="TimesNewRomanPSMT"/>
          <w:b w:val="0"/>
          <w:lang w:eastAsia="en-GB"/>
        </w:rPr>
        <w:t>.</w:t>
      </w:r>
      <w:r w:rsidR="00230A2A">
        <w:rPr>
          <w:rFonts w:ascii="TimesNewRomanPSMT" w:hAnsi="TimesNewRomanPSMT" w:cs="TimesNewRomanPSMT"/>
          <w:b w:val="0"/>
          <w:lang w:eastAsia="en-GB"/>
        </w:rPr>
        <w:t xml:space="preserve"> </w:t>
      </w:r>
      <w:r w:rsidR="00230A2A" w:rsidRPr="00427173">
        <w:rPr>
          <w:rFonts w:ascii="TimesNewRomanPSMT" w:hAnsi="TimesNewRomanPSMT" w:cs="TimesNewRomanPSMT"/>
          <w:b w:val="0"/>
          <w:lang w:eastAsia="en-GB"/>
        </w:rPr>
        <w:t>However, there is no doubt they both refer to information</w:t>
      </w:r>
      <w:r w:rsidR="005F2F47">
        <w:rPr>
          <w:rFonts w:ascii="TimesNewRomanPSMT" w:hAnsi="TimesNewRomanPSMT" w:cs="TimesNewRomanPSMT"/>
          <w:b w:val="0"/>
          <w:lang w:eastAsia="en-GB"/>
        </w:rPr>
        <w:t xml:space="preserve">. In the present study, </w:t>
      </w:r>
      <w:r w:rsidRPr="0041679E">
        <w:rPr>
          <w:rFonts w:ascii="TimesNewRomanPSMT" w:hAnsi="TimesNewRomanPSMT" w:cs="TimesNewRomanPSMT"/>
          <w:b w:val="0"/>
          <w:i/>
          <w:lang w:eastAsia="en-GB"/>
        </w:rPr>
        <w:t>information litera</w:t>
      </w:r>
      <w:r w:rsidR="005C3415">
        <w:rPr>
          <w:rFonts w:ascii="TimesNewRomanPSMT" w:hAnsi="TimesNewRomanPSMT" w:cs="TimesNewRomanPSMT"/>
          <w:b w:val="0"/>
          <w:i/>
          <w:lang w:eastAsia="en-GB"/>
        </w:rPr>
        <w:t xml:space="preserve">cy </w:t>
      </w:r>
      <w:r w:rsidR="005C3415" w:rsidRPr="005C3415">
        <w:rPr>
          <w:rFonts w:ascii="TimesNewRomanPSMT" w:hAnsi="TimesNewRomanPSMT" w:cs="TimesNewRomanPSMT"/>
          <w:b w:val="0"/>
          <w:lang w:eastAsia="en-GB"/>
        </w:rPr>
        <w:t>was</w:t>
      </w:r>
      <w:r w:rsidRPr="00093AE7">
        <w:rPr>
          <w:rFonts w:ascii="TimesNewRomanPSMT" w:hAnsi="TimesNewRomanPSMT" w:cs="TimesNewRomanPSMT"/>
          <w:b w:val="0"/>
          <w:lang w:eastAsia="en-GB"/>
        </w:rPr>
        <w:t xml:space="preserve"> </w:t>
      </w:r>
      <w:r w:rsidR="005C3415">
        <w:rPr>
          <w:rFonts w:ascii="TimesNewRomanPSMT" w:hAnsi="TimesNewRomanPSMT" w:cs="TimesNewRomanPSMT"/>
          <w:b w:val="0"/>
          <w:lang w:eastAsia="en-GB"/>
        </w:rPr>
        <w:t xml:space="preserve">also </w:t>
      </w:r>
      <w:r w:rsidRPr="00093AE7">
        <w:rPr>
          <w:rFonts w:ascii="TimesNewRomanPSMT" w:hAnsi="TimesNewRomanPSMT" w:cs="TimesNewRomanPSMT"/>
          <w:b w:val="0"/>
          <w:lang w:eastAsia="en-GB"/>
        </w:rPr>
        <w:t xml:space="preserve">conceived as </w:t>
      </w:r>
      <w:r w:rsidR="005C3415">
        <w:rPr>
          <w:rFonts w:ascii="TimesNewRomanPSMT" w:hAnsi="TimesNewRomanPSMT" w:cs="TimesNewRomanPSMT"/>
          <w:b w:val="0"/>
          <w:lang w:eastAsia="en-GB"/>
        </w:rPr>
        <w:t>a</w:t>
      </w:r>
      <w:r w:rsidRPr="00093AE7">
        <w:rPr>
          <w:rFonts w:ascii="TimesNewRomanPSMT" w:hAnsi="TimesNewRomanPSMT" w:cs="TimesNewRomanPSMT"/>
          <w:b w:val="0"/>
          <w:lang w:eastAsia="en-GB"/>
        </w:rPr>
        <w:t>ppl</w:t>
      </w:r>
      <w:r w:rsidR="005C3415">
        <w:rPr>
          <w:rFonts w:ascii="TimesNewRomanPSMT" w:hAnsi="TimesNewRomanPSMT" w:cs="TimesNewRomanPSMT"/>
          <w:b w:val="0"/>
          <w:lang w:eastAsia="en-GB"/>
        </w:rPr>
        <w:t>ying</w:t>
      </w:r>
      <w:r w:rsidRPr="00093AE7">
        <w:rPr>
          <w:rFonts w:ascii="TimesNewRomanPSMT" w:hAnsi="TimesNewRomanPSMT" w:cs="TimesNewRomanPSMT"/>
          <w:b w:val="0"/>
          <w:lang w:eastAsia="en-GB"/>
        </w:rPr>
        <w:t xml:space="preserve"> </w:t>
      </w:r>
      <w:r w:rsidR="0027177D">
        <w:rPr>
          <w:rFonts w:ascii="TimesNewRomanPSMT" w:hAnsi="TimesNewRomanPSMT" w:cs="TimesNewRomanPSMT"/>
          <w:b w:val="0"/>
          <w:lang w:eastAsia="en-GB"/>
        </w:rPr>
        <w:t>c</w:t>
      </w:r>
      <w:r w:rsidRPr="00093AE7">
        <w:rPr>
          <w:rFonts w:ascii="TimesNewRomanPSMT" w:hAnsi="TimesNewRomanPSMT" w:cs="TimesNewRomanPSMT"/>
          <w:b w:val="0"/>
          <w:lang w:eastAsia="en-GB"/>
        </w:rPr>
        <w:t xml:space="preserve">ritical awareness and discernment to discriminate between sources of information. In what is </w:t>
      </w:r>
      <w:r w:rsidR="00BA6C1A">
        <w:rPr>
          <w:rFonts w:ascii="TimesNewRomanPSMT" w:hAnsi="TimesNewRomanPSMT" w:cs="TimesNewRomanPSMT"/>
          <w:b w:val="0"/>
          <w:lang w:eastAsia="en-GB"/>
        </w:rPr>
        <w:t xml:space="preserve">an </w:t>
      </w:r>
      <w:r w:rsidRPr="00093AE7">
        <w:rPr>
          <w:rFonts w:ascii="TimesNewRomanPSMT" w:hAnsi="TimesNewRomanPSMT" w:cs="TimesNewRomanPSMT"/>
          <w:b w:val="0"/>
          <w:lang w:eastAsia="en-GB"/>
        </w:rPr>
        <w:t>even more surprising finding to Williams and Wavell</w:t>
      </w:r>
      <w:r w:rsidR="002C3D41">
        <w:rPr>
          <w:rFonts w:ascii="TimesNewRomanPSMT" w:hAnsi="TimesNewRomanPSMT" w:cs="TimesNewRomanPSMT"/>
          <w:b w:val="0"/>
          <w:lang w:eastAsia="en-GB"/>
        </w:rPr>
        <w:t>’</w:t>
      </w:r>
      <w:r w:rsidR="00BA6C1A">
        <w:rPr>
          <w:rFonts w:ascii="TimesNewRomanPSMT" w:hAnsi="TimesNewRomanPSMT" w:cs="TimesNewRomanPSMT"/>
          <w:b w:val="0"/>
          <w:lang w:eastAsia="en-GB"/>
        </w:rPr>
        <w:t>s (2006) study,</w:t>
      </w:r>
      <w:r w:rsidRPr="00093AE7">
        <w:rPr>
          <w:rFonts w:ascii="TimesNewRomanPSMT" w:hAnsi="TimesNewRomanPSMT" w:cs="TimesNewRomanPSMT"/>
          <w:b w:val="0"/>
          <w:lang w:eastAsia="en-GB"/>
        </w:rPr>
        <w:t xml:space="preserve"> the</w:t>
      </w:r>
      <w:r w:rsidR="007E54DE">
        <w:rPr>
          <w:rFonts w:ascii="TimesNewRomanPSMT" w:hAnsi="TimesNewRomanPSMT" w:cs="TimesNewRomanPSMT"/>
          <w:b w:val="0"/>
          <w:lang w:eastAsia="en-GB"/>
        </w:rPr>
        <w:t xml:space="preserve"> only</w:t>
      </w:r>
      <w:r w:rsidRPr="00093AE7">
        <w:rPr>
          <w:rFonts w:ascii="TimesNewRomanPSMT" w:hAnsi="TimesNewRomanPSMT" w:cs="TimesNewRomanPSMT"/>
          <w:b w:val="0"/>
          <w:lang w:eastAsia="en-GB"/>
        </w:rPr>
        <w:t xml:space="preserve"> history </w:t>
      </w:r>
      <w:r w:rsidR="007E54DE">
        <w:rPr>
          <w:rFonts w:ascii="TimesNewRomanPSMT" w:hAnsi="TimesNewRomanPSMT" w:cs="TimesNewRomanPSMT"/>
          <w:b w:val="0"/>
          <w:lang w:eastAsia="en-GB"/>
        </w:rPr>
        <w:t xml:space="preserve">teacher </w:t>
      </w:r>
      <w:r w:rsidRPr="00093AE7">
        <w:rPr>
          <w:rFonts w:ascii="TimesNewRomanPSMT" w:hAnsi="TimesNewRomanPSMT" w:cs="TimesNewRomanPSMT"/>
          <w:b w:val="0"/>
          <w:lang w:eastAsia="en-GB"/>
        </w:rPr>
        <w:t xml:space="preserve">trainee </w:t>
      </w:r>
      <w:r w:rsidR="005F2F47" w:rsidRPr="005C3415">
        <w:rPr>
          <w:rFonts w:ascii="TimesNewRomanPSMT" w:hAnsi="TimesNewRomanPSMT" w:cs="TimesNewRomanPSMT"/>
          <w:b w:val="0"/>
          <w:lang w:eastAsia="en-GB"/>
        </w:rPr>
        <w:t>in the present study</w:t>
      </w:r>
      <w:r w:rsidR="005F2F47">
        <w:rPr>
          <w:rFonts w:ascii="TimesNewRomanPSMT" w:hAnsi="TimesNewRomanPSMT" w:cs="TimesNewRomanPSMT"/>
          <w:b w:val="0"/>
          <w:lang w:eastAsia="en-GB"/>
        </w:rPr>
        <w:t xml:space="preserve"> </w:t>
      </w:r>
      <w:r w:rsidRPr="00093AE7">
        <w:rPr>
          <w:rFonts w:ascii="TimesNewRomanPSMT" w:hAnsi="TimesNewRomanPSMT" w:cs="TimesNewRomanPSMT"/>
          <w:b w:val="0"/>
          <w:lang w:eastAsia="en-GB"/>
        </w:rPr>
        <w:t xml:space="preserve">demonstrated particular sensitivity to the need to critically examine one’s information sources in order to ensure their quality and fitness for purpose. </w:t>
      </w:r>
    </w:p>
    <w:p w14:paraId="69E26569" w14:textId="77777777" w:rsidR="007931CD" w:rsidRDefault="007931CD">
      <w:pPr>
        <w:spacing w:after="0" w:line="240" w:lineRule="auto"/>
        <w:jc w:val="left"/>
        <w:rPr>
          <w:rFonts w:ascii="TimesNewRomanPSMT" w:hAnsi="TimesNewRomanPSMT" w:cs="TimesNewRomanPSMT"/>
          <w:b w:val="0"/>
          <w:lang w:eastAsia="en-GB"/>
        </w:rPr>
      </w:pPr>
      <w:r>
        <w:rPr>
          <w:rFonts w:ascii="TimesNewRomanPSMT" w:hAnsi="TimesNewRomanPSMT" w:cs="TimesNewRomanPSMT"/>
          <w:b w:val="0"/>
          <w:lang w:eastAsia="en-GB"/>
        </w:rPr>
        <w:br w:type="page"/>
      </w:r>
    </w:p>
    <w:p w14:paraId="480B3596" w14:textId="77777777" w:rsidR="000F5D87" w:rsidRDefault="000F5D87" w:rsidP="00CB68DD">
      <w:pPr>
        <w:autoSpaceDE w:val="0"/>
        <w:autoSpaceDN w:val="0"/>
        <w:adjustRightInd w:val="0"/>
        <w:spacing w:after="0" w:line="360" w:lineRule="auto"/>
        <w:jc w:val="both"/>
        <w:rPr>
          <w:rFonts w:ascii="TimesNewRomanPSMT" w:hAnsi="TimesNewRomanPSMT" w:cs="TimesNewRomanPSMT"/>
          <w:b w:val="0"/>
          <w:lang w:eastAsia="en-GB"/>
        </w:rPr>
      </w:pPr>
    </w:p>
    <w:p w14:paraId="28419253" w14:textId="3CE32B18" w:rsidR="00F75789" w:rsidRDefault="00F75789" w:rsidP="00337E3D">
      <w:pPr>
        <w:pStyle w:val="Heading1"/>
      </w:pPr>
      <w:bookmarkStart w:id="175" w:name="_Toc461971498"/>
      <w:r w:rsidRPr="009E1D43">
        <w:t xml:space="preserve">Chapter </w:t>
      </w:r>
      <w:r w:rsidR="00415E69" w:rsidRPr="009E1D43">
        <w:t>eight</w:t>
      </w:r>
      <w:bookmarkEnd w:id="175"/>
    </w:p>
    <w:p w14:paraId="76974CCC" w14:textId="77777777" w:rsidR="00F75789" w:rsidRPr="00F75789" w:rsidRDefault="00727214" w:rsidP="00337E3D">
      <w:pPr>
        <w:pStyle w:val="Heading2"/>
      </w:pPr>
      <w:bookmarkStart w:id="176" w:name="_Toc461971499"/>
      <w:r w:rsidRPr="009E1D43">
        <w:t>8</w:t>
      </w:r>
      <w:r w:rsidR="00BC3DE1" w:rsidRPr="009E1D43">
        <w:t>.0</w:t>
      </w:r>
      <w:r w:rsidR="00F75789" w:rsidRPr="009E1D43">
        <w:t xml:space="preserve"> Conclusions</w:t>
      </w:r>
      <w:bookmarkEnd w:id="176"/>
    </w:p>
    <w:p w14:paraId="256A155D" w14:textId="77777777" w:rsidR="00581181" w:rsidRPr="00581181" w:rsidRDefault="00581181" w:rsidP="00FE2479">
      <w:pPr>
        <w:pStyle w:val="Heading2"/>
        <w:rPr>
          <w:rFonts w:ascii="Calibri Light" w:hAnsi="Calibri Light"/>
          <w:kern w:val="28"/>
          <w:sz w:val="28"/>
          <w:szCs w:val="28"/>
          <w:lang w:eastAsia="en-GB"/>
        </w:rPr>
      </w:pPr>
      <w:bookmarkStart w:id="177" w:name="_Toc461971500"/>
      <w:r w:rsidRPr="00581181">
        <w:t>8.1 Introduction</w:t>
      </w:r>
      <w:bookmarkEnd w:id="177"/>
    </w:p>
    <w:p w14:paraId="71C24FF2" w14:textId="15D53667" w:rsidR="00581181" w:rsidRPr="00581181" w:rsidRDefault="00581181" w:rsidP="00581181">
      <w:pPr>
        <w:spacing w:before="240" w:after="120" w:line="360" w:lineRule="auto"/>
        <w:jc w:val="both"/>
        <w:rPr>
          <w:b w:val="0"/>
          <w:kern w:val="28"/>
          <w:szCs w:val="28"/>
          <w:lang w:eastAsia="en-GB"/>
        </w:rPr>
      </w:pPr>
      <w:r w:rsidRPr="00581181">
        <w:rPr>
          <w:b w:val="0"/>
          <w:kern w:val="28"/>
          <w:szCs w:val="28"/>
          <w:lang w:eastAsia="en-GB"/>
        </w:rPr>
        <w:t xml:space="preserve">The goal of my research was to develop a phenomenographically informed understanding of the varying ways in which a cohort of teacher trainees from the unique social-cultural educational context of Ghana conceived of information literacy. Since the beginning of this millennium, information literacy has been described and functioned as a central concept in IL education at institutions around the world. Proponents of IL describe IL education as aiming to equip learners with competencies necessary for </w:t>
      </w:r>
      <w:r w:rsidR="00340C56" w:rsidRPr="008A4680">
        <w:rPr>
          <w:b w:val="0"/>
          <w:kern w:val="28"/>
          <w:szCs w:val="28"/>
          <w:lang w:eastAsia="en-GB"/>
        </w:rPr>
        <w:t>learning and</w:t>
      </w:r>
      <w:r w:rsidR="00340C56">
        <w:rPr>
          <w:b w:val="0"/>
          <w:kern w:val="28"/>
          <w:szCs w:val="28"/>
          <w:lang w:eastAsia="en-GB"/>
        </w:rPr>
        <w:t xml:space="preserve"> </w:t>
      </w:r>
      <w:r w:rsidRPr="00581181">
        <w:rPr>
          <w:b w:val="0"/>
          <w:kern w:val="28"/>
          <w:szCs w:val="28"/>
          <w:lang w:eastAsia="en-GB"/>
        </w:rPr>
        <w:t xml:space="preserve">living successfully in an information society. However, as we have noted in the literature review, the concept can be </w:t>
      </w:r>
      <w:r w:rsidR="0025085F" w:rsidRPr="008A4680">
        <w:rPr>
          <w:b w:val="0"/>
          <w:kern w:val="28"/>
          <w:szCs w:val="28"/>
          <w:lang w:eastAsia="en-GB"/>
        </w:rPr>
        <w:t>confusing</w:t>
      </w:r>
      <w:r w:rsidR="0025085F">
        <w:rPr>
          <w:b w:val="0"/>
          <w:kern w:val="28"/>
          <w:szCs w:val="28"/>
          <w:lang w:eastAsia="en-GB"/>
        </w:rPr>
        <w:t xml:space="preserve"> </w:t>
      </w:r>
      <w:r w:rsidRPr="00581181">
        <w:rPr>
          <w:b w:val="0"/>
          <w:kern w:val="28"/>
          <w:szCs w:val="28"/>
          <w:lang w:eastAsia="en-GB"/>
        </w:rPr>
        <w:t>as its meaning appears to be different in different context</w:t>
      </w:r>
      <w:r w:rsidR="006431CD">
        <w:rPr>
          <w:b w:val="0"/>
          <w:kern w:val="28"/>
          <w:szCs w:val="28"/>
          <w:lang w:eastAsia="en-GB"/>
        </w:rPr>
        <w:t>s</w:t>
      </w:r>
      <w:r w:rsidRPr="00581181">
        <w:rPr>
          <w:b w:val="0"/>
          <w:kern w:val="28"/>
          <w:szCs w:val="28"/>
          <w:lang w:eastAsia="en-GB"/>
        </w:rPr>
        <w:t xml:space="preserve"> and situations. </w:t>
      </w:r>
    </w:p>
    <w:p w14:paraId="03A72394" w14:textId="29BCDE6A" w:rsidR="00581181" w:rsidRPr="00581181" w:rsidRDefault="00581181" w:rsidP="00581181">
      <w:pPr>
        <w:spacing w:before="240" w:after="120" w:line="360" w:lineRule="auto"/>
        <w:jc w:val="both"/>
        <w:rPr>
          <w:b w:val="0"/>
          <w:kern w:val="28"/>
          <w:szCs w:val="28"/>
          <w:lang w:eastAsia="en-GB"/>
        </w:rPr>
      </w:pPr>
      <w:r w:rsidRPr="00581181">
        <w:rPr>
          <w:b w:val="0"/>
          <w:kern w:val="28"/>
          <w:szCs w:val="28"/>
          <w:lang w:eastAsia="en-GB"/>
        </w:rPr>
        <w:t>The literature on</w:t>
      </w:r>
      <w:r w:rsidR="00C37201">
        <w:rPr>
          <w:b w:val="0"/>
          <w:kern w:val="28"/>
          <w:szCs w:val="28"/>
          <w:lang w:eastAsia="en-GB"/>
        </w:rPr>
        <w:t xml:space="preserve"> how IL is perceived </w:t>
      </w:r>
      <w:r w:rsidRPr="00581181">
        <w:rPr>
          <w:b w:val="0"/>
          <w:kern w:val="28"/>
          <w:szCs w:val="28"/>
          <w:lang w:eastAsia="en-GB"/>
        </w:rPr>
        <w:t>indicate</w:t>
      </w:r>
      <w:r w:rsidR="00593AFF">
        <w:rPr>
          <w:b w:val="0"/>
          <w:kern w:val="28"/>
          <w:szCs w:val="28"/>
          <w:lang w:eastAsia="en-GB"/>
        </w:rPr>
        <w:t>s</w:t>
      </w:r>
      <w:r w:rsidRPr="00581181">
        <w:rPr>
          <w:b w:val="0"/>
          <w:kern w:val="28"/>
          <w:szCs w:val="28"/>
          <w:lang w:eastAsia="en-GB"/>
        </w:rPr>
        <w:t xml:space="preserve"> that </w:t>
      </w:r>
      <w:r w:rsidR="00593AFF">
        <w:rPr>
          <w:b w:val="0"/>
          <w:kern w:val="28"/>
          <w:szCs w:val="28"/>
          <w:lang w:eastAsia="en-GB"/>
        </w:rPr>
        <w:t xml:space="preserve">the </w:t>
      </w:r>
      <w:r w:rsidRPr="00581181">
        <w:rPr>
          <w:b w:val="0"/>
          <w:kern w:val="28"/>
          <w:szCs w:val="28"/>
          <w:lang w:eastAsia="en-GB"/>
        </w:rPr>
        <w:t xml:space="preserve">concept is not perceived in all contexts as a list of library skills for searching </w:t>
      </w:r>
      <w:r w:rsidR="00593AFF">
        <w:rPr>
          <w:b w:val="0"/>
          <w:kern w:val="28"/>
          <w:szCs w:val="28"/>
          <w:lang w:eastAsia="en-GB"/>
        </w:rPr>
        <w:t>for</w:t>
      </w:r>
      <w:r w:rsidR="002A5D6A">
        <w:rPr>
          <w:b w:val="0"/>
          <w:kern w:val="28"/>
          <w:szCs w:val="28"/>
          <w:lang w:eastAsia="en-GB"/>
        </w:rPr>
        <w:t>,</w:t>
      </w:r>
      <w:r w:rsidR="00593AFF">
        <w:rPr>
          <w:b w:val="0"/>
          <w:kern w:val="28"/>
          <w:szCs w:val="28"/>
          <w:lang w:eastAsia="en-GB"/>
        </w:rPr>
        <w:t xml:space="preserve"> </w:t>
      </w:r>
      <w:r w:rsidR="00DB661D">
        <w:rPr>
          <w:b w:val="0"/>
          <w:kern w:val="28"/>
          <w:szCs w:val="28"/>
          <w:lang w:eastAsia="en-GB"/>
        </w:rPr>
        <w:t xml:space="preserve">and using </w:t>
      </w:r>
      <w:r w:rsidRPr="00581181">
        <w:rPr>
          <w:b w:val="0"/>
          <w:kern w:val="28"/>
          <w:szCs w:val="28"/>
          <w:lang w:eastAsia="en-GB"/>
        </w:rPr>
        <w:t xml:space="preserve">information. In relation to the issue of educating </w:t>
      </w:r>
      <w:r w:rsidR="00DB661D">
        <w:rPr>
          <w:b w:val="0"/>
          <w:kern w:val="28"/>
          <w:szCs w:val="28"/>
          <w:lang w:eastAsia="en-GB"/>
        </w:rPr>
        <w:t>teachers in information literacy</w:t>
      </w:r>
      <w:r w:rsidRPr="00581181">
        <w:rPr>
          <w:b w:val="0"/>
          <w:kern w:val="28"/>
          <w:szCs w:val="28"/>
          <w:lang w:eastAsia="en-GB"/>
        </w:rPr>
        <w:t xml:space="preserve">, </w:t>
      </w:r>
      <w:r w:rsidR="006218C8">
        <w:rPr>
          <w:b w:val="0"/>
          <w:kern w:val="28"/>
          <w:szCs w:val="28"/>
          <w:lang w:eastAsia="en-GB"/>
        </w:rPr>
        <w:t xml:space="preserve">it </w:t>
      </w:r>
      <w:r w:rsidR="00D62B4C" w:rsidRPr="00180171">
        <w:rPr>
          <w:b w:val="0"/>
          <w:kern w:val="28"/>
          <w:szCs w:val="28"/>
          <w:lang w:eastAsia="en-GB"/>
        </w:rPr>
        <w:t>was</w:t>
      </w:r>
      <w:r w:rsidR="006218C8">
        <w:rPr>
          <w:b w:val="0"/>
          <w:kern w:val="28"/>
          <w:szCs w:val="28"/>
          <w:lang w:eastAsia="en-GB"/>
        </w:rPr>
        <w:t xml:space="preserve"> necessary </w:t>
      </w:r>
      <w:r w:rsidRPr="00581181">
        <w:rPr>
          <w:b w:val="0"/>
          <w:kern w:val="28"/>
          <w:szCs w:val="28"/>
          <w:lang w:eastAsia="en-GB"/>
        </w:rPr>
        <w:t xml:space="preserve">to </w:t>
      </w:r>
      <w:r w:rsidR="00802933" w:rsidRPr="00581181">
        <w:rPr>
          <w:b w:val="0"/>
          <w:kern w:val="28"/>
          <w:szCs w:val="28"/>
          <w:lang w:eastAsia="en-GB"/>
        </w:rPr>
        <w:t>analyse</w:t>
      </w:r>
      <w:r w:rsidRPr="00581181">
        <w:rPr>
          <w:b w:val="0"/>
          <w:kern w:val="28"/>
          <w:szCs w:val="28"/>
          <w:lang w:eastAsia="en-GB"/>
        </w:rPr>
        <w:t xml:space="preserve"> the concept from the perspectives of teacher trainees who experience IL in order to understand the</w:t>
      </w:r>
      <w:r w:rsidR="00D70489">
        <w:rPr>
          <w:b w:val="0"/>
          <w:kern w:val="28"/>
          <w:szCs w:val="28"/>
          <w:lang w:eastAsia="en-GB"/>
        </w:rPr>
        <w:t xml:space="preserve">ir collective </w:t>
      </w:r>
      <w:r w:rsidRPr="00581181">
        <w:rPr>
          <w:b w:val="0"/>
          <w:kern w:val="28"/>
          <w:szCs w:val="28"/>
          <w:lang w:eastAsia="en-GB"/>
        </w:rPr>
        <w:t xml:space="preserve">ways </w:t>
      </w:r>
      <w:r w:rsidR="00D70489" w:rsidRPr="00802933">
        <w:rPr>
          <w:b w:val="0"/>
          <w:kern w:val="28"/>
          <w:szCs w:val="28"/>
          <w:lang w:eastAsia="en-GB"/>
        </w:rPr>
        <w:t>of</w:t>
      </w:r>
      <w:r w:rsidR="00D70489">
        <w:rPr>
          <w:b w:val="0"/>
          <w:kern w:val="28"/>
          <w:szCs w:val="28"/>
          <w:lang w:eastAsia="en-GB"/>
        </w:rPr>
        <w:t xml:space="preserve"> </w:t>
      </w:r>
      <w:r w:rsidR="00802933" w:rsidRPr="00581181">
        <w:rPr>
          <w:b w:val="0"/>
          <w:kern w:val="28"/>
          <w:szCs w:val="28"/>
          <w:lang w:eastAsia="en-GB"/>
        </w:rPr>
        <w:t>conceptualiz</w:t>
      </w:r>
      <w:r w:rsidR="00802933" w:rsidRPr="00D70489">
        <w:rPr>
          <w:b w:val="0"/>
          <w:strike/>
          <w:kern w:val="28"/>
          <w:szCs w:val="28"/>
          <w:lang w:eastAsia="en-GB"/>
        </w:rPr>
        <w:t>i</w:t>
      </w:r>
      <w:r w:rsidR="00802933">
        <w:rPr>
          <w:b w:val="0"/>
          <w:kern w:val="28"/>
          <w:szCs w:val="28"/>
          <w:lang w:eastAsia="en-GB"/>
        </w:rPr>
        <w:t>ng</w:t>
      </w:r>
      <w:r w:rsidRPr="00581181">
        <w:rPr>
          <w:b w:val="0"/>
          <w:kern w:val="28"/>
          <w:szCs w:val="28"/>
          <w:lang w:eastAsia="en-GB"/>
        </w:rPr>
        <w:t xml:space="preserve"> their experience</w:t>
      </w:r>
      <w:r w:rsidR="00316508">
        <w:rPr>
          <w:b w:val="0"/>
          <w:kern w:val="28"/>
          <w:szCs w:val="28"/>
          <w:lang w:eastAsia="en-GB"/>
        </w:rPr>
        <w:t>s</w:t>
      </w:r>
      <w:r w:rsidRPr="00581181">
        <w:rPr>
          <w:b w:val="0"/>
          <w:kern w:val="28"/>
          <w:szCs w:val="28"/>
          <w:lang w:eastAsia="en-GB"/>
        </w:rPr>
        <w:t xml:space="preserve"> of IL in the context of their education. This final chapter rounds up the thesis and presents the ways in which the research contributes to existing research in terms of its methodological and theoretical insights, and implications for educational practice.</w:t>
      </w:r>
      <w:r w:rsidR="002923B1">
        <w:rPr>
          <w:b w:val="0"/>
          <w:kern w:val="28"/>
          <w:szCs w:val="28"/>
          <w:lang w:eastAsia="en-GB"/>
        </w:rPr>
        <w:t xml:space="preserve"> </w:t>
      </w:r>
      <w:r w:rsidRPr="00581181">
        <w:rPr>
          <w:b w:val="0"/>
          <w:kern w:val="28"/>
          <w:szCs w:val="28"/>
          <w:lang w:eastAsia="en-GB"/>
        </w:rPr>
        <w:t xml:space="preserve">Since the concept of IL originated in the West, and most research </w:t>
      </w:r>
      <w:r w:rsidR="00404DB2">
        <w:rPr>
          <w:b w:val="0"/>
          <w:kern w:val="28"/>
          <w:szCs w:val="28"/>
          <w:lang w:eastAsia="en-GB"/>
        </w:rPr>
        <w:t xml:space="preserve">studies </w:t>
      </w:r>
      <w:r w:rsidRPr="00581181">
        <w:rPr>
          <w:b w:val="0"/>
          <w:kern w:val="28"/>
          <w:szCs w:val="28"/>
          <w:lang w:eastAsia="en-GB"/>
        </w:rPr>
        <w:t xml:space="preserve">on the conceptions of IL </w:t>
      </w:r>
      <w:r w:rsidR="00404DB2">
        <w:rPr>
          <w:b w:val="0"/>
          <w:kern w:val="28"/>
          <w:szCs w:val="28"/>
          <w:lang w:eastAsia="en-GB"/>
        </w:rPr>
        <w:t xml:space="preserve">carried out </w:t>
      </w:r>
      <w:r w:rsidRPr="00581181">
        <w:rPr>
          <w:b w:val="0"/>
          <w:kern w:val="28"/>
          <w:szCs w:val="28"/>
          <w:lang w:eastAsia="en-GB"/>
        </w:rPr>
        <w:t xml:space="preserve">in the phenomenographic tradition have been undertaken in the West, an important objective of this research was to </w:t>
      </w:r>
      <w:r w:rsidR="00404DB2">
        <w:rPr>
          <w:b w:val="0"/>
          <w:kern w:val="28"/>
          <w:szCs w:val="28"/>
          <w:lang w:eastAsia="en-GB"/>
        </w:rPr>
        <w:t xml:space="preserve">discover </w:t>
      </w:r>
      <w:r w:rsidRPr="00581181">
        <w:rPr>
          <w:b w:val="0"/>
          <w:kern w:val="28"/>
          <w:szCs w:val="28"/>
          <w:lang w:eastAsia="en-GB"/>
        </w:rPr>
        <w:t>how similar or different the conceptions of IL from a non-Western context were. Perhaps, an interesting outcome of my research is that</w:t>
      </w:r>
      <w:r w:rsidR="00471639">
        <w:rPr>
          <w:b w:val="0"/>
          <w:kern w:val="28"/>
          <w:szCs w:val="28"/>
          <w:lang w:eastAsia="en-GB"/>
        </w:rPr>
        <w:t xml:space="preserve">, while it is generally </w:t>
      </w:r>
      <w:r w:rsidRPr="00581181">
        <w:rPr>
          <w:b w:val="0"/>
          <w:kern w:val="28"/>
          <w:szCs w:val="28"/>
          <w:lang w:eastAsia="en-GB"/>
        </w:rPr>
        <w:t xml:space="preserve">similar to earlier findings, </w:t>
      </w:r>
      <w:r w:rsidR="00471639">
        <w:rPr>
          <w:b w:val="0"/>
          <w:kern w:val="28"/>
          <w:szCs w:val="28"/>
          <w:lang w:eastAsia="en-GB"/>
        </w:rPr>
        <w:t xml:space="preserve">it also </w:t>
      </w:r>
      <w:r w:rsidRPr="00581181">
        <w:rPr>
          <w:b w:val="0"/>
          <w:kern w:val="28"/>
          <w:szCs w:val="28"/>
          <w:lang w:eastAsia="en-GB"/>
        </w:rPr>
        <w:t xml:space="preserve">came up with a few conceptions that have not been found in earlier research in the West. </w:t>
      </w:r>
      <w:r w:rsidR="00110E55">
        <w:rPr>
          <w:b w:val="0"/>
          <w:kern w:val="28"/>
          <w:szCs w:val="28"/>
          <w:lang w:eastAsia="en-GB"/>
        </w:rPr>
        <w:t xml:space="preserve">Thus, the present research </w:t>
      </w:r>
      <w:r w:rsidR="00471639">
        <w:rPr>
          <w:b w:val="0"/>
          <w:kern w:val="28"/>
          <w:szCs w:val="28"/>
          <w:lang w:eastAsia="en-GB"/>
        </w:rPr>
        <w:t xml:space="preserve">both </w:t>
      </w:r>
      <w:r w:rsidRPr="00581181">
        <w:rPr>
          <w:b w:val="0"/>
          <w:kern w:val="28"/>
          <w:szCs w:val="28"/>
          <w:lang w:eastAsia="en-GB"/>
        </w:rPr>
        <w:t xml:space="preserve">reinforced earlier </w:t>
      </w:r>
      <w:r w:rsidR="000655B6">
        <w:rPr>
          <w:b w:val="0"/>
          <w:kern w:val="28"/>
          <w:szCs w:val="28"/>
          <w:lang w:eastAsia="en-GB"/>
        </w:rPr>
        <w:t xml:space="preserve">phenomenographic findings </w:t>
      </w:r>
      <w:r w:rsidR="00110E55">
        <w:rPr>
          <w:b w:val="0"/>
          <w:kern w:val="28"/>
          <w:szCs w:val="28"/>
          <w:lang w:eastAsia="en-GB"/>
        </w:rPr>
        <w:t xml:space="preserve">that </w:t>
      </w:r>
      <w:r w:rsidR="00110E55" w:rsidRPr="00581181">
        <w:rPr>
          <w:b w:val="0"/>
          <w:kern w:val="28"/>
          <w:szCs w:val="28"/>
          <w:lang w:eastAsia="en-GB"/>
        </w:rPr>
        <w:t>suggest</w:t>
      </w:r>
      <w:r w:rsidR="00110E55">
        <w:rPr>
          <w:b w:val="0"/>
          <w:kern w:val="28"/>
          <w:szCs w:val="28"/>
          <w:lang w:eastAsia="en-GB"/>
        </w:rPr>
        <w:t>ed</w:t>
      </w:r>
      <w:r w:rsidRPr="00581181">
        <w:rPr>
          <w:b w:val="0"/>
          <w:kern w:val="28"/>
          <w:szCs w:val="28"/>
          <w:lang w:eastAsia="en-GB"/>
        </w:rPr>
        <w:t xml:space="preserve"> that </w:t>
      </w:r>
      <w:r w:rsidR="000655B6">
        <w:rPr>
          <w:b w:val="0"/>
          <w:kern w:val="28"/>
          <w:szCs w:val="28"/>
          <w:lang w:eastAsia="en-GB"/>
        </w:rPr>
        <w:t>information liter</w:t>
      </w:r>
      <w:r w:rsidR="00DA1857">
        <w:rPr>
          <w:b w:val="0"/>
          <w:kern w:val="28"/>
          <w:szCs w:val="28"/>
          <w:lang w:eastAsia="en-GB"/>
        </w:rPr>
        <w:t>a</w:t>
      </w:r>
      <w:r w:rsidR="000655B6">
        <w:rPr>
          <w:b w:val="0"/>
          <w:kern w:val="28"/>
          <w:szCs w:val="28"/>
          <w:lang w:eastAsia="en-GB"/>
        </w:rPr>
        <w:t>cy</w:t>
      </w:r>
      <w:r w:rsidR="00DA1857">
        <w:rPr>
          <w:b w:val="0"/>
          <w:kern w:val="28"/>
          <w:szCs w:val="28"/>
          <w:lang w:eastAsia="en-GB"/>
        </w:rPr>
        <w:t xml:space="preserve"> </w:t>
      </w:r>
      <w:r w:rsidRPr="00581181">
        <w:rPr>
          <w:b w:val="0"/>
          <w:kern w:val="28"/>
          <w:szCs w:val="28"/>
          <w:lang w:eastAsia="en-GB"/>
        </w:rPr>
        <w:t>is a complex of experiences comprising of understandings, knowledge, attitudes, and competencies that individuals may ascribe to the phenomenon at different time</w:t>
      </w:r>
      <w:r w:rsidR="00110E55">
        <w:rPr>
          <w:b w:val="0"/>
          <w:kern w:val="28"/>
          <w:szCs w:val="28"/>
          <w:lang w:eastAsia="en-GB"/>
        </w:rPr>
        <w:t>s</w:t>
      </w:r>
      <w:r w:rsidRPr="00581181">
        <w:rPr>
          <w:b w:val="0"/>
          <w:kern w:val="28"/>
          <w:szCs w:val="28"/>
          <w:lang w:eastAsia="en-GB"/>
        </w:rPr>
        <w:t>, depending on how they are engaging with information at that particular time (e.g., Bruce, 1997; Maybee, 2006; Webber et al</w:t>
      </w:r>
      <w:r w:rsidR="000655B6">
        <w:rPr>
          <w:b w:val="0"/>
          <w:kern w:val="28"/>
          <w:szCs w:val="28"/>
          <w:lang w:eastAsia="en-GB"/>
        </w:rPr>
        <w:t>.</w:t>
      </w:r>
      <w:r w:rsidRPr="00581181">
        <w:rPr>
          <w:b w:val="0"/>
          <w:kern w:val="28"/>
          <w:szCs w:val="28"/>
          <w:lang w:eastAsia="en-GB"/>
        </w:rPr>
        <w:t>, 2005)</w:t>
      </w:r>
      <w:r w:rsidR="000655B6">
        <w:rPr>
          <w:b w:val="0"/>
          <w:kern w:val="28"/>
          <w:szCs w:val="28"/>
          <w:lang w:eastAsia="en-GB"/>
        </w:rPr>
        <w:t>; and also extended it by adding new conceptions that had not been found</w:t>
      </w:r>
      <w:r w:rsidR="00ED6783">
        <w:rPr>
          <w:b w:val="0"/>
          <w:kern w:val="28"/>
          <w:szCs w:val="28"/>
          <w:lang w:eastAsia="en-GB"/>
        </w:rPr>
        <w:t>,</w:t>
      </w:r>
      <w:r w:rsidR="000655B6">
        <w:rPr>
          <w:b w:val="0"/>
          <w:kern w:val="28"/>
          <w:szCs w:val="28"/>
          <w:lang w:eastAsia="en-GB"/>
        </w:rPr>
        <w:t xml:space="preserve"> previously.</w:t>
      </w:r>
      <w:r w:rsidRPr="00581181">
        <w:rPr>
          <w:b w:val="0"/>
          <w:kern w:val="28"/>
          <w:szCs w:val="28"/>
          <w:lang w:eastAsia="en-GB"/>
        </w:rPr>
        <w:t xml:space="preserve"> </w:t>
      </w:r>
    </w:p>
    <w:p w14:paraId="3E0C8848" w14:textId="4E76A3A5" w:rsidR="00581181" w:rsidRPr="00581181" w:rsidRDefault="00581181" w:rsidP="00581181">
      <w:pPr>
        <w:spacing w:before="240" w:after="120" w:line="360" w:lineRule="auto"/>
        <w:jc w:val="both"/>
        <w:rPr>
          <w:b w:val="0"/>
          <w:kern w:val="28"/>
          <w:szCs w:val="28"/>
          <w:lang w:eastAsia="en-GB"/>
        </w:rPr>
      </w:pPr>
      <w:r w:rsidRPr="00581181">
        <w:rPr>
          <w:b w:val="0"/>
          <w:kern w:val="28"/>
          <w:szCs w:val="28"/>
          <w:lang w:eastAsia="en-GB"/>
        </w:rPr>
        <w:t xml:space="preserve">When the findings of the existing research are considered together, the five categories of information literacy that emerged from my research extend the literature in two important ways. First, from the standpoint of </w:t>
      </w:r>
      <w:r w:rsidR="00EA4388" w:rsidRPr="009B3E00">
        <w:rPr>
          <w:b w:val="0"/>
          <w:kern w:val="28"/>
          <w:szCs w:val="28"/>
          <w:lang w:eastAsia="en-GB"/>
        </w:rPr>
        <w:t>theory building</w:t>
      </w:r>
      <w:r w:rsidR="00EA4388">
        <w:rPr>
          <w:b w:val="0"/>
          <w:kern w:val="28"/>
          <w:szCs w:val="28"/>
          <w:lang w:eastAsia="en-GB"/>
        </w:rPr>
        <w:t xml:space="preserve">, </w:t>
      </w:r>
      <w:r w:rsidRPr="00581181">
        <w:rPr>
          <w:b w:val="0"/>
          <w:kern w:val="28"/>
          <w:szCs w:val="28"/>
          <w:lang w:eastAsia="en-GB"/>
        </w:rPr>
        <w:t xml:space="preserve">how information literacy might be conceived within socio-cultural contexts other than the Western world, </w:t>
      </w:r>
      <w:r w:rsidR="00F062FB">
        <w:rPr>
          <w:b w:val="0"/>
          <w:kern w:val="28"/>
          <w:szCs w:val="28"/>
          <w:lang w:eastAsia="en-GB"/>
        </w:rPr>
        <w:t xml:space="preserve">the research outcome of this </w:t>
      </w:r>
      <w:r w:rsidRPr="00581181">
        <w:rPr>
          <w:b w:val="0"/>
          <w:kern w:val="28"/>
          <w:szCs w:val="28"/>
          <w:lang w:eastAsia="en-GB"/>
        </w:rPr>
        <w:t>thesis</w:t>
      </w:r>
      <w:r w:rsidR="002652FE">
        <w:rPr>
          <w:b w:val="0"/>
          <w:kern w:val="28"/>
          <w:szCs w:val="28"/>
          <w:lang w:eastAsia="en-GB"/>
        </w:rPr>
        <w:t>,</w:t>
      </w:r>
      <w:r w:rsidR="0064340D">
        <w:rPr>
          <w:b w:val="0"/>
          <w:kern w:val="28"/>
          <w:szCs w:val="28"/>
          <w:lang w:eastAsia="en-GB"/>
        </w:rPr>
        <w:t xml:space="preserve"> </w:t>
      </w:r>
      <w:r w:rsidRPr="00581181">
        <w:rPr>
          <w:b w:val="0"/>
          <w:kern w:val="28"/>
          <w:szCs w:val="28"/>
          <w:lang w:eastAsia="en-GB"/>
        </w:rPr>
        <w:t>emerging fr</w:t>
      </w:r>
      <w:r w:rsidR="0064340D">
        <w:rPr>
          <w:b w:val="0"/>
          <w:kern w:val="28"/>
          <w:szCs w:val="28"/>
          <w:lang w:eastAsia="en-GB"/>
        </w:rPr>
        <w:t>om the developing</w:t>
      </w:r>
      <w:r w:rsidR="00D36FB7">
        <w:rPr>
          <w:b w:val="0"/>
          <w:kern w:val="28"/>
          <w:szCs w:val="28"/>
          <w:lang w:eastAsia="en-GB"/>
        </w:rPr>
        <w:t xml:space="preserve"> world</w:t>
      </w:r>
      <w:r w:rsidRPr="00581181">
        <w:rPr>
          <w:b w:val="0"/>
          <w:kern w:val="28"/>
          <w:szCs w:val="28"/>
          <w:lang w:eastAsia="en-GB"/>
        </w:rPr>
        <w:t xml:space="preserve"> complements Johnston’s (2014) study of EFL students from the United Arab Emirates and </w:t>
      </w:r>
      <w:r w:rsidR="00754668">
        <w:rPr>
          <w:b w:val="0"/>
          <w:kern w:val="28"/>
          <w:szCs w:val="28"/>
          <w:lang w:eastAsia="en-GB"/>
        </w:rPr>
        <w:t>Shahd</w:t>
      </w:r>
      <w:r w:rsidRPr="00581181">
        <w:rPr>
          <w:b w:val="0"/>
          <w:kern w:val="28"/>
          <w:szCs w:val="28"/>
          <w:lang w:eastAsia="en-GB"/>
        </w:rPr>
        <w:t>’s (2011) study of Syrian school librarians’ conceptions of information literacy</w:t>
      </w:r>
      <w:r w:rsidR="00107C7A">
        <w:rPr>
          <w:b w:val="0"/>
          <w:kern w:val="28"/>
          <w:szCs w:val="28"/>
          <w:lang w:eastAsia="en-GB"/>
        </w:rPr>
        <w:t xml:space="preserve"> as these mark a growing territory of non-Western studies on conceptions of I</w:t>
      </w:r>
      <w:r w:rsidR="005C4260">
        <w:rPr>
          <w:b w:val="0"/>
          <w:kern w:val="28"/>
          <w:szCs w:val="28"/>
          <w:lang w:eastAsia="en-GB"/>
        </w:rPr>
        <w:t>L among the mainstream</w:t>
      </w:r>
      <w:r w:rsidR="00107C7A">
        <w:rPr>
          <w:b w:val="0"/>
          <w:kern w:val="28"/>
          <w:szCs w:val="28"/>
          <w:lang w:eastAsia="en-GB"/>
        </w:rPr>
        <w:t xml:space="preserve"> Western body of research</w:t>
      </w:r>
      <w:r w:rsidRPr="00581181">
        <w:rPr>
          <w:b w:val="0"/>
          <w:kern w:val="28"/>
          <w:szCs w:val="28"/>
          <w:lang w:eastAsia="en-GB"/>
        </w:rPr>
        <w:t>. The identification of similarities and differences in the research outcome as compared and discussed in chapter seven, especial</w:t>
      </w:r>
      <w:r w:rsidR="007A4A90">
        <w:rPr>
          <w:b w:val="0"/>
          <w:kern w:val="28"/>
          <w:szCs w:val="28"/>
          <w:lang w:eastAsia="en-GB"/>
        </w:rPr>
        <w:t>ly</w:t>
      </w:r>
      <w:r w:rsidR="000F446C">
        <w:rPr>
          <w:b w:val="0"/>
          <w:kern w:val="28"/>
          <w:szCs w:val="28"/>
          <w:lang w:eastAsia="en-GB"/>
        </w:rPr>
        <w:t>,</w:t>
      </w:r>
      <w:r w:rsidR="007A4A90">
        <w:rPr>
          <w:b w:val="0"/>
          <w:kern w:val="28"/>
          <w:szCs w:val="28"/>
          <w:lang w:eastAsia="en-GB"/>
        </w:rPr>
        <w:t xml:space="preserve"> between my research and that of Johnston and </w:t>
      </w:r>
      <w:r w:rsidR="00270739">
        <w:rPr>
          <w:b w:val="0"/>
          <w:kern w:val="28"/>
          <w:szCs w:val="28"/>
          <w:lang w:eastAsia="en-GB"/>
        </w:rPr>
        <w:t>Salha</w:t>
      </w:r>
      <w:r w:rsidR="007A4A90">
        <w:rPr>
          <w:b w:val="0"/>
          <w:kern w:val="28"/>
          <w:szCs w:val="28"/>
          <w:lang w:eastAsia="en-GB"/>
        </w:rPr>
        <w:t>,</w:t>
      </w:r>
      <w:r w:rsidRPr="00581181">
        <w:rPr>
          <w:b w:val="0"/>
          <w:kern w:val="28"/>
          <w:szCs w:val="28"/>
          <w:lang w:eastAsia="en-GB"/>
        </w:rPr>
        <w:t xml:space="preserve"> adds to </w:t>
      </w:r>
      <w:r w:rsidR="00C062CA">
        <w:rPr>
          <w:b w:val="0"/>
          <w:kern w:val="28"/>
          <w:szCs w:val="28"/>
          <w:lang w:eastAsia="en-GB"/>
        </w:rPr>
        <w:t xml:space="preserve">efforts at </w:t>
      </w:r>
      <w:r w:rsidRPr="00581181">
        <w:rPr>
          <w:b w:val="0"/>
          <w:kern w:val="28"/>
          <w:szCs w:val="28"/>
          <w:lang w:eastAsia="en-GB"/>
        </w:rPr>
        <w:t>building a more holistic picture of information literacy and, therefore, extend</w:t>
      </w:r>
      <w:r w:rsidR="007A4A90">
        <w:rPr>
          <w:b w:val="0"/>
          <w:kern w:val="28"/>
          <w:szCs w:val="28"/>
          <w:lang w:eastAsia="en-GB"/>
        </w:rPr>
        <w:t>s</w:t>
      </w:r>
      <w:r w:rsidRPr="00581181">
        <w:rPr>
          <w:b w:val="0"/>
          <w:kern w:val="28"/>
          <w:szCs w:val="28"/>
          <w:lang w:eastAsia="en-GB"/>
        </w:rPr>
        <w:t xml:space="preserve"> understandings of information literacy.</w:t>
      </w:r>
    </w:p>
    <w:p w14:paraId="01D50FBF" w14:textId="55AE8CE8" w:rsidR="00581181" w:rsidRPr="00581181" w:rsidRDefault="00581181" w:rsidP="00581181">
      <w:pPr>
        <w:spacing w:before="240" w:after="120" w:line="360" w:lineRule="auto"/>
        <w:jc w:val="both"/>
        <w:rPr>
          <w:b w:val="0"/>
          <w:kern w:val="28"/>
          <w:szCs w:val="28"/>
          <w:lang w:eastAsia="en-GB"/>
        </w:rPr>
      </w:pPr>
      <w:r w:rsidRPr="00581181">
        <w:rPr>
          <w:b w:val="0"/>
          <w:kern w:val="28"/>
          <w:szCs w:val="28"/>
          <w:lang w:eastAsia="en-GB"/>
        </w:rPr>
        <w:t xml:space="preserve">The second way </w:t>
      </w:r>
      <w:r w:rsidR="001C4905">
        <w:rPr>
          <w:b w:val="0"/>
          <w:kern w:val="28"/>
          <w:szCs w:val="28"/>
          <w:lang w:eastAsia="en-GB"/>
        </w:rPr>
        <w:t xml:space="preserve">in which </w:t>
      </w:r>
      <w:r w:rsidRPr="00581181">
        <w:rPr>
          <w:b w:val="0"/>
          <w:kern w:val="28"/>
          <w:szCs w:val="28"/>
          <w:lang w:eastAsia="en-GB"/>
        </w:rPr>
        <w:t>my research extends the existing</w:t>
      </w:r>
      <w:r w:rsidR="001C4905">
        <w:rPr>
          <w:b w:val="0"/>
          <w:kern w:val="28"/>
          <w:szCs w:val="28"/>
          <w:lang w:eastAsia="en-GB"/>
        </w:rPr>
        <w:t xml:space="preserve"> body of literature involves the perception of </w:t>
      </w:r>
      <w:r w:rsidRPr="00581181">
        <w:rPr>
          <w:b w:val="0"/>
          <w:kern w:val="28"/>
          <w:szCs w:val="28"/>
          <w:lang w:eastAsia="en-GB"/>
        </w:rPr>
        <w:t xml:space="preserve">information literacy </w:t>
      </w:r>
      <w:r w:rsidR="001C4905">
        <w:rPr>
          <w:b w:val="0"/>
          <w:kern w:val="28"/>
          <w:szCs w:val="28"/>
          <w:lang w:eastAsia="en-GB"/>
        </w:rPr>
        <w:t xml:space="preserve">being </w:t>
      </w:r>
      <w:r w:rsidRPr="00581181">
        <w:rPr>
          <w:b w:val="0"/>
          <w:kern w:val="28"/>
          <w:szCs w:val="28"/>
          <w:lang w:eastAsia="en-GB"/>
        </w:rPr>
        <w:t xml:space="preserve">experienced by the trainees as having </w:t>
      </w:r>
      <w:r w:rsidRPr="00581181">
        <w:rPr>
          <w:b w:val="0"/>
          <w:i/>
          <w:kern w:val="28"/>
          <w:szCs w:val="28"/>
          <w:lang w:eastAsia="en-GB"/>
        </w:rPr>
        <w:t>linguistic knowledge,</w:t>
      </w:r>
      <w:r w:rsidRPr="00581181">
        <w:rPr>
          <w:b w:val="0"/>
          <w:kern w:val="28"/>
          <w:szCs w:val="28"/>
          <w:lang w:eastAsia="en-GB"/>
        </w:rPr>
        <w:t xml:space="preserve"> which is interpreted as English language competence. Johnston’s (2014) research also alluded to English in her third – </w:t>
      </w:r>
      <w:r w:rsidRPr="009D2B73">
        <w:rPr>
          <w:b w:val="0"/>
          <w:i/>
          <w:kern w:val="28"/>
          <w:szCs w:val="28"/>
          <w:lang w:eastAsia="en-GB"/>
        </w:rPr>
        <w:t>language</w:t>
      </w:r>
      <w:r w:rsidRPr="00581181">
        <w:rPr>
          <w:b w:val="0"/>
          <w:kern w:val="28"/>
          <w:szCs w:val="28"/>
          <w:lang w:eastAsia="en-GB"/>
        </w:rPr>
        <w:t xml:space="preserve"> category. However, the structure of the language category</w:t>
      </w:r>
      <w:r w:rsidR="00412FBA">
        <w:rPr>
          <w:b w:val="0"/>
          <w:kern w:val="28"/>
          <w:szCs w:val="28"/>
          <w:lang w:eastAsia="en-GB"/>
        </w:rPr>
        <w:t xml:space="preserve"> </w:t>
      </w:r>
      <w:r w:rsidRPr="00581181">
        <w:rPr>
          <w:b w:val="0"/>
          <w:kern w:val="28"/>
          <w:szCs w:val="28"/>
          <w:lang w:eastAsia="en-GB"/>
        </w:rPr>
        <w:t xml:space="preserve">in </w:t>
      </w:r>
      <w:r w:rsidR="00412FBA">
        <w:rPr>
          <w:b w:val="0"/>
          <w:kern w:val="28"/>
          <w:szCs w:val="28"/>
          <w:lang w:eastAsia="en-GB"/>
        </w:rPr>
        <w:t xml:space="preserve">her study </w:t>
      </w:r>
      <w:r w:rsidRPr="00581181">
        <w:rPr>
          <w:b w:val="0"/>
          <w:kern w:val="28"/>
          <w:szCs w:val="28"/>
          <w:lang w:eastAsia="en-GB"/>
        </w:rPr>
        <w:t xml:space="preserve">is quite different from mine. Whereas the focus of </w:t>
      </w:r>
      <w:r w:rsidR="00412FBA">
        <w:rPr>
          <w:b w:val="0"/>
          <w:kern w:val="28"/>
          <w:szCs w:val="28"/>
          <w:lang w:eastAsia="en-GB"/>
        </w:rPr>
        <w:t>her</w:t>
      </w:r>
      <w:r w:rsidRPr="00581181">
        <w:rPr>
          <w:b w:val="0"/>
          <w:kern w:val="28"/>
          <w:szCs w:val="28"/>
          <w:lang w:eastAsia="en-GB"/>
        </w:rPr>
        <w:t xml:space="preserve"> </w:t>
      </w:r>
      <w:r w:rsidR="00412FBA">
        <w:rPr>
          <w:b w:val="0"/>
          <w:kern w:val="28"/>
          <w:szCs w:val="28"/>
          <w:lang w:eastAsia="en-GB"/>
        </w:rPr>
        <w:t xml:space="preserve">language </w:t>
      </w:r>
      <w:r w:rsidRPr="00581181">
        <w:rPr>
          <w:b w:val="0"/>
          <w:kern w:val="28"/>
          <w:szCs w:val="28"/>
          <w:lang w:eastAsia="en-GB"/>
        </w:rPr>
        <w:t>category is on the subjects</w:t>
      </w:r>
      <w:r w:rsidR="00EA07CC">
        <w:rPr>
          <w:b w:val="0"/>
          <w:kern w:val="28"/>
          <w:szCs w:val="28"/>
          <w:lang w:eastAsia="en-GB"/>
        </w:rPr>
        <w:t>’</w:t>
      </w:r>
      <w:r w:rsidRPr="00581181">
        <w:rPr>
          <w:b w:val="0"/>
          <w:kern w:val="28"/>
          <w:szCs w:val="28"/>
          <w:lang w:eastAsia="en-GB"/>
        </w:rPr>
        <w:t xml:space="preserve"> applying techniques to translate between Arabic and mainly English texts (as the subjects were Arab students studying English), in my own research</w:t>
      </w:r>
      <w:r w:rsidR="00804410">
        <w:rPr>
          <w:b w:val="0"/>
          <w:kern w:val="28"/>
          <w:szCs w:val="28"/>
          <w:lang w:eastAsia="en-GB"/>
        </w:rPr>
        <w:t>,</w:t>
      </w:r>
      <w:r w:rsidRPr="00581181">
        <w:rPr>
          <w:b w:val="0"/>
          <w:kern w:val="28"/>
          <w:szCs w:val="28"/>
          <w:lang w:eastAsia="en-GB"/>
        </w:rPr>
        <w:t xml:space="preserve"> the English language strongly emerged as focal in how awareness in the linguistic category was structured. The category portrays English not only as a foundational</w:t>
      </w:r>
      <w:r w:rsidR="00491472">
        <w:rPr>
          <w:b w:val="0"/>
          <w:kern w:val="28"/>
          <w:szCs w:val="28"/>
          <w:lang w:eastAsia="en-GB"/>
        </w:rPr>
        <w:t xml:space="preserve">, but </w:t>
      </w:r>
      <w:r w:rsidRPr="00581181">
        <w:rPr>
          <w:b w:val="0"/>
          <w:kern w:val="28"/>
          <w:szCs w:val="28"/>
          <w:lang w:eastAsia="en-GB"/>
        </w:rPr>
        <w:t>also</w:t>
      </w:r>
      <w:r w:rsidR="00491472">
        <w:rPr>
          <w:b w:val="0"/>
          <w:kern w:val="28"/>
          <w:szCs w:val="28"/>
          <w:lang w:eastAsia="en-GB"/>
        </w:rPr>
        <w:t xml:space="preserve"> as a</w:t>
      </w:r>
      <w:r w:rsidRPr="00581181">
        <w:rPr>
          <w:b w:val="0"/>
          <w:kern w:val="28"/>
          <w:szCs w:val="28"/>
          <w:lang w:eastAsia="en-GB"/>
        </w:rPr>
        <w:t xml:space="preserve"> transactional information literacy experience which has the potential to enhance further</w:t>
      </w:r>
      <w:r w:rsidR="00EA07CC">
        <w:rPr>
          <w:b w:val="0"/>
          <w:kern w:val="28"/>
          <w:szCs w:val="28"/>
          <w:lang w:eastAsia="en-GB"/>
        </w:rPr>
        <w:t>,</w:t>
      </w:r>
      <w:r w:rsidRPr="00581181">
        <w:rPr>
          <w:b w:val="0"/>
          <w:kern w:val="28"/>
          <w:szCs w:val="28"/>
          <w:lang w:eastAsia="en-GB"/>
        </w:rPr>
        <w:t xml:space="preserve"> </w:t>
      </w:r>
      <w:r w:rsidR="00491472">
        <w:rPr>
          <w:b w:val="0"/>
          <w:kern w:val="28"/>
          <w:szCs w:val="28"/>
          <w:lang w:eastAsia="en-GB"/>
        </w:rPr>
        <w:t xml:space="preserve">the </w:t>
      </w:r>
      <w:r w:rsidRPr="00581181">
        <w:rPr>
          <w:b w:val="0"/>
          <w:kern w:val="28"/>
          <w:szCs w:val="28"/>
          <w:lang w:eastAsia="en-GB"/>
        </w:rPr>
        <w:t xml:space="preserve">development </w:t>
      </w:r>
      <w:r w:rsidR="00491472">
        <w:rPr>
          <w:b w:val="0"/>
          <w:kern w:val="28"/>
          <w:szCs w:val="28"/>
          <w:lang w:eastAsia="en-GB"/>
        </w:rPr>
        <w:t xml:space="preserve">of the teacher trainees </w:t>
      </w:r>
      <w:r w:rsidRPr="00581181">
        <w:rPr>
          <w:b w:val="0"/>
          <w:kern w:val="28"/>
          <w:szCs w:val="28"/>
          <w:lang w:eastAsia="en-GB"/>
        </w:rPr>
        <w:t>as information literate teacher</w:t>
      </w:r>
      <w:r w:rsidR="00491472">
        <w:rPr>
          <w:b w:val="0"/>
          <w:kern w:val="28"/>
          <w:szCs w:val="28"/>
          <w:lang w:eastAsia="en-GB"/>
        </w:rPr>
        <w:t>s</w:t>
      </w:r>
      <w:r w:rsidRPr="00581181">
        <w:rPr>
          <w:b w:val="0"/>
          <w:kern w:val="28"/>
          <w:szCs w:val="28"/>
          <w:lang w:eastAsia="en-GB"/>
        </w:rPr>
        <w:t xml:space="preserve">. This category has also never been realized </w:t>
      </w:r>
      <w:r w:rsidR="00491472">
        <w:rPr>
          <w:b w:val="0"/>
          <w:kern w:val="28"/>
          <w:szCs w:val="28"/>
          <w:lang w:eastAsia="en-GB"/>
        </w:rPr>
        <w:t xml:space="preserve">in </w:t>
      </w:r>
      <w:r w:rsidRPr="00581181">
        <w:rPr>
          <w:b w:val="0"/>
          <w:kern w:val="28"/>
          <w:szCs w:val="28"/>
          <w:lang w:eastAsia="en-GB"/>
        </w:rPr>
        <w:t xml:space="preserve">any Western study on conceptions of information literacy. </w:t>
      </w:r>
    </w:p>
    <w:p w14:paraId="07F7E9A1" w14:textId="4DDFD35C" w:rsidR="00581181" w:rsidRPr="00581181" w:rsidRDefault="00581181" w:rsidP="00581181">
      <w:pPr>
        <w:spacing w:before="240" w:after="120" w:line="360" w:lineRule="auto"/>
        <w:jc w:val="both"/>
        <w:rPr>
          <w:b w:val="0"/>
          <w:kern w:val="28"/>
          <w:szCs w:val="28"/>
          <w:lang w:eastAsia="en-GB"/>
        </w:rPr>
      </w:pPr>
      <w:r w:rsidRPr="003E2B97">
        <w:rPr>
          <w:b w:val="0"/>
          <w:kern w:val="28"/>
          <w:szCs w:val="28"/>
          <w:lang w:eastAsia="en-GB"/>
        </w:rPr>
        <w:t xml:space="preserve">In addition, the final category from my research the </w:t>
      </w:r>
      <w:r w:rsidRPr="003E2B97">
        <w:rPr>
          <w:b w:val="0"/>
          <w:i/>
          <w:kern w:val="28"/>
          <w:szCs w:val="28"/>
          <w:lang w:eastAsia="en-GB"/>
        </w:rPr>
        <w:t xml:space="preserve">professional growth and </w:t>
      </w:r>
      <w:r w:rsidRPr="003E2B97">
        <w:rPr>
          <w:b w:val="0"/>
          <w:kern w:val="28"/>
          <w:szCs w:val="28"/>
          <w:lang w:eastAsia="en-GB"/>
        </w:rPr>
        <w:t>d</w:t>
      </w:r>
      <w:r w:rsidRPr="003E2B97">
        <w:rPr>
          <w:b w:val="0"/>
          <w:i/>
          <w:kern w:val="28"/>
          <w:szCs w:val="28"/>
          <w:lang w:eastAsia="en-GB"/>
        </w:rPr>
        <w:t>evelopment</w:t>
      </w:r>
      <w:r w:rsidRPr="003E2B97">
        <w:rPr>
          <w:b w:val="0"/>
          <w:kern w:val="28"/>
          <w:szCs w:val="28"/>
          <w:lang w:eastAsia="en-GB"/>
        </w:rPr>
        <w:t xml:space="preserve"> conception is another contribution to the literature. In their study of Secondary school teachers’ perception of their students’ information literacy, Williams and Wavell</w:t>
      </w:r>
      <w:r w:rsidR="00D94AC9" w:rsidRPr="003E2B97">
        <w:rPr>
          <w:b w:val="0"/>
          <w:kern w:val="28"/>
          <w:szCs w:val="28"/>
          <w:lang w:eastAsia="en-GB"/>
        </w:rPr>
        <w:t xml:space="preserve"> (2006)</w:t>
      </w:r>
      <w:r w:rsidRPr="003E2B97">
        <w:rPr>
          <w:b w:val="0"/>
          <w:kern w:val="28"/>
          <w:szCs w:val="28"/>
          <w:lang w:eastAsia="en-GB"/>
        </w:rPr>
        <w:t xml:space="preserve"> indicate that IL can be seen as a professional skill of the workplace. In</w:t>
      </w:r>
      <w:r w:rsidR="00050C27" w:rsidRPr="003E2B97">
        <w:rPr>
          <w:b w:val="0"/>
          <w:kern w:val="28"/>
          <w:szCs w:val="28"/>
          <w:lang w:eastAsia="en-GB"/>
        </w:rPr>
        <w:t xml:space="preserve"> Osborne’s (2011) study of nursing</w:t>
      </w:r>
      <w:r w:rsidRPr="003E2B97">
        <w:rPr>
          <w:b w:val="0"/>
          <w:kern w:val="28"/>
          <w:szCs w:val="28"/>
          <w:lang w:eastAsia="en-GB"/>
        </w:rPr>
        <w:t xml:space="preserve"> students’ conceptions of the value of information literacy, the fifth category perceived information literacy as professional development, and keeping up-to-date was perceived by the students as part of their professional role. This notwithstanding, the students also demonstrated ambivalence about the value of information literacy in the practical, clinical activities involving the practising nurse.</w:t>
      </w:r>
      <w:r w:rsidRPr="00581181">
        <w:rPr>
          <w:b w:val="0"/>
          <w:kern w:val="28"/>
          <w:szCs w:val="28"/>
          <w:lang w:eastAsia="en-GB"/>
        </w:rPr>
        <w:t xml:space="preserve"> Regarding teachers, Williams and Coles’ (2007) study of teachers’ information literacy and information </w:t>
      </w:r>
      <w:r w:rsidR="00F85F7D" w:rsidRPr="00581181">
        <w:rPr>
          <w:b w:val="0"/>
          <w:kern w:val="28"/>
          <w:szCs w:val="28"/>
          <w:lang w:eastAsia="en-GB"/>
        </w:rPr>
        <w:t>behaviour</w:t>
      </w:r>
      <w:r w:rsidRPr="00581181">
        <w:rPr>
          <w:b w:val="0"/>
          <w:kern w:val="28"/>
          <w:szCs w:val="28"/>
          <w:lang w:eastAsia="en-GB"/>
        </w:rPr>
        <w:t xml:space="preserve"> in the context of the teaching profession and the school as </w:t>
      </w:r>
      <w:r w:rsidR="00F102B4">
        <w:rPr>
          <w:b w:val="0"/>
          <w:kern w:val="28"/>
          <w:szCs w:val="28"/>
          <w:lang w:eastAsia="en-GB"/>
        </w:rPr>
        <w:t xml:space="preserve">a </w:t>
      </w:r>
      <w:r w:rsidRPr="00581181">
        <w:rPr>
          <w:b w:val="0"/>
          <w:kern w:val="28"/>
          <w:szCs w:val="28"/>
          <w:lang w:eastAsia="en-GB"/>
        </w:rPr>
        <w:t>workplace revealed an exclusive professional use of information. In the present research</w:t>
      </w:r>
      <w:r w:rsidR="00576FBC">
        <w:rPr>
          <w:b w:val="0"/>
          <w:kern w:val="28"/>
          <w:szCs w:val="28"/>
          <w:lang w:eastAsia="en-GB"/>
        </w:rPr>
        <w:t>,</w:t>
      </w:r>
      <w:r w:rsidRPr="00581181">
        <w:rPr>
          <w:b w:val="0"/>
          <w:kern w:val="28"/>
          <w:szCs w:val="28"/>
          <w:lang w:eastAsia="en-GB"/>
        </w:rPr>
        <w:t xml:space="preserve"> which focused on how information literacy </w:t>
      </w:r>
      <w:r w:rsidR="003D4D38">
        <w:rPr>
          <w:b w:val="0"/>
          <w:kern w:val="28"/>
          <w:szCs w:val="28"/>
          <w:lang w:eastAsia="en-GB"/>
        </w:rPr>
        <w:t>might be</w:t>
      </w:r>
      <w:r w:rsidRPr="00581181">
        <w:rPr>
          <w:b w:val="0"/>
          <w:kern w:val="28"/>
          <w:szCs w:val="28"/>
          <w:lang w:eastAsia="en-GB"/>
        </w:rPr>
        <w:t xml:space="preserve"> conceived in teacher training, a professional growth and development category was constituted</w:t>
      </w:r>
      <w:r w:rsidR="00D94AC9">
        <w:rPr>
          <w:b w:val="0"/>
          <w:kern w:val="28"/>
          <w:szCs w:val="28"/>
          <w:lang w:eastAsia="en-GB"/>
        </w:rPr>
        <w:t>,</w:t>
      </w:r>
      <w:r w:rsidRPr="00581181">
        <w:rPr>
          <w:b w:val="0"/>
          <w:kern w:val="28"/>
          <w:szCs w:val="28"/>
          <w:lang w:eastAsia="en-GB"/>
        </w:rPr>
        <w:t xml:space="preserve"> which points to the professional use of information</w:t>
      </w:r>
      <w:r w:rsidR="00C51734">
        <w:rPr>
          <w:b w:val="0"/>
          <w:kern w:val="28"/>
          <w:szCs w:val="28"/>
          <w:lang w:eastAsia="en-GB"/>
        </w:rPr>
        <w:t>, albeit that</w:t>
      </w:r>
      <w:r w:rsidR="00E91DF0">
        <w:rPr>
          <w:b w:val="0"/>
          <w:kern w:val="28"/>
          <w:szCs w:val="28"/>
          <w:lang w:eastAsia="en-GB"/>
        </w:rPr>
        <w:t xml:space="preserve"> was not a phenomenographic study.</w:t>
      </w:r>
      <w:r w:rsidRPr="00581181">
        <w:rPr>
          <w:b w:val="0"/>
          <w:kern w:val="28"/>
          <w:szCs w:val="28"/>
          <w:lang w:eastAsia="en-GB"/>
        </w:rPr>
        <w:t xml:space="preserve"> The category </w:t>
      </w:r>
      <w:r w:rsidR="00FC3F60">
        <w:rPr>
          <w:b w:val="0"/>
          <w:kern w:val="28"/>
          <w:szCs w:val="28"/>
          <w:lang w:eastAsia="en-GB"/>
        </w:rPr>
        <w:t>position</w:t>
      </w:r>
      <w:r w:rsidRPr="00581181">
        <w:rPr>
          <w:b w:val="0"/>
          <w:kern w:val="28"/>
          <w:szCs w:val="28"/>
          <w:lang w:eastAsia="en-GB"/>
        </w:rPr>
        <w:t>s the teacher as a source of professional information. What is interesting is that in my research, this category makes use of knowledge that is generated as part of the teacher’s knowledge building efforts, in order to tea</w:t>
      </w:r>
      <w:r w:rsidR="00576FBC">
        <w:rPr>
          <w:b w:val="0"/>
          <w:kern w:val="28"/>
          <w:szCs w:val="28"/>
          <w:lang w:eastAsia="en-GB"/>
        </w:rPr>
        <w:t>ch effectively;</w:t>
      </w:r>
      <w:r w:rsidRPr="00581181">
        <w:rPr>
          <w:b w:val="0"/>
          <w:kern w:val="28"/>
          <w:szCs w:val="28"/>
          <w:lang w:eastAsia="en-GB"/>
        </w:rPr>
        <w:t xml:space="preserve"> and also</w:t>
      </w:r>
      <w:r w:rsidR="00576FBC">
        <w:rPr>
          <w:b w:val="0"/>
          <w:kern w:val="28"/>
          <w:szCs w:val="28"/>
          <w:lang w:eastAsia="en-GB"/>
        </w:rPr>
        <w:t xml:space="preserve"> to</w:t>
      </w:r>
      <w:r w:rsidRPr="00581181">
        <w:rPr>
          <w:b w:val="0"/>
          <w:kern w:val="28"/>
          <w:szCs w:val="28"/>
          <w:lang w:eastAsia="en-GB"/>
        </w:rPr>
        <w:t xml:space="preserve"> exchange information with colleagues in order to </w:t>
      </w:r>
      <w:r w:rsidR="00091F39">
        <w:rPr>
          <w:b w:val="0"/>
          <w:kern w:val="28"/>
          <w:szCs w:val="28"/>
          <w:lang w:eastAsia="en-GB"/>
        </w:rPr>
        <w:t xml:space="preserve">share experiences for </w:t>
      </w:r>
      <w:r w:rsidRPr="00581181">
        <w:rPr>
          <w:b w:val="0"/>
          <w:kern w:val="28"/>
          <w:szCs w:val="28"/>
          <w:lang w:eastAsia="en-GB"/>
        </w:rPr>
        <w:t>enhanc</w:t>
      </w:r>
      <w:r w:rsidR="00091F39">
        <w:rPr>
          <w:b w:val="0"/>
          <w:kern w:val="28"/>
          <w:szCs w:val="28"/>
          <w:lang w:eastAsia="en-GB"/>
        </w:rPr>
        <w:t>ing</w:t>
      </w:r>
      <w:r w:rsidRPr="00581181">
        <w:rPr>
          <w:b w:val="0"/>
          <w:kern w:val="28"/>
          <w:szCs w:val="28"/>
          <w:lang w:eastAsia="en-GB"/>
        </w:rPr>
        <w:t xml:space="preserve"> their professional roles. Apart from the contributions to the literature</w:t>
      </w:r>
      <w:r w:rsidR="00576FBC">
        <w:rPr>
          <w:b w:val="0"/>
          <w:kern w:val="28"/>
          <w:szCs w:val="28"/>
          <w:lang w:eastAsia="en-GB"/>
        </w:rPr>
        <w:t>,</w:t>
      </w:r>
      <w:r w:rsidRPr="00581181">
        <w:rPr>
          <w:b w:val="0"/>
          <w:kern w:val="28"/>
          <w:szCs w:val="28"/>
          <w:lang w:eastAsia="en-GB"/>
        </w:rPr>
        <w:t xml:space="preserve"> the findings and the variation in the conceptions also have implications for teaching and learning, whi</w:t>
      </w:r>
      <w:r w:rsidR="00576FBC">
        <w:rPr>
          <w:b w:val="0"/>
          <w:kern w:val="28"/>
          <w:szCs w:val="28"/>
          <w:lang w:eastAsia="en-GB"/>
        </w:rPr>
        <w:t>ch are discussed in section 8.2 below.</w:t>
      </w:r>
    </w:p>
    <w:p w14:paraId="4CCA70B9" w14:textId="77777777" w:rsidR="00581181" w:rsidRPr="00581181" w:rsidRDefault="00581181" w:rsidP="00337E3D">
      <w:pPr>
        <w:pStyle w:val="Heading2"/>
        <w:rPr>
          <w:kern w:val="28"/>
          <w:sz w:val="28"/>
          <w:szCs w:val="28"/>
          <w:lang w:eastAsia="en-GB"/>
        </w:rPr>
      </w:pPr>
      <w:bookmarkStart w:id="178" w:name="_Toc461971501"/>
      <w:r w:rsidRPr="00581181">
        <w:t>8.2 The Research outcome: role of variation in educational practice</w:t>
      </w:r>
      <w:bookmarkEnd w:id="178"/>
    </w:p>
    <w:p w14:paraId="0D533BA2" w14:textId="30788046" w:rsidR="00581181" w:rsidRPr="00581181" w:rsidRDefault="00581181" w:rsidP="00A54732">
      <w:pPr>
        <w:spacing w:after="120" w:line="360" w:lineRule="auto"/>
        <w:jc w:val="both"/>
        <w:rPr>
          <w:b w:val="0"/>
        </w:rPr>
      </w:pPr>
      <w:r w:rsidRPr="00581181">
        <w:rPr>
          <w:b w:val="0"/>
          <w:kern w:val="28"/>
          <w:szCs w:val="28"/>
          <w:lang w:eastAsia="en-GB"/>
        </w:rPr>
        <w:t xml:space="preserve">Since this research is also </w:t>
      </w:r>
      <w:r w:rsidR="00196D03">
        <w:rPr>
          <w:b w:val="0"/>
          <w:kern w:val="28"/>
          <w:szCs w:val="28"/>
          <w:lang w:eastAsia="en-GB"/>
        </w:rPr>
        <w:t>contextualized within education</w:t>
      </w:r>
      <w:r w:rsidRPr="00581181">
        <w:rPr>
          <w:b w:val="0"/>
          <w:kern w:val="28"/>
          <w:szCs w:val="28"/>
          <w:lang w:eastAsia="en-GB"/>
        </w:rPr>
        <w:t xml:space="preserve"> it is important now to consid</w:t>
      </w:r>
      <w:r w:rsidR="009108E2">
        <w:rPr>
          <w:b w:val="0"/>
          <w:kern w:val="28"/>
          <w:szCs w:val="28"/>
          <w:lang w:eastAsia="en-GB"/>
        </w:rPr>
        <w:t>er its implications, especially</w:t>
      </w:r>
      <w:r w:rsidRPr="00581181">
        <w:rPr>
          <w:b w:val="0"/>
          <w:kern w:val="28"/>
          <w:szCs w:val="28"/>
          <w:lang w:eastAsia="en-GB"/>
        </w:rPr>
        <w:t xml:space="preserve"> in respect of the different aspects of information literacy that have emerged. </w:t>
      </w:r>
      <w:r w:rsidRPr="00581181">
        <w:rPr>
          <w:b w:val="0"/>
          <w:lang w:val="en-US"/>
        </w:rPr>
        <w:t xml:space="preserve">Five varying conceptions of relating to IL that emerged as key findings of this research were further discussed in </w:t>
      </w:r>
      <w:r w:rsidR="005454B1">
        <w:rPr>
          <w:b w:val="0"/>
          <w:lang w:val="en-US"/>
        </w:rPr>
        <w:t>chapter 7.</w:t>
      </w:r>
      <w:r w:rsidRPr="00581181">
        <w:rPr>
          <w:b w:val="0"/>
          <w:lang w:val="en-US"/>
        </w:rPr>
        <w:t xml:space="preserve"> </w:t>
      </w:r>
      <w:r w:rsidR="009108E2">
        <w:rPr>
          <w:b w:val="0"/>
          <w:lang w:val="en-US"/>
        </w:rPr>
        <w:t xml:space="preserve">The </w:t>
      </w:r>
      <w:r w:rsidR="009108E2">
        <w:rPr>
          <w:b w:val="0"/>
        </w:rPr>
        <w:t xml:space="preserve">contemporary curriculum </w:t>
      </w:r>
      <w:r w:rsidRPr="00581181">
        <w:rPr>
          <w:b w:val="0"/>
        </w:rPr>
        <w:t>for information literacy tends to be based on a rather narrow view of information literacy as skills in information searching (e.g., ALA, 1989</w:t>
      </w:r>
      <w:r w:rsidR="00D94AC9">
        <w:rPr>
          <w:b w:val="0"/>
        </w:rPr>
        <w:t>; SCONUL, 1999</w:t>
      </w:r>
      <w:r w:rsidRPr="00581181">
        <w:rPr>
          <w:b w:val="0"/>
        </w:rPr>
        <w:t xml:space="preserve">). The findings of the present </w:t>
      </w:r>
      <w:r w:rsidR="009108E2">
        <w:rPr>
          <w:b w:val="0"/>
        </w:rPr>
        <w:t>study</w:t>
      </w:r>
      <w:r w:rsidRPr="00581181">
        <w:rPr>
          <w:b w:val="0"/>
        </w:rPr>
        <w:t xml:space="preserve"> confirm variation in the ways teacher trainees experience information literacy. </w:t>
      </w:r>
      <w:r w:rsidR="00B16A30">
        <w:rPr>
          <w:b w:val="0"/>
        </w:rPr>
        <w:t>The results can have a positive input for t</w:t>
      </w:r>
      <w:r w:rsidRPr="00581181">
        <w:rPr>
          <w:b w:val="0"/>
        </w:rPr>
        <w:t>hose involved with designing</w:t>
      </w:r>
      <w:r w:rsidR="00B16A30">
        <w:rPr>
          <w:b w:val="0"/>
        </w:rPr>
        <w:t xml:space="preserve"> IL programmes for the teacher trainees. </w:t>
      </w:r>
      <w:r w:rsidR="00A54732">
        <w:rPr>
          <w:b w:val="0"/>
          <w:lang w:val="en-US"/>
        </w:rPr>
        <w:t xml:space="preserve">By mapping out their experiences and placing them into more neatly arranged categories, they can be used as framework </w:t>
      </w:r>
      <w:r w:rsidR="00A54732" w:rsidRPr="00A54732">
        <w:rPr>
          <w:b w:val="0"/>
          <w:lang w:val="en-US"/>
        </w:rPr>
        <w:t xml:space="preserve">for </w:t>
      </w:r>
      <w:r w:rsidR="00A54732">
        <w:rPr>
          <w:b w:val="0"/>
          <w:lang w:val="en-US"/>
        </w:rPr>
        <w:t xml:space="preserve">information literacy development for teacher trainees. </w:t>
      </w:r>
      <w:r w:rsidR="00A54732" w:rsidRPr="00A54732">
        <w:rPr>
          <w:b w:val="0"/>
          <w:lang w:val="en-US"/>
        </w:rPr>
        <w:t>The aim of such training</w:t>
      </w:r>
      <w:r w:rsidR="00A54732">
        <w:rPr>
          <w:b w:val="0"/>
          <w:lang w:val="en-US"/>
        </w:rPr>
        <w:t xml:space="preserve"> would then stress the adoption novel</w:t>
      </w:r>
      <w:r w:rsidR="00A54732" w:rsidRPr="00A54732">
        <w:rPr>
          <w:b w:val="0"/>
          <w:lang w:val="en-US"/>
        </w:rPr>
        <w:t>, more comprehensive</w:t>
      </w:r>
      <w:r w:rsidR="00A54732">
        <w:rPr>
          <w:b w:val="0"/>
          <w:lang w:val="en-US"/>
        </w:rPr>
        <w:t xml:space="preserve"> </w:t>
      </w:r>
      <w:r w:rsidR="00A54732" w:rsidRPr="00A54732">
        <w:rPr>
          <w:b w:val="0"/>
          <w:lang w:val="en-US"/>
        </w:rPr>
        <w:t xml:space="preserve">ways of </w:t>
      </w:r>
      <w:r w:rsidR="00A54732">
        <w:rPr>
          <w:b w:val="0"/>
          <w:lang w:val="en-US"/>
        </w:rPr>
        <w:t>understanding</w:t>
      </w:r>
      <w:r w:rsidR="00BA4E6E">
        <w:rPr>
          <w:b w:val="0"/>
          <w:lang w:val="en-US"/>
        </w:rPr>
        <w:t xml:space="preserve"> as </w:t>
      </w:r>
      <w:r w:rsidRPr="00581181">
        <w:rPr>
          <w:b w:val="0"/>
        </w:rPr>
        <w:t>information literacy programmes for the trainees will have to recognize th</w:t>
      </w:r>
      <w:r w:rsidR="00BA4E6E">
        <w:rPr>
          <w:b w:val="0"/>
        </w:rPr>
        <w:t xml:space="preserve">e </w:t>
      </w:r>
      <w:r w:rsidRPr="00581181">
        <w:rPr>
          <w:b w:val="0"/>
        </w:rPr>
        <w:t xml:space="preserve">variation </w:t>
      </w:r>
      <w:r w:rsidR="00BA4E6E">
        <w:rPr>
          <w:b w:val="0"/>
        </w:rPr>
        <w:t>in understanding, and</w:t>
      </w:r>
      <w:r w:rsidRPr="00581181">
        <w:rPr>
          <w:b w:val="0"/>
        </w:rPr>
        <w:t xml:space="preserve"> align methods and contents in terms of the realities emerging from these findings. Each of these varying perspe</w:t>
      </w:r>
      <w:r w:rsidR="00BB7609">
        <w:rPr>
          <w:b w:val="0"/>
        </w:rPr>
        <w:t>ctives promotes a distinguished</w:t>
      </w:r>
      <w:r w:rsidRPr="00581181">
        <w:rPr>
          <w:b w:val="0"/>
        </w:rPr>
        <w:t xml:space="preserve"> way of approach</w:t>
      </w:r>
      <w:r w:rsidR="009108E2">
        <w:rPr>
          <w:b w:val="0"/>
        </w:rPr>
        <w:t xml:space="preserve">ing engagement with, and use of, </w:t>
      </w:r>
      <w:r w:rsidRPr="00581181">
        <w:rPr>
          <w:b w:val="0"/>
        </w:rPr>
        <w:t xml:space="preserve">information. </w:t>
      </w:r>
    </w:p>
    <w:p w14:paraId="318FE6C3" w14:textId="4A591FE2" w:rsidR="00581181" w:rsidRPr="00581181" w:rsidRDefault="00581181" w:rsidP="008E6D0C">
      <w:pPr>
        <w:spacing w:before="240" w:after="120" w:line="360" w:lineRule="auto"/>
        <w:jc w:val="both"/>
        <w:rPr>
          <w:b w:val="0"/>
        </w:rPr>
      </w:pPr>
      <w:r w:rsidRPr="00581181">
        <w:rPr>
          <w:b w:val="0"/>
        </w:rPr>
        <w:t xml:space="preserve">In recent times the role of variation in learning has been highlighted by phenomenographers (e.g., Marton &amp; Booth, 1997; </w:t>
      </w:r>
      <w:r w:rsidRPr="00581181">
        <w:rPr>
          <w:b w:val="0"/>
        </w:rPr>
        <w:fldChar w:fldCharType="begin" w:fldLock="1"/>
      </w:r>
      <w:r w:rsidRPr="00581181">
        <w:rPr>
          <w:b w:val="0"/>
        </w:rPr>
        <w:instrText>ADDIN CSL_CITATION { "citationItems" : [ { "id" : "ITEM-1", "itemData" : { "author" : [ { "dropping-particle" : "", "family" : "Pang, M. F., and Marton", "given" : "F.", "non-dropping-particle" : "", "parse-names" : false, "suffix" : "" } ], "container-title" : "Instructional Science", "id" : "ITEM-1", "issue" : "2", "issued" : { "date-parts" : [ [ "2005" ] ] }, "page" : "159-191", "title" : "Learning theory as teaching resource: Another example of radical enhancement of students\u2019 understanding of economic aspects of the world around them.", "type" : "article-journal", "volume" : "33" }, "uris" : [ "http://www.mendeley.com/documents/?uuid=c390fd42-3641-4505-b7fa-d00ed0f35d61" ] } ], "mendeley" : { "formattedCitation" : "(Pang, M. F., and Marton, 2005)", "manualFormatting" : "Pang &amp; Marton, 2005;", "plainTextFormattedCitation" : "(Pang, M. F., and Marton, 2005)", "previouslyFormattedCitation" : "(Pang, M. F., and Marton, 2005)" }, "properties" : { "noteIndex" : 0 }, "schema" : "https://github.com/citation-style-language/schema/raw/master/csl-citation.json" }</w:instrText>
      </w:r>
      <w:r w:rsidRPr="00581181">
        <w:rPr>
          <w:b w:val="0"/>
        </w:rPr>
        <w:fldChar w:fldCharType="separate"/>
      </w:r>
      <w:r w:rsidRPr="00581181">
        <w:rPr>
          <w:b w:val="0"/>
          <w:noProof/>
        </w:rPr>
        <w:t>Pang &amp; Marton, 2005;</w:t>
      </w:r>
      <w:r w:rsidRPr="00581181">
        <w:rPr>
          <w:b w:val="0"/>
        </w:rPr>
        <w:fldChar w:fldCharType="end"/>
      </w:r>
      <w:r w:rsidRPr="00581181">
        <w:rPr>
          <w:b w:val="0"/>
        </w:rPr>
        <w:t xml:space="preserve"> Marton, Runesson &amp; Tsui, 2004; </w:t>
      </w:r>
      <w:r w:rsidRPr="00581181">
        <w:rPr>
          <w:b w:val="0"/>
        </w:rPr>
        <w:fldChar w:fldCharType="begin" w:fldLock="1"/>
      </w:r>
      <w:r w:rsidRPr="00581181">
        <w:rPr>
          <w:b w:val="0"/>
        </w:rPr>
        <w:instrText>ADDIN CSL_CITATION { "citationItems" : [ { "id" : "ITEM-1", "itemData" : { "author" : [ { "dropping-particle" : "", "family" : "Marton", "given" : "F.", "non-dropping-particle" : "", "parse-names" : false, "suffix" : "" } ], "id" : "ITEM-1", "issued" : { "date-parts" : [ [ "2015" ] ] }, "publisher" : "Tylor &amp; Francis", "publisher-place" : "Third Ave, NY, USA", "title" : "Necessary conditions of learning.", "type" : "book" }, "uris" : [ "http://www.mendeley.com/documents/?uuid=3231e9ae-7916-4b27-b587-837c9e59ab8a" ] } ], "mendeley" : { "formattedCitation" : "(F. Marton, 2015)", "manualFormatting" : "Marton, 2015", "plainTextFormattedCitation" : "(F. Marton, 2015)", "previouslyFormattedCitation" : "(F. Marton, 2015)" }, "properties" : { "noteIndex" : 0 }, "schema" : "https://github.com/citation-style-language/schema/raw/master/csl-citation.json" }</w:instrText>
      </w:r>
      <w:r w:rsidRPr="00581181">
        <w:rPr>
          <w:b w:val="0"/>
        </w:rPr>
        <w:fldChar w:fldCharType="separate"/>
      </w:r>
      <w:r w:rsidRPr="00581181">
        <w:rPr>
          <w:b w:val="0"/>
          <w:noProof/>
        </w:rPr>
        <w:t>Marton, 2015</w:t>
      </w:r>
      <w:r w:rsidRPr="00581181">
        <w:rPr>
          <w:b w:val="0"/>
        </w:rPr>
        <w:fldChar w:fldCharType="end"/>
      </w:r>
      <w:r w:rsidRPr="00581181">
        <w:rPr>
          <w:b w:val="0"/>
        </w:rPr>
        <w:t xml:space="preserve">; </w:t>
      </w:r>
      <w:r w:rsidRPr="00581181">
        <w:rPr>
          <w:b w:val="0"/>
        </w:rPr>
        <w:fldChar w:fldCharType="begin" w:fldLock="1"/>
      </w:r>
      <w:r w:rsidRPr="00581181">
        <w:rPr>
          <w:b w:val="0"/>
        </w:rPr>
        <w:instrText>ADDIN CSL_CITATION { "citationItems" : [ { "id" : "ITEM-1", "itemData" : { "author" : [ { "dropping-particle" : "", "family" : "Pang", "given" : "M. F.", "non-dropping-particle" : "", "parse-names" : false, "suffix" : "" } ], "container-title" : "Scandinavian Journal of Educational Research", "id" : "ITEM-1", "issue" : "2", "issued" : { "date-parts" : [ [ "2003" ] ] }, "page" : "145-156", "title" : "Two faces of variation: On continuity in the phenomenographic movement.", "type" : "article-journal", "volume" : "47" }, "uris" : [ "http://www.mendeley.com/documents/?uuid=f49e71a1-2eb0-4250-9b59-ee6638eada31" ] } ], "mendeley" : { "formattedCitation" : "(Pang, 2003)", "manualFormatting" : "Pang, 2003)", "plainTextFormattedCitation" : "(Pang, 2003)", "previouslyFormattedCitation" : "(Pang, 2003)" }, "properties" : { "noteIndex" : 0 }, "schema" : "https://github.com/citation-style-language/schema/raw/master/csl-citation.json" }</w:instrText>
      </w:r>
      <w:r w:rsidRPr="00581181">
        <w:rPr>
          <w:b w:val="0"/>
        </w:rPr>
        <w:fldChar w:fldCharType="separate"/>
      </w:r>
      <w:r w:rsidRPr="00581181">
        <w:rPr>
          <w:b w:val="0"/>
          <w:noProof/>
        </w:rPr>
        <w:t>Pang, 2003)</w:t>
      </w:r>
      <w:r w:rsidRPr="00581181">
        <w:rPr>
          <w:b w:val="0"/>
        </w:rPr>
        <w:fldChar w:fldCharType="end"/>
      </w:r>
      <w:r w:rsidRPr="00581181">
        <w:rPr>
          <w:b w:val="0"/>
        </w:rPr>
        <w:t>. Variation theory</w:t>
      </w:r>
      <w:r w:rsidR="00116C54">
        <w:rPr>
          <w:b w:val="0"/>
        </w:rPr>
        <w:t>,</w:t>
      </w:r>
      <w:r w:rsidRPr="00581181">
        <w:rPr>
          <w:b w:val="0"/>
        </w:rPr>
        <w:t xml:space="preserve"> which is assumed to be behind </w:t>
      </w:r>
      <w:r w:rsidRPr="0067452C">
        <w:rPr>
          <w:b w:val="0"/>
          <w:i/>
        </w:rPr>
        <w:t>powerful ways of acting</w:t>
      </w:r>
      <w:r w:rsidRPr="00581181">
        <w:rPr>
          <w:b w:val="0"/>
        </w:rPr>
        <w:t xml:space="preserve"> (Marton, Runesson, &amp; Tsui, 2004, p. 5), proposes that learning in a</w:t>
      </w:r>
      <w:r w:rsidR="00E759D9">
        <w:rPr>
          <w:b w:val="0"/>
        </w:rPr>
        <w:t>ny</w:t>
      </w:r>
      <w:r w:rsidRPr="00581181">
        <w:rPr>
          <w:b w:val="0"/>
        </w:rPr>
        <w:t xml:space="preserve"> specific field </w:t>
      </w:r>
      <w:r w:rsidR="008238AD">
        <w:rPr>
          <w:b w:val="0"/>
        </w:rPr>
        <w:t xml:space="preserve">is predicated on the learner’s </w:t>
      </w:r>
      <w:r w:rsidRPr="00CA0AE9">
        <w:rPr>
          <w:b w:val="0"/>
          <w:i/>
        </w:rPr>
        <w:t>dynamic structure of awareness</w:t>
      </w:r>
      <w:r w:rsidRPr="00581181">
        <w:rPr>
          <w:b w:val="0"/>
        </w:rPr>
        <w:t xml:space="preserve"> – </w:t>
      </w:r>
      <w:r w:rsidR="004C1933">
        <w:rPr>
          <w:b w:val="0"/>
        </w:rPr>
        <w:t xml:space="preserve">that is, </w:t>
      </w:r>
      <w:r w:rsidRPr="00581181">
        <w:rPr>
          <w:b w:val="0"/>
        </w:rPr>
        <w:t>the learner having an awareness of variation in ways of understanding knowledge in that area (Marton &amp; Pang, 2005; Marton, Runesson, &amp; Tsui, 2004; Marton &amp; Booth, 1997). In addition, variation theory presupposes that in order for people to be able to focus on some aspect of</w:t>
      </w:r>
      <w:r w:rsidR="00116C54">
        <w:rPr>
          <w:b w:val="0"/>
        </w:rPr>
        <w:t xml:space="preserve"> a</w:t>
      </w:r>
      <w:r w:rsidRPr="00581181">
        <w:rPr>
          <w:b w:val="0"/>
        </w:rPr>
        <w:t xml:space="preserve"> phenomenon, that aspect must change whilst other aspects remain stable, producing in the event, variation of another kind (Marton et al</w:t>
      </w:r>
      <w:r w:rsidR="00116C54">
        <w:rPr>
          <w:b w:val="0"/>
        </w:rPr>
        <w:t>.</w:t>
      </w:r>
      <w:r w:rsidR="008E6D0C">
        <w:rPr>
          <w:b w:val="0"/>
        </w:rPr>
        <w:t xml:space="preserve">, 1997). </w:t>
      </w:r>
      <w:r w:rsidRPr="00581181">
        <w:rPr>
          <w:b w:val="0"/>
        </w:rPr>
        <w:t xml:space="preserve">Also, as </w:t>
      </w:r>
      <w:r w:rsidRPr="00581181">
        <w:rPr>
          <w:b w:val="0"/>
        </w:rPr>
        <w:fldChar w:fldCharType="begin" w:fldLock="1"/>
      </w:r>
      <w:r w:rsidRPr="00581181">
        <w:rPr>
          <w:b w:val="0"/>
        </w:rPr>
        <w:instrText>ADDIN CSL_CITATION { "citationItems" : [ { "id" : "ITEM-1", "itemData" : { "author" : [ { "dropping-particle" : "", "family" : "Marton, F., Runesson, U., and Tsui", "given" : "A. B. M.", "non-dropping-particle" : "", "parse-names" : false, "suffix" : "" } ], "container-title" : "Classroom discourse and the space of learning", "editor" : [ { "dropping-particle" : "", "family" : "Marton, F., &amp; Tsui", "given" : "A.", "non-dropping-particle" : "", "parse-names" : false, "suffix" : "" } ], "id" : "ITEM-1", "issued" : { "date-parts" : [ [ "2004" ] ] }, "page" : "3-40", "publisher" : "Lawrence Erlbaum", "publisher-place" : "Mahwah, New Jersey, USA", "title" : "The space of learning", "type" : "chapter" }, "uris" : [ "http://www.mendeley.com/documents/?uuid=a6966cb8-2498-4fe7-9a66-5ab7541786f8" ] } ], "mendeley" : { "formattedCitation" : "(Marton, F., Runesson, U., and Tsui, 2004)", "manualFormatting" : "Marton, Runesson, and Tsui (2004)", "plainTextFormattedCitation" : "(Marton, F., Runesson, U., and Tsui, 2004)", "previouslyFormattedCitation" : "(Marton, F., Runesson, U., and Tsui, 2004)" }, "properties" : { "noteIndex" : 0 }, "schema" : "https://github.com/citation-style-language/schema/raw/master/csl-citation.json" }</w:instrText>
      </w:r>
      <w:r w:rsidRPr="00581181">
        <w:rPr>
          <w:b w:val="0"/>
        </w:rPr>
        <w:fldChar w:fldCharType="separate"/>
      </w:r>
      <w:r w:rsidRPr="00581181">
        <w:rPr>
          <w:b w:val="0"/>
          <w:noProof/>
        </w:rPr>
        <w:t>Marton, Runesson, and Tsui (2004)</w:t>
      </w:r>
      <w:r w:rsidRPr="00581181">
        <w:rPr>
          <w:b w:val="0"/>
        </w:rPr>
        <w:fldChar w:fldCharType="end"/>
      </w:r>
      <w:r w:rsidRPr="00581181">
        <w:rPr>
          <w:b w:val="0"/>
        </w:rPr>
        <w:t xml:space="preserve"> argue, variation in teaching methods, might, perhaps open up opportunities for learners to experience the taken-for-granted in a new perspective. </w:t>
      </w:r>
      <w:r w:rsidRPr="00581181">
        <w:rPr>
          <w:b w:val="0"/>
        </w:rPr>
        <w:fldChar w:fldCharType="begin" w:fldLock="1"/>
      </w:r>
      <w:r w:rsidRPr="00581181">
        <w:rPr>
          <w:b w:val="0"/>
        </w:rPr>
        <w:instrText>ADDIN CSL_CITATION { "citationItems" : [ { "id" : "ITEM-1", "itemData" : { "author" : [ { "dropping-particle" : "", "family" : "Runesson", "given" : "M.", "non-dropping-particle" : "", "parse-names" : false, "suffix" : "" } ], "container-title" : "European Association for Research in Learning and Instruction.", "id" : "ITEM-1", "issued" : { "date-parts" : [ [ "1999" ] ] }, "publisher-place" : "Gothenburg, Sweden: Gothenburg studies in Eduational Sciences 109", "title" : "Teaching as a space for constituting variation", "type" : "paper-conference" }, "uris" : [ "http://www.mendeley.com/documents/?uuid=e616fe24-4467-49d6-9e51-9b61b32888fc" ] } ], "mendeley" : { "formattedCitation" : "(Runesson, 1999)", "manualFormatting" : "Runesson (1999)", "plainTextFormattedCitation" : "(Runesson, 1999)", "previouslyFormattedCitation" : "(Runesson, 1999)" }, "properties" : { "noteIndex" : 0 }, "schema" : "https://github.com/citation-style-language/schema/raw/master/csl-citation.json" }</w:instrText>
      </w:r>
      <w:r w:rsidRPr="00581181">
        <w:rPr>
          <w:b w:val="0"/>
        </w:rPr>
        <w:fldChar w:fldCharType="separate"/>
      </w:r>
      <w:r w:rsidRPr="00581181">
        <w:rPr>
          <w:b w:val="0"/>
          <w:noProof/>
        </w:rPr>
        <w:t>Runesson (1999)</w:t>
      </w:r>
      <w:r w:rsidRPr="00581181">
        <w:rPr>
          <w:b w:val="0"/>
        </w:rPr>
        <w:fldChar w:fldCharType="end"/>
      </w:r>
      <w:r w:rsidR="007159DB">
        <w:rPr>
          <w:b w:val="0"/>
        </w:rPr>
        <w:t xml:space="preserve"> </w:t>
      </w:r>
      <w:r w:rsidRPr="00581181">
        <w:rPr>
          <w:b w:val="0"/>
        </w:rPr>
        <w:t xml:space="preserve">asserts </w:t>
      </w:r>
      <w:r w:rsidR="007159DB">
        <w:rPr>
          <w:b w:val="0"/>
        </w:rPr>
        <w:t xml:space="preserve">that </w:t>
      </w:r>
      <w:r w:rsidRPr="00581181">
        <w:rPr>
          <w:b w:val="0"/>
        </w:rPr>
        <w:t xml:space="preserve">excellence in learning and teaching has very much to do with what aspect of the learning object is varied. Marton et al (1997) explain that for learning to occur, relevant variation needs to be experienced by the learner. In the educational context, the categorized descriptions of the collective understandings of an object, in this case, an educational concept has the potential to be used to enable the research participants (learners) to change their </w:t>
      </w:r>
      <w:r w:rsidR="008E6D0C">
        <w:rPr>
          <w:b w:val="0"/>
        </w:rPr>
        <w:t xml:space="preserve">understandings (Bowden, 2005). </w:t>
      </w:r>
      <w:r w:rsidR="001D51E4">
        <w:rPr>
          <w:b w:val="0"/>
        </w:rPr>
        <w:t>In addition, t</w:t>
      </w:r>
      <w:r w:rsidRPr="00581181">
        <w:rPr>
          <w:b w:val="0"/>
        </w:rPr>
        <w:t>his research</w:t>
      </w:r>
      <w:r w:rsidR="00395EE8">
        <w:rPr>
          <w:b w:val="0"/>
        </w:rPr>
        <w:t xml:space="preserve"> can</w:t>
      </w:r>
      <w:r w:rsidR="00CB0029">
        <w:rPr>
          <w:b w:val="0"/>
        </w:rPr>
        <w:t xml:space="preserve"> thus contribute</w:t>
      </w:r>
      <w:r w:rsidRPr="00581181">
        <w:rPr>
          <w:b w:val="0"/>
        </w:rPr>
        <w:t xml:space="preserve"> to the learning and teaching of information literacy through revealing the different experiences of </w:t>
      </w:r>
      <w:r w:rsidR="00D03EED">
        <w:rPr>
          <w:b w:val="0"/>
        </w:rPr>
        <w:t>i</w:t>
      </w:r>
      <w:r w:rsidRPr="00581181">
        <w:rPr>
          <w:b w:val="0"/>
        </w:rPr>
        <w:t>nformation literacy across five categories of information literacy</w:t>
      </w:r>
      <w:r w:rsidR="001D51E4">
        <w:rPr>
          <w:b w:val="0"/>
        </w:rPr>
        <w:t xml:space="preserve"> conceptions</w:t>
      </w:r>
      <w:r w:rsidRPr="00581181">
        <w:rPr>
          <w:b w:val="0"/>
        </w:rPr>
        <w:t>.   These have consequences for educational practice: the</w:t>
      </w:r>
      <w:r w:rsidR="00395EE8">
        <w:rPr>
          <w:b w:val="0"/>
        </w:rPr>
        <w:t xml:space="preserve"> findings together </w:t>
      </w:r>
      <w:r w:rsidR="008E6D0C">
        <w:rPr>
          <w:b w:val="0"/>
        </w:rPr>
        <w:t>form</w:t>
      </w:r>
      <w:r w:rsidR="00395EE8">
        <w:rPr>
          <w:b w:val="0"/>
        </w:rPr>
        <w:t xml:space="preserve"> a framework that can </w:t>
      </w:r>
      <w:r w:rsidR="00785AFA">
        <w:rPr>
          <w:b w:val="0"/>
        </w:rPr>
        <w:t xml:space="preserve">allow educators of </w:t>
      </w:r>
      <w:r w:rsidR="003D797E">
        <w:rPr>
          <w:b w:val="0"/>
        </w:rPr>
        <w:t>teachers’</w:t>
      </w:r>
      <w:r w:rsidRPr="00581181">
        <w:rPr>
          <w:b w:val="0"/>
        </w:rPr>
        <w:t xml:space="preserve"> insight into the different ways in which they can design</w:t>
      </w:r>
      <w:r w:rsidR="00785AFA">
        <w:rPr>
          <w:b w:val="0"/>
        </w:rPr>
        <w:t xml:space="preserve"> an</w:t>
      </w:r>
      <w:r w:rsidRPr="00581181">
        <w:rPr>
          <w:b w:val="0"/>
        </w:rPr>
        <w:t xml:space="preserve"> information literacy curriculum for teachers while they are still in training.  This is, particularly, important in the context of Lloyd’s (2003) suggestion for more research on IL in the professional environment to enhance the “effective teaching of IL programmes that are professionally and vocationally relevant” (Lloyd, 2003, p.87)</w:t>
      </w:r>
      <w:r w:rsidRPr="00581181">
        <w:rPr>
          <w:rFonts w:ascii="Calibri" w:hAnsi="Calibri"/>
          <w:b w:val="0"/>
          <w:kern w:val="0"/>
          <w:sz w:val="22"/>
          <w:szCs w:val="22"/>
          <w:lang w:val="en-US"/>
        </w:rPr>
        <w:t>.</w:t>
      </w:r>
      <w:r w:rsidRPr="00581181">
        <w:rPr>
          <w:b w:val="0"/>
        </w:rPr>
        <w:t xml:space="preserve"> </w:t>
      </w:r>
    </w:p>
    <w:p w14:paraId="789495F6" w14:textId="77777777" w:rsidR="00581181" w:rsidRPr="00581181" w:rsidRDefault="00581181" w:rsidP="00337E3D">
      <w:pPr>
        <w:pStyle w:val="Heading2"/>
        <w:rPr>
          <w:kern w:val="28"/>
        </w:rPr>
      </w:pPr>
      <w:bookmarkStart w:id="179" w:name="_Toc461971502"/>
      <w:r w:rsidRPr="00581181">
        <w:t>8.3 Contributions to phenomenography</w:t>
      </w:r>
      <w:bookmarkEnd w:id="179"/>
    </w:p>
    <w:p w14:paraId="7749F760" w14:textId="693D845F" w:rsidR="00581181" w:rsidRPr="00F167F9" w:rsidRDefault="00581181" w:rsidP="00F167F9">
      <w:pPr>
        <w:spacing w:after="120" w:line="360" w:lineRule="auto"/>
        <w:jc w:val="both"/>
        <w:rPr>
          <w:b w:val="0"/>
          <w:kern w:val="28"/>
          <w:szCs w:val="28"/>
        </w:rPr>
      </w:pPr>
      <w:r w:rsidRPr="00581181">
        <w:rPr>
          <w:b w:val="0"/>
          <w:kern w:val="28"/>
          <w:szCs w:val="28"/>
        </w:rPr>
        <w:t>Phenomenographic research was developed in the 1970s as</w:t>
      </w:r>
      <w:r w:rsidR="00601648">
        <w:rPr>
          <w:b w:val="0"/>
          <w:kern w:val="28"/>
          <w:szCs w:val="28"/>
        </w:rPr>
        <w:t xml:space="preserve"> a</w:t>
      </w:r>
      <w:r w:rsidRPr="00581181">
        <w:rPr>
          <w:b w:val="0"/>
          <w:kern w:val="28"/>
          <w:szCs w:val="28"/>
        </w:rPr>
        <w:t xml:space="preserve"> qualitative empirical approach used within the field of educational research. It </w:t>
      </w:r>
      <w:r w:rsidR="0089345A">
        <w:rPr>
          <w:b w:val="0"/>
          <w:kern w:val="28"/>
          <w:szCs w:val="28"/>
        </w:rPr>
        <w:t xml:space="preserve">is located </w:t>
      </w:r>
      <w:r w:rsidRPr="00581181">
        <w:rPr>
          <w:b w:val="0"/>
          <w:kern w:val="28"/>
          <w:szCs w:val="28"/>
        </w:rPr>
        <w:t>in the education</w:t>
      </w:r>
      <w:r w:rsidR="0089345A">
        <w:rPr>
          <w:b w:val="0"/>
          <w:kern w:val="28"/>
          <w:szCs w:val="28"/>
        </w:rPr>
        <w:t>al</w:t>
      </w:r>
      <w:r w:rsidRPr="00581181">
        <w:rPr>
          <w:b w:val="0"/>
          <w:kern w:val="28"/>
          <w:szCs w:val="28"/>
        </w:rPr>
        <w:t xml:space="preserve"> field </w:t>
      </w:r>
      <w:r w:rsidR="0089345A">
        <w:rPr>
          <w:b w:val="0"/>
          <w:kern w:val="28"/>
          <w:szCs w:val="28"/>
        </w:rPr>
        <w:t xml:space="preserve">in order </w:t>
      </w:r>
      <w:r w:rsidRPr="00581181">
        <w:rPr>
          <w:b w:val="0"/>
          <w:kern w:val="28"/>
          <w:szCs w:val="28"/>
        </w:rPr>
        <w:t>to study the phenomena of learning, studying, communication and teaching (Svensson, 1997). From Sweden where it originated, the</w:t>
      </w:r>
      <w:r w:rsidR="005A4ED9">
        <w:rPr>
          <w:b w:val="0"/>
          <w:kern w:val="28"/>
          <w:szCs w:val="28"/>
        </w:rPr>
        <w:t xml:space="preserve"> approach has been replicated in</w:t>
      </w:r>
      <w:r w:rsidRPr="00581181">
        <w:rPr>
          <w:b w:val="0"/>
          <w:kern w:val="28"/>
          <w:szCs w:val="28"/>
        </w:rPr>
        <w:t xml:space="preserve"> many parts of the world</w:t>
      </w:r>
      <w:r w:rsidR="0089345A">
        <w:rPr>
          <w:b w:val="0"/>
          <w:kern w:val="28"/>
          <w:szCs w:val="28"/>
        </w:rPr>
        <w:t>; however,</w:t>
      </w:r>
      <w:r w:rsidRPr="00581181">
        <w:rPr>
          <w:b w:val="0"/>
          <w:kern w:val="28"/>
          <w:szCs w:val="28"/>
        </w:rPr>
        <w:t xml:space="preserve"> yet the appr</w:t>
      </w:r>
      <w:r w:rsidR="005A4ED9">
        <w:rPr>
          <w:b w:val="0"/>
          <w:kern w:val="28"/>
          <w:szCs w:val="28"/>
        </w:rPr>
        <w:t xml:space="preserve">oach is not well-known </w:t>
      </w:r>
      <w:r w:rsidR="009C5FB3">
        <w:rPr>
          <w:b w:val="0"/>
          <w:kern w:val="28"/>
          <w:szCs w:val="28"/>
        </w:rPr>
        <w:t xml:space="preserve">in Ghana, where most of the studies so far done employed survey questionnaire (e.g., Acquah, 2012). </w:t>
      </w:r>
      <w:r w:rsidRPr="00581181">
        <w:rPr>
          <w:b w:val="0"/>
          <w:kern w:val="28"/>
          <w:szCs w:val="28"/>
        </w:rPr>
        <w:t xml:space="preserve">This research successfully replicated the phenomenographic approach to discover variation in how information literacy is understood by teacher trainees in Ghana. As this research is, arguably, the first phenomenographic approach using the relational framework to study conceptions of information literacy in Ghana, it contributes to the understanding of phenomenography as an approach that can be usefully employed to study </w:t>
      </w:r>
      <w:r w:rsidR="0089345A">
        <w:rPr>
          <w:b w:val="0"/>
          <w:kern w:val="28"/>
          <w:szCs w:val="28"/>
        </w:rPr>
        <w:t xml:space="preserve">a </w:t>
      </w:r>
      <w:r w:rsidRPr="00581181">
        <w:rPr>
          <w:b w:val="0"/>
          <w:kern w:val="28"/>
          <w:szCs w:val="28"/>
        </w:rPr>
        <w:t xml:space="preserve">culturally relevant phenomenon from students’ perspectives. Thus, the study contributes to extending the literature on the approach in terms of broadening the geographical </w:t>
      </w:r>
      <w:r w:rsidR="00086A5F">
        <w:rPr>
          <w:b w:val="0"/>
          <w:kern w:val="28"/>
          <w:szCs w:val="28"/>
        </w:rPr>
        <w:t>scope</w:t>
      </w:r>
      <w:r w:rsidRPr="00581181">
        <w:rPr>
          <w:b w:val="0"/>
          <w:kern w:val="28"/>
          <w:szCs w:val="28"/>
        </w:rPr>
        <w:t xml:space="preserve"> of the approach.  </w:t>
      </w:r>
      <w:r w:rsidR="0089345A">
        <w:rPr>
          <w:b w:val="0"/>
          <w:kern w:val="28"/>
          <w:szCs w:val="28"/>
        </w:rPr>
        <w:t>M</w:t>
      </w:r>
      <w:r w:rsidRPr="00581181">
        <w:rPr>
          <w:b w:val="0"/>
          <w:kern w:val="28"/>
          <w:szCs w:val="28"/>
        </w:rPr>
        <w:t xml:space="preserve">y hope is that, with this research, I shall have contributed albeit in a very modest way to the importance of phenomenography as a valid research approach. In that context, this study on Ghana using the phenomenographic approach contributes to presenting phenomenography as an important and </w:t>
      </w:r>
      <w:r w:rsidR="00040442">
        <w:rPr>
          <w:b w:val="0"/>
          <w:kern w:val="28"/>
          <w:szCs w:val="28"/>
        </w:rPr>
        <w:t>valid</w:t>
      </w:r>
      <w:r w:rsidRPr="00581181">
        <w:rPr>
          <w:b w:val="0"/>
          <w:kern w:val="28"/>
          <w:szCs w:val="28"/>
        </w:rPr>
        <w:t xml:space="preserve"> approach </w:t>
      </w:r>
      <w:r w:rsidR="006B6919">
        <w:rPr>
          <w:b w:val="0"/>
          <w:kern w:val="28"/>
          <w:szCs w:val="28"/>
        </w:rPr>
        <w:t>for</w:t>
      </w:r>
      <w:r w:rsidRPr="00581181">
        <w:rPr>
          <w:b w:val="0"/>
          <w:kern w:val="28"/>
          <w:szCs w:val="28"/>
        </w:rPr>
        <w:t xml:space="preserve"> studying the collective understandings of individuals about their world</w:t>
      </w:r>
      <w:r w:rsidR="006B6919">
        <w:rPr>
          <w:b w:val="0"/>
          <w:kern w:val="28"/>
          <w:szCs w:val="28"/>
        </w:rPr>
        <w:t xml:space="preserve"> or an aspect of it</w:t>
      </w:r>
      <w:r w:rsidRPr="00581181">
        <w:rPr>
          <w:b w:val="0"/>
          <w:kern w:val="28"/>
          <w:szCs w:val="28"/>
        </w:rPr>
        <w:t xml:space="preserve">. In the world of teaching and learning, knowing about these differences can lead to organizing learning in ways that lead to powerful learning processes. </w:t>
      </w:r>
    </w:p>
    <w:p w14:paraId="6BA40533" w14:textId="6B351235" w:rsidR="00581181" w:rsidRPr="00581181" w:rsidRDefault="00581181" w:rsidP="00581181">
      <w:pPr>
        <w:spacing w:after="120" w:line="360" w:lineRule="auto"/>
        <w:jc w:val="both"/>
        <w:rPr>
          <w:b w:val="0"/>
          <w:kern w:val="28"/>
          <w:szCs w:val="28"/>
        </w:rPr>
      </w:pPr>
      <w:r w:rsidRPr="00581181">
        <w:rPr>
          <w:b w:val="0"/>
          <w:kern w:val="28"/>
          <w:szCs w:val="28"/>
        </w:rPr>
        <w:t xml:space="preserve">This study </w:t>
      </w:r>
      <w:r w:rsidR="000A2B04">
        <w:rPr>
          <w:b w:val="0"/>
          <w:kern w:val="28"/>
          <w:szCs w:val="28"/>
        </w:rPr>
        <w:t xml:space="preserve">also </w:t>
      </w:r>
      <w:r w:rsidRPr="00581181">
        <w:rPr>
          <w:b w:val="0"/>
          <w:kern w:val="28"/>
          <w:szCs w:val="28"/>
        </w:rPr>
        <w:t>addressed a gap which the researcher had identified in the literature. The investigation revealed variation in how Ghanaian teacher trainees conceive of information literacy. The different ways in which the participants constituted infor</w:t>
      </w:r>
      <w:r w:rsidR="00E04C72">
        <w:rPr>
          <w:b w:val="0"/>
          <w:kern w:val="28"/>
          <w:szCs w:val="28"/>
        </w:rPr>
        <w:t>mation literacy are presented as</w:t>
      </w:r>
      <w:r w:rsidRPr="00581181">
        <w:rPr>
          <w:b w:val="0"/>
          <w:kern w:val="28"/>
          <w:szCs w:val="28"/>
        </w:rPr>
        <w:t xml:space="preserve"> categories of descriptions </w:t>
      </w:r>
      <w:r w:rsidR="00E04C72">
        <w:rPr>
          <w:b w:val="0"/>
          <w:kern w:val="28"/>
          <w:szCs w:val="28"/>
        </w:rPr>
        <w:t xml:space="preserve">within </w:t>
      </w:r>
      <w:r w:rsidRPr="00581181">
        <w:rPr>
          <w:b w:val="0"/>
          <w:kern w:val="28"/>
          <w:szCs w:val="28"/>
        </w:rPr>
        <w:t>an outcome space. A relational model of information literacy (Bruce, 1997, p. 178) is developed which has the potential of addressing the information literacy needs of trainee teachers.  This result has been achieved as a result of using the phenomenographic method. The strength of phenomenography and the reasons for using the approach has been discussed in chapter 2 of this thesis. Basically, the phenomenographic approach</w:t>
      </w:r>
      <w:r w:rsidR="000A05BC">
        <w:rPr>
          <w:b w:val="0"/>
          <w:kern w:val="28"/>
          <w:szCs w:val="28"/>
        </w:rPr>
        <w:t xml:space="preserve"> </w:t>
      </w:r>
      <w:r w:rsidRPr="00581181">
        <w:rPr>
          <w:b w:val="0"/>
          <w:kern w:val="28"/>
          <w:szCs w:val="28"/>
        </w:rPr>
        <w:t xml:space="preserve">made it possible to </w:t>
      </w:r>
      <w:r w:rsidR="00E04C72">
        <w:rPr>
          <w:b w:val="0"/>
          <w:kern w:val="28"/>
          <w:szCs w:val="28"/>
        </w:rPr>
        <w:t xml:space="preserve">identify and </w:t>
      </w:r>
      <w:r w:rsidRPr="00581181">
        <w:rPr>
          <w:b w:val="0"/>
          <w:kern w:val="28"/>
          <w:szCs w:val="28"/>
        </w:rPr>
        <w:t xml:space="preserve">describe </w:t>
      </w:r>
      <w:r w:rsidR="00E04C72">
        <w:rPr>
          <w:b w:val="0"/>
          <w:kern w:val="28"/>
          <w:szCs w:val="28"/>
        </w:rPr>
        <w:t>variation in the collective</w:t>
      </w:r>
      <w:r w:rsidRPr="00581181">
        <w:rPr>
          <w:b w:val="0"/>
          <w:kern w:val="28"/>
          <w:szCs w:val="28"/>
        </w:rPr>
        <w:t xml:space="preserve"> meaning of ‘information litera</w:t>
      </w:r>
      <w:r w:rsidR="00E04C72">
        <w:rPr>
          <w:b w:val="0"/>
          <w:kern w:val="28"/>
          <w:szCs w:val="28"/>
        </w:rPr>
        <w:t>cy</w:t>
      </w:r>
      <w:r w:rsidRPr="00581181">
        <w:rPr>
          <w:b w:val="0"/>
          <w:kern w:val="28"/>
          <w:szCs w:val="28"/>
        </w:rPr>
        <w:t xml:space="preserve">’ for the </w:t>
      </w:r>
      <w:r w:rsidR="00E04C72">
        <w:rPr>
          <w:b w:val="0"/>
          <w:kern w:val="28"/>
          <w:szCs w:val="28"/>
        </w:rPr>
        <w:t xml:space="preserve">teacher trainees </w:t>
      </w:r>
      <w:r w:rsidRPr="00581181">
        <w:rPr>
          <w:b w:val="0"/>
          <w:kern w:val="28"/>
          <w:szCs w:val="28"/>
        </w:rPr>
        <w:t>through ‘se</w:t>
      </w:r>
      <w:r w:rsidR="00E04C72">
        <w:rPr>
          <w:b w:val="0"/>
          <w:kern w:val="28"/>
          <w:szCs w:val="28"/>
        </w:rPr>
        <w:t>cond-order’ perspectives on their experiences.</w:t>
      </w:r>
      <w:r w:rsidRPr="00581181">
        <w:rPr>
          <w:b w:val="0"/>
          <w:kern w:val="28"/>
          <w:szCs w:val="28"/>
        </w:rPr>
        <w:t xml:space="preserve"> There are, however, a number of limitations that require highlighting. These have to do with the language used for the interview, size of the research sample and its representativeness, </w:t>
      </w:r>
      <w:r w:rsidR="0029278B">
        <w:rPr>
          <w:b w:val="0"/>
          <w:kern w:val="28"/>
          <w:szCs w:val="28"/>
        </w:rPr>
        <w:t>and</w:t>
      </w:r>
      <w:r w:rsidR="001C792E">
        <w:rPr>
          <w:b w:val="0"/>
          <w:kern w:val="28"/>
          <w:szCs w:val="28"/>
        </w:rPr>
        <w:t xml:space="preserve"> </w:t>
      </w:r>
      <w:r w:rsidRPr="00581181">
        <w:rPr>
          <w:b w:val="0"/>
          <w:kern w:val="28"/>
          <w:szCs w:val="28"/>
        </w:rPr>
        <w:t>the context of the study.</w:t>
      </w:r>
    </w:p>
    <w:p w14:paraId="0E6861F4" w14:textId="77777777" w:rsidR="001C792E" w:rsidRDefault="001C792E" w:rsidP="00337E3D">
      <w:pPr>
        <w:pStyle w:val="Heading2"/>
      </w:pPr>
      <w:bookmarkStart w:id="180" w:name="_Toc461971503"/>
      <w:r w:rsidRPr="00581181">
        <w:t>8.4 Limitations of the research</w:t>
      </w:r>
      <w:bookmarkEnd w:id="180"/>
      <w:r w:rsidRPr="00581181">
        <w:t xml:space="preserve"> </w:t>
      </w:r>
    </w:p>
    <w:p w14:paraId="55827AD2" w14:textId="77777777" w:rsidR="00581181" w:rsidRPr="00337E3D" w:rsidRDefault="00581181" w:rsidP="00337E3D">
      <w:pPr>
        <w:pStyle w:val="Heading3"/>
      </w:pPr>
      <w:bookmarkStart w:id="181" w:name="_Toc461971504"/>
      <w:r w:rsidRPr="00337E3D">
        <w:t>8.4.1 Language and the phenomenographic approach</w:t>
      </w:r>
      <w:bookmarkEnd w:id="181"/>
    </w:p>
    <w:p w14:paraId="09AEB870" w14:textId="729F3E28" w:rsidR="00581181" w:rsidRPr="00581181" w:rsidRDefault="00581181" w:rsidP="00581181">
      <w:pPr>
        <w:spacing w:after="120" w:line="360" w:lineRule="auto"/>
        <w:jc w:val="both"/>
        <w:rPr>
          <w:b w:val="0"/>
          <w:kern w:val="28"/>
          <w:szCs w:val="28"/>
          <w:lang w:val="en-US"/>
        </w:rPr>
      </w:pPr>
      <w:r w:rsidRPr="00581181">
        <w:rPr>
          <w:b w:val="0"/>
          <w:kern w:val="28"/>
          <w:szCs w:val="28"/>
          <w:lang w:val="en-US"/>
        </w:rPr>
        <w:t>The phenomenographic approach adopted for the study</w:t>
      </w:r>
      <w:r w:rsidR="00DD5268">
        <w:rPr>
          <w:b w:val="0"/>
          <w:kern w:val="28"/>
          <w:szCs w:val="28"/>
          <w:lang w:val="en-US"/>
        </w:rPr>
        <w:t xml:space="preserve"> generally </w:t>
      </w:r>
      <w:r w:rsidRPr="00581181">
        <w:rPr>
          <w:b w:val="0"/>
          <w:kern w:val="28"/>
          <w:szCs w:val="28"/>
          <w:lang w:val="en-US"/>
        </w:rPr>
        <w:t xml:space="preserve">presented some difficulties, especially when some </w:t>
      </w:r>
      <w:r w:rsidR="00DD5268">
        <w:rPr>
          <w:b w:val="0"/>
          <w:kern w:val="28"/>
          <w:szCs w:val="28"/>
          <w:lang w:val="en-US"/>
        </w:rPr>
        <w:t>participant</w:t>
      </w:r>
      <w:r w:rsidRPr="00581181">
        <w:rPr>
          <w:b w:val="0"/>
          <w:kern w:val="28"/>
          <w:szCs w:val="28"/>
          <w:lang w:val="en-US"/>
        </w:rPr>
        <w:t>s</w:t>
      </w:r>
      <w:r w:rsidR="00DD5268">
        <w:rPr>
          <w:b w:val="0"/>
          <w:kern w:val="28"/>
          <w:szCs w:val="28"/>
          <w:lang w:val="en-US"/>
        </w:rPr>
        <w:t xml:space="preserve"> might not be </w:t>
      </w:r>
      <w:r w:rsidRPr="00581181">
        <w:rPr>
          <w:b w:val="0"/>
          <w:kern w:val="28"/>
          <w:szCs w:val="28"/>
          <w:lang w:val="en-US"/>
        </w:rPr>
        <w:t>very fluent with English</w:t>
      </w:r>
      <w:r w:rsidR="002A7FDD">
        <w:rPr>
          <w:b w:val="0"/>
          <w:kern w:val="28"/>
          <w:szCs w:val="28"/>
          <w:lang w:val="en-US"/>
        </w:rPr>
        <w:t>, which was the language in which the interviews were done</w:t>
      </w:r>
      <w:r w:rsidRPr="00581181">
        <w:rPr>
          <w:b w:val="0"/>
          <w:kern w:val="28"/>
          <w:szCs w:val="28"/>
          <w:lang w:val="en-US"/>
        </w:rPr>
        <w:t xml:space="preserve">. Such students tended to have difficulty articulating their experiences as fully as possible. This created problems in my mind as to how much success I could have with probing or clarifying questions (as phenomenographic interviews usually required), and how long an interview could last. This usually left a nagging question </w:t>
      </w:r>
      <w:r w:rsidR="001C792E">
        <w:rPr>
          <w:b w:val="0"/>
          <w:kern w:val="28"/>
          <w:szCs w:val="28"/>
          <w:lang w:val="en-US"/>
        </w:rPr>
        <w:t>i</w:t>
      </w:r>
      <w:r w:rsidRPr="00581181">
        <w:rPr>
          <w:b w:val="0"/>
          <w:kern w:val="28"/>
          <w:szCs w:val="28"/>
          <w:lang w:val="en-US"/>
        </w:rPr>
        <w:t xml:space="preserve">n my mind as to whether I had been able to explore all possible experiences of a particular participant. This meant there were limitations to the depth of some of the interviews. Although a few students exhibited this problem, </w:t>
      </w:r>
      <w:r w:rsidR="001C792E">
        <w:rPr>
          <w:b w:val="0"/>
          <w:kern w:val="28"/>
          <w:szCs w:val="28"/>
          <w:lang w:val="en-US"/>
        </w:rPr>
        <w:t xml:space="preserve">the </w:t>
      </w:r>
      <w:r w:rsidRPr="00581181">
        <w:rPr>
          <w:b w:val="0"/>
          <w:kern w:val="28"/>
          <w:szCs w:val="28"/>
          <w:lang w:val="en-US"/>
        </w:rPr>
        <w:t>majority of the participants in the study were fluent and were able to provide a broader range of data that could be used for the study. However, this limitation could be addressed thro</w:t>
      </w:r>
      <w:r w:rsidR="001C792E">
        <w:rPr>
          <w:b w:val="0"/>
          <w:kern w:val="28"/>
          <w:szCs w:val="28"/>
          <w:lang w:val="en-US"/>
        </w:rPr>
        <w:t>ugh a different sampling method</w:t>
      </w:r>
      <w:r w:rsidRPr="00581181">
        <w:rPr>
          <w:b w:val="0"/>
          <w:kern w:val="28"/>
          <w:szCs w:val="28"/>
          <w:lang w:val="en-US"/>
        </w:rPr>
        <w:t xml:space="preserve"> from the snow-balling technique used to recruit participants.</w:t>
      </w:r>
    </w:p>
    <w:p w14:paraId="0EE6549E" w14:textId="77777777" w:rsidR="00581181" w:rsidRPr="00581181" w:rsidRDefault="00581181" w:rsidP="00581181">
      <w:pPr>
        <w:keepNext/>
        <w:spacing w:before="240" w:after="60" w:line="360" w:lineRule="auto"/>
        <w:jc w:val="left"/>
        <w:outlineLvl w:val="2"/>
        <w:rPr>
          <w:rFonts w:ascii="Calibri Light" w:eastAsia="Times New Roman" w:hAnsi="Calibri Light"/>
          <w:bCs/>
          <w:kern w:val="28"/>
          <w:sz w:val="26"/>
          <w:szCs w:val="26"/>
        </w:rPr>
      </w:pPr>
      <w:r w:rsidRPr="00581181">
        <w:rPr>
          <w:rFonts w:eastAsia="Times New Roman"/>
        </w:rPr>
        <w:t>8.4.2 Generalizability</w:t>
      </w:r>
    </w:p>
    <w:p w14:paraId="3548E028" w14:textId="7752E152" w:rsidR="00581181" w:rsidRPr="00581181" w:rsidRDefault="008361D8" w:rsidP="00581181">
      <w:pPr>
        <w:spacing w:line="360" w:lineRule="auto"/>
        <w:jc w:val="both"/>
        <w:rPr>
          <w:b w:val="0"/>
          <w:lang w:eastAsia="x-none"/>
        </w:rPr>
      </w:pPr>
      <w:r w:rsidRPr="008361D8">
        <w:rPr>
          <w:b w:val="0"/>
          <w:i/>
          <w:lang w:eastAsia="x-none"/>
        </w:rPr>
        <w:t>Generalizability</w:t>
      </w:r>
      <w:r>
        <w:rPr>
          <w:b w:val="0"/>
          <w:lang w:eastAsia="x-none"/>
        </w:rPr>
        <w:t xml:space="preserve"> </w:t>
      </w:r>
      <w:r>
        <w:rPr>
          <w:b w:val="0"/>
          <w:i/>
          <w:lang w:eastAsia="x-none"/>
        </w:rPr>
        <w:t>of</w:t>
      </w:r>
      <w:r>
        <w:rPr>
          <w:b w:val="0"/>
          <w:lang w:eastAsia="x-none"/>
        </w:rPr>
        <w:t xml:space="preserve"> research results refers to the extent to which findings from a study can be extrap</w:t>
      </w:r>
      <w:r w:rsidR="00AC4F4F">
        <w:rPr>
          <w:b w:val="0"/>
          <w:lang w:eastAsia="x-none"/>
        </w:rPr>
        <w:t>olated to an entire population. This is related to the external validity of the study;</w:t>
      </w:r>
      <w:r>
        <w:rPr>
          <w:b w:val="0"/>
          <w:lang w:eastAsia="x-none"/>
        </w:rPr>
        <w:t xml:space="preserve"> </w:t>
      </w:r>
      <w:r w:rsidR="00581181" w:rsidRPr="008361D8">
        <w:rPr>
          <w:b w:val="0"/>
          <w:lang w:eastAsia="x-none"/>
        </w:rPr>
        <w:t>A</w:t>
      </w:r>
      <w:r w:rsidR="00581181" w:rsidRPr="00581181">
        <w:rPr>
          <w:b w:val="0"/>
          <w:lang w:eastAsia="x-none"/>
        </w:rPr>
        <w:t xml:space="preserve"> major aim of research </w:t>
      </w:r>
      <w:r w:rsidR="00AD1D81">
        <w:rPr>
          <w:b w:val="0"/>
          <w:lang w:eastAsia="x-none"/>
        </w:rPr>
        <w:t>undertaken</w:t>
      </w:r>
      <w:r w:rsidR="00581181" w:rsidRPr="00581181">
        <w:rPr>
          <w:b w:val="0"/>
          <w:lang w:eastAsia="x-none"/>
        </w:rPr>
        <w:t xml:space="preserve"> in the qualitative mode, especially, with respect to external validity (the extent to which findings generated in this research can apply to settings other than the original setting) is to answer the question of the application of the findings to other settings. The Phenomenographic approach to qualitative research does not side-step the impor</w:t>
      </w:r>
      <w:r w:rsidR="00AC4F4F">
        <w:rPr>
          <w:b w:val="0"/>
          <w:lang w:eastAsia="x-none"/>
        </w:rPr>
        <w:t>tance of the potential generaliz</w:t>
      </w:r>
      <w:r w:rsidR="00581181" w:rsidRPr="00581181">
        <w:rPr>
          <w:b w:val="0"/>
          <w:lang w:eastAsia="x-none"/>
        </w:rPr>
        <w:t>ability of phenomenographic research. The approach asks questions regarding the applicability of findings at the individual, population, to other populations, and at group level (Marton and Booth, 1997, p. 127). Therefore, in reference to</w:t>
      </w:r>
      <w:r w:rsidR="002527D7">
        <w:rPr>
          <w:b w:val="0"/>
          <w:lang w:eastAsia="x-none"/>
        </w:rPr>
        <w:t xml:space="preserve"> the present research, generaliz</w:t>
      </w:r>
      <w:r w:rsidR="00581181" w:rsidRPr="00581181">
        <w:rPr>
          <w:b w:val="0"/>
          <w:lang w:eastAsia="x-none"/>
        </w:rPr>
        <w:t>ability would mean whether the claims made in the findings only apply to the participants in this rese</w:t>
      </w:r>
      <w:r w:rsidR="00AD1D81">
        <w:rPr>
          <w:b w:val="0"/>
          <w:lang w:eastAsia="x-none"/>
        </w:rPr>
        <w:t>arch, or UEW students generally;</w:t>
      </w:r>
      <w:r w:rsidR="00581181" w:rsidRPr="00581181">
        <w:rPr>
          <w:b w:val="0"/>
          <w:lang w:eastAsia="x-none"/>
        </w:rPr>
        <w:t xml:space="preserve"> or could the findings also be applicable to students of other teacher training colleges in Ghana, or internationally.</w:t>
      </w:r>
    </w:p>
    <w:p w14:paraId="47CC1F32" w14:textId="55CA155F" w:rsidR="00581181" w:rsidRPr="00581181" w:rsidRDefault="00581181" w:rsidP="00581181">
      <w:pPr>
        <w:spacing w:line="360" w:lineRule="auto"/>
        <w:jc w:val="both"/>
        <w:rPr>
          <w:b w:val="0"/>
          <w:lang w:eastAsia="x-none"/>
        </w:rPr>
      </w:pPr>
      <w:r w:rsidRPr="00581181">
        <w:rPr>
          <w:b w:val="0"/>
          <w:lang w:eastAsia="x-none"/>
        </w:rPr>
        <w:t>Knowledge claims are usually made in phenomenographic research about the different ways in which some phenomenon – inf</w:t>
      </w:r>
      <w:r w:rsidR="00B549E5">
        <w:rPr>
          <w:b w:val="0"/>
          <w:lang w:eastAsia="x-none"/>
        </w:rPr>
        <w:t>ormation literacy, in this case -</w:t>
      </w:r>
      <w:r w:rsidRPr="00581181">
        <w:rPr>
          <w:b w:val="0"/>
          <w:lang w:eastAsia="x-none"/>
        </w:rPr>
        <w:t xml:space="preserve"> is collectively experienced by a group of people in the context of their teacher training, which in so far as this research is concerned, </w:t>
      </w:r>
      <w:r w:rsidR="00B549E5">
        <w:rPr>
          <w:b w:val="0"/>
          <w:lang w:eastAsia="x-none"/>
        </w:rPr>
        <w:t>is</w:t>
      </w:r>
      <w:r w:rsidRPr="00581181">
        <w:rPr>
          <w:b w:val="0"/>
          <w:lang w:eastAsia="x-none"/>
        </w:rPr>
        <w:t xml:space="preserve"> the cohort interviewed for th</w:t>
      </w:r>
      <w:r w:rsidR="00B549E5">
        <w:rPr>
          <w:b w:val="0"/>
          <w:lang w:eastAsia="x-none"/>
        </w:rPr>
        <w:t>is</w:t>
      </w:r>
      <w:r w:rsidRPr="00581181">
        <w:rPr>
          <w:b w:val="0"/>
          <w:lang w:eastAsia="x-none"/>
        </w:rPr>
        <w:t xml:space="preserve"> research. </w:t>
      </w:r>
      <w:r w:rsidR="00B549E5">
        <w:rPr>
          <w:b w:val="0"/>
          <w:lang w:eastAsia="x-none"/>
        </w:rPr>
        <w:t>Å</w:t>
      </w:r>
      <w:r w:rsidRPr="00581181">
        <w:rPr>
          <w:b w:val="0"/>
          <w:lang w:eastAsia="x-none"/>
        </w:rPr>
        <w:t>kerlind (2005, p. 323) states that “ideally, the outcomes [of a phenomenographic research</w:t>
      </w:r>
      <w:r w:rsidR="000230DE">
        <w:rPr>
          <w:b w:val="0"/>
          <w:lang w:eastAsia="x-none"/>
        </w:rPr>
        <w:t xml:space="preserve"> study</w:t>
      </w:r>
      <w:r w:rsidRPr="00581181">
        <w:rPr>
          <w:b w:val="0"/>
          <w:lang w:eastAsia="x-none"/>
        </w:rPr>
        <w:t>] represent the full range of possible ways of experiencing the phenomenon in question at this particular point in time for the population represented by the same group.” In addition, phenomenography’s epistemological stance is based on a relational view of knowledge which acknowledges that knowledge is n</w:t>
      </w:r>
      <w:r w:rsidR="000230DE">
        <w:rPr>
          <w:b w:val="0"/>
          <w:lang w:eastAsia="x-none"/>
        </w:rPr>
        <w:t>ot</w:t>
      </w:r>
      <w:r w:rsidRPr="00581181">
        <w:rPr>
          <w:b w:val="0"/>
          <w:lang w:eastAsia="x-none"/>
        </w:rPr>
        <w:t xml:space="preserve"> absolute, subjective, nor inter-subjective, but is based on a certain encounter, </w:t>
      </w:r>
      <w:r w:rsidR="000230DE">
        <w:rPr>
          <w:b w:val="0"/>
          <w:lang w:eastAsia="x-none"/>
        </w:rPr>
        <w:t xml:space="preserve">or </w:t>
      </w:r>
      <w:r w:rsidRPr="00581181">
        <w:rPr>
          <w:b w:val="0"/>
          <w:lang w:eastAsia="x-none"/>
        </w:rPr>
        <w:t>a relation</w:t>
      </w:r>
      <w:r w:rsidR="00AB61D1">
        <w:rPr>
          <w:b w:val="0"/>
          <w:lang w:eastAsia="x-none"/>
        </w:rPr>
        <w:t>ship</w:t>
      </w:r>
      <w:r w:rsidRPr="00581181">
        <w:rPr>
          <w:b w:val="0"/>
          <w:lang w:eastAsia="x-none"/>
        </w:rPr>
        <w:t xml:space="preserve"> with reality. In a strict phenomenographic sense, therefore, knowledge can only be validated within that encounter, in a certain relationship only, and </w:t>
      </w:r>
      <w:r w:rsidR="000230DE">
        <w:rPr>
          <w:b w:val="0"/>
          <w:lang w:eastAsia="x-none"/>
        </w:rPr>
        <w:t xml:space="preserve">is not </w:t>
      </w:r>
      <w:r w:rsidRPr="00581181">
        <w:rPr>
          <w:b w:val="0"/>
          <w:lang w:eastAsia="x-none"/>
        </w:rPr>
        <w:t xml:space="preserve">transferable to other kinds of situations, even if they were similar (Schwandt, as cited in Sin, 2010, p. 309). </w:t>
      </w:r>
    </w:p>
    <w:p w14:paraId="5F584966" w14:textId="56D3FB67" w:rsidR="009A0AEF" w:rsidRPr="00AB61D1" w:rsidRDefault="00581181" w:rsidP="006125E6">
      <w:pPr>
        <w:spacing w:line="360" w:lineRule="auto"/>
        <w:jc w:val="both"/>
        <w:rPr>
          <w:b w:val="0"/>
          <w:lang w:eastAsia="x-none"/>
        </w:rPr>
      </w:pPr>
      <w:r w:rsidRPr="00581181">
        <w:rPr>
          <w:b w:val="0"/>
          <w:kern w:val="0"/>
          <w:lang w:val="en-US"/>
        </w:rPr>
        <w:t xml:space="preserve">This research was </w:t>
      </w:r>
      <w:r w:rsidR="00F13D07">
        <w:rPr>
          <w:b w:val="0"/>
          <w:kern w:val="0"/>
          <w:lang w:val="en-US"/>
        </w:rPr>
        <w:t>carried out</w:t>
      </w:r>
      <w:r w:rsidRPr="00581181">
        <w:rPr>
          <w:b w:val="0"/>
          <w:kern w:val="0"/>
          <w:lang w:val="en-US"/>
        </w:rPr>
        <w:t xml:space="preserve"> in a specific developing African countr</w:t>
      </w:r>
      <w:r w:rsidR="007B1B23">
        <w:rPr>
          <w:b w:val="0"/>
          <w:kern w:val="0"/>
          <w:lang w:val="en-US"/>
        </w:rPr>
        <w:t>y with teacher trainees from four</w:t>
      </w:r>
      <w:r w:rsidRPr="00581181">
        <w:rPr>
          <w:b w:val="0"/>
          <w:kern w:val="0"/>
          <w:lang w:val="en-US"/>
        </w:rPr>
        <w:t xml:space="preserve"> composite sites of a specific multi-campus university devoted to teacher training in Ghana. </w:t>
      </w:r>
      <w:r w:rsidR="009C367B">
        <w:rPr>
          <w:b w:val="0"/>
          <w:kern w:val="0"/>
          <w:lang w:val="en-US"/>
        </w:rPr>
        <w:t>As such t</w:t>
      </w:r>
      <w:r w:rsidRPr="00581181">
        <w:rPr>
          <w:b w:val="0"/>
          <w:kern w:val="0"/>
          <w:lang w:val="en-US"/>
        </w:rPr>
        <w:t>he findings cannot reflect the experiences of all teacher trainees in different educational institutions in Ghana, let alone teacher trainees in educational institutions in, for example, South Africa, or elsewhere in the world. The group of student participants was in the second year of a four year undergraduate programme leading to a professional teacher’s qualification in Ghana. Thus students</w:t>
      </w:r>
      <w:r w:rsidR="002E1B56">
        <w:rPr>
          <w:b w:val="0"/>
          <w:kern w:val="0"/>
          <w:lang w:val="en-US"/>
        </w:rPr>
        <w:t xml:space="preserve"> represent</w:t>
      </w:r>
      <w:r w:rsidR="00AF37FE">
        <w:rPr>
          <w:b w:val="0"/>
          <w:kern w:val="0"/>
          <w:lang w:val="en-US"/>
        </w:rPr>
        <w:t>ed neither</w:t>
      </w:r>
      <w:r w:rsidR="002E1B56">
        <w:rPr>
          <w:b w:val="0"/>
          <w:kern w:val="0"/>
          <w:lang w:val="en-US"/>
        </w:rPr>
        <w:t xml:space="preserve"> all years of study</w:t>
      </w:r>
      <w:r w:rsidR="00BF2C90">
        <w:rPr>
          <w:b w:val="0"/>
          <w:kern w:val="0"/>
          <w:lang w:val="en-US"/>
        </w:rPr>
        <w:t>;</w:t>
      </w:r>
      <w:r w:rsidR="002E1B56">
        <w:rPr>
          <w:b w:val="0"/>
          <w:kern w:val="0"/>
          <w:lang w:val="en-US"/>
        </w:rPr>
        <w:t xml:space="preserve"> nor </w:t>
      </w:r>
      <w:r w:rsidRPr="00581181">
        <w:rPr>
          <w:b w:val="0"/>
          <w:kern w:val="0"/>
          <w:lang w:val="en-US"/>
        </w:rPr>
        <w:t>even</w:t>
      </w:r>
      <w:r w:rsidR="002E1B56">
        <w:rPr>
          <w:b w:val="0"/>
          <w:kern w:val="0"/>
          <w:lang w:val="en-US"/>
        </w:rPr>
        <w:t xml:space="preserve"> all</w:t>
      </w:r>
      <w:r w:rsidRPr="00581181">
        <w:rPr>
          <w:b w:val="0"/>
          <w:kern w:val="0"/>
          <w:lang w:val="en-US"/>
        </w:rPr>
        <w:t xml:space="preserve"> second year </w:t>
      </w:r>
      <w:r w:rsidR="007C7FBB">
        <w:rPr>
          <w:b w:val="0"/>
          <w:kern w:val="0"/>
          <w:lang w:val="en-US"/>
        </w:rPr>
        <w:t>students at all the university</w:t>
      </w:r>
      <w:r w:rsidRPr="00581181">
        <w:rPr>
          <w:b w:val="0"/>
          <w:kern w:val="0"/>
          <w:lang w:val="en-US"/>
        </w:rPr>
        <w:t xml:space="preserve"> campuses around the country</w:t>
      </w:r>
      <w:r w:rsidR="00AF37FE">
        <w:rPr>
          <w:b w:val="0"/>
          <w:kern w:val="0"/>
          <w:lang w:val="en-US"/>
        </w:rPr>
        <w:t xml:space="preserve"> potentially available for </w:t>
      </w:r>
      <w:r w:rsidRPr="00581181">
        <w:rPr>
          <w:b w:val="0"/>
          <w:kern w:val="0"/>
          <w:lang w:val="en-US"/>
        </w:rPr>
        <w:t>interview</w:t>
      </w:r>
      <w:r w:rsidR="00AF37FE">
        <w:rPr>
          <w:b w:val="0"/>
          <w:kern w:val="0"/>
          <w:lang w:val="en-US"/>
        </w:rPr>
        <w:t xml:space="preserve"> for th</w:t>
      </w:r>
      <w:r w:rsidRPr="00581181">
        <w:rPr>
          <w:b w:val="0"/>
          <w:kern w:val="0"/>
          <w:lang w:val="en-US"/>
        </w:rPr>
        <w:t xml:space="preserve">is research. The participants’ experiences of information literacy in relation to the secondary school teacher may not be similar or shared by teacher trainees or other Higher </w:t>
      </w:r>
      <w:r w:rsidR="009E6F2B">
        <w:rPr>
          <w:b w:val="0"/>
          <w:kern w:val="0"/>
          <w:lang w:val="en-US"/>
        </w:rPr>
        <w:t>E</w:t>
      </w:r>
      <w:r w:rsidRPr="00581181">
        <w:rPr>
          <w:b w:val="0"/>
          <w:kern w:val="0"/>
          <w:lang w:val="en-US"/>
        </w:rPr>
        <w:t>ducation students elsewhere.</w:t>
      </w:r>
      <w:r w:rsidRPr="00581181">
        <w:rPr>
          <w:b w:val="0"/>
          <w:lang w:eastAsia="x-none"/>
        </w:rPr>
        <w:t xml:space="preserve"> Thus, while the outcome of this research may not be transferable, it is important as it enables understanding of the conceptions of the teacher trainees at UEW, and can inform practice at the university</w:t>
      </w:r>
      <w:r w:rsidRPr="00296F7F">
        <w:rPr>
          <w:b w:val="0"/>
          <w:color w:val="FF0000"/>
          <w:lang w:eastAsia="x-none"/>
        </w:rPr>
        <w:t xml:space="preserve">. </w:t>
      </w:r>
      <w:r w:rsidRPr="008311CF">
        <w:rPr>
          <w:b w:val="0"/>
          <w:lang w:eastAsia="x-none"/>
        </w:rPr>
        <w:t xml:space="preserve">Marton and Booth (1997, p. 128) have similarly argued that even if the outcome involving the different ways of experiencing </w:t>
      </w:r>
      <w:r w:rsidR="00AE7DD7" w:rsidRPr="008311CF">
        <w:rPr>
          <w:b w:val="0"/>
          <w:lang w:eastAsia="x-none"/>
        </w:rPr>
        <w:t xml:space="preserve">a </w:t>
      </w:r>
      <w:r w:rsidRPr="008311CF">
        <w:rPr>
          <w:b w:val="0"/>
          <w:lang w:eastAsia="x-none"/>
        </w:rPr>
        <w:t>phenomeno</w:t>
      </w:r>
      <w:r w:rsidR="000624DC" w:rsidRPr="008311CF">
        <w:rPr>
          <w:b w:val="0"/>
          <w:lang w:eastAsia="x-none"/>
        </w:rPr>
        <w:t xml:space="preserve">n may not be straightforwardly </w:t>
      </w:r>
      <w:r w:rsidR="00DF2490" w:rsidRPr="008311CF">
        <w:rPr>
          <w:b w:val="0"/>
          <w:lang w:eastAsia="x-none"/>
        </w:rPr>
        <w:t>generaliz</w:t>
      </w:r>
      <w:r w:rsidRPr="008311CF">
        <w:rPr>
          <w:b w:val="0"/>
          <w:lang w:eastAsia="x-none"/>
        </w:rPr>
        <w:t>ed to any population, the researcher can still claim that he or she had identified the variation in which the phenomenon in question can be experienced by a group of people</w:t>
      </w:r>
      <w:r w:rsidR="00C43933" w:rsidRPr="008311CF">
        <w:rPr>
          <w:b w:val="0"/>
          <w:lang w:eastAsia="x-none"/>
        </w:rPr>
        <w:t>.</w:t>
      </w:r>
      <w:r w:rsidR="001B3D9A" w:rsidRPr="008311CF">
        <w:rPr>
          <w:b w:val="0"/>
          <w:lang w:eastAsia="x-none"/>
        </w:rPr>
        <w:t xml:space="preserve"> They state that since people are capable of experiencing the same phenomenon in different ways, depending on their circumstances at a particular time, </w:t>
      </w:r>
      <w:r w:rsidR="00896E56" w:rsidRPr="008311CF">
        <w:rPr>
          <w:b w:val="0"/>
          <w:lang w:eastAsia="x-none"/>
        </w:rPr>
        <w:t xml:space="preserve">particular findings from a study may lose their applicability, the results are genuine: </w:t>
      </w:r>
      <w:r w:rsidR="001B3D9A" w:rsidRPr="008311CF">
        <w:rPr>
          <w:b w:val="0"/>
          <w:lang w:eastAsia="x-none"/>
        </w:rPr>
        <w:t>the</w:t>
      </w:r>
      <w:r w:rsidR="00896E56" w:rsidRPr="008311CF">
        <w:rPr>
          <w:b w:val="0"/>
          <w:lang w:eastAsia="x-none"/>
        </w:rPr>
        <w:t xml:space="preserve"> results demonstrate “</w:t>
      </w:r>
      <w:r w:rsidR="001B3D9A" w:rsidRPr="008311CF">
        <w:rPr>
          <w:b w:val="0"/>
          <w:lang w:eastAsia="x-none"/>
        </w:rPr>
        <w:t>variation in ho</w:t>
      </w:r>
      <w:r w:rsidR="00896E56" w:rsidRPr="008311CF">
        <w:rPr>
          <w:b w:val="0"/>
          <w:lang w:eastAsia="x-none"/>
        </w:rPr>
        <w:t xml:space="preserve">w the phenomenon in question </w:t>
      </w:r>
      <w:r w:rsidR="001B3D9A" w:rsidRPr="008311CF">
        <w:rPr>
          <w:b w:val="0"/>
          <w:lang w:eastAsia="x-none"/>
        </w:rPr>
        <w:t xml:space="preserve">might be experienced by people with certain background characteristics” (Marton et al., 1997, p. 178).” </w:t>
      </w:r>
      <w:r w:rsidR="001B3D9A">
        <w:rPr>
          <w:b w:val="0"/>
          <w:lang w:eastAsia="x-none"/>
        </w:rPr>
        <w:t xml:space="preserve">Therefore, </w:t>
      </w:r>
      <w:r w:rsidRPr="00581181">
        <w:rPr>
          <w:b w:val="0"/>
          <w:lang w:eastAsia="x-none"/>
        </w:rPr>
        <w:t>even though the empirical claims might not be generalizable, the variation itself might turn out to b</w:t>
      </w:r>
      <w:r w:rsidR="001B3D9A">
        <w:rPr>
          <w:b w:val="0"/>
          <w:lang w:eastAsia="x-none"/>
        </w:rPr>
        <w:t>e</w:t>
      </w:r>
      <w:r w:rsidR="006125E6">
        <w:rPr>
          <w:b w:val="0"/>
          <w:lang w:eastAsia="x-none"/>
        </w:rPr>
        <w:t>. T</w:t>
      </w:r>
      <w:r w:rsidRPr="00581181">
        <w:rPr>
          <w:b w:val="0"/>
          <w:lang w:eastAsia="x-none"/>
        </w:rPr>
        <w:t>he reader</w:t>
      </w:r>
      <w:r w:rsidR="006125E6">
        <w:rPr>
          <w:b w:val="0"/>
          <w:lang w:eastAsia="x-none"/>
        </w:rPr>
        <w:t xml:space="preserve"> is thus advised</w:t>
      </w:r>
      <w:r w:rsidRPr="00581181">
        <w:rPr>
          <w:b w:val="0"/>
          <w:lang w:eastAsia="x-none"/>
        </w:rPr>
        <w:t xml:space="preserve"> t</w:t>
      </w:r>
      <w:r w:rsidR="007E09EC">
        <w:rPr>
          <w:b w:val="0"/>
          <w:lang w:eastAsia="x-none"/>
        </w:rPr>
        <w:t xml:space="preserve">o come to </w:t>
      </w:r>
      <w:r w:rsidR="006125E6">
        <w:rPr>
          <w:b w:val="0"/>
          <w:lang w:eastAsia="x-none"/>
        </w:rPr>
        <w:t xml:space="preserve">a </w:t>
      </w:r>
      <w:r w:rsidR="007E09EC">
        <w:rPr>
          <w:b w:val="0"/>
          <w:lang w:eastAsia="x-none"/>
        </w:rPr>
        <w:t xml:space="preserve">decision </w:t>
      </w:r>
      <w:r w:rsidRPr="00581181">
        <w:rPr>
          <w:b w:val="0"/>
          <w:lang w:eastAsia="x-none"/>
        </w:rPr>
        <w:t xml:space="preserve">on what kinds of contexts the results </w:t>
      </w:r>
      <w:r w:rsidR="00A11E1C" w:rsidRPr="00581181">
        <w:rPr>
          <w:b w:val="0"/>
          <w:lang w:eastAsia="x-none"/>
        </w:rPr>
        <w:t xml:space="preserve">might </w:t>
      </w:r>
      <w:r w:rsidR="006125E6">
        <w:rPr>
          <w:b w:val="0"/>
          <w:lang w:eastAsia="x-none"/>
        </w:rPr>
        <w:t>provide valuable knowledge. To this end this</w:t>
      </w:r>
      <w:r w:rsidRPr="00581181">
        <w:rPr>
          <w:b w:val="0"/>
          <w:lang w:eastAsia="x-none"/>
        </w:rPr>
        <w:t xml:space="preserve"> researcher has made transparent, the philosophical, theoretical and methodological decisions that underpin the current research. Also, the contexts of the research, including the characteristics and methods used, have been presented in a manner such that the reader might be helped to make </w:t>
      </w:r>
      <w:r w:rsidR="00A11E1C">
        <w:rPr>
          <w:b w:val="0"/>
          <w:lang w:eastAsia="x-none"/>
        </w:rPr>
        <w:t xml:space="preserve">up </w:t>
      </w:r>
      <w:r w:rsidRPr="00581181">
        <w:rPr>
          <w:b w:val="0"/>
          <w:lang w:eastAsia="x-none"/>
        </w:rPr>
        <w:t>their own minds about the applicability of the outcome of the research.</w:t>
      </w:r>
    </w:p>
    <w:p w14:paraId="5904C125" w14:textId="77777777" w:rsidR="00581181" w:rsidRPr="00581181" w:rsidRDefault="00581181" w:rsidP="00AB61D1">
      <w:pPr>
        <w:keepNext/>
        <w:spacing w:after="0" w:line="360" w:lineRule="auto"/>
        <w:jc w:val="left"/>
        <w:outlineLvl w:val="2"/>
        <w:rPr>
          <w:rFonts w:ascii="Calibri Light" w:eastAsia="Times New Roman" w:hAnsi="Calibri Light"/>
          <w:bCs/>
          <w:kern w:val="28"/>
          <w:sz w:val="26"/>
          <w:szCs w:val="26"/>
          <w:lang w:eastAsia="en-GB"/>
        </w:rPr>
      </w:pPr>
      <w:r w:rsidRPr="00581181">
        <w:rPr>
          <w:rFonts w:eastAsia="Times New Roman"/>
        </w:rPr>
        <w:t>8.4.3 Recommendations for further research</w:t>
      </w:r>
    </w:p>
    <w:p w14:paraId="11FCD5D5" w14:textId="7FD691C8" w:rsidR="00581181" w:rsidRPr="00581181" w:rsidRDefault="00581181" w:rsidP="00AB61D1">
      <w:pPr>
        <w:spacing w:line="360" w:lineRule="auto"/>
        <w:jc w:val="both"/>
        <w:rPr>
          <w:b w:val="0"/>
          <w:kern w:val="0"/>
          <w:lang w:eastAsia="en-GB"/>
        </w:rPr>
      </w:pPr>
      <w:r w:rsidRPr="00581181">
        <w:rPr>
          <w:b w:val="0"/>
          <w:kern w:val="0"/>
          <w:lang w:eastAsia="en-GB"/>
        </w:rPr>
        <w:t xml:space="preserve">This section presents recommendations springing from the implications </w:t>
      </w:r>
      <w:r w:rsidR="00180648">
        <w:rPr>
          <w:b w:val="0"/>
          <w:kern w:val="0"/>
          <w:lang w:eastAsia="en-GB"/>
        </w:rPr>
        <w:t>of</w:t>
      </w:r>
      <w:r w:rsidRPr="00581181">
        <w:rPr>
          <w:b w:val="0"/>
          <w:kern w:val="0"/>
          <w:lang w:eastAsia="en-GB"/>
        </w:rPr>
        <w:t xml:space="preserve"> the</w:t>
      </w:r>
      <w:r w:rsidR="00180648">
        <w:rPr>
          <w:b w:val="0"/>
          <w:kern w:val="0"/>
          <w:lang w:eastAsia="en-GB"/>
        </w:rPr>
        <w:t xml:space="preserve"> current </w:t>
      </w:r>
      <w:r w:rsidRPr="00581181">
        <w:rPr>
          <w:b w:val="0"/>
          <w:kern w:val="0"/>
          <w:lang w:eastAsia="en-GB"/>
        </w:rPr>
        <w:t xml:space="preserve">research </w:t>
      </w:r>
      <w:r w:rsidR="00180648">
        <w:rPr>
          <w:b w:val="0"/>
          <w:kern w:val="0"/>
          <w:lang w:eastAsia="en-GB"/>
        </w:rPr>
        <w:t xml:space="preserve">as </w:t>
      </w:r>
      <w:r w:rsidRPr="00581181">
        <w:rPr>
          <w:b w:val="0"/>
          <w:kern w:val="0"/>
          <w:lang w:eastAsia="en-GB"/>
        </w:rPr>
        <w:t>discussed</w:t>
      </w:r>
      <w:r w:rsidR="00E05397">
        <w:rPr>
          <w:b w:val="0"/>
          <w:kern w:val="0"/>
          <w:lang w:eastAsia="en-GB"/>
        </w:rPr>
        <w:t xml:space="preserve"> in in chapter 7. The </w:t>
      </w:r>
      <w:r w:rsidRPr="00581181">
        <w:rPr>
          <w:b w:val="0"/>
          <w:kern w:val="0"/>
          <w:lang w:eastAsia="en-GB"/>
        </w:rPr>
        <w:t>outcome space</w:t>
      </w:r>
      <w:r w:rsidR="00E05397">
        <w:rPr>
          <w:b w:val="0"/>
          <w:kern w:val="0"/>
          <w:lang w:eastAsia="en-GB"/>
        </w:rPr>
        <w:t xml:space="preserve"> of the present research</w:t>
      </w:r>
      <w:r w:rsidRPr="00581181">
        <w:rPr>
          <w:b w:val="0"/>
          <w:kern w:val="0"/>
          <w:lang w:eastAsia="en-GB"/>
        </w:rPr>
        <w:t xml:space="preserve"> revealed that the teacher trainees experienced information literacy in a situation in which </w:t>
      </w:r>
      <w:r w:rsidR="00180648">
        <w:rPr>
          <w:b w:val="0"/>
          <w:kern w:val="0"/>
          <w:lang w:eastAsia="en-GB"/>
        </w:rPr>
        <w:t>t</w:t>
      </w:r>
      <w:r w:rsidRPr="00581181">
        <w:rPr>
          <w:b w:val="0"/>
          <w:kern w:val="0"/>
          <w:lang w:eastAsia="en-GB"/>
        </w:rPr>
        <w:t>eacher</w:t>
      </w:r>
      <w:r w:rsidR="00180648">
        <w:rPr>
          <w:b w:val="0"/>
          <w:kern w:val="0"/>
          <w:lang w:eastAsia="en-GB"/>
        </w:rPr>
        <w:t>s were</w:t>
      </w:r>
      <w:r w:rsidRPr="00581181">
        <w:rPr>
          <w:b w:val="0"/>
          <w:kern w:val="0"/>
          <w:lang w:eastAsia="en-GB"/>
        </w:rPr>
        <w:t xml:space="preserve"> </w:t>
      </w:r>
      <w:r w:rsidR="00180648">
        <w:rPr>
          <w:b w:val="0"/>
          <w:kern w:val="0"/>
          <w:lang w:eastAsia="en-GB"/>
        </w:rPr>
        <w:t>themselves</w:t>
      </w:r>
      <w:r w:rsidRPr="00581181">
        <w:rPr>
          <w:b w:val="0"/>
          <w:kern w:val="0"/>
          <w:lang w:eastAsia="en-GB"/>
        </w:rPr>
        <w:t xml:space="preserve"> embedded in the knowledge and skills of one who was information literate. The outcome space was constituted as aspects comprising</w:t>
      </w:r>
      <w:r w:rsidR="00BC4B06">
        <w:rPr>
          <w:b w:val="0"/>
          <w:kern w:val="0"/>
          <w:lang w:eastAsia="en-GB"/>
        </w:rPr>
        <w:t>:</w:t>
      </w:r>
      <w:r w:rsidRPr="00581181">
        <w:rPr>
          <w:b w:val="0"/>
          <w:kern w:val="0"/>
          <w:lang w:eastAsia="en-GB"/>
        </w:rPr>
        <w:t xml:space="preserve"> knowledge of English</w:t>
      </w:r>
      <w:r w:rsidR="00BC4B06">
        <w:rPr>
          <w:b w:val="0"/>
          <w:kern w:val="0"/>
          <w:lang w:eastAsia="en-GB"/>
        </w:rPr>
        <w:t xml:space="preserve"> and skills of using English; </w:t>
      </w:r>
      <w:r w:rsidRPr="00581181">
        <w:rPr>
          <w:b w:val="0"/>
          <w:kern w:val="0"/>
          <w:lang w:eastAsia="en-GB"/>
        </w:rPr>
        <w:t>ICT and inf</w:t>
      </w:r>
      <w:r w:rsidR="00BC4B06">
        <w:rPr>
          <w:b w:val="0"/>
          <w:kern w:val="0"/>
          <w:lang w:eastAsia="en-GB"/>
        </w:rPr>
        <w:t>ormation retrieval competencies;</w:t>
      </w:r>
      <w:r w:rsidRPr="00581181">
        <w:rPr>
          <w:b w:val="0"/>
          <w:kern w:val="0"/>
          <w:lang w:eastAsia="en-GB"/>
        </w:rPr>
        <w:t xml:space="preserve"> critical awareness</w:t>
      </w:r>
      <w:r w:rsidR="00BC4B06">
        <w:rPr>
          <w:b w:val="0"/>
          <w:kern w:val="0"/>
          <w:lang w:eastAsia="en-GB"/>
        </w:rPr>
        <w:t>; knowledge building;</w:t>
      </w:r>
      <w:r w:rsidRPr="00581181">
        <w:rPr>
          <w:b w:val="0"/>
          <w:kern w:val="0"/>
          <w:lang w:eastAsia="en-GB"/>
        </w:rPr>
        <w:t xml:space="preserve"> and professional development. Notwithstanding the success of this research the researcher offers recommendations that might be worth following up for IL research in Ghana. Firstly, a small sample of potential participants – twenty-five students in their second year</w:t>
      </w:r>
      <w:r w:rsidR="00BC4B06">
        <w:rPr>
          <w:b w:val="0"/>
          <w:kern w:val="0"/>
          <w:lang w:eastAsia="en-GB"/>
        </w:rPr>
        <w:t xml:space="preserve"> was interviewed for the study. T</w:t>
      </w:r>
      <w:r w:rsidRPr="00581181">
        <w:rPr>
          <w:b w:val="0"/>
          <w:kern w:val="0"/>
          <w:lang w:eastAsia="en-GB"/>
        </w:rPr>
        <w:t xml:space="preserve">heir perceptions might not represent a majority of students at that level across the entire UEW, and </w:t>
      </w:r>
      <w:r w:rsidR="00BC4B06">
        <w:rPr>
          <w:b w:val="0"/>
          <w:kern w:val="0"/>
          <w:lang w:eastAsia="en-GB"/>
        </w:rPr>
        <w:t xml:space="preserve">so </w:t>
      </w:r>
      <w:r w:rsidRPr="00581181">
        <w:rPr>
          <w:b w:val="0"/>
          <w:kern w:val="0"/>
          <w:lang w:eastAsia="en-GB"/>
        </w:rPr>
        <w:t xml:space="preserve">the findings cannot be generalized. This is due to the very nature of the phenomenographic approach, which favours the participation of a small number of research subjects. A complete outcome space of conceptions of information literacy of the entire UEW would require extending the study across the entire UEW system. However, more time and resources would have been required for such </w:t>
      </w:r>
      <w:r w:rsidR="008D35D8">
        <w:rPr>
          <w:b w:val="0"/>
          <w:kern w:val="0"/>
          <w:lang w:eastAsia="en-GB"/>
        </w:rPr>
        <w:t xml:space="preserve">a </w:t>
      </w:r>
      <w:r w:rsidRPr="00581181">
        <w:rPr>
          <w:b w:val="0"/>
          <w:kern w:val="0"/>
          <w:lang w:eastAsia="en-GB"/>
        </w:rPr>
        <w:t>study, which could not be supported by the time constraints of a PhD study</w:t>
      </w:r>
      <w:r w:rsidR="008D35D8">
        <w:rPr>
          <w:b w:val="0"/>
          <w:kern w:val="0"/>
          <w:lang w:eastAsia="en-GB"/>
        </w:rPr>
        <w:t>; more</w:t>
      </w:r>
      <w:r w:rsidR="00AC33F4">
        <w:rPr>
          <w:b w:val="0"/>
          <w:kern w:val="0"/>
          <w:lang w:eastAsia="en-GB"/>
        </w:rPr>
        <w:t xml:space="preserve"> of time and </w:t>
      </w:r>
      <w:r w:rsidRPr="00581181">
        <w:rPr>
          <w:b w:val="0"/>
          <w:kern w:val="0"/>
          <w:lang w:eastAsia="en-GB"/>
        </w:rPr>
        <w:t>financial resources would have been required. In addition, the study was limited to the conceptions of information literacy of the teacher trainees, and did not consider teacher trainees’ willingness or preparedness in the future to implement information literacy in their classrooms</w:t>
      </w:r>
      <w:r w:rsidR="00AB61D1">
        <w:rPr>
          <w:b w:val="0"/>
          <w:kern w:val="0"/>
          <w:lang w:eastAsia="en-GB"/>
        </w:rPr>
        <w:t xml:space="preserve"> or</w:t>
      </w:r>
      <w:r w:rsidR="003906A0">
        <w:rPr>
          <w:b w:val="0"/>
          <w:kern w:val="0"/>
          <w:lang w:eastAsia="en-GB"/>
        </w:rPr>
        <w:t xml:space="preserve"> whether t</w:t>
      </w:r>
      <w:r w:rsidRPr="00581181">
        <w:rPr>
          <w:b w:val="0"/>
          <w:kern w:val="0"/>
          <w:lang w:eastAsia="en-GB"/>
        </w:rPr>
        <w:t xml:space="preserve">hey considered it as their responsibility to implement information literacy with their own </w:t>
      </w:r>
      <w:r w:rsidR="003906A0">
        <w:rPr>
          <w:b w:val="0"/>
          <w:kern w:val="0"/>
          <w:lang w:eastAsia="en-GB"/>
        </w:rPr>
        <w:t xml:space="preserve">future </w:t>
      </w:r>
      <w:r w:rsidRPr="00581181">
        <w:rPr>
          <w:b w:val="0"/>
          <w:kern w:val="0"/>
          <w:lang w:eastAsia="en-GB"/>
        </w:rPr>
        <w:t xml:space="preserve">students. </w:t>
      </w:r>
    </w:p>
    <w:p w14:paraId="2BA3FF68" w14:textId="0A3F5ECC" w:rsidR="00581181" w:rsidRPr="00581181" w:rsidRDefault="00813032" w:rsidP="00581181">
      <w:pPr>
        <w:spacing w:before="240" w:after="0" w:line="360" w:lineRule="auto"/>
        <w:jc w:val="both"/>
        <w:rPr>
          <w:b w:val="0"/>
          <w:kern w:val="0"/>
          <w:lang w:eastAsia="en-GB"/>
        </w:rPr>
      </w:pPr>
      <w:r>
        <w:rPr>
          <w:b w:val="0"/>
          <w:kern w:val="0"/>
          <w:lang w:eastAsia="en-GB"/>
        </w:rPr>
        <w:t>S</w:t>
      </w:r>
      <w:r w:rsidR="00581181" w:rsidRPr="00581181">
        <w:rPr>
          <w:b w:val="0"/>
          <w:kern w:val="0"/>
          <w:lang w:eastAsia="en-GB"/>
        </w:rPr>
        <w:t>ome of the finding</w:t>
      </w:r>
      <w:r w:rsidR="007A5C53">
        <w:rPr>
          <w:b w:val="0"/>
          <w:kern w:val="0"/>
          <w:lang w:eastAsia="en-GB"/>
        </w:rPr>
        <w:t xml:space="preserve">s, particularly, regarding the </w:t>
      </w:r>
      <w:r w:rsidR="00581181" w:rsidRPr="007A5C53">
        <w:rPr>
          <w:b w:val="0"/>
          <w:i/>
          <w:kern w:val="0"/>
          <w:lang w:eastAsia="en-GB"/>
        </w:rPr>
        <w:t>pr</w:t>
      </w:r>
      <w:r w:rsidR="007A5C53" w:rsidRPr="007A5C53">
        <w:rPr>
          <w:b w:val="0"/>
          <w:i/>
          <w:kern w:val="0"/>
          <w:lang w:eastAsia="en-GB"/>
        </w:rPr>
        <w:t>ofessional development</w:t>
      </w:r>
      <w:r w:rsidR="007A5C53">
        <w:rPr>
          <w:b w:val="0"/>
          <w:kern w:val="0"/>
          <w:lang w:eastAsia="en-GB"/>
        </w:rPr>
        <w:t xml:space="preserve"> category</w:t>
      </w:r>
      <w:r>
        <w:rPr>
          <w:b w:val="0"/>
          <w:kern w:val="0"/>
          <w:lang w:eastAsia="en-GB"/>
        </w:rPr>
        <w:t>, are</w:t>
      </w:r>
      <w:r w:rsidR="00581181" w:rsidRPr="00581181">
        <w:rPr>
          <w:b w:val="0"/>
          <w:kern w:val="0"/>
          <w:lang w:eastAsia="en-GB"/>
        </w:rPr>
        <w:t xml:space="preserve"> very different from other studies. It </w:t>
      </w:r>
      <w:r>
        <w:rPr>
          <w:b w:val="0"/>
          <w:kern w:val="0"/>
          <w:lang w:eastAsia="en-GB"/>
        </w:rPr>
        <w:t xml:space="preserve">thus </w:t>
      </w:r>
      <w:r w:rsidR="00581181" w:rsidRPr="00581181">
        <w:rPr>
          <w:b w:val="0"/>
          <w:kern w:val="0"/>
          <w:lang w:eastAsia="en-GB"/>
        </w:rPr>
        <w:t>seems to be the case that the professional growth category represents the most sophisticated way of seeing</w:t>
      </w:r>
      <w:r>
        <w:rPr>
          <w:b w:val="0"/>
          <w:kern w:val="0"/>
          <w:lang w:eastAsia="en-GB"/>
        </w:rPr>
        <w:t xml:space="preserve"> this; </w:t>
      </w:r>
      <w:r w:rsidR="00581181" w:rsidRPr="00581181">
        <w:rPr>
          <w:b w:val="0"/>
          <w:kern w:val="0"/>
          <w:lang w:eastAsia="en-GB"/>
        </w:rPr>
        <w:t xml:space="preserve">and that this level of seeing might make the teacher more aware as a sophisticated or accomplished teacher </w:t>
      </w:r>
      <w:r>
        <w:rPr>
          <w:b w:val="0"/>
          <w:kern w:val="0"/>
          <w:lang w:eastAsia="en-GB"/>
        </w:rPr>
        <w:t xml:space="preserve">thus becoming </w:t>
      </w:r>
      <w:r w:rsidR="00581181" w:rsidRPr="00581181">
        <w:rPr>
          <w:b w:val="0"/>
          <w:kern w:val="0"/>
          <w:lang w:eastAsia="en-GB"/>
        </w:rPr>
        <w:t>a</w:t>
      </w:r>
      <w:r>
        <w:rPr>
          <w:b w:val="0"/>
          <w:kern w:val="0"/>
          <w:lang w:eastAsia="en-GB"/>
        </w:rPr>
        <w:t xml:space="preserve"> more </w:t>
      </w:r>
      <w:r w:rsidR="00581181" w:rsidRPr="00581181">
        <w:rPr>
          <w:b w:val="0"/>
          <w:kern w:val="0"/>
          <w:lang w:eastAsia="en-GB"/>
        </w:rPr>
        <w:t xml:space="preserve">successful teacher in </w:t>
      </w:r>
      <w:r>
        <w:rPr>
          <w:b w:val="0"/>
          <w:kern w:val="0"/>
          <w:lang w:eastAsia="en-GB"/>
        </w:rPr>
        <w:t xml:space="preserve">the </w:t>
      </w:r>
      <w:r w:rsidRPr="007A5C53">
        <w:rPr>
          <w:b w:val="0"/>
          <w:i/>
          <w:kern w:val="0"/>
          <w:lang w:eastAsia="en-GB"/>
        </w:rPr>
        <w:t>process</w:t>
      </w:r>
      <w:r>
        <w:rPr>
          <w:b w:val="0"/>
          <w:kern w:val="0"/>
          <w:lang w:eastAsia="en-GB"/>
        </w:rPr>
        <w:t>.</w:t>
      </w:r>
      <w:r w:rsidR="00581181" w:rsidRPr="00581181">
        <w:rPr>
          <w:b w:val="0"/>
          <w:kern w:val="0"/>
          <w:lang w:eastAsia="en-GB"/>
        </w:rPr>
        <w:t xml:space="preserve"> This may mean that further studies are required to establish it as a conception of information literacy. Further, as the phenomenographic outcome space often indicates a hierarchical relationship, it would be interesting to ascertain from further research whether or not ‘professional growth and development’ was, indeed, a higher order category that might epitomize the teacher trainees’ enlightenment regarding the concept which induces a change in them. </w:t>
      </w:r>
    </w:p>
    <w:p w14:paraId="4D8A0702" w14:textId="67BEBB06" w:rsidR="00581181" w:rsidRPr="00581181" w:rsidRDefault="00581181" w:rsidP="00581181">
      <w:pPr>
        <w:spacing w:before="240" w:after="0" w:line="360" w:lineRule="auto"/>
        <w:jc w:val="both"/>
        <w:rPr>
          <w:b w:val="0"/>
          <w:kern w:val="0"/>
          <w:lang w:eastAsia="en-GB"/>
        </w:rPr>
      </w:pPr>
      <w:r w:rsidRPr="00581181">
        <w:rPr>
          <w:b w:val="0"/>
          <w:kern w:val="0"/>
          <w:lang w:eastAsia="en-GB"/>
        </w:rPr>
        <w:t>Ghanaian education has traditionally replicate</w:t>
      </w:r>
      <w:r w:rsidR="00817110">
        <w:rPr>
          <w:b w:val="0"/>
          <w:kern w:val="0"/>
          <w:lang w:eastAsia="en-GB"/>
        </w:rPr>
        <w:t>d</w:t>
      </w:r>
      <w:r w:rsidRPr="00581181">
        <w:rPr>
          <w:b w:val="0"/>
          <w:kern w:val="0"/>
          <w:lang w:eastAsia="en-GB"/>
        </w:rPr>
        <w:t xml:space="preserve"> Western model</w:t>
      </w:r>
      <w:r w:rsidR="00C60455">
        <w:rPr>
          <w:b w:val="0"/>
          <w:kern w:val="0"/>
          <w:lang w:eastAsia="en-GB"/>
        </w:rPr>
        <w:t>s</w:t>
      </w:r>
      <w:r w:rsidR="00B607B7">
        <w:rPr>
          <w:b w:val="0"/>
          <w:kern w:val="0"/>
          <w:lang w:eastAsia="en-GB"/>
        </w:rPr>
        <w:t xml:space="preserve"> (Awotwe, 2003)</w:t>
      </w:r>
      <w:r w:rsidR="006C1A48">
        <w:rPr>
          <w:b w:val="0"/>
          <w:kern w:val="0"/>
          <w:lang w:eastAsia="en-GB"/>
        </w:rPr>
        <w:t>.</w:t>
      </w:r>
      <w:r w:rsidR="00E376C1">
        <w:rPr>
          <w:b w:val="0"/>
          <w:kern w:val="0"/>
          <w:lang w:eastAsia="en-GB"/>
        </w:rPr>
        <w:t xml:space="preserve"> </w:t>
      </w:r>
      <w:r w:rsidR="00E63EE8">
        <w:rPr>
          <w:b w:val="0"/>
          <w:kern w:val="0"/>
          <w:lang w:eastAsia="en-GB"/>
        </w:rPr>
        <w:t xml:space="preserve">Therefore, the students study in a Western academic environment. </w:t>
      </w:r>
      <w:r w:rsidR="00E376C1">
        <w:rPr>
          <w:b w:val="0"/>
          <w:kern w:val="0"/>
          <w:lang w:eastAsia="en-GB"/>
        </w:rPr>
        <w:t xml:space="preserve">The education system </w:t>
      </w:r>
      <w:r w:rsidR="00E63EE8">
        <w:rPr>
          <w:b w:val="0"/>
          <w:kern w:val="0"/>
          <w:lang w:eastAsia="en-GB"/>
        </w:rPr>
        <w:t>hence</w:t>
      </w:r>
      <w:r w:rsidR="00E376C1">
        <w:rPr>
          <w:b w:val="0"/>
          <w:kern w:val="0"/>
          <w:lang w:eastAsia="en-GB"/>
        </w:rPr>
        <w:t xml:space="preserve"> tends</w:t>
      </w:r>
      <w:r w:rsidRPr="00581181">
        <w:rPr>
          <w:b w:val="0"/>
          <w:kern w:val="0"/>
          <w:lang w:eastAsia="en-GB"/>
        </w:rPr>
        <w:t xml:space="preserve"> usually </w:t>
      </w:r>
      <w:r w:rsidR="00E376C1">
        <w:rPr>
          <w:b w:val="0"/>
          <w:kern w:val="0"/>
          <w:lang w:eastAsia="en-GB"/>
        </w:rPr>
        <w:t xml:space="preserve">to </w:t>
      </w:r>
      <w:r w:rsidRPr="00581181">
        <w:rPr>
          <w:b w:val="0"/>
          <w:kern w:val="0"/>
          <w:lang w:eastAsia="en-GB"/>
        </w:rPr>
        <w:t xml:space="preserve">privilege fields such as History, </w:t>
      </w:r>
      <w:r w:rsidR="00817110">
        <w:rPr>
          <w:b w:val="0"/>
          <w:kern w:val="0"/>
          <w:lang w:eastAsia="en-GB"/>
        </w:rPr>
        <w:t xml:space="preserve">or </w:t>
      </w:r>
      <w:r w:rsidRPr="00581181">
        <w:rPr>
          <w:b w:val="0"/>
          <w:kern w:val="0"/>
          <w:lang w:eastAsia="en-GB"/>
        </w:rPr>
        <w:t xml:space="preserve">English, Science </w:t>
      </w:r>
      <w:r w:rsidR="00E63EE8">
        <w:rPr>
          <w:b w:val="0"/>
          <w:kern w:val="0"/>
          <w:lang w:eastAsia="en-GB"/>
        </w:rPr>
        <w:t xml:space="preserve">which are essentially Western </w:t>
      </w:r>
      <w:r w:rsidRPr="00581181">
        <w:rPr>
          <w:b w:val="0"/>
          <w:kern w:val="0"/>
          <w:lang w:eastAsia="en-GB"/>
        </w:rPr>
        <w:t xml:space="preserve">at the expense of any local subject, such as </w:t>
      </w:r>
      <w:r w:rsidR="00E63EE8">
        <w:rPr>
          <w:b w:val="0"/>
          <w:kern w:val="0"/>
          <w:lang w:eastAsia="en-GB"/>
        </w:rPr>
        <w:t>indigenous</w:t>
      </w:r>
      <w:r w:rsidRPr="00581181">
        <w:rPr>
          <w:b w:val="0"/>
          <w:kern w:val="0"/>
          <w:lang w:eastAsia="en-GB"/>
        </w:rPr>
        <w:t xml:space="preserve"> languages</w:t>
      </w:r>
      <w:r w:rsidR="00E63EE8">
        <w:rPr>
          <w:b w:val="0"/>
          <w:kern w:val="0"/>
          <w:lang w:eastAsia="en-GB"/>
        </w:rPr>
        <w:t>, literature</w:t>
      </w:r>
      <w:r w:rsidRPr="00581181">
        <w:rPr>
          <w:b w:val="0"/>
          <w:kern w:val="0"/>
          <w:lang w:eastAsia="en-GB"/>
        </w:rPr>
        <w:t xml:space="preserve"> and culture</w:t>
      </w:r>
      <w:r w:rsidR="00E376C1">
        <w:rPr>
          <w:b w:val="0"/>
          <w:kern w:val="0"/>
          <w:lang w:eastAsia="en-GB"/>
        </w:rPr>
        <w:t>. The perceptions and biases of the students in the study might therefore have been influenced more by Western ways of thinking, hence their conceptions of IL m</w:t>
      </w:r>
      <w:r w:rsidR="001509AE">
        <w:rPr>
          <w:b w:val="0"/>
          <w:kern w:val="0"/>
          <w:lang w:eastAsia="en-GB"/>
        </w:rPr>
        <w:t>ight be more Western-oriented. In this context, it</w:t>
      </w:r>
      <w:r w:rsidRPr="00581181">
        <w:rPr>
          <w:b w:val="0"/>
          <w:kern w:val="0"/>
          <w:lang w:eastAsia="en-GB"/>
        </w:rPr>
        <w:t xml:space="preserve"> would also be worthwhile to see how similar or different conceptions of IL of Ghanaian lan</w:t>
      </w:r>
      <w:r w:rsidR="00817110">
        <w:rPr>
          <w:b w:val="0"/>
          <w:kern w:val="0"/>
          <w:lang w:eastAsia="en-GB"/>
        </w:rPr>
        <w:t>guage</w:t>
      </w:r>
      <w:r w:rsidRPr="00581181">
        <w:rPr>
          <w:b w:val="0"/>
          <w:kern w:val="0"/>
          <w:lang w:eastAsia="en-GB"/>
        </w:rPr>
        <w:t xml:space="preserve"> </w:t>
      </w:r>
      <w:r w:rsidR="00817110">
        <w:rPr>
          <w:b w:val="0"/>
          <w:kern w:val="0"/>
          <w:lang w:eastAsia="en-GB"/>
        </w:rPr>
        <w:t xml:space="preserve">and culture </w:t>
      </w:r>
      <w:r w:rsidRPr="00581181">
        <w:rPr>
          <w:b w:val="0"/>
          <w:kern w:val="0"/>
          <w:lang w:eastAsia="en-GB"/>
        </w:rPr>
        <w:t>teacher trainees as a particular group within the cohort might compare with the rest in relation</w:t>
      </w:r>
      <w:r w:rsidR="00373AB6">
        <w:rPr>
          <w:b w:val="0"/>
          <w:kern w:val="0"/>
          <w:lang w:eastAsia="en-GB"/>
        </w:rPr>
        <w:t>, especially,</w:t>
      </w:r>
      <w:r w:rsidRPr="00581181">
        <w:rPr>
          <w:b w:val="0"/>
          <w:kern w:val="0"/>
          <w:lang w:eastAsia="en-GB"/>
        </w:rPr>
        <w:t xml:space="preserve"> to the linguistic category. In particular, how do their experiences, as a </w:t>
      </w:r>
      <w:r w:rsidR="00817110">
        <w:rPr>
          <w:b w:val="0"/>
          <w:kern w:val="0"/>
          <w:lang w:eastAsia="en-GB"/>
        </w:rPr>
        <w:t xml:space="preserve">particular </w:t>
      </w:r>
      <w:r w:rsidRPr="00581181">
        <w:rPr>
          <w:b w:val="0"/>
          <w:kern w:val="0"/>
          <w:lang w:eastAsia="en-GB"/>
        </w:rPr>
        <w:t xml:space="preserve">group, differ </w:t>
      </w:r>
      <w:r w:rsidR="00817110">
        <w:rPr>
          <w:b w:val="0"/>
          <w:kern w:val="0"/>
          <w:lang w:eastAsia="en-GB"/>
        </w:rPr>
        <w:t xml:space="preserve">from, </w:t>
      </w:r>
      <w:r w:rsidRPr="00581181">
        <w:rPr>
          <w:b w:val="0"/>
          <w:kern w:val="0"/>
          <w:lang w:eastAsia="en-GB"/>
        </w:rPr>
        <w:t>or are s</w:t>
      </w:r>
      <w:r w:rsidR="00817110">
        <w:rPr>
          <w:b w:val="0"/>
          <w:kern w:val="0"/>
          <w:lang w:eastAsia="en-GB"/>
        </w:rPr>
        <w:t>imilar to,</w:t>
      </w:r>
      <w:r w:rsidRPr="00581181">
        <w:rPr>
          <w:b w:val="0"/>
          <w:kern w:val="0"/>
          <w:lang w:eastAsia="en-GB"/>
        </w:rPr>
        <w:t xml:space="preserve"> the </w:t>
      </w:r>
      <w:r w:rsidR="00817110">
        <w:rPr>
          <w:b w:val="0"/>
          <w:kern w:val="0"/>
          <w:lang w:eastAsia="en-GB"/>
        </w:rPr>
        <w:t>main</w:t>
      </w:r>
      <w:r w:rsidRPr="00581181">
        <w:rPr>
          <w:b w:val="0"/>
          <w:kern w:val="0"/>
          <w:lang w:eastAsia="en-GB"/>
        </w:rPr>
        <w:t xml:space="preserve"> group. It is also research-worthy to be able to determine the conceptions of the teacher educators themselves and to compare how they stand in relation to their </w:t>
      </w:r>
      <w:r w:rsidR="007A5C53" w:rsidRPr="00581181">
        <w:rPr>
          <w:b w:val="0"/>
          <w:kern w:val="0"/>
          <w:lang w:eastAsia="en-GB"/>
        </w:rPr>
        <w:t>students’</w:t>
      </w:r>
      <w:r w:rsidRPr="00581181">
        <w:rPr>
          <w:b w:val="0"/>
          <w:kern w:val="0"/>
          <w:lang w:eastAsia="en-GB"/>
        </w:rPr>
        <w:t xml:space="preserve"> conceptions. The effect of dissonance between teacher trainees and their educators’ conceptions of information literacy might be worth studying since it can influence </w:t>
      </w:r>
      <w:r w:rsidR="000C54B1">
        <w:rPr>
          <w:b w:val="0"/>
          <w:kern w:val="0"/>
          <w:lang w:eastAsia="en-GB"/>
        </w:rPr>
        <w:t xml:space="preserve">the </w:t>
      </w:r>
      <w:r w:rsidR="005F56A1">
        <w:rPr>
          <w:b w:val="0"/>
          <w:kern w:val="0"/>
          <w:lang w:eastAsia="en-GB"/>
        </w:rPr>
        <w:t xml:space="preserve">outcomes of </w:t>
      </w:r>
      <w:r w:rsidRPr="00581181">
        <w:rPr>
          <w:b w:val="0"/>
          <w:kern w:val="0"/>
          <w:lang w:eastAsia="en-GB"/>
        </w:rPr>
        <w:t>teaching activities aimed at developing their students’ information literacy.</w:t>
      </w:r>
    </w:p>
    <w:p w14:paraId="61FB71A9" w14:textId="25E69922" w:rsidR="00581181" w:rsidRPr="00581181" w:rsidRDefault="00581181" w:rsidP="00544FC7">
      <w:pPr>
        <w:pStyle w:val="Heading2"/>
        <w:rPr>
          <w:rFonts w:ascii="Calibri Light" w:hAnsi="Calibri Light"/>
          <w:kern w:val="28"/>
          <w:sz w:val="28"/>
          <w:szCs w:val="28"/>
          <w:lang w:eastAsia="en-GB"/>
        </w:rPr>
      </w:pPr>
      <w:bookmarkStart w:id="182" w:name="_Toc461971505"/>
      <w:r w:rsidRPr="00581181">
        <w:t xml:space="preserve">8.5 </w:t>
      </w:r>
      <w:r w:rsidR="007A5C53">
        <w:t>Final words</w:t>
      </w:r>
      <w:bookmarkEnd w:id="182"/>
    </w:p>
    <w:p w14:paraId="06444148" w14:textId="77777777" w:rsidR="00581181" w:rsidRPr="00581181" w:rsidRDefault="00581181" w:rsidP="00581181">
      <w:pPr>
        <w:spacing w:line="360" w:lineRule="auto"/>
        <w:jc w:val="both"/>
        <w:rPr>
          <w:b w:val="0"/>
          <w:color w:val="000000"/>
        </w:rPr>
      </w:pPr>
      <w:r w:rsidRPr="00581181">
        <w:rPr>
          <w:b w:val="0"/>
          <w:lang w:eastAsia="x-none"/>
        </w:rPr>
        <w:t xml:space="preserve">The research question for this </w:t>
      </w:r>
      <w:r w:rsidR="008A00F9">
        <w:rPr>
          <w:b w:val="0"/>
          <w:lang w:eastAsia="x-none"/>
        </w:rPr>
        <w:t xml:space="preserve">study </w:t>
      </w:r>
      <w:r w:rsidRPr="00581181">
        <w:rPr>
          <w:b w:val="0"/>
          <w:lang w:eastAsia="x-none"/>
        </w:rPr>
        <w:t>was</w:t>
      </w:r>
      <w:r w:rsidR="008A00F9">
        <w:rPr>
          <w:b w:val="0"/>
          <w:lang w:eastAsia="x-none"/>
        </w:rPr>
        <w:t>:</w:t>
      </w:r>
      <w:r w:rsidRPr="00581181">
        <w:rPr>
          <w:b w:val="0"/>
          <w:lang w:eastAsia="x-none"/>
        </w:rPr>
        <w:t xml:space="preserve"> ‘</w:t>
      </w:r>
      <w:r w:rsidR="008A00F9">
        <w:rPr>
          <w:b w:val="0"/>
          <w:lang w:eastAsia="x-none"/>
        </w:rPr>
        <w:t>H</w:t>
      </w:r>
      <w:r w:rsidRPr="00581181">
        <w:rPr>
          <w:b w:val="0"/>
          <w:lang w:eastAsia="x-none"/>
        </w:rPr>
        <w:t>ow do teacher trainees in Ghana experience information literacy?’  The findings showed that the trainees experience information literacy in five qualitatively different ways: information literacy was conceived as a) having linguistic competency; 2) ICT knowledge and information retrieval competency; 3) Critical awareness; 4) knowledge-building; and 5) professional growth and development. These findings were summarized in chapter six and discussed in chapter seven in relation to findings from related research in the existing literature. It is clear from the findings that</w:t>
      </w:r>
      <w:r w:rsidR="008A00F9">
        <w:rPr>
          <w:b w:val="0"/>
          <w:lang w:eastAsia="x-none"/>
        </w:rPr>
        <w:t>,</w:t>
      </w:r>
      <w:r w:rsidRPr="00581181">
        <w:rPr>
          <w:b w:val="0"/>
          <w:lang w:eastAsia="x-none"/>
        </w:rPr>
        <w:t xml:space="preserve"> in so far as information literacy was concerned, the teacher trainees realized its apparent importance, but were doubtful about their own understanding and preparedness to teach information literacy at the end of their studies. Hence they expected their teacher training to equip </w:t>
      </w:r>
      <w:r w:rsidR="008A00F9">
        <w:rPr>
          <w:b w:val="0"/>
          <w:lang w:eastAsia="x-none"/>
        </w:rPr>
        <w:t xml:space="preserve">them </w:t>
      </w:r>
      <w:r w:rsidRPr="00581181">
        <w:rPr>
          <w:b w:val="0"/>
          <w:lang w:eastAsia="x-none"/>
        </w:rPr>
        <w:t>and make them information literate with the ability to facilitate their future students’ information literacy d</w:t>
      </w:r>
      <w:r w:rsidR="008A00F9">
        <w:rPr>
          <w:b w:val="0"/>
          <w:lang w:eastAsia="x-none"/>
        </w:rPr>
        <w:t>evelopment. The five categories thus</w:t>
      </w:r>
      <w:r w:rsidRPr="00581181">
        <w:rPr>
          <w:b w:val="0"/>
          <w:lang w:eastAsia="x-none"/>
        </w:rPr>
        <w:t xml:space="preserve"> provide a window on the nature of their expectations and the form they expect their training to take. </w:t>
      </w:r>
      <w:r w:rsidRPr="00581181">
        <w:rPr>
          <w:b w:val="0"/>
          <w:color w:val="000000"/>
        </w:rPr>
        <w:t>The investigation raises questions about the central premise behind the information literacy programme at</w:t>
      </w:r>
      <w:r w:rsidR="008A00F9">
        <w:rPr>
          <w:b w:val="0"/>
          <w:color w:val="000000"/>
        </w:rPr>
        <w:t xml:space="preserve"> UEW</w:t>
      </w:r>
      <w:r w:rsidRPr="00581181">
        <w:rPr>
          <w:b w:val="0"/>
          <w:color w:val="000000"/>
        </w:rPr>
        <w:t xml:space="preserve">. That is, what aspects of information literacy should be taught and how are they experienced by students? </w:t>
      </w:r>
    </w:p>
    <w:p w14:paraId="3D0373B5" w14:textId="599033CA" w:rsidR="00581181" w:rsidRPr="00242ED4" w:rsidRDefault="00581181" w:rsidP="00242ED4">
      <w:pPr>
        <w:spacing w:line="360" w:lineRule="auto"/>
        <w:jc w:val="both"/>
        <w:rPr>
          <w:color w:val="000000"/>
        </w:rPr>
      </w:pPr>
      <w:r w:rsidRPr="00581181">
        <w:rPr>
          <w:b w:val="0"/>
          <w:color w:val="000000"/>
        </w:rPr>
        <w:t>The research has also shown that studying students’ experiences of information literacy and integrating the results with their personal and educational contexts may contribute to gaining a greater degree of clarity and conceptual understanding of information literacy.</w:t>
      </w:r>
      <w:r w:rsidRPr="00581181">
        <w:rPr>
          <w:b w:val="0"/>
          <w:lang w:eastAsia="x-none"/>
        </w:rPr>
        <w:t xml:space="preserve"> This can illuminate the ways in which the faculty </w:t>
      </w:r>
      <w:r w:rsidR="000B33AA">
        <w:rPr>
          <w:b w:val="0"/>
          <w:lang w:eastAsia="x-none"/>
        </w:rPr>
        <w:t xml:space="preserve">members </w:t>
      </w:r>
      <w:r w:rsidRPr="00581181">
        <w:rPr>
          <w:b w:val="0"/>
          <w:lang w:eastAsia="x-none"/>
        </w:rPr>
        <w:t xml:space="preserve">might translate and integrate achievable objectives relating to the categories into the mainstream curriculum in order to </w:t>
      </w:r>
      <w:r w:rsidRPr="00581181">
        <w:rPr>
          <w:b w:val="0"/>
          <w:color w:val="000000"/>
        </w:rPr>
        <w:t>improve students’ knowledge and skills by explicitly teaching them.</w:t>
      </w:r>
      <w:r w:rsidR="00242ED4">
        <w:rPr>
          <w:color w:val="000000"/>
        </w:rPr>
        <w:t xml:space="preserve"> </w:t>
      </w:r>
      <w:r w:rsidRPr="00581181">
        <w:rPr>
          <w:b w:val="0"/>
        </w:rPr>
        <w:t>The literature on conceptions of information literacy pertaining to teachers or teacher trainees is rare, although many researchers and organizations acknowledge the need for teachers to be versed in information literacy and in pedagogy to develop student</w:t>
      </w:r>
      <w:r w:rsidR="000B33AA">
        <w:rPr>
          <w:b w:val="0"/>
        </w:rPr>
        <w:t>s as information literates (e.</w:t>
      </w:r>
      <w:r w:rsidRPr="00581181">
        <w:rPr>
          <w:b w:val="0"/>
        </w:rPr>
        <w:t>g.</w:t>
      </w:r>
      <w:r w:rsidR="000B33AA">
        <w:rPr>
          <w:b w:val="0"/>
        </w:rPr>
        <w:t>,</w:t>
      </w:r>
      <w:r w:rsidRPr="00581181">
        <w:rPr>
          <w:b w:val="0"/>
        </w:rPr>
        <w:t xml:space="preserve"> Carr, 1998; Herring, 2011; </w:t>
      </w:r>
      <w:r w:rsidRPr="00581181">
        <w:rPr>
          <w:b w:val="0"/>
        </w:rPr>
        <w:fldChar w:fldCharType="begin" w:fldLock="1"/>
      </w:r>
      <w:r w:rsidRPr="00581181">
        <w:rPr>
          <w:b w:val="0"/>
        </w:rPr>
        <w:instrText>ADDIN CSL_CITATION { "citationItems" : [ { "id" : "ITEM-1", "itemData" : { "author" : [ { "dropping-particle" : "", "family" : "Richardson", "given" : "L &amp;", "non-dropping-particle" : "", "parse-names" : false, "suffix" : "" }, { "dropping-particle" : "", "family" : "McBryde-Wilding", "given" : "H", "non-dropping-particle" : "", "parse-names" : false, "suffix" : "" } ], "id" : "ITEM-1", "issued" : { "date-parts" : [ [ "2009" ] ] }, "publisher" : "Learning Matters Ltd", "publisher-place" : "Exeter, UK", "title" : "Information skills for education students", "type" : "book" }, "uris" : [ "http://www.mendeley.com/documents/?uuid=b9777a52-a682-44eb-b811-e050b1959c4e" ] } ], "mendeley" : { "formattedCitation" : "(L. &amp; Richardson &amp; McBryde-Wilding, 2009)", "manualFormatting" : "Richardson &amp; McBryde-Wilding, 2009", "plainTextFormattedCitation" : "(L. &amp; Richardson &amp; McBryde-Wilding, 2009)", "previouslyFormattedCitation" : "(L. &amp; Richardson &amp; McBryde-Wilding, 2009)" }, "properties" : { "noteIndex" : 0 }, "schema" : "https://github.com/citation-style-language/schema/raw/master/csl-citation.json" }</w:instrText>
      </w:r>
      <w:r w:rsidRPr="00581181">
        <w:rPr>
          <w:b w:val="0"/>
        </w:rPr>
        <w:fldChar w:fldCharType="separate"/>
      </w:r>
      <w:r w:rsidRPr="00581181">
        <w:rPr>
          <w:b w:val="0"/>
          <w:noProof/>
        </w:rPr>
        <w:t>Richardson &amp; McBryde-Wilding, 2009</w:t>
      </w:r>
      <w:r w:rsidRPr="00581181">
        <w:rPr>
          <w:b w:val="0"/>
        </w:rPr>
        <w:fldChar w:fldCharType="end"/>
      </w:r>
      <w:r w:rsidRPr="00581181">
        <w:rPr>
          <w:b w:val="0"/>
        </w:rPr>
        <w:t xml:space="preserve">; </w:t>
      </w:r>
      <w:r w:rsidRPr="00581181">
        <w:rPr>
          <w:b w:val="0"/>
        </w:rPr>
        <w:fldChar w:fldCharType="begin" w:fldLock="1"/>
      </w:r>
      <w:r w:rsidRPr="00581181">
        <w:rPr>
          <w:b w:val="0"/>
        </w:rPr>
        <w:instrText>ADDIN CSL_CITATION { "citationItems" : [ { "id" : "ITEM-1", "itemData" : { "author" : [ { "dropping-particle" : "", "family" : "ACRL", "given" : "", "non-dropping-particle" : "", "parse-names" : false, "suffix" : "" } ], "id" : "ITEM-1", "issued" : { "date-parts" : [ [ "2011" ] ] }, "page" : "420-427", "title" : "Information literacy standards for teacher education", "type" : "article-journal" }, "uris" : [ "http://www.mendeley.com/documents/?uuid=9defce2e-ad98-48d4-ad77-cc2b0cb7310c" ] } ], "mendeley" : { "formattedCitation" : "(ACRL, 2011)", "manualFormatting" : "ACRL, 2011", "plainTextFormattedCitation" : "(ACRL, 2011)", "previouslyFormattedCitation" : "(ACRL, 2011)" }, "properties" : { "noteIndex" : 0 }, "schema" : "https://github.com/citation-style-language/schema/raw/master/csl-citation.json" }</w:instrText>
      </w:r>
      <w:r w:rsidRPr="00581181">
        <w:rPr>
          <w:b w:val="0"/>
        </w:rPr>
        <w:fldChar w:fldCharType="separate"/>
      </w:r>
      <w:r w:rsidRPr="00581181">
        <w:rPr>
          <w:b w:val="0"/>
          <w:noProof/>
        </w:rPr>
        <w:t>ACRL, 2011</w:t>
      </w:r>
      <w:r w:rsidRPr="00581181">
        <w:rPr>
          <w:b w:val="0"/>
        </w:rPr>
        <w:fldChar w:fldCharType="end"/>
      </w:r>
      <w:r w:rsidRPr="00581181">
        <w:rPr>
          <w:b w:val="0"/>
        </w:rPr>
        <w:t xml:space="preserve">).  The study is posited as filling a significant gap in </w:t>
      </w:r>
      <w:r w:rsidR="000B1A58">
        <w:rPr>
          <w:b w:val="0"/>
        </w:rPr>
        <w:t xml:space="preserve">the </w:t>
      </w:r>
      <w:r w:rsidRPr="00581181">
        <w:rPr>
          <w:b w:val="0"/>
        </w:rPr>
        <w:t>existing literature aimed at understanding the conceptions of information literacy of teacher trainees from a developing country perspective.</w:t>
      </w:r>
    </w:p>
    <w:p w14:paraId="487AB1D5" w14:textId="3532EAA3" w:rsidR="002F63CB" w:rsidRDefault="00581181" w:rsidP="00581181">
      <w:pPr>
        <w:autoSpaceDE w:val="0"/>
        <w:autoSpaceDN w:val="0"/>
        <w:adjustRightInd w:val="0"/>
        <w:spacing w:after="0" w:line="360" w:lineRule="auto"/>
        <w:jc w:val="both"/>
        <w:rPr>
          <w:b w:val="0"/>
          <w:color w:val="000000"/>
        </w:rPr>
      </w:pPr>
      <w:r w:rsidRPr="00581181">
        <w:rPr>
          <w:b w:val="0"/>
          <w:color w:val="000000"/>
        </w:rPr>
        <w:t xml:space="preserve">The findings of this research about teacher trainees provide new insights that contribute to research about teacher trainees and to information literacy research conducted using a relational worldview of information literacy. The findings can also be used to contribute to information literacy practice, especially information literacy practice that promotes inclusive and informed learning, particularly in the development of </w:t>
      </w:r>
      <w:r w:rsidR="000B1A58">
        <w:rPr>
          <w:b w:val="0"/>
          <w:color w:val="000000"/>
        </w:rPr>
        <w:t xml:space="preserve">the </w:t>
      </w:r>
      <w:r w:rsidRPr="00581181">
        <w:rPr>
          <w:b w:val="0"/>
          <w:color w:val="000000"/>
        </w:rPr>
        <w:t>information literacy curriculum for teach</w:t>
      </w:r>
      <w:r w:rsidR="00242ED4">
        <w:rPr>
          <w:b w:val="0"/>
          <w:color w:val="000000"/>
        </w:rPr>
        <w:t>er trainees at UEW and others fa</w:t>
      </w:r>
      <w:r w:rsidRPr="00581181">
        <w:rPr>
          <w:b w:val="0"/>
          <w:color w:val="000000"/>
        </w:rPr>
        <w:t>rther afield.  Finally, the present research succeeds in addressing the gap in existing research that investigates</w:t>
      </w:r>
      <w:r w:rsidR="000B1A58">
        <w:rPr>
          <w:b w:val="0"/>
          <w:color w:val="000000"/>
        </w:rPr>
        <w:t xml:space="preserve"> the </w:t>
      </w:r>
      <w:r w:rsidRPr="00581181">
        <w:rPr>
          <w:b w:val="0"/>
          <w:color w:val="000000"/>
        </w:rPr>
        <w:t>information literacy experiences of students in different social, linguistic, educational, professional, and cultural contexts.</w:t>
      </w:r>
    </w:p>
    <w:p w14:paraId="2605125F" w14:textId="77777777" w:rsidR="002F63CB" w:rsidRPr="00B700B1" w:rsidRDefault="002F63CB" w:rsidP="0012043C">
      <w:pPr>
        <w:pStyle w:val="Heading2"/>
        <w:rPr>
          <w:rFonts w:ascii="Calibri Light" w:hAnsi="Calibri Light"/>
          <w:kern w:val="28"/>
          <w:sz w:val="28"/>
          <w:szCs w:val="28"/>
          <w:lang w:eastAsia="en-GB"/>
        </w:rPr>
      </w:pPr>
      <w:r>
        <w:rPr>
          <w:color w:val="000000"/>
        </w:rPr>
        <w:br w:type="page"/>
      </w:r>
      <w:bookmarkStart w:id="183" w:name="_Toc461971506"/>
      <w:r>
        <w:t xml:space="preserve">8.6 </w:t>
      </w:r>
      <w:r w:rsidRPr="009E1D43">
        <w:t>References</w:t>
      </w:r>
      <w:bookmarkEnd w:id="183"/>
    </w:p>
    <w:p w14:paraId="2B9E7FC2" w14:textId="7BBC9CB6" w:rsidR="002F63CB" w:rsidRPr="00585CB2" w:rsidRDefault="002F63CB" w:rsidP="002F63CB">
      <w:pPr>
        <w:pStyle w:val="NormalWeb"/>
        <w:spacing w:line="360" w:lineRule="auto"/>
        <w:ind w:left="480" w:hanging="480"/>
        <w:jc w:val="both"/>
        <w:rPr>
          <w:noProof/>
          <w:color w:val="FF0000"/>
        </w:rPr>
      </w:pPr>
      <w:r>
        <w:rPr>
          <w:b/>
        </w:rPr>
        <w:fldChar w:fldCharType="begin" w:fldLock="1"/>
      </w:r>
      <w:r>
        <w:rPr>
          <w:b/>
        </w:rPr>
        <w:instrText xml:space="preserve">ADDIN Mendeley Bibliography CSL_BIBLIOGRAPHY </w:instrText>
      </w:r>
      <w:r>
        <w:rPr>
          <w:b/>
        </w:rPr>
        <w:fldChar w:fldCharType="separate"/>
      </w:r>
    </w:p>
    <w:p w14:paraId="23877950" w14:textId="7C1936DF" w:rsidR="002928C1" w:rsidRDefault="002F63CB" w:rsidP="002F63CB">
      <w:pPr>
        <w:pStyle w:val="NormalWeb"/>
        <w:spacing w:line="360" w:lineRule="auto"/>
        <w:ind w:left="480" w:hanging="480"/>
        <w:jc w:val="both"/>
        <w:rPr>
          <w:noProof/>
          <w:color w:val="FF0000"/>
        </w:rPr>
      </w:pPr>
      <w:r w:rsidRPr="007C2309">
        <w:rPr>
          <w:noProof/>
        </w:rPr>
        <w:t xml:space="preserve">Acquah, G. K. (2012). </w:t>
      </w:r>
      <w:r w:rsidRPr="0081291B">
        <w:rPr>
          <w:i/>
          <w:noProof/>
        </w:rPr>
        <w:t>An assessment of information literacy skills of students of students of University of Education, W</w:t>
      </w:r>
      <w:r w:rsidR="00D402DA" w:rsidRPr="0081291B">
        <w:rPr>
          <w:i/>
          <w:noProof/>
        </w:rPr>
        <w:t>inneba</w:t>
      </w:r>
      <w:r w:rsidRPr="0081291B">
        <w:rPr>
          <w:i/>
          <w:noProof/>
        </w:rPr>
        <w:t xml:space="preserve"> (UEW)</w:t>
      </w:r>
      <w:r w:rsidRPr="007C2309">
        <w:rPr>
          <w:noProof/>
        </w:rPr>
        <w:t xml:space="preserve">. </w:t>
      </w:r>
      <w:r w:rsidR="000F5F78">
        <w:rPr>
          <w:noProof/>
        </w:rPr>
        <w:t>(</w:t>
      </w:r>
      <w:r w:rsidR="0090214C">
        <w:rPr>
          <w:noProof/>
        </w:rPr>
        <w:t>Un</w:t>
      </w:r>
      <w:r w:rsidR="000F5F78">
        <w:rPr>
          <w:noProof/>
        </w:rPr>
        <w:t>published Masters dissertation) University of Ghana, Legon, Ghana.</w:t>
      </w:r>
    </w:p>
    <w:p w14:paraId="05FA5AB4" w14:textId="3024E45C" w:rsidR="0085481B" w:rsidRPr="0085481B" w:rsidRDefault="0085481B" w:rsidP="002F63CB">
      <w:pPr>
        <w:pStyle w:val="NormalWeb"/>
        <w:spacing w:line="360" w:lineRule="auto"/>
        <w:ind w:left="480" w:hanging="480"/>
        <w:jc w:val="both"/>
        <w:rPr>
          <w:noProof/>
        </w:rPr>
      </w:pPr>
      <w:r>
        <w:rPr>
          <w:rStyle w:val="HTMLCite"/>
          <w:i w:val="0"/>
          <w:noProof/>
        </w:rPr>
        <w:t xml:space="preserve">Adam, F., Hodgkinson-Williams, C. (2009). </w:t>
      </w:r>
      <w:r w:rsidRPr="00E40F3D">
        <w:rPr>
          <w:rStyle w:val="HTMLCite"/>
          <w:noProof/>
        </w:rPr>
        <w:t>PHEA Educational Technology Initiative: University  of Education Winneba (UEW), Visit 1 Report</w:t>
      </w:r>
      <w:r w:rsidR="00E66213" w:rsidRPr="00E40F3D">
        <w:rPr>
          <w:rStyle w:val="HTMLCite"/>
          <w:noProof/>
        </w:rPr>
        <w:t>.</w:t>
      </w:r>
      <w:r w:rsidR="00E66213">
        <w:rPr>
          <w:rStyle w:val="HTMLCite"/>
          <w:i w:val="0"/>
          <w:noProof/>
        </w:rPr>
        <w:t xml:space="preserve"> Retrieved from </w:t>
      </w:r>
      <w:r w:rsidR="00E66213" w:rsidRPr="00E66213">
        <w:rPr>
          <w:rStyle w:val="HTMLCite"/>
          <w:i w:val="0"/>
          <w:noProof/>
        </w:rPr>
        <w:t>http://www.oerafrica.org/ResourceDownload.aspx?id=36337</w:t>
      </w:r>
      <w:r w:rsidR="00E66213">
        <w:rPr>
          <w:rStyle w:val="HTMLCite"/>
          <w:i w:val="0"/>
          <w:noProof/>
        </w:rPr>
        <w:t>. Accessed 10 March 2015.</w:t>
      </w:r>
    </w:p>
    <w:p w14:paraId="74513866" w14:textId="77777777" w:rsidR="002F63CB" w:rsidRPr="007C2309" w:rsidRDefault="002F63CB" w:rsidP="002F63CB">
      <w:pPr>
        <w:pStyle w:val="NormalWeb"/>
        <w:spacing w:line="360" w:lineRule="auto"/>
        <w:ind w:left="480" w:hanging="480"/>
        <w:jc w:val="both"/>
        <w:rPr>
          <w:noProof/>
        </w:rPr>
      </w:pPr>
      <w:r w:rsidRPr="007C2309">
        <w:rPr>
          <w:noProof/>
        </w:rPr>
        <w:t xml:space="preserve">Adjah, O. A. (1995). Making </w:t>
      </w:r>
      <w:r w:rsidR="00AF5ED8">
        <w:rPr>
          <w:noProof/>
        </w:rPr>
        <w:t>u</w:t>
      </w:r>
      <w:r w:rsidRPr="007C2309">
        <w:rPr>
          <w:noProof/>
        </w:rPr>
        <w:t xml:space="preserve">niversity </w:t>
      </w:r>
      <w:r w:rsidR="00AF5ED8">
        <w:rPr>
          <w:noProof/>
        </w:rPr>
        <w:t>s</w:t>
      </w:r>
      <w:r w:rsidRPr="007C2309">
        <w:rPr>
          <w:noProof/>
        </w:rPr>
        <w:t xml:space="preserve">tudents in Ghana </w:t>
      </w:r>
      <w:r w:rsidR="00AF5ED8">
        <w:rPr>
          <w:noProof/>
        </w:rPr>
        <w:t>i</w:t>
      </w:r>
      <w:r w:rsidRPr="007C2309">
        <w:rPr>
          <w:noProof/>
        </w:rPr>
        <w:t xml:space="preserve">nformation </w:t>
      </w:r>
      <w:r w:rsidR="00AF5ED8">
        <w:rPr>
          <w:noProof/>
        </w:rPr>
        <w:t>l</w:t>
      </w:r>
      <w:r w:rsidRPr="007C2309">
        <w:rPr>
          <w:noProof/>
        </w:rPr>
        <w:t xml:space="preserve">iterate and </w:t>
      </w:r>
      <w:r w:rsidR="00AF5ED8">
        <w:rPr>
          <w:noProof/>
        </w:rPr>
        <w:t>information c</w:t>
      </w:r>
      <w:r w:rsidRPr="007C2309">
        <w:rPr>
          <w:noProof/>
        </w:rPr>
        <w:t xml:space="preserve">ompetent: The Role of Librarians. </w:t>
      </w:r>
      <w:r w:rsidRPr="006029E5">
        <w:rPr>
          <w:i/>
          <w:noProof/>
        </w:rPr>
        <w:t>Research Review, 11</w:t>
      </w:r>
      <w:r w:rsidRPr="007C2309">
        <w:rPr>
          <w:noProof/>
        </w:rPr>
        <w:t xml:space="preserve">(1 &amp; 2), 43–50. </w:t>
      </w:r>
    </w:p>
    <w:p w14:paraId="6AEDA3CD" w14:textId="7F4FF0B4" w:rsidR="002F63CB" w:rsidRPr="00B96F73" w:rsidRDefault="002F63CB" w:rsidP="002F63CB">
      <w:pPr>
        <w:pStyle w:val="NormalWeb"/>
        <w:spacing w:line="360" w:lineRule="auto"/>
        <w:ind w:left="480" w:hanging="480"/>
        <w:jc w:val="both"/>
        <w:rPr>
          <w:noProof/>
          <w:color w:val="FF0000"/>
        </w:rPr>
      </w:pPr>
      <w:r w:rsidRPr="00916314">
        <w:rPr>
          <w:noProof/>
        </w:rPr>
        <w:t xml:space="preserve">Adu-Yeboah, N., Cobbold, C., Duedu, C., Mensah, D., &amp; Kwaah, C. (2015). </w:t>
      </w:r>
      <w:r w:rsidRPr="00104120">
        <w:rPr>
          <w:i/>
          <w:noProof/>
        </w:rPr>
        <w:t>Ghana: Main features of teacher education.</w:t>
      </w:r>
      <w:r w:rsidRPr="00916314">
        <w:rPr>
          <w:noProof/>
        </w:rPr>
        <w:t xml:space="preserve"> Sussex, England, UK. Retrieved from http://www.sussex.ac.uk/cie/projects/completed/tpa/ghana</w:t>
      </w:r>
      <w:r w:rsidR="005D4C0A">
        <w:rPr>
          <w:noProof/>
        </w:rPr>
        <w:t xml:space="preserve"> 1</w:t>
      </w:r>
      <w:r w:rsidR="005D4C0A" w:rsidRPr="00916314">
        <w:rPr>
          <w:noProof/>
        </w:rPr>
        <w:t>0 March 2015</w:t>
      </w:r>
    </w:p>
    <w:p w14:paraId="0726EE77" w14:textId="191A3396" w:rsidR="00127DD1" w:rsidRDefault="00127DD1" w:rsidP="002F63CB">
      <w:pPr>
        <w:pStyle w:val="NormalWeb"/>
        <w:spacing w:line="360" w:lineRule="auto"/>
        <w:ind w:left="480" w:hanging="480"/>
        <w:jc w:val="both"/>
        <w:rPr>
          <w:noProof/>
        </w:rPr>
      </w:pPr>
      <w:r>
        <w:rPr>
          <w:noProof/>
        </w:rPr>
        <w:t xml:space="preserve">African Journal Online (n. d.). </w:t>
      </w:r>
      <w:r w:rsidRPr="002D4DFA">
        <w:rPr>
          <w:i/>
          <w:noProof/>
        </w:rPr>
        <w:t>'Promoting access to African research'</w:t>
      </w:r>
      <w:r>
        <w:rPr>
          <w:noProof/>
        </w:rPr>
        <w:t xml:space="preserve">, Retrieved from </w:t>
      </w:r>
      <w:r w:rsidRPr="00127DD1">
        <w:rPr>
          <w:noProof/>
        </w:rPr>
        <w:t>http://www.ajol.info/</w:t>
      </w:r>
      <w:r>
        <w:rPr>
          <w:noProof/>
        </w:rPr>
        <w:t xml:space="preserve"> (Accessed: 10 April, 2016).</w:t>
      </w:r>
    </w:p>
    <w:p w14:paraId="39B1EE54" w14:textId="40ED0E01" w:rsidR="002F63CB" w:rsidRDefault="00E151CB" w:rsidP="002F63CB">
      <w:pPr>
        <w:pStyle w:val="NormalWeb"/>
        <w:spacing w:line="360" w:lineRule="auto"/>
        <w:ind w:left="480" w:hanging="480"/>
        <w:jc w:val="both"/>
        <w:rPr>
          <w:bCs/>
          <w:noProof/>
        </w:rPr>
      </w:pPr>
      <w:r>
        <w:rPr>
          <w:noProof/>
        </w:rPr>
        <w:t>Ahenkorah-Marfo</w:t>
      </w:r>
      <w:r w:rsidR="002F63CB" w:rsidRPr="007C2309">
        <w:rPr>
          <w:noProof/>
        </w:rPr>
        <w:t xml:space="preserve">, M., &amp; Teye, V. (2010). </w:t>
      </w:r>
      <w:r w:rsidR="002F63CB" w:rsidRPr="007E1723">
        <w:rPr>
          <w:i/>
          <w:noProof/>
        </w:rPr>
        <w:t>From User Education to Information Literacy: The Kwame Nkrumah University of Science and Technology Library’s Experience. Ghana</w:t>
      </w:r>
      <w:r w:rsidR="002F63CB" w:rsidRPr="007C2309">
        <w:rPr>
          <w:noProof/>
        </w:rPr>
        <w:t xml:space="preserve"> Library Journal, </w:t>
      </w:r>
      <w:r w:rsidR="00386ECC">
        <w:rPr>
          <w:noProof/>
        </w:rPr>
        <w:t>2</w:t>
      </w:r>
      <w:r w:rsidR="002F63CB" w:rsidRPr="007C2309">
        <w:rPr>
          <w:noProof/>
        </w:rPr>
        <w:t>1</w:t>
      </w:r>
      <w:r w:rsidR="00386ECC">
        <w:rPr>
          <w:noProof/>
        </w:rPr>
        <w:t xml:space="preserve"> (1</w:t>
      </w:r>
      <w:r w:rsidR="002F63CB" w:rsidRPr="007C2309">
        <w:rPr>
          <w:noProof/>
        </w:rPr>
        <w:t>&amp; 2</w:t>
      </w:r>
      <w:r w:rsidR="00386ECC">
        <w:rPr>
          <w:noProof/>
        </w:rPr>
        <w:t>, 2010)</w:t>
      </w:r>
      <w:r w:rsidR="002F63CB" w:rsidRPr="007C2309">
        <w:rPr>
          <w:noProof/>
        </w:rPr>
        <w:t>.</w:t>
      </w:r>
      <w:r w:rsidR="00386ECC">
        <w:rPr>
          <w:noProof/>
        </w:rPr>
        <w:t xml:space="preserve"> Retrieved</w:t>
      </w:r>
      <w:r w:rsidR="003B6507">
        <w:rPr>
          <w:noProof/>
        </w:rPr>
        <w:t xml:space="preserve"> </w:t>
      </w:r>
      <w:r w:rsidR="00386ECC">
        <w:rPr>
          <w:noProof/>
        </w:rPr>
        <w:t xml:space="preserve">from </w:t>
      </w:r>
      <w:r w:rsidR="00386ECC" w:rsidRPr="00386ECC">
        <w:rPr>
          <w:bCs/>
          <w:noProof/>
        </w:rPr>
        <w:t>http://hdl.handle.net/123456789/145</w:t>
      </w:r>
      <w:r w:rsidR="00613378" w:rsidRPr="00613378">
        <w:rPr>
          <w:noProof/>
        </w:rPr>
        <w:t xml:space="preserve"> </w:t>
      </w:r>
      <w:r w:rsidR="00613378">
        <w:rPr>
          <w:noProof/>
        </w:rPr>
        <w:t>April 10, 2012.</w:t>
      </w:r>
    </w:p>
    <w:p w14:paraId="2EE5DDAC" w14:textId="49C27EEB" w:rsidR="00FA38BC" w:rsidRDefault="00FA38BC" w:rsidP="002F63CB">
      <w:pPr>
        <w:pStyle w:val="NormalWeb"/>
        <w:spacing w:line="360" w:lineRule="auto"/>
        <w:ind w:left="480" w:hanging="480"/>
        <w:jc w:val="both"/>
        <w:rPr>
          <w:noProof/>
        </w:rPr>
      </w:pPr>
      <w:r w:rsidRPr="00DE31F6">
        <w:rPr>
          <w:noProof/>
        </w:rPr>
        <w:t xml:space="preserve">Åkerlind, G. S. (2012). Variation and commonality in phenomenographic research methods. </w:t>
      </w:r>
      <w:r w:rsidRPr="00DE31F6">
        <w:rPr>
          <w:i/>
          <w:noProof/>
        </w:rPr>
        <w:t>Higher Education Research &amp; Development, 31</w:t>
      </w:r>
      <w:r w:rsidRPr="00DE31F6">
        <w:rPr>
          <w:noProof/>
        </w:rPr>
        <w:t>(1), 115–127.</w:t>
      </w:r>
    </w:p>
    <w:p w14:paraId="458BD650" w14:textId="7F424544" w:rsidR="00722341" w:rsidRPr="007C2309" w:rsidRDefault="00722341" w:rsidP="002F63CB">
      <w:pPr>
        <w:pStyle w:val="NormalWeb"/>
        <w:spacing w:line="360" w:lineRule="auto"/>
        <w:ind w:left="480" w:hanging="480"/>
        <w:jc w:val="both"/>
        <w:rPr>
          <w:noProof/>
        </w:rPr>
      </w:pPr>
      <w:r w:rsidRPr="00DE31F6">
        <w:rPr>
          <w:noProof/>
        </w:rPr>
        <w:t xml:space="preserve">Åkerlind, G. S. (2005). Variation and commonality in phenomenographic research methods. </w:t>
      </w:r>
      <w:r w:rsidRPr="00DE31F6">
        <w:rPr>
          <w:i/>
          <w:noProof/>
        </w:rPr>
        <w:t>Higher Education Research &amp; Development, 24</w:t>
      </w:r>
      <w:r w:rsidRPr="00DE31F6">
        <w:rPr>
          <w:noProof/>
        </w:rPr>
        <w:t>(4), 321–334.</w:t>
      </w:r>
    </w:p>
    <w:p w14:paraId="7A10D3EB" w14:textId="77777777" w:rsidR="002F63CB" w:rsidRPr="007C2309" w:rsidRDefault="002F63CB" w:rsidP="002F63CB">
      <w:pPr>
        <w:pStyle w:val="NormalWeb"/>
        <w:spacing w:line="360" w:lineRule="auto"/>
        <w:ind w:left="480" w:hanging="480"/>
        <w:jc w:val="both"/>
        <w:rPr>
          <w:noProof/>
        </w:rPr>
      </w:pPr>
      <w:r w:rsidRPr="007C2309">
        <w:rPr>
          <w:noProof/>
        </w:rPr>
        <w:t>Åkerlind, G. (2003). Growing and deve</w:t>
      </w:r>
      <w:r w:rsidR="008D010B">
        <w:rPr>
          <w:noProof/>
        </w:rPr>
        <w:t>loping as a university teacher -</w:t>
      </w:r>
      <w:r w:rsidRPr="007C2309">
        <w:rPr>
          <w:noProof/>
        </w:rPr>
        <w:t xml:space="preserve"> Variation in meaning. </w:t>
      </w:r>
      <w:r w:rsidRPr="00B12811">
        <w:rPr>
          <w:i/>
          <w:noProof/>
        </w:rPr>
        <w:t>Studies in Higher Education, (28</w:t>
      </w:r>
      <w:r w:rsidRPr="007C2309">
        <w:rPr>
          <w:noProof/>
        </w:rPr>
        <w:t>), 375–390.</w:t>
      </w:r>
    </w:p>
    <w:p w14:paraId="729EE28B" w14:textId="772E7560" w:rsidR="002F63CB" w:rsidRPr="007C2309" w:rsidRDefault="00DC64A5" w:rsidP="002F63CB">
      <w:pPr>
        <w:pStyle w:val="NormalWeb"/>
        <w:spacing w:line="360" w:lineRule="auto"/>
        <w:ind w:left="480" w:hanging="480"/>
        <w:jc w:val="both"/>
        <w:rPr>
          <w:noProof/>
        </w:rPr>
      </w:pPr>
      <w:r>
        <w:rPr>
          <w:noProof/>
        </w:rPr>
        <w:t>Å</w:t>
      </w:r>
      <w:r w:rsidR="004117F5">
        <w:rPr>
          <w:noProof/>
        </w:rPr>
        <w:t>kerlind, G., Bowden, J.</w:t>
      </w:r>
      <w:r w:rsidR="002F63CB" w:rsidRPr="007C2309">
        <w:rPr>
          <w:noProof/>
        </w:rPr>
        <w:t xml:space="preserve">, &amp; Pam, G. (2005). Learning to do Phenomenography: A Reflective </w:t>
      </w:r>
      <w:r w:rsidR="000A0A6F">
        <w:rPr>
          <w:noProof/>
        </w:rPr>
        <w:t xml:space="preserve">Discussion. In J. Bowden &amp; G. </w:t>
      </w:r>
      <w:r w:rsidR="002F63CB" w:rsidRPr="007C2309">
        <w:rPr>
          <w:noProof/>
        </w:rPr>
        <w:t xml:space="preserve">Pam (Eds.), </w:t>
      </w:r>
      <w:r w:rsidR="002F63CB" w:rsidRPr="000A0A6F">
        <w:rPr>
          <w:i/>
          <w:noProof/>
        </w:rPr>
        <w:t xml:space="preserve">Doing Developmental Phenomenography </w:t>
      </w:r>
      <w:r w:rsidR="002F63CB" w:rsidRPr="007C2309">
        <w:rPr>
          <w:noProof/>
        </w:rPr>
        <w:t>(pp. 74–100). Melbourne Australia: RMIT University Press.</w:t>
      </w:r>
    </w:p>
    <w:p w14:paraId="5465D838" w14:textId="51C136B1" w:rsidR="002F63CB" w:rsidRPr="00DE31F6" w:rsidRDefault="002F63CB" w:rsidP="002F63CB">
      <w:pPr>
        <w:pStyle w:val="NormalWeb"/>
        <w:spacing w:line="360" w:lineRule="auto"/>
        <w:ind w:left="480" w:hanging="480"/>
        <w:jc w:val="both"/>
        <w:rPr>
          <w:noProof/>
        </w:rPr>
      </w:pPr>
      <w:r w:rsidRPr="00DE31F6">
        <w:rPr>
          <w:noProof/>
        </w:rPr>
        <w:t xml:space="preserve">Åkerlind, G. S. (2002). Principles and practice in phenomenographic research. In </w:t>
      </w:r>
      <w:r w:rsidR="00950E57">
        <w:rPr>
          <w:noProof/>
        </w:rPr>
        <w:t>G. S</w:t>
      </w:r>
      <w:r w:rsidR="00577B8B">
        <w:rPr>
          <w:noProof/>
        </w:rPr>
        <w:t xml:space="preserve">.Akerlind and M. Lupton (Eds.), </w:t>
      </w:r>
      <w:r w:rsidR="000A0A6F" w:rsidRPr="000A0A6F">
        <w:rPr>
          <w:i/>
          <w:noProof/>
        </w:rPr>
        <w:t>P</w:t>
      </w:r>
      <w:r w:rsidR="00230897" w:rsidRPr="000A0A6F">
        <w:rPr>
          <w:i/>
          <w:noProof/>
        </w:rPr>
        <w:t xml:space="preserve">roceedings of the </w:t>
      </w:r>
      <w:r w:rsidRPr="000A0A6F">
        <w:rPr>
          <w:i/>
          <w:noProof/>
        </w:rPr>
        <w:t>International Symposium on current issues in phenomenography</w:t>
      </w:r>
      <w:r w:rsidR="00577B8B">
        <w:rPr>
          <w:noProof/>
        </w:rPr>
        <w:t xml:space="preserve"> </w:t>
      </w:r>
      <w:r w:rsidR="00577B8B">
        <w:rPr>
          <w:i/>
          <w:noProof/>
        </w:rPr>
        <w:t xml:space="preserve">symposium, </w:t>
      </w:r>
      <w:r w:rsidR="00230897" w:rsidRPr="00DE31F6">
        <w:rPr>
          <w:noProof/>
        </w:rPr>
        <w:t xml:space="preserve">P 17. </w:t>
      </w:r>
      <w:r w:rsidR="00C609E3">
        <w:rPr>
          <w:noProof/>
        </w:rPr>
        <w:t>Canberra: Australian National University.</w:t>
      </w:r>
    </w:p>
    <w:p w14:paraId="6224C192" w14:textId="0C8902EF" w:rsidR="002F63CB" w:rsidRPr="00DE31F6" w:rsidRDefault="002F63CB" w:rsidP="002F63CB">
      <w:pPr>
        <w:pStyle w:val="NormalWeb"/>
        <w:spacing w:line="360" w:lineRule="auto"/>
        <w:ind w:left="480" w:hanging="480"/>
        <w:jc w:val="both"/>
        <w:rPr>
          <w:noProof/>
        </w:rPr>
      </w:pPr>
    </w:p>
    <w:p w14:paraId="3722E717" w14:textId="1B6609AE" w:rsidR="002F63CB" w:rsidRPr="00DE31F6" w:rsidRDefault="002F63CB" w:rsidP="002F63CB">
      <w:pPr>
        <w:pStyle w:val="NormalWeb"/>
        <w:spacing w:line="360" w:lineRule="auto"/>
        <w:ind w:left="480" w:hanging="480"/>
        <w:jc w:val="both"/>
        <w:rPr>
          <w:noProof/>
        </w:rPr>
      </w:pPr>
    </w:p>
    <w:p w14:paraId="51082A28" w14:textId="7FBE0E49" w:rsidR="002F63CB" w:rsidRPr="007C2309" w:rsidRDefault="002F63CB" w:rsidP="00CD329E">
      <w:pPr>
        <w:pStyle w:val="NormalWeb"/>
        <w:spacing w:line="360" w:lineRule="auto"/>
        <w:ind w:left="480" w:hanging="480"/>
        <w:rPr>
          <w:noProof/>
        </w:rPr>
      </w:pPr>
      <w:r w:rsidRPr="00DE31F6">
        <w:rPr>
          <w:noProof/>
        </w:rPr>
        <w:t xml:space="preserve">ALA. (1989). </w:t>
      </w:r>
      <w:r w:rsidRPr="009661AE">
        <w:rPr>
          <w:i/>
          <w:noProof/>
        </w:rPr>
        <w:t>Presidential Committee on Information Literacy</w:t>
      </w:r>
      <w:r w:rsidRPr="00DE31F6">
        <w:rPr>
          <w:noProof/>
        </w:rPr>
        <w:t>. American Library Association. Retrieved</w:t>
      </w:r>
      <w:r w:rsidR="00CD329E" w:rsidRPr="00DE31F6">
        <w:rPr>
          <w:noProof/>
        </w:rPr>
        <w:t xml:space="preserve"> </w:t>
      </w:r>
      <w:r w:rsidRPr="00DE31F6">
        <w:rPr>
          <w:noProof/>
        </w:rPr>
        <w:t xml:space="preserve"> from </w:t>
      </w:r>
      <w:r w:rsidRPr="007C2309">
        <w:rPr>
          <w:noProof/>
        </w:rPr>
        <w:t>http://www.ala.org/acrl/publications/whitepapers/presidential</w:t>
      </w:r>
      <w:r w:rsidR="000C6056">
        <w:rPr>
          <w:noProof/>
        </w:rPr>
        <w:t xml:space="preserve">, </w:t>
      </w:r>
      <w:r w:rsidR="000C6056" w:rsidRPr="00DE31F6">
        <w:rPr>
          <w:noProof/>
        </w:rPr>
        <w:t>12 April 2013</w:t>
      </w:r>
    </w:p>
    <w:p w14:paraId="41462157" w14:textId="77777777" w:rsidR="002F63CB" w:rsidRPr="007C2309" w:rsidRDefault="002F63CB" w:rsidP="002F63CB">
      <w:pPr>
        <w:pStyle w:val="NormalWeb"/>
        <w:spacing w:line="360" w:lineRule="auto"/>
        <w:ind w:left="480" w:hanging="480"/>
        <w:jc w:val="both"/>
        <w:rPr>
          <w:noProof/>
        </w:rPr>
      </w:pPr>
      <w:r w:rsidRPr="007C2309">
        <w:rPr>
          <w:noProof/>
        </w:rPr>
        <w:t xml:space="preserve">Allen, M. (2008). Promoting critical thinking skills in online information literacy instruction using a constructivist approach. </w:t>
      </w:r>
      <w:r w:rsidRPr="00F9354D">
        <w:rPr>
          <w:i/>
          <w:noProof/>
        </w:rPr>
        <w:t>College and Undergraduate Libraries, 51</w:t>
      </w:r>
      <w:r w:rsidRPr="007C2309">
        <w:rPr>
          <w:noProof/>
        </w:rPr>
        <w:t>, 21–38.</w:t>
      </w:r>
    </w:p>
    <w:p w14:paraId="3A79D428" w14:textId="77777777" w:rsidR="002F63CB" w:rsidRPr="007C2309" w:rsidRDefault="002F63CB" w:rsidP="001A7044">
      <w:pPr>
        <w:pStyle w:val="NormalWeb"/>
        <w:spacing w:line="360" w:lineRule="auto"/>
        <w:ind w:left="480" w:hanging="480"/>
        <w:rPr>
          <w:noProof/>
        </w:rPr>
      </w:pPr>
      <w:r w:rsidRPr="007C2309">
        <w:rPr>
          <w:noProof/>
        </w:rPr>
        <w:t xml:space="preserve">Almader-Douglas, D. (2013). </w:t>
      </w:r>
      <w:r w:rsidRPr="008B383F">
        <w:rPr>
          <w:i/>
          <w:noProof/>
        </w:rPr>
        <w:t>Culture in the context of health literacy. Health Literacy and Community Engagement</w:t>
      </w:r>
      <w:r w:rsidRPr="007C2309">
        <w:rPr>
          <w:noProof/>
        </w:rPr>
        <w:t xml:space="preserve">. Bethesda, Maryland, USA: National Network of Libraries of Medicine. Retrieved </w:t>
      </w:r>
      <w:r w:rsidR="001A7044">
        <w:rPr>
          <w:noProof/>
        </w:rPr>
        <w:t xml:space="preserve">May 2014 </w:t>
      </w:r>
      <w:r w:rsidRPr="007C2309">
        <w:rPr>
          <w:noProof/>
        </w:rPr>
        <w:t>from http://nnlm.gov/outreach/consumer/hlthlit.html</w:t>
      </w:r>
    </w:p>
    <w:p w14:paraId="6ECCDC4B" w14:textId="77777777" w:rsidR="002F63CB" w:rsidRPr="0020691D" w:rsidRDefault="00D85242" w:rsidP="002F63CB">
      <w:pPr>
        <w:pStyle w:val="NormalWeb"/>
        <w:spacing w:line="360" w:lineRule="auto"/>
        <w:ind w:left="480" w:hanging="480"/>
        <w:jc w:val="both"/>
        <w:rPr>
          <w:noProof/>
        </w:rPr>
      </w:pPr>
      <w:r w:rsidRPr="0020691D">
        <w:rPr>
          <w:noProof/>
        </w:rPr>
        <w:t xml:space="preserve">Alsop, </w:t>
      </w:r>
      <w:r w:rsidR="002F63CB" w:rsidRPr="0020691D">
        <w:rPr>
          <w:noProof/>
        </w:rPr>
        <w:t xml:space="preserve">G., &amp; Tompsett, C. (2006). Making Sense of “Pure” Phenomenography in Information and Communication Technology in Education. ALT - J: </w:t>
      </w:r>
      <w:r w:rsidR="002F63CB" w:rsidRPr="0020691D">
        <w:rPr>
          <w:i/>
          <w:noProof/>
        </w:rPr>
        <w:t>Research in Learning and Technology, 14</w:t>
      </w:r>
      <w:r w:rsidR="002F63CB" w:rsidRPr="0020691D">
        <w:rPr>
          <w:noProof/>
        </w:rPr>
        <w:t>(3), 241–259.</w:t>
      </w:r>
    </w:p>
    <w:p w14:paraId="442C1A50" w14:textId="32107498" w:rsidR="002F63CB" w:rsidRPr="0020691D" w:rsidRDefault="002F63CB" w:rsidP="002F63CB">
      <w:pPr>
        <w:pStyle w:val="NormalWeb"/>
        <w:spacing w:line="360" w:lineRule="auto"/>
        <w:ind w:left="480" w:hanging="480"/>
        <w:jc w:val="both"/>
        <w:rPr>
          <w:noProof/>
        </w:rPr>
      </w:pPr>
      <w:r w:rsidRPr="0020691D">
        <w:rPr>
          <w:noProof/>
        </w:rPr>
        <w:t>Alvermann, D. E. &amp; Mallozzi, C. A. (2010). Interpretive research. In R. L. McGill-Franzen, A.&amp; Allington (Ed</w:t>
      </w:r>
      <w:r w:rsidR="00D66259">
        <w:rPr>
          <w:noProof/>
        </w:rPr>
        <w:t>s</w:t>
      </w:r>
      <w:r w:rsidRPr="0020691D">
        <w:rPr>
          <w:noProof/>
        </w:rPr>
        <w:t xml:space="preserve">.), </w:t>
      </w:r>
      <w:r w:rsidRPr="0020691D">
        <w:rPr>
          <w:i/>
          <w:noProof/>
        </w:rPr>
        <w:t>Handbook of Reading Disability Research</w:t>
      </w:r>
      <w:r w:rsidRPr="0020691D">
        <w:rPr>
          <w:noProof/>
        </w:rPr>
        <w:t xml:space="preserve"> (pp. 488–498). New York, USA: Routledge.</w:t>
      </w:r>
    </w:p>
    <w:p w14:paraId="6AFA4CA5" w14:textId="5029357A" w:rsidR="002F63CB" w:rsidRPr="0020691D" w:rsidRDefault="00B5500E" w:rsidP="002F63CB">
      <w:pPr>
        <w:pStyle w:val="NormalWeb"/>
        <w:spacing w:line="360" w:lineRule="auto"/>
        <w:ind w:left="480" w:hanging="480"/>
        <w:jc w:val="both"/>
        <w:rPr>
          <w:noProof/>
        </w:rPr>
      </w:pPr>
      <w:r w:rsidRPr="0020691D">
        <w:rPr>
          <w:noProof/>
        </w:rPr>
        <w:t>Ambert, A., Adler, P. A</w:t>
      </w:r>
      <w:r w:rsidR="002F63CB" w:rsidRPr="0020691D">
        <w:rPr>
          <w:noProof/>
        </w:rPr>
        <w:t>., Adler, P. A., &amp; Detzner, P. F. (1995). Understanding and evaluating qualitative research.</w:t>
      </w:r>
      <w:r w:rsidR="002F63CB" w:rsidRPr="0020691D">
        <w:rPr>
          <w:i/>
          <w:noProof/>
        </w:rPr>
        <w:t xml:space="preserve"> Journal of Marriage and Family, 57</w:t>
      </w:r>
      <w:r w:rsidR="002F63CB" w:rsidRPr="0020691D">
        <w:rPr>
          <w:noProof/>
        </w:rPr>
        <w:t>(4), 879–893.</w:t>
      </w:r>
    </w:p>
    <w:p w14:paraId="0D4403C8" w14:textId="60A0627E" w:rsidR="002F63CB" w:rsidRPr="0020691D" w:rsidRDefault="002F63CB" w:rsidP="002F63CB">
      <w:pPr>
        <w:pStyle w:val="NormalWeb"/>
        <w:spacing w:line="360" w:lineRule="auto"/>
        <w:ind w:left="480" w:hanging="480"/>
        <w:jc w:val="both"/>
        <w:rPr>
          <w:noProof/>
        </w:rPr>
      </w:pPr>
      <w:r w:rsidRPr="0020691D">
        <w:rPr>
          <w:noProof/>
        </w:rPr>
        <w:t xml:space="preserve">Andretta, S. (2007). Information Literacy: The Functional Literacy for the 21st Century. </w:t>
      </w:r>
      <w:r w:rsidR="008E6F0A">
        <w:rPr>
          <w:noProof/>
        </w:rPr>
        <w:t>In Andretta, S. (Ed</w:t>
      </w:r>
      <w:r w:rsidR="0027049A">
        <w:rPr>
          <w:noProof/>
        </w:rPr>
        <w:t xml:space="preserve">.), </w:t>
      </w:r>
      <w:r w:rsidRPr="0027049A">
        <w:rPr>
          <w:i/>
          <w:noProof/>
        </w:rPr>
        <w:t>Change and Challenge: Information Literacy for the 21st Century</w:t>
      </w:r>
      <w:r w:rsidRPr="0020691D">
        <w:rPr>
          <w:noProof/>
        </w:rPr>
        <w:t>. Australia</w:t>
      </w:r>
      <w:r w:rsidR="0027049A">
        <w:rPr>
          <w:noProof/>
        </w:rPr>
        <w:t>, Adelaide: Auslib Press, pp. 1-14.</w:t>
      </w:r>
    </w:p>
    <w:p w14:paraId="71FB4D71" w14:textId="41FBC414" w:rsidR="0020691D" w:rsidRPr="0020691D" w:rsidRDefault="0020691D" w:rsidP="002F63CB">
      <w:pPr>
        <w:pStyle w:val="NormalWeb"/>
        <w:spacing w:line="360" w:lineRule="auto"/>
        <w:ind w:left="480" w:hanging="480"/>
        <w:jc w:val="both"/>
        <w:rPr>
          <w:noProof/>
          <w:color w:val="FF0000"/>
        </w:rPr>
      </w:pPr>
      <w:r w:rsidRPr="0020691D">
        <w:rPr>
          <w:noProof/>
        </w:rPr>
        <w:t xml:space="preserve">Andretta, S. (2005). </w:t>
      </w:r>
      <w:r w:rsidRPr="0020691D">
        <w:rPr>
          <w:i/>
          <w:noProof/>
        </w:rPr>
        <w:t>Information Literacy: A Practitioner’s Guide</w:t>
      </w:r>
      <w:r w:rsidRPr="0020691D">
        <w:rPr>
          <w:noProof/>
        </w:rPr>
        <w:t>. Oxford: Chandos Publishing.</w:t>
      </w:r>
    </w:p>
    <w:p w14:paraId="0551CA41" w14:textId="1F20200F" w:rsidR="002F63CB" w:rsidRPr="007C2309" w:rsidRDefault="002F63CB" w:rsidP="002F63CB">
      <w:pPr>
        <w:pStyle w:val="NormalWeb"/>
        <w:spacing w:line="360" w:lineRule="auto"/>
        <w:ind w:left="480" w:hanging="480"/>
        <w:jc w:val="both"/>
        <w:rPr>
          <w:noProof/>
        </w:rPr>
      </w:pPr>
      <w:r w:rsidRPr="007C2309">
        <w:rPr>
          <w:noProof/>
        </w:rPr>
        <w:t>Armstrong</w:t>
      </w:r>
      <w:r w:rsidR="007453A5">
        <w:rPr>
          <w:noProof/>
        </w:rPr>
        <w:t>, C.</w:t>
      </w:r>
      <w:r w:rsidR="006A5F09">
        <w:rPr>
          <w:noProof/>
        </w:rPr>
        <w:t xml:space="preserve">, Boden, D., Stephen, T., Woolley, M., Webber, S., </w:t>
      </w:r>
      <w:r w:rsidR="008C0F4A">
        <w:rPr>
          <w:noProof/>
        </w:rPr>
        <w:t xml:space="preserve">&amp; Abell </w:t>
      </w:r>
      <w:r w:rsidRPr="007C2309">
        <w:rPr>
          <w:noProof/>
        </w:rPr>
        <w:t xml:space="preserve">(2004). </w:t>
      </w:r>
      <w:r w:rsidRPr="00820D1E">
        <w:rPr>
          <w:i/>
          <w:noProof/>
        </w:rPr>
        <w:t>CILIP defines information literacy for the U. K.</w:t>
      </w:r>
      <w:r w:rsidRPr="007C2309">
        <w:rPr>
          <w:noProof/>
        </w:rPr>
        <w:t xml:space="preserve"> Retrieved from http://eprints.rclis.org/7459/1/Article_Update_25102004.pd</w:t>
      </w:r>
    </w:p>
    <w:p w14:paraId="2DC8D4BD" w14:textId="77777777" w:rsidR="002F63CB" w:rsidRPr="003F293B" w:rsidRDefault="002F63CB" w:rsidP="002F63CB">
      <w:pPr>
        <w:pStyle w:val="NormalWeb"/>
        <w:spacing w:line="360" w:lineRule="auto"/>
        <w:ind w:left="480" w:hanging="480"/>
        <w:jc w:val="both"/>
        <w:rPr>
          <w:noProof/>
        </w:rPr>
      </w:pPr>
      <w:r w:rsidRPr="003F293B">
        <w:rPr>
          <w:noProof/>
        </w:rPr>
        <w:t xml:space="preserve">Asghar, J. (2013). Critical paradigm: A preamble for novice researchers. </w:t>
      </w:r>
      <w:r w:rsidRPr="003F293B">
        <w:rPr>
          <w:i/>
          <w:noProof/>
        </w:rPr>
        <w:t>Life Science Journal, 10</w:t>
      </w:r>
      <w:r w:rsidRPr="003F293B">
        <w:rPr>
          <w:noProof/>
        </w:rPr>
        <w:t>(4), 3121–3127.</w:t>
      </w:r>
    </w:p>
    <w:p w14:paraId="0C962830" w14:textId="51231A75" w:rsidR="002F63CB" w:rsidRPr="003F293B" w:rsidRDefault="00545080" w:rsidP="002F63CB">
      <w:pPr>
        <w:pStyle w:val="NormalWeb"/>
        <w:spacing w:line="360" w:lineRule="auto"/>
        <w:ind w:left="480" w:hanging="480"/>
        <w:jc w:val="both"/>
        <w:rPr>
          <w:noProof/>
        </w:rPr>
      </w:pPr>
      <w:r w:rsidRPr="003F293B">
        <w:rPr>
          <w:noProof/>
        </w:rPr>
        <w:t>Ashworth, P. &amp;</w:t>
      </w:r>
      <w:r w:rsidR="002F63CB" w:rsidRPr="003F293B">
        <w:rPr>
          <w:noProof/>
        </w:rPr>
        <w:t xml:space="preserve"> Lucas, U. (2000). Achieving Empathy and Engagement: Practical Approach to the Design, Conduct, and Reporting of Phenomenographic Research. </w:t>
      </w:r>
      <w:r w:rsidR="002F63CB" w:rsidRPr="003F293B">
        <w:rPr>
          <w:i/>
          <w:noProof/>
        </w:rPr>
        <w:t>Studies in Higher Education, 25</w:t>
      </w:r>
      <w:r w:rsidR="002F63CB" w:rsidRPr="003F293B">
        <w:rPr>
          <w:noProof/>
        </w:rPr>
        <w:t>(3), 295–308.</w:t>
      </w:r>
    </w:p>
    <w:p w14:paraId="77905E86" w14:textId="25977C86" w:rsidR="002F63CB" w:rsidRDefault="002F63CB" w:rsidP="002F63CB">
      <w:pPr>
        <w:pStyle w:val="NormalWeb"/>
        <w:spacing w:line="360" w:lineRule="auto"/>
        <w:ind w:left="480" w:hanging="480"/>
        <w:jc w:val="both"/>
        <w:rPr>
          <w:noProof/>
        </w:rPr>
      </w:pPr>
      <w:r w:rsidRPr="003F293B">
        <w:rPr>
          <w:noProof/>
        </w:rPr>
        <w:t xml:space="preserve">Ashworth, P., &amp; Lucas, U. (1998). What is the “World” of Phenomenography? </w:t>
      </w:r>
      <w:r w:rsidRPr="003F293B">
        <w:rPr>
          <w:i/>
          <w:noProof/>
        </w:rPr>
        <w:t>Scandinavian Journal of Educational Research, 42</w:t>
      </w:r>
      <w:r w:rsidRPr="003F293B">
        <w:rPr>
          <w:noProof/>
        </w:rPr>
        <w:t>(4), 415–431.</w:t>
      </w:r>
      <w:r w:rsidRPr="007C2309">
        <w:rPr>
          <w:noProof/>
        </w:rPr>
        <w:t xml:space="preserve"> </w:t>
      </w:r>
    </w:p>
    <w:p w14:paraId="3F90ECA8" w14:textId="4684BE3F" w:rsidR="00CD44B2" w:rsidRDefault="00CD44B2" w:rsidP="002F63CB">
      <w:pPr>
        <w:pStyle w:val="NormalWeb"/>
        <w:spacing w:line="360" w:lineRule="auto"/>
        <w:ind w:left="480" w:hanging="480"/>
        <w:jc w:val="both"/>
        <w:rPr>
          <w:noProof/>
        </w:rPr>
      </w:pPr>
      <w:r w:rsidRPr="00DB36A2">
        <w:rPr>
          <w:noProof/>
        </w:rPr>
        <w:t xml:space="preserve">Asselin, M. (2005). Preparing preservice teachers as members of the information literate school community. In M. Henri, J. &amp; Asselin (Ed.), </w:t>
      </w:r>
      <w:r w:rsidRPr="00DB36A2">
        <w:rPr>
          <w:i/>
          <w:noProof/>
        </w:rPr>
        <w:t>The information literate school</w:t>
      </w:r>
      <w:r>
        <w:rPr>
          <w:noProof/>
        </w:rPr>
        <w:t>.</w:t>
      </w:r>
      <w:r w:rsidRPr="00DB36A2">
        <w:rPr>
          <w:i/>
          <w:noProof/>
        </w:rPr>
        <w:t xml:space="preserve"> community leadership issues</w:t>
      </w:r>
      <w:r w:rsidRPr="00DB36A2">
        <w:rPr>
          <w:noProof/>
        </w:rPr>
        <w:t>. (pp. 187–202). Wagga Wagga, New South Wales: Centre for Information Studies, Charles Stuart University</w:t>
      </w:r>
    </w:p>
    <w:p w14:paraId="7B9B17F7" w14:textId="7A0E7310" w:rsidR="00FF1806" w:rsidRDefault="00FF1806" w:rsidP="002F63CB">
      <w:pPr>
        <w:pStyle w:val="NormalWeb"/>
        <w:spacing w:line="360" w:lineRule="auto"/>
        <w:ind w:left="480" w:hanging="480"/>
        <w:jc w:val="both"/>
        <w:rPr>
          <w:noProof/>
        </w:rPr>
      </w:pPr>
      <w:r w:rsidRPr="007C2309">
        <w:rPr>
          <w:noProof/>
        </w:rPr>
        <w:t xml:space="preserve">Asselin, M., &amp; Doiron, R. (2008). Towards a Transformative Pedagogy for School </w:t>
      </w:r>
      <w:r w:rsidRPr="006440EA">
        <w:rPr>
          <w:i/>
          <w:noProof/>
        </w:rPr>
        <w:t>Libraries 2 . 0, 14</w:t>
      </w:r>
      <w:r w:rsidRPr="007C2309">
        <w:rPr>
          <w:noProof/>
        </w:rPr>
        <w:t>(2), 1–18.</w:t>
      </w:r>
    </w:p>
    <w:p w14:paraId="176119D6" w14:textId="2EC92ACF" w:rsidR="00FF1806" w:rsidRDefault="00FF1806" w:rsidP="002F63CB">
      <w:pPr>
        <w:pStyle w:val="NormalWeb"/>
        <w:spacing w:line="360" w:lineRule="auto"/>
        <w:ind w:left="480" w:hanging="480"/>
        <w:jc w:val="both"/>
        <w:rPr>
          <w:noProof/>
        </w:rPr>
      </w:pPr>
      <w:r w:rsidRPr="00F90689">
        <w:rPr>
          <w:noProof/>
        </w:rPr>
        <w:t>Asselin, M</w:t>
      </w:r>
      <w:r w:rsidR="00B97AFD" w:rsidRPr="00F90689">
        <w:rPr>
          <w:noProof/>
        </w:rPr>
        <w:t>., &amp; Dreher, M. J. (2004</w:t>
      </w:r>
      <w:r w:rsidRPr="00F90689">
        <w:rPr>
          <w:noProof/>
        </w:rPr>
        <w:t xml:space="preserve">). New literacies for the new information age : Conceptions, instruction and teacher preparation, </w:t>
      </w:r>
      <w:r w:rsidR="00B97AFD" w:rsidRPr="00F90689">
        <w:rPr>
          <w:i/>
          <w:noProof/>
        </w:rPr>
        <w:t>National Reading Conference Yearbook</w:t>
      </w:r>
      <w:r w:rsidR="00B97AFD" w:rsidRPr="00F90689">
        <w:rPr>
          <w:noProof/>
        </w:rPr>
        <w:t xml:space="preserve"> 53, </w:t>
      </w:r>
      <w:r w:rsidRPr="00F90689">
        <w:rPr>
          <w:noProof/>
        </w:rPr>
        <w:t>115–129</w:t>
      </w:r>
      <w:r w:rsidRPr="007C2309">
        <w:rPr>
          <w:noProof/>
        </w:rPr>
        <w:t>.</w:t>
      </w:r>
    </w:p>
    <w:p w14:paraId="1ED66C6C" w14:textId="06D551EA" w:rsidR="00FF1806" w:rsidRPr="007C2309" w:rsidRDefault="00FF1806" w:rsidP="002F63CB">
      <w:pPr>
        <w:pStyle w:val="NormalWeb"/>
        <w:spacing w:line="360" w:lineRule="auto"/>
        <w:ind w:left="480" w:hanging="480"/>
        <w:jc w:val="both"/>
        <w:rPr>
          <w:noProof/>
        </w:rPr>
      </w:pPr>
      <w:r w:rsidRPr="002525F4">
        <w:rPr>
          <w:noProof/>
        </w:rPr>
        <w:t xml:space="preserve">Asselin, M., &amp; Dorion, R. (2003). An analysis of the inclusion of school library programs and services in preparation of preservice teachers in Canadian universities. </w:t>
      </w:r>
      <w:r w:rsidRPr="002525F4">
        <w:rPr>
          <w:i/>
          <w:noProof/>
        </w:rPr>
        <w:t>Behavioral and Social Sciences Librarian. 22</w:t>
      </w:r>
      <w:r w:rsidRPr="002525F4">
        <w:rPr>
          <w:noProof/>
        </w:rPr>
        <w:t>(1), 19–32.</w:t>
      </w:r>
    </w:p>
    <w:p w14:paraId="3F3D8C9E" w14:textId="2EA67B25" w:rsidR="002F63CB" w:rsidRPr="007C2309" w:rsidRDefault="00FF1806" w:rsidP="00260876">
      <w:pPr>
        <w:pStyle w:val="NormalWeb"/>
        <w:spacing w:line="360" w:lineRule="auto"/>
        <w:ind w:left="480" w:hanging="480"/>
        <w:jc w:val="both"/>
        <w:rPr>
          <w:noProof/>
        </w:rPr>
      </w:pPr>
      <w:r w:rsidRPr="003F4A08">
        <w:rPr>
          <w:noProof/>
          <w:lang w:val="en-US"/>
        </w:rPr>
        <w:t>Asselin</w:t>
      </w:r>
      <w:r w:rsidR="002F63CB" w:rsidRPr="003F4A08">
        <w:rPr>
          <w:noProof/>
          <w:lang w:val="en-US"/>
        </w:rPr>
        <w:t xml:space="preserve">, M. M., &amp; Lee, E. A. (2002). </w:t>
      </w:r>
      <w:r w:rsidR="00A56B63">
        <w:rPr>
          <w:noProof/>
        </w:rPr>
        <w:t>“I wish so</w:t>
      </w:r>
      <w:r w:rsidR="002F63CB" w:rsidRPr="007C2309">
        <w:rPr>
          <w:noProof/>
        </w:rPr>
        <w:t xml:space="preserve">meone had taught me information literacy in a teacher education program.” </w:t>
      </w:r>
      <w:r w:rsidR="002F63CB" w:rsidRPr="00195941">
        <w:rPr>
          <w:i/>
          <w:noProof/>
        </w:rPr>
        <w:t>Teacher Librarian, 30</w:t>
      </w:r>
      <w:r w:rsidR="002F63CB" w:rsidRPr="007C2309">
        <w:rPr>
          <w:noProof/>
        </w:rPr>
        <w:t>(2), 10–17.</w:t>
      </w:r>
    </w:p>
    <w:p w14:paraId="7C3E1169" w14:textId="73613C4D" w:rsidR="00F34C95" w:rsidRPr="00483E30" w:rsidRDefault="00F34C95" w:rsidP="006F5A58">
      <w:pPr>
        <w:pStyle w:val="NormalWeb"/>
        <w:ind w:left="450" w:hanging="450"/>
        <w:rPr>
          <w:noProof/>
        </w:rPr>
      </w:pPr>
      <w:r w:rsidRPr="00483E30">
        <w:rPr>
          <w:noProof/>
        </w:rPr>
        <w:t xml:space="preserve">Association of College &amp; Research Libraries (ACRL). (2015). </w:t>
      </w:r>
      <w:r w:rsidRPr="00483E30">
        <w:rPr>
          <w:i/>
          <w:noProof/>
        </w:rPr>
        <w:t>Framework for Information Literacy for Higher Education</w:t>
      </w:r>
      <w:r w:rsidRPr="00483E30">
        <w:rPr>
          <w:noProof/>
        </w:rPr>
        <w:t>. Retrieved November 1, 2015, from http://www.ala.org/acrl/standards/ilframework</w:t>
      </w:r>
    </w:p>
    <w:p w14:paraId="745342C4" w14:textId="5072EA89" w:rsidR="003A3CC8" w:rsidRPr="005D5A2A" w:rsidRDefault="003A3CC8" w:rsidP="00B53E83">
      <w:pPr>
        <w:pStyle w:val="NormalWeb"/>
        <w:ind w:left="540" w:hanging="540"/>
        <w:rPr>
          <w:noProof/>
        </w:rPr>
      </w:pPr>
      <w:r w:rsidRPr="005D5A2A">
        <w:rPr>
          <w:noProof/>
        </w:rPr>
        <w:t xml:space="preserve">Association of College and Research Libraries (2011). </w:t>
      </w:r>
      <w:r w:rsidRPr="004F3869">
        <w:rPr>
          <w:i/>
          <w:noProof/>
        </w:rPr>
        <w:t>Information literacy standards for teacher education</w:t>
      </w:r>
      <w:r w:rsidR="004F3869">
        <w:rPr>
          <w:i/>
          <w:noProof/>
        </w:rPr>
        <w:t>,</w:t>
      </w:r>
      <w:r w:rsidRPr="005D5A2A">
        <w:rPr>
          <w:noProof/>
        </w:rPr>
        <w:t xml:space="preserve"> 420–427. Retrieved May 2014 from </w:t>
      </w:r>
      <w:r w:rsidRPr="005D5A2A">
        <w:rPr>
          <w:i/>
          <w:iCs/>
          <w:noProof/>
        </w:rPr>
        <w:t>www.ala.org/acrl/sites/ala.org.acrl/</w:t>
      </w:r>
    </w:p>
    <w:p w14:paraId="38304F66" w14:textId="742EDBEF" w:rsidR="00F34C95" w:rsidRPr="00A275C8" w:rsidRDefault="00F34C95" w:rsidP="00F34C95">
      <w:pPr>
        <w:pStyle w:val="NormalWeb"/>
        <w:spacing w:line="360" w:lineRule="auto"/>
        <w:ind w:left="480" w:hanging="480"/>
        <w:jc w:val="both"/>
        <w:rPr>
          <w:noProof/>
          <w:color w:val="FF0000"/>
        </w:rPr>
      </w:pPr>
      <w:r w:rsidRPr="00A275C8">
        <w:rPr>
          <w:noProof/>
        </w:rPr>
        <w:t xml:space="preserve">Assosciation of College and Research Libraries (2000). </w:t>
      </w:r>
      <w:r w:rsidRPr="004F3869">
        <w:rPr>
          <w:i/>
          <w:noProof/>
        </w:rPr>
        <w:t>Information literacy competency standards for Higher Education</w:t>
      </w:r>
      <w:r w:rsidRPr="00A275C8">
        <w:rPr>
          <w:noProof/>
        </w:rPr>
        <w:t>. Chicago, USA. Retrieved from http://www.ala.org/acrl/sites/ala.org.acrl/files/content/standards/standards.pdf</w:t>
      </w:r>
    </w:p>
    <w:p w14:paraId="785D4EBF" w14:textId="1CC1AFF9" w:rsidR="002F63CB" w:rsidRDefault="002F63CB" w:rsidP="002F63CB">
      <w:pPr>
        <w:pStyle w:val="NormalWeb"/>
        <w:spacing w:line="360" w:lineRule="auto"/>
        <w:ind w:left="480" w:hanging="480"/>
        <w:jc w:val="both"/>
        <w:rPr>
          <w:noProof/>
        </w:rPr>
      </w:pPr>
      <w:r w:rsidRPr="007C2309">
        <w:rPr>
          <w:noProof/>
        </w:rPr>
        <w:t xml:space="preserve">Avgerou, C. (1998). </w:t>
      </w:r>
      <w:r w:rsidRPr="004F3869">
        <w:rPr>
          <w:i/>
          <w:noProof/>
        </w:rPr>
        <w:t>How can IT enable economic growth in developing countries?</w:t>
      </w:r>
      <w:r w:rsidRPr="007C2309">
        <w:rPr>
          <w:noProof/>
        </w:rPr>
        <w:t xml:space="preserve"> London: LSE Research Online. Retrieved</w:t>
      </w:r>
      <w:r w:rsidR="001C4B67">
        <w:rPr>
          <w:noProof/>
        </w:rPr>
        <w:t xml:space="preserve"> November 2014,</w:t>
      </w:r>
      <w:r w:rsidRPr="007C2309">
        <w:rPr>
          <w:noProof/>
        </w:rPr>
        <w:t xml:space="preserve"> from http://eprints.lse.ac.uk/2581</w:t>
      </w:r>
    </w:p>
    <w:p w14:paraId="4D88ACBD" w14:textId="04107202" w:rsidR="004A1382" w:rsidRPr="004A1382" w:rsidRDefault="004A1382" w:rsidP="002F63CB">
      <w:pPr>
        <w:pStyle w:val="NormalWeb"/>
        <w:spacing w:line="360" w:lineRule="auto"/>
        <w:ind w:left="480" w:hanging="480"/>
        <w:jc w:val="both"/>
        <w:rPr>
          <w:noProof/>
        </w:rPr>
      </w:pPr>
      <w:r>
        <w:rPr>
          <w:noProof/>
        </w:rPr>
        <w:t xml:space="preserve">Awotwe, A. M. (2003). Education for liberation: Ghana's move from Western to appropriate education system. </w:t>
      </w:r>
      <w:r>
        <w:rPr>
          <w:i/>
          <w:noProof/>
        </w:rPr>
        <w:t xml:space="preserve">African Diaspora ISP's Paper 70. </w:t>
      </w:r>
      <w:r>
        <w:rPr>
          <w:noProof/>
        </w:rPr>
        <w:t>http://digital collections.it.edu/african_diaspora_isp/70.</w:t>
      </w:r>
    </w:p>
    <w:p w14:paraId="2EA2F4FE" w14:textId="77777777" w:rsidR="002F63CB" w:rsidRPr="007C2309" w:rsidRDefault="002F63CB" w:rsidP="002F63CB">
      <w:pPr>
        <w:pStyle w:val="NormalWeb"/>
        <w:spacing w:line="360" w:lineRule="auto"/>
        <w:ind w:left="480" w:hanging="480"/>
        <w:jc w:val="both"/>
        <w:rPr>
          <w:noProof/>
        </w:rPr>
      </w:pPr>
      <w:r w:rsidRPr="007C2309">
        <w:rPr>
          <w:noProof/>
        </w:rPr>
        <w:t xml:space="preserve">Awunyo-Akaba, Y. (2012). </w:t>
      </w:r>
      <w:r w:rsidRPr="008272EC">
        <w:rPr>
          <w:i/>
          <w:noProof/>
        </w:rPr>
        <w:t>Some ethical challenges of doing field research in Ghana</w:t>
      </w:r>
      <w:r w:rsidRPr="007C2309">
        <w:rPr>
          <w:noProof/>
        </w:rPr>
        <w:t xml:space="preserve"> (2). The Ghanaian Times. Accra, Ghana: The Times. Retrieved</w:t>
      </w:r>
      <w:r w:rsidR="004C3215">
        <w:rPr>
          <w:noProof/>
        </w:rPr>
        <w:t xml:space="preserve"> May 20, 2014</w:t>
      </w:r>
      <w:r w:rsidRPr="007C2309">
        <w:rPr>
          <w:noProof/>
        </w:rPr>
        <w:t xml:space="preserve"> from http://www.newtimes.comgh/story/some-ethical-challenges-of-doing-research-in-ghana-2</w:t>
      </w:r>
    </w:p>
    <w:p w14:paraId="3C9D74A3" w14:textId="77777777" w:rsidR="002F63CB" w:rsidRPr="007C2309" w:rsidRDefault="002F63CB" w:rsidP="002F63CB">
      <w:pPr>
        <w:pStyle w:val="NormalWeb"/>
        <w:spacing w:line="360" w:lineRule="auto"/>
        <w:ind w:left="480" w:hanging="480"/>
        <w:jc w:val="both"/>
        <w:rPr>
          <w:noProof/>
        </w:rPr>
      </w:pPr>
      <w:r w:rsidRPr="007C2309">
        <w:rPr>
          <w:noProof/>
        </w:rPr>
        <w:t xml:space="preserve">Badke, W. (2008). </w:t>
      </w:r>
      <w:r w:rsidRPr="004C0E76">
        <w:rPr>
          <w:i/>
          <w:noProof/>
        </w:rPr>
        <w:t>Rationale for information literacy as a credit-beari</w:t>
      </w:r>
      <w:r w:rsidR="002327B4" w:rsidRPr="004C0E76">
        <w:rPr>
          <w:i/>
          <w:noProof/>
        </w:rPr>
        <w:t>ng discipline. Journal of Infor</w:t>
      </w:r>
      <w:r w:rsidRPr="004C0E76">
        <w:rPr>
          <w:i/>
          <w:noProof/>
        </w:rPr>
        <w:t>mation Literacy.</w:t>
      </w:r>
      <w:r w:rsidRPr="007C2309">
        <w:rPr>
          <w:noProof/>
        </w:rPr>
        <w:t xml:space="preserve"> Retrieved from http://jil.lboro.ac.uk/ojs/index.php/JIL/article/view/RA-V2-I1-2008-1</w:t>
      </w:r>
    </w:p>
    <w:p w14:paraId="7F906C2D" w14:textId="77777777" w:rsidR="002F63CB" w:rsidRPr="007C2309" w:rsidRDefault="002F63CB" w:rsidP="002F63CB">
      <w:pPr>
        <w:pStyle w:val="NormalWeb"/>
        <w:spacing w:line="360" w:lineRule="auto"/>
        <w:ind w:left="480" w:hanging="480"/>
        <w:jc w:val="both"/>
        <w:rPr>
          <w:noProof/>
        </w:rPr>
      </w:pPr>
      <w:r w:rsidRPr="007C2309">
        <w:rPr>
          <w:noProof/>
        </w:rPr>
        <w:t xml:space="preserve">Bainton, T. (2001). Information literacy and academic libraries: the SCONUL approach (UK/Ireland). In </w:t>
      </w:r>
      <w:r w:rsidRPr="00FE233A">
        <w:rPr>
          <w:i/>
          <w:noProof/>
        </w:rPr>
        <w:t>Proceedings of the 67th IFLA Council and General Conference.</w:t>
      </w:r>
      <w:r w:rsidRPr="007C2309">
        <w:rPr>
          <w:noProof/>
        </w:rPr>
        <w:t xml:space="preserve"> 16-25 August          2001,. Boston, USA.: The Hague: International Federation of Library Associations          and Institutions. Retrieved from http://www.ifla.org/IV/ifla67/papers/016-126e.pdf</w:t>
      </w:r>
    </w:p>
    <w:p w14:paraId="6292E7D1" w14:textId="4AF6DE99" w:rsidR="002F63CB" w:rsidRPr="007C2309" w:rsidRDefault="002F63CB" w:rsidP="002F63CB">
      <w:pPr>
        <w:pStyle w:val="NormalWeb"/>
        <w:spacing w:line="360" w:lineRule="auto"/>
        <w:ind w:left="480" w:hanging="480"/>
        <w:jc w:val="both"/>
        <w:rPr>
          <w:noProof/>
        </w:rPr>
      </w:pPr>
      <w:r w:rsidRPr="007C2309">
        <w:rPr>
          <w:noProof/>
        </w:rPr>
        <w:t>Bamigbola, A. A. (2010). S</w:t>
      </w:r>
      <w:r w:rsidR="002327B4" w:rsidRPr="007508F8">
        <w:rPr>
          <w:i/>
          <w:noProof/>
        </w:rPr>
        <w:t>tudents</w:t>
      </w:r>
      <w:r w:rsidRPr="007508F8">
        <w:rPr>
          <w:i/>
          <w:noProof/>
        </w:rPr>
        <w:t xml:space="preserve">’ </w:t>
      </w:r>
      <w:r w:rsidR="002327B4" w:rsidRPr="007508F8">
        <w:rPr>
          <w:i/>
          <w:noProof/>
        </w:rPr>
        <w:t>conceptions</w:t>
      </w:r>
      <w:r w:rsidRPr="007508F8">
        <w:rPr>
          <w:i/>
          <w:noProof/>
        </w:rPr>
        <w:t xml:space="preserve"> </w:t>
      </w:r>
      <w:r w:rsidR="002327B4" w:rsidRPr="007508F8">
        <w:rPr>
          <w:i/>
          <w:noProof/>
        </w:rPr>
        <w:t>of</w:t>
      </w:r>
      <w:r w:rsidRPr="007508F8">
        <w:rPr>
          <w:i/>
          <w:noProof/>
        </w:rPr>
        <w:t xml:space="preserve"> </w:t>
      </w:r>
      <w:r w:rsidR="002327B4" w:rsidRPr="007508F8">
        <w:rPr>
          <w:i/>
          <w:noProof/>
        </w:rPr>
        <w:t>the use of</w:t>
      </w:r>
      <w:r w:rsidRPr="007508F8">
        <w:rPr>
          <w:i/>
          <w:noProof/>
        </w:rPr>
        <w:t xml:space="preserve"> W</w:t>
      </w:r>
      <w:r w:rsidR="002327B4" w:rsidRPr="007508F8">
        <w:rPr>
          <w:i/>
          <w:noProof/>
        </w:rPr>
        <w:t>eb</w:t>
      </w:r>
      <w:r w:rsidRPr="007508F8">
        <w:rPr>
          <w:i/>
          <w:noProof/>
        </w:rPr>
        <w:t xml:space="preserve"> 2.0 </w:t>
      </w:r>
      <w:r w:rsidR="002327B4" w:rsidRPr="007508F8">
        <w:rPr>
          <w:i/>
          <w:noProof/>
        </w:rPr>
        <w:t>tools</w:t>
      </w:r>
      <w:r w:rsidRPr="007508F8">
        <w:rPr>
          <w:i/>
          <w:noProof/>
        </w:rPr>
        <w:t>.</w:t>
      </w:r>
      <w:r w:rsidRPr="007C2309">
        <w:rPr>
          <w:noProof/>
        </w:rPr>
        <w:t xml:space="preserve"> </w:t>
      </w:r>
      <w:r w:rsidR="00E42EE9">
        <w:rPr>
          <w:noProof/>
        </w:rPr>
        <w:t>(Unpublished MA Dissertation),</w:t>
      </w:r>
      <w:r w:rsidR="002327B4">
        <w:rPr>
          <w:noProof/>
        </w:rPr>
        <w:t xml:space="preserve"> </w:t>
      </w:r>
      <w:r w:rsidRPr="007C2309">
        <w:rPr>
          <w:noProof/>
        </w:rPr>
        <w:t>University of Talin, Talin.</w:t>
      </w:r>
    </w:p>
    <w:p w14:paraId="38D4254D" w14:textId="18CFB24D" w:rsidR="002F63CB" w:rsidRPr="007C2309" w:rsidRDefault="002F63CB" w:rsidP="002F63CB">
      <w:pPr>
        <w:pStyle w:val="NormalWeb"/>
        <w:spacing w:line="360" w:lineRule="auto"/>
        <w:ind w:left="480" w:hanging="480"/>
        <w:jc w:val="both"/>
        <w:rPr>
          <w:noProof/>
        </w:rPr>
      </w:pPr>
      <w:r w:rsidRPr="0058137C">
        <w:rPr>
          <w:noProof/>
        </w:rPr>
        <w:t xml:space="preserve">Bannerman, V. (2002). </w:t>
      </w:r>
      <w:r w:rsidRPr="008272EC">
        <w:rPr>
          <w:i/>
          <w:noProof/>
        </w:rPr>
        <w:t>History of UEW Library</w:t>
      </w:r>
      <w:r w:rsidRPr="0058137C">
        <w:rPr>
          <w:noProof/>
        </w:rPr>
        <w:t>.</w:t>
      </w:r>
      <w:r w:rsidR="00D96752">
        <w:rPr>
          <w:noProof/>
        </w:rPr>
        <w:t xml:space="preserve"> </w:t>
      </w:r>
      <w:r w:rsidR="00D81B16">
        <w:rPr>
          <w:noProof/>
        </w:rPr>
        <w:t>(Unpublished manuscript),</w:t>
      </w:r>
      <w:r w:rsidR="00A567A2">
        <w:rPr>
          <w:noProof/>
        </w:rPr>
        <w:t xml:space="preserve"> University of Education, Winneba, Ghana.</w:t>
      </w:r>
    </w:p>
    <w:p w14:paraId="3DA7D5C9" w14:textId="77777777" w:rsidR="002F63CB" w:rsidRPr="007C2309" w:rsidRDefault="002F63CB" w:rsidP="002F63CB">
      <w:pPr>
        <w:pStyle w:val="NormalWeb"/>
        <w:spacing w:line="360" w:lineRule="auto"/>
        <w:ind w:left="480" w:hanging="480"/>
        <w:jc w:val="both"/>
        <w:rPr>
          <w:noProof/>
        </w:rPr>
      </w:pPr>
      <w:r w:rsidRPr="007C2309">
        <w:rPr>
          <w:noProof/>
        </w:rPr>
        <w:t>Barnacle, R. (</w:t>
      </w:r>
      <w:r w:rsidR="00CA5E9C">
        <w:rPr>
          <w:noProof/>
        </w:rPr>
        <w:t>2005</w:t>
      </w:r>
      <w:r w:rsidRPr="007C2309">
        <w:rPr>
          <w:noProof/>
        </w:rPr>
        <w:t>). Interpreting interpretation: A phenomenological perspective on phenomenography. In J. A. Bowden  &amp; &amp; P. Green (Eds.),</w:t>
      </w:r>
      <w:r w:rsidRPr="008272EC">
        <w:rPr>
          <w:i/>
          <w:noProof/>
        </w:rPr>
        <w:t xml:space="preserve"> Qualitative Research Methods: Doing Developmental Phenomenography</w:t>
      </w:r>
      <w:r w:rsidRPr="007C2309">
        <w:rPr>
          <w:noProof/>
        </w:rPr>
        <w:t xml:space="preserve"> (pp. 32–46). Melbourne. Australia: RMIT University Press.</w:t>
      </w:r>
    </w:p>
    <w:p w14:paraId="6AC15F8D" w14:textId="13AE6A27" w:rsidR="002F63CB" w:rsidRPr="007C2309" w:rsidRDefault="00B01CD2" w:rsidP="002F63CB">
      <w:pPr>
        <w:pStyle w:val="NormalWeb"/>
        <w:spacing w:line="360" w:lineRule="auto"/>
        <w:ind w:left="480" w:hanging="480"/>
        <w:jc w:val="both"/>
        <w:rPr>
          <w:noProof/>
        </w:rPr>
      </w:pPr>
      <w:r>
        <w:rPr>
          <w:noProof/>
        </w:rPr>
        <w:t>Baro, E. E. (2011</w:t>
      </w:r>
      <w:r w:rsidR="002F63CB" w:rsidRPr="007202B6">
        <w:rPr>
          <w:noProof/>
        </w:rPr>
        <w:t xml:space="preserve">). A survey of information litercy education in library schools in Africa. </w:t>
      </w:r>
      <w:r w:rsidR="002F63CB" w:rsidRPr="007202B6">
        <w:rPr>
          <w:i/>
          <w:noProof/>
        </w:rPr>
        <w:t>Library Review, 60</w:t>
      </w:r>
      <w:r w:rsidR="002F63CB" w:rsidRPr="007202B6">
        <w:rPr>
          <w:noProof/>
        </w:rPr>
        <w:t>(3), 202–217</w:t>
      </w:r>
      <w:r w:rsidR="002F63CB" w:rsidRPr="007C2309">
        <w:rPr>
          <w:noProof/>
        </w:rPr>
        <w:t>.</w:t>
      </w:r>
    </w:p>
    <w:p w14:paraId="177B94C5" w14:textId="77777777" w:rsidR="002F63CB" w:rsidRPr="007C2309" w:rsidRDefault="002F63CB" w:rsidP="002F63CB">
      <w:pPr>
        <w:pStyle w:val="NormalWeb"/>
        <w:spacing w:line="360" w:lineRule="auto"/>
        <w:ind w:left="480" w:hanging="480"/>
        <w:jc w:val="both"/>
        <w:rPr>
          <w:noProof/>
        </w:rPr>
      </w:pPr>
      <w:r w:rsidRPr="00F53463">
        <w:rPr>
          <w:noProof/>
        </w:rPr>
        <w:t xml:space="preserve">Baro, E. E., &amp; Keboh, T. (2012). Teaching and Fostering Information Literacy Programmes : A Survey of Five University Libraries in Africa. </w:t>
      </w:r>
      <w:r w:rsidRPr="00F53463">
        <w:rPr>
          <w:i/>
          <w:noProof/>
        </w:rPr>
        <w:t>The Journal of Academic Librarianship, 38</w:t>
      </w:r>
      <w:r w:rsidRPr="00F53463">
        <w:rPr>
          <w:noProof/>
        </w:rPr>
        <w:t>(5), 311–315.</w:t>
      </w:r>
      <w:r w:rsidRPr="007C2309">
        <w:rPr>
          <w:noProof/>
        </w:rPr>
        <w:t xml:space="preserve"> </w:t>
      </w:r>
    </w:p>
    <w:p w14:paraId="7B06F64C" w14:textId="77777777" w:rsidR="002F63CB" w:rsidRPr="007C2309" w:rsidRDefault="002F63CB" w:rsidP="002F63CB">
      <w:pPr>
        <w:pStyle w:val="NormalWeb"/>
        <w:spacing w:line="360" w:lineRule="auto"/>
        <w:ind w:left="480" w:hanging="480"/>
        <w:jc w:val="both"/>
        <w:rPr>
          <w:noProof/>
        </w:rPr>
      </w:pPr>
      <w:r w:rsidRPr="002F2847">
        <w:rPr>
          <w:noProof/>
        </w:rPr>
        <w:t>Baro, E. E., &amp; Zuokemefa, T. (2011). Information literacy programmes in Nigeria : a survey of 36 university libraries,</w:t>
      </w:r>
      <w:r w:rsidR="000C1372" w:rsidRPr="002F2847">
        <w:rPr>
          <w:noProof/>
        </w:rPr>
        <w:t xml:space="preserve"> </w:t>
      </w:r>
      <w:r w:rsidR="000C1372" w:rsidRPr="002F2847">
        <w:rPr>
          <w:i/>
          <w:noProof/>
        </w:rPr>
        <w:t>New Library World,</w:t>
      </w:r>
      <w:r w:rsidRPr="002F2847">
        <w:rPr>
          <w:noProof/>
        </w:rPr>
        <w:t xml:space="preserve"> 549–565. </w:t>
      </w:r>
    </w:p>
    <w:p w14:paraId="5523AC4E" w14:textId="119260D3" w:rsidR="002F63CB" w:rsidRPr="00977BBE" w:rsidRDefault="002F63CB" w:rsidP="002F63CB">
      <w:pPr>
        <w:pStyle w:val="NormalWeb"/>
        <w:spacing w:line="360" w:lineRule="auto"/>
        <w:ind w:left="480" w:hanging="480"/>
        <w:jc w:val="both"/>
        <w:rPr>
          <w:noProof/>
          <w:color w:val="FF0000"/>
        </w:rPr>
      </w:pPr>
      <w:r w:rsidRPr="00FA33FB">
        <w:rPr>
          <w:noProof/>
        </w:rPr>
        <w:t xml:space="preserve">Barron, L. (2006). Literature review (Abstract). In V. Jupp (Ed.), </w:t>
      </w:r>
      <w:r w:rsidRPr="00FA33FB">
        <w:rPr>
          <w:i/>
          <w:noProof/>
        </w:rPr>
        <w:t>The Sage Dictionary of Social Research Methods</w:t>
      </w:r>
      <w:r w:rsidRPr="00FA33FB">
        <w:rPr>
          <w:noProof/>
        </w:rPr>
        <w:t>. http://doi.org/10.4135/9780857020116</w:t>
      </w:r>
      <w:r w:rsidR="00FA33FB">
        <w:rPr>
          <w:noProof/>
        </w:rPr>
        <w:t>.</w:t>
      </w:r>
    </w:p>
    <w:p w14:paraId="1E3D9292" w14:textId="611CAACD" w:rsidR="002F63CB" w:rsidRDefault="002F63CB" w:rsidP="002F63CB">
      <w:pPr>
        <w:pStyle w:val="NormalWeb"/>
        <w:spacing w:line="360" w:lineRule="auto"/>
        <w:ind w:left="480" w:hanging="480"/>
        <w:jc w:val="both"/>
        <w:rPr>
          <w:noProof/>
        </w:rPr>
      </w:pPr>
      <w:r w:rsidRPr="007C2309">
        <w:rPr>
          <w:noProof/>
        </w:rPr>
        <w:t>Basili, C.</w:t>
      </w:r>
      <w:r w:rsidR="000A13BE">
        <w:rPr>
          <w:noProof/>
        </w:rPr>
        <w:t xml:space="preserve"> </w:t>
      </w:r>
      <w:r w:rsidRPr="007C2309">
        <w:rPr>
          <w:noProof/>
        </w:rPr>
        <w:t>(2003).</w:t>
      </w:r>
      <w:r w:rsidR="00D757F2">
        <w:rPr>
          <w:noProof/>
        </w:rPr>
        <w:t xml:space="preserve"> Introduction. In C. Basili (E</w:t>
      </w:r>
      <w:r w:rsidR="00BB5471">
        <w:rPr>
          <w:noProof/>
        </w:rPr>
        <w:t>d</w:t>
      </w:r>
      <w:r w:rsidR="00D757F2">
        <w:rPr>
          <w:noProof/>
        </w:rPr>
        <w:t>.),</w:t>
      </w:r>
      <w:r w:rsidR="000572FB">
        <w:rPr>
          <w:noProof/>
        </w:rPr>
        <w:t xml:space="preserve"> </w:t>
      </w:r>
      <w:r w:rsidR="00BB5471">
        <w:rPr>
          <w:noProof/>
        </w:rPr>
        <w:t xml:space="preserve"> </w:t>
      </w:r>
      <w:r w:rsidRPr="00BB5471">
        <w:rPr>
          <w:i/>
          <w:noProof/>
        </w:rPr>
        <w:t>Information Literacy in Europe: A First Insight Into the State of the Art of Information Literacy in the European Union</w:t>
      </w:r>
      <w:r w:rsidRPr="007C2309">
        <w:rPr>
          <w:noProof/>
        </w:rPr>
        <w:t>.</w:t>
      </w:r>
      <w:r w:rsidR="00BB5471">
        <w:rPr>
          <w:noProof/>
        </w:rPr>
        <w:t xml:space="preserve"> pp. 1-11, </w:t>
      </w:r>
      <w:r w:rsidR="000A13BE">
        <w:rPr>
          <w:noProof/>
        </w:rPr>
        <w:t>Rome: CNR</w:t>
      </w:r>
      <w:r w:rsidR="00BB5471">
        <w:rPr>
          <w:noProof/>
        </w:rPr>
        <w:t>.</w:t>
      </w:r>
    </w:p>
    <w:p w14:paraId="17D43F04" w14:textId="5D164B4A" w:rsidR="00BD261E" w:rsidRPr="00BD261E" w:rsidRDefault="00BD261E" w:rsidP="00BD261E">
      <w:pPr>
        <w:pStyle w:val="NormalWeb"/>
        <w:ind w:left="540" w:hanging="540"/>
        <w:rPr>
          <w:noProof/>
        </w:rPr>
      </w:pPr>
      <w:r w:rsidRPr="00BD261E">
        <w:rPr>
          <w:noProof/>
        </w:rPr>
        <w:t>Basili, C. (1974). A Framework for Analyzing and Comparing Information Literacy Policies in European Countries,</w:t>
      </w:r>
      <w:r w:rsidR="008C7D5E">
        <w:rPr>
          <w:noProof/>
        </w:rPr>
        <w:t xml:space="preserve"> </w:t>
      </w:r>
      <w:r w:rsidR="008C7D5E">
        <w:rPr>
          <w:i/>
          <w:noProof/>
        </w:rPr>
        <w:t>Library Trends</w:t>
      </w:r>
      <w:r w:rsidRPr="00BD261E">
        <w:rPr>
          <w:noProof/>
        </w:rPr>
        <w:t xml:space="preserve"> </w:t>
      </w:r>
      <w:r w:rsidRPr="008C7D5E">
        <w:rPr>
          <w:i/>
          <w:noProof/>
        </w:rPr>
        <w:t>60</w:t>
      </w:r>
      <w:r w:rsidRPr="00BD261E">
        <w:rPr>
          <w:noProof/>
        </w:rPr>
        <w:t>(2), 395–418.</w:t>
      </w:r>
    </w:p>
    <w:p w14:paraId="3B2C9A78" w14:textId="77777777" w:rsidR="002F63CB" w:rsidRPr="007C2309" w:rsidRDefault="002F63CB" w:rsidP="002F63CB">
      <w:pPr>
        <w:pStyle w:val="NormalWeb"/>
        <w:spacing w:line="360" w:lineRule="auto"/>
        <w:ind w:left="480" w:hanging="480"/>
        <w:jc w:val="both"/>
        <w:rPr>
          <w:noProof/>
        </w:rPr>
      </w:pPr>
      <w:r w:rsidRPr="00A01347">
        <w:rPr>
          <w:noProof/>
        </w:rPr>
        <w:t>Batchelor, S., Evangelista, S., Hearn, S., Peirce, M., Sugden, S., &amp; Webb, M. (2003).</w:t>
      </w:r>
      <w:r w:rsidRPr="00A01347">
        <w:rPr>
          <w:i/>
          <w:noProof/>
        </w:rPr>
        <w:t xml:space="preserve"> ICT for development: Contributing to the millennium development goals: Lessons learned from seventeen infodev projects</w:t>
      </w:r>
      <w:r w:rsidRPr="00A01347">
        <w:rPr>
          <w:noProof/>
        </w:rPr>
        <w:t>. Washington, DC, USA.</w:t>
      </w:r>
    </w:p>
    <w:p w14:paraId="392EC69C" w14:textId="77777777" w:rsidR="002F63CB" w:rsidRPr="005F5B91" w:rsidRDefault="002F63CB" w:rsidP="002F63CB">
      <w:pPr>
        <w:pStyle w:val="NormalWeb"/>
        <w:spacing w:line="360" w:lineRule="auto"/>
        <w:ind w:left="480" w:hanging="480"/>
        <w:jc w:val="both"/>
        <w:rPr>
          <w:noProof/>
        </w:rPr>
      </w:pPr>
      <w:r w:rsidRPr="005F5B91">
        <w:rPr>
          <w:noProof/>
        </w:rPr>
        <w:t xml:space="preserve">Bates, M. J. (Ed.). (2009). Wilson, T. D. In </w:t>
      </w:r>
      <w:r w:rsidRPr="005F5B91">
        <w:rPr>
          <w:i/>
          <w:noProof/>
        </w:rPr>
        <w:t>Encyclopedia of Library and Information Sciences</w:t>
      </w:r>
      <w:r w:rsidRPr="005F5B91">
        <w:rPr>
          <w:noProof/>
        </w:rPr>
        <w:t xml:space="preserve"> (3rd ed., pp. 2392–2400). New York, NY: Taylor &amp; Francis.</w:t>
      </w:r>
    </w:p>
    <w:p w14:paraId="5286206B" w14:textId="77777777" w:rsidR="002F63CB" w:rsidRPr="007C2309" w:rsidRDefault="006E2D81" w:rsidP="002F63CB">
      <w:pPr>
        <w:pStyle w:val="NormalWeb"/>
        <w:spacing w:line="360" w:lineRule="auto"/>
        <w:ind w:left="480" w:hanging="480"/>
        <w:jc w:val="both"/>
        <w:rPr>
          <w:noProof/>
        </w:rPr>
      </w:pPr>
      <w:r w:rsidRPr="009500FE">
        <w:rPr>
          <w:noProof/>
        </w:rPr>
        <w:t>Bawden, D., Holtham,</w:t>
      </w:r>
      <w:r w:rsidR="002F63CB" w:rsidRPr="009500FE">
        <w:rPr>
          <w:noProof/>
        </w:rPr>
        <w:t xml:space="preserve"> C., &amp; Courtney, N. (1999). “Perspectives on information overload.” </w:t>
      </w:r>
      <w:r w:rsidR="002F63CB" w:rsidRPr="009500FE">
        <w:rPr>
          <w:i/>
          <w:noProof/>
        </w:rPr>
        <w:t>Aslib Proceedings, 51</w:t>
      </w:r>
      <w:r w:rsidR="002F63CB" w:rsidRPr="009500FE">
        <w:rPr>
          <w:noProof/>
        </w:rPr>
        <w:t>(8), 249–255.</w:t>
      </w:r>
      <w:r w:rsidR="002F63CB" w:rsidRPr="007C2309">
        <w:rPr>
          <w:noProof/>
        </w:rPr>
        <w:t xml:space="preserve"> </w:t>
      </w:r>
    </w:p>
    <w:p w14:paraId="7E96893A" w14:textId="6AF72ECD" w:rsidR="002F63CB" w:rsidRPr="007C2309" w:rsidRDefault="00ED081F" w:rsidP="002F63CB">
      <w:pPr>
        <w:pStyle w:val="NormalWeb"/>
        <w:spacing w:line="360" w:lineRule="auto"/>
        <w:ind w:left="480" w:hanging="480"/>
        <w:jc w:val="both"/>
        <w:rPr>
          <w:noProof/>
        </w:rPr>
      </w:pPr>
      <w:r>
        <w:rPr>
          <w:noProof/>
        </w:rPr>
        <w:t>Bawden, D. &amp;</w:t>
      </w:r>
      <w:r w:rsidR="002F63CB" w:rsidRPr="007C2309">
        <w:rPr>
          <w:noProof/>
        </w:rPr>
        <w:t xml:space="preserve"> Robinson, L. (2009). </w:t>
      </w:r>
      <w:r w:rsidR="0095339A">
        <w:rPr>
          <w:noProof/>
        </w:rPr>
        <w:t>T</w:t>
      </w:r>
      <w:r w:rsidR="002F63CB" w:rsidRPr="007C2309">
        <w:rPr>
          <w:noProof/>
        </w:rPr>
        <w:t xml:space="preserve">he dark side of information: overload, anxiety and other paradoxes and pathologies. </w:t>
      </w:r>
      <w:r w:rsidR="002F63CB" w:rsidRPr="00726219">
        <w:rPr>
          <w:i/>
          <w:noProof/>
        </w:rPr>
        <w:t>Journal of Information Science, 35</w:t>
      </w:r>
      <w:r w:rsidR="002F63CB" w:rsidRPr="007C2309">
        <w:rPr>
          <w:noProof/>
        </w:rPr>
        <w:t>(2), 180–191.</w:t>
      </w:r>
    </w:p>
    <w:p w14:paraId="701B6689" w14:textId="77777777" w:rsidR="002F63CB" w:rsidRPr="007C2309" w:rsidRDefault="002F63CB" w:rsidP="002F63CB">
      <w:pPr>
        <w:pStyle w:val="NormalWeb"/>
        <w:spacing w:line="360" w:lineRule="auto"/>
        <w:ind w:left="480" w:hanging="480"/>
        <w:jc w:val="both"/>
        <w:rPr>
          <w:noProof/>
        </w:rPr>
      </w:pPr>
      <w:r w:rsidRPr="003B37DA">
        <w:rPr>
          <w:noProof/>
        </w:rPr>
        <w:t>Be</w:t>
      </w:r>
      <w:r w:rsidR="00111EA1" w:rsidRPr="003B37DA">
        <w:rPr>
          <w:noProof/>
        </w:rPr>
        <w:t>hrens, S. (1994). A Conceptual analysis and historical overview of i</w:t>
      </w:r>
      <w:r w:rsidRPr="003B37DA">
        <w:rPr>
          <w:noProof/>
        </w:rPr>
        <w:t>nformation Literacy.</w:t>
      </w:r>
      <w:r w:rsidRPr="003B37DA">
        <w:rPr>
          <w:i/>
          <w:noProof/>
        </w:rPr>
        <w:t xml:space="preserve"> College and Research Libraries.</w:t>
      </w:r>
      <w:r w:rsidR="001F7577" w:rsidRPr="003B37DA">
        <w:rPr>
          <w:i/>
          <w:noProof/>
        </w:rPr>
        <w:t xml:space="preserve"> 55</w:t>
      </w:r>
      <w:r w:rsidR="001F7577" w:rsidRPr="003B37DA">
        <w:rPr>
          <w:noProof/>
        </w:rPr>
        <w:t>(4), 309-322.</w:t>
      </w:r>
    </w:p>
    <w:p w14:paraId="66398855" w14:textId="781CCA68" w:rsidR="002F63CB" w:rsidRPr="007C2309" w:rsidRDefault="002F63CB" w:rsidP="002F63CB">
      <w:pPr>
        <w:pStyle w:val="NormalWeb"/>
        <w:spacing w:line="360" w:lineRule="auto"/>
        <w:ind w:left="480" w:hanging="480"/>
        <w:jc w:val="both"/>
        <w:rPr>
          <w:noProof/>
        </w:rPr>
      </w:pPr>
      <w:r w:rsidRPr="00576FC2">
        <w:rPr>
          <w:noProof/>
        </w:rPr>
        <w:t>Beilin, I. (2015</w:t>
      </w:r>
      <w:r w:rsidR="002E1355" w:rsidRPr="00576FC2">
        <w:rPr>
          <w:noProof/>
        </w:rPr>
        <w:t xml:space="preserve"> February 15</w:t>
      </w:r>
      <w:r w:rsidRPr="00576FC2">
        <w:rPr>
          <w:noProof/>
        </w:rPr>
        <w:t xml:space="preserve">). Beyond the </w:t>
      </w:r>
      <w:r w:rsidR="00111EA1" w:rsidRPr="00576FC2">
        <w:rPr>
          <w:noProof/>
        </w:rPr>
        <w:t>t</w:t>
      </w:r>
      <w:r w:rsidRPr="00576FC2">
        <w:rPr>
          <w:noProof/>
        </w:rPr>
        <w:t xml:space="preserve">hreshold: Conformity, </w:t>
      </w:r>
      <w:r w:rsidR="00111EA1" w:rsidRPr="00576FC2">
        <w:rPr>
          <w:noProof/>
        </w:rPr>
        <w:t>r</w:t>
      </w:r>
      <w:r w:rsidRPr="00576FC2">
        <w:rPr>
          <w:noProof/>
        </w:rPr>
        <w:t xml:space="preserve">esistance, and the ACRL </w:t>
      </w:r>
      <w:r w:rsidR="00111EA1" w:rsidRPr="00576FC2">
        <w:rPr>
          <w:noProof/>
        </w:rPr>
        <w:t>i</w:t>
      </w:r>
      <w:r w:rsidRPr="00576FC2">
        <w:rPr>
          <w:noProof/>
        </w:rPr>
        <w:t xml:space="preserve">nformation </w:t>
      </w:r>
      <w:r w:rsidR="00111EA1" w:rsidRPr="00576FC2">
        <w:rPr>
          <w:noProof/>
        </w:rPr>
        <w:t>l</w:t>
      </w:r>
      <w:r w:rsidRPr="00576FC2">
        <w:rPr>
          <w:noProof/>
        </w:rPr>
        <w:t xml:space="preserve">iteracy </w:t>
      </w:r>
      <w:r w:rsidR="00111EA1" w:rsidRPr="00576FC2">
        <w:rPr>
          <w:noProof/>
        </w:rPr>
        <w:t>f</w:t>
      </w:r>
      <w:r w:rsidRPr="00576FC2">
        <w:rPr>
          <w:noProof/>
        </w:rPr>
        <w:t>ramework for Higher Education</w:t>
      </w:r>
      <w:r w:rsidR="00111EA1" w:rsidRPr="00576FC2">
        <w:rPr>
          <w:noProof/>
        </w:rPr>
        <w:t>.</w:t>
      </w:r>
      <w:r w:rsidRPr="00576FC2">
        <w:rPr>
          <w:noProof/>
        </w:rPr>
        <w:t xml:space="preserve"> </w:t>
      </w:r>
      <w:r w:rsidRPr="00310576">
        <w:rPr>
          <w:i/>
          <w:noProof/>
        </w:rPr>
        <w:t xml:space="preserve">The ACRL Framework: Off to a </w:t>
      </w:r>
      <w:r w:rsidR="00646AF8" w:rsidRPr="00310576">
        <w:rPr>
          <w:i/>
          <w:noProof/>
        </w:rPr>
        <w:t>r</w:t>
      </w:r>
      <w:r w:rsidRPr="00310576">
        <w:rPr>
          <w:i/>
          <w:noProof/>
        </w:rPr>
        <w:t xml:space="preserve">unning </w:t>
      </w:r>
      <w:r w:rsidR="00646AF8" w:rsidRPr="00310576">
        <w:rPr>
          <w:i/>
          <w:noProof/>
        </w:rPr>
        <w:t>s</w:t>
      </w:r>
      <w:r w:rsidRPr="00310576">
        <w:rPr>
          <w:i/>
          <w:noProof/>
        </w:rPr>
        <w:t xml:space="preserve">tart. In the </w:t>
      </w:r>
      <w:r w:rsidR="00111EA1" w:rsidRPr="00310576">
        <w:rPr>
          <w:i/>
          <w:noProof/>
        </w:rPr>
        <w:t>l</w:t>
      </w:r>
      <w:r w:rsidRPr="00310576">
        <w:rPr>
          <w:i/>
          <w:noProof/>
        </w:rPr>
        <w:t>ibrar</w:t>
      </w:r>
      <w:r w:rsidR="005B006E" w:rsidRPr="00310576">
        <w:rPr>
          <w:i/>
          <w:noProof/>
        </w:rPr>
        <w:t xml:space="preserve">y with the </w:t>
      </w:r>
      <w:r w:rsidR="00111EA1" w:rsidRPr="00310576">
        <w:rPr>
          <w:i/>
          <w:noProof/>
        </w:rPr>
        <w:t>lead p</w:t>
      </w:r>
      <w:r w:rsidR="005B006E" w:rsidRPr="00310576">
        <w:rPr>
          <w:i/>
          <w:noProof/>
        </w:rPr>
        <w:t>ipe.</w:t>
      </w:r>
      <w:r w:rsidR="005B006E" w:rsidRPr="00576FC2">
        <w:rPr>
          <w:noProof/>
        </w:rPr>
        <w:t xml:space="preserve"> Retrieved November 4, 201</w:t>
      </w:r>
      <w:r w:rsidR="002E1355" w:rsidRPr="00576FC2">
        <w:rPr>
          <w:noProof/>
        </w:rPr>
        <w:t>5</w:t>
      </w:r>
      <w:r w:rsidR="005B006E" w:rsidRPr="00576FC2">
        <w:rPr>
          <w:noProof/>
        </w:rPr>
        <w:t xml:space="preserve"> </w:t>
      </w:r>
      <w:r w:rsidRPr="00576FC2">
        <w:rPr>
          <w:noProof/>
        </w:rPr>
        <w:t>from http://www.inthelibrarywiththeleadpipe.org/2015/beyond-the-threshold-conformity-resistance-and-the-aclr-information-literacy-framework-for-higher-education</w:t>
      </w:r>
      <w:r w:rsidRPr="007C2309">
        <w:rPr>
          <w:noProof/>
        </w:rPr>
        <w:t>/</w:t>
      </w:r>
    </w:p>
    <w:p w14:paraId="48301ABE" w14:textId="3D364D1C" w:rsidR="002F63CB" w:rsidRPr="007C2309" w:rsidRDefault="009B406B" w:rsidP="002F63CB">
      <w:pPr>
        <w:pStyle w:val="NormalWeb"/>
        <w:spacing w:line="360" w:lineRule="auto"/>
        <w:ind w:left="480" w:hanging="480"/>
        <w:jc w:val="both"/>
        <w:rPr>
          <w:noProof/>
        </w:rPr>
      </w:pPr>
      <w:r>
        <w:rPr>
          <w:noProof/>
        </w:rPr>
        <w:t>Bent</w:t>
      </w:r>
      <w:r w:rsidR="008834B5">
        <w:rPr>
          <w:noProof/>
        </w:rPr>
        <w:t>, M., &amp; Stubbings, R</w:t>
      </w:r>
      <w:r w:rsidR="002F63CB" w:rsidRPr="007C2309">
        <w:rPr>
          <w:noProof/>
        </w:rPr>
        <w:t>. (2011). Reb</w:t>
      </w:r>
      <w:r w:rsidR="00F56BA6">
        <w:rPr>
          <w:noProof/>
        </w:rPr>
        <w:t>uilding the Seven Pillars: The sconul research l</w:t>
      </w:r>
      <w:r w:rsidR="002F63CB" w:rsidRPr="007C2309">
        <w:rPr>
          <w:noProof/>
        </w:rPr>
        <w:t xml:space="preserve">ense [power Point Slides]. In </w:t>
      </w:r>
      <w:r w:rsidR="002F63CB" w:rsidRPr="00310576">
        <w:rPr>
          <w:i/>
          <w:noProof/>
        </w:rPr>
        <w:t>LILAC Conference</w:t>
      </w:r>
      <w:r w:rsidR="002F63CB" w:rsidRPr="007C2309">
        <w:rPr>
          <w:noProof/>
        </w:rPr>
        <w:t>. Retrieved from http://www.slideshare.net/infolit_group/bent-stubbings</w:t>
      </w:r>
      <w:r w:rsidR="003D5A73">
        <w:rPr>
          <w:noProof/>
        </w:rPr>
        <w:t>.</w:t>
      </w:r>
    </w:p>
    <w:p w14:paraId="787EBA25" w14:textId="77777777" w:rsidR="002F63CB" w:rsidRPr="007C2309" w:rsidRDefault="002F63CB" w:rsidP="002F63CB">
      <w:pPr>
        <w:pStyle w:val="NormalWeb"/>
        <w:spacing w:line="360" w:lineRule="auto"/>
        <w:ind w:left="480" w:hanging="480"/>
        <w:jc w:val="both"/>
        <w:rPr>
          <w:noProof/>
        </w:rPr>
      </w:pPr>
      <w:r w:rsidRPr="007C2309">
        <w:rPr>
          <w:noProof/>
        </w:rPr>
        <w:t>Berg</w:t>
      </w:r>
      <w:r w:rsidR="00FC7C4E">
        <w:rPr>
          <w:noProof/>
        </w:rPr>
        <w:t xml:space="preserve">, </w:t>
      </w:r>
      <w:r w:rsidRPr="007C2309">
        <w:rPr>
          <w:noProof/>
        </w:rPr>
        <w:t xml:space="preserve">A., &amp; Welander-Hansson, U. (2000). Dementia care nurses’ experiences of systematic clinical group supervision and supervised planned nursing care. </w:t>
      </w:r>
      <w:r w:rsidRPr="00773023">
        <w:rPr>
          <w:i/>
          <w:noProof/>
        </w:rPr>
        <w:t>Journal of Nursing Management, 8</w:t>
      </w:r>
      <w:r w:rsidRPr="007C2309">
        <w:rPr>
          <w:noProof/>
        </w:rPr>
        <w:t>(3), 357–368.</w:t>
      </w:r>
    </w:p>
    <w:p w14:paraId="30B81674" w14:textId="77777777" w:rsidR="002F63CB" w:rsidRPr="007C2309" w:rsidRDefault="002F63CB" w:rsidP="002F63CB">
      <w:pPr>
        <w:pStyle w:val="NormalWeb"/>
        <w:spacing w:line="360" w:lineRule="auto"/>
        <w:ind w:left="480" w:hanging="480"/>
        <w:jc w:val="both"/>
        <w:rPr>
          <w:noProof/>
        </w:rPr>
      </w:pPr>
      <w:r w:rsidRPr="007C2309">
        <w:rPr>
          <w:noProof/>
        </w:rPr>
        <w:t xml:space="preserve">Berg, B. L. (2001). </w:t>
      </w:r>
      <w:r w:rsidRPr="00513CD9">
        <w:rPr>
          <w:i/>
          <w:noProof/>
        </w:rPr>
        <w:t xml:space="preserve">Qualitative </w:t>
      </w:r>
      <w:r w:rsidR="003F68AA" w:rsidRPr="00513CD9">
        <w:rPr>
          <w:i/>
          <w:noProof/>
        </w:rPr>
        <w:t>research m</w:t>
      </w:r>
      <w:r w:rsidRPr="00513CD9">
        <w:rPr>
          <w:i/>
          <w:noProof/>
        </w:rPr>
        <w:t>ethods for the Social Sciences (4th ed.)</w:t>
      </w:r>
      <w:r w:rsidRPr="007C2309">
        <w:rPr>
          <w:noProof/>
        </w:rPr>
        <w:t>. MA: Boston: Allyn &amp; Bacon.</w:t>
      </w:r>
    </w:p>
    <w:p w14:paraId="2142211B" w14:textId="77777777" w:rsidR="002F63CB" w:rsidRPr="007C2309" w:rsidRDefault="002F63CB" w:rsidP="002F63CB">
      <w:pPr>
        <w:pStyle w:val="NormalWeb"/>
        <w:spacing w:line="360" w:lineRule="auto"/>
        <w:ind w:left="480" w:hanging="480"/>
        <w:jc w:val="both"/>
        <w:rPr>
          <w:noProof/>
        </w:rPr>
      </w:pPr>
      <w:r w:rsidRPr="007C2309">
        <w:rPr>
          <w:noProof/>
        </w:rPr>
        <w:t xml:space="preserve">Berglund, A. (2005). </w:t>
      </w:r>
      <w:r w:rsidRPr="00B62F8C">
        <w:rPr>
          <w:i/>
          <w:noProof/>
        </w:rPr>
        <w:t>Learning computer systems in a distributed project course: The what, why, how,</w:t>
      </w:r>
      <w:r w:rsidR="005258B9" w:rsidRPr="00B62F8C">
        <w:rPr>
          <w:i/>
          <w:noProof/>
        </w:rPr>
        <w:t xml:space="preserve"> </w:t>
      </w:r>
      <w:r w:rsidRPr="00B62F8C">
        <w:rPr>
          <w:i/>
          <w:noProof/>
        </w:rPr>
        <w:t>and where.</w:t>
      </w:r>
      <w:r w:rsidRPr="007C2309">
        <w:rPr>
          <w:noProof/>
        </w:rPr>
        <w:t xml:space="preserve"> Upssala.</w:t>
      </w:r>
      <w:r w:rsidR="00C235B4">
        <w:rPr>
          <w:noProof/>
        </w:rPr>
        <w:t xml:space="preserve"> Accessed: </w:t>
      </w:r>
      <w:r w:rsidR="00C235B4" w:rsidRPr="00C235B4">
        <w:rPr>
          <w:noProof/>
        </w:rPr>
        <w:t>http://uu.diva-portal.org/smash/get/diva2:166270/FULLTEXT01.pdf</w:t>
      </w:r>
    </w:p>
    <w:p w14:paraId="00FCCECC" w14:textId="77777777" w:rsidR="002F63CB" w:rsidRPr="007D05AD" w:rsidRDefault="002F63CB" w:rsidP="002F63CB">
      <w:pPr>
        <w:pStyle w:val="NormalWeb"/>
        <w:spacing w:line="360" w:lineRule="auto"/>
        <w:ind w:left="480" w:hanging="480"/>
        <w:jc w:val="both"/>
        <w:rPr>
          <w:noProof/>
          <w:color w:val="FF0000"/>
        </w:rPr>
      </w:pPr>
      <w:r w:rsidRPr="00576FC2">
        <w:rPr>
          <w:noProof/>
        </w:rPr>
        <w:t xml:space="preserve">Biggs, J. (1999). What the student does: Teaching for enhanced learning. </w:t>
      </w:r>
      <w:r w:rsidRPr="00576FC2">
        <w:rPr>
          <w:i/>
          <w:noProof/>
        </w:rPr>
        <w:t>Higher Education Research and Development, 18</w:t>
      </w:r>
      <w:r w:rsidRPr="00576FC2">
        <w:rPr>
          <w:noProof/>
        </w:rPr>
        <w:t>(1), 57–75.</w:t>
      </w:r>
    </w:p>
    <w:p w14:paraId="7D960E3F" w14:textId="77777777" w:rsidR="002F63CB" w:rsidRPr="007C2309" w:rsidRDefault="002F63CB" w:rsidP="002F63CB">
      <w:pPr>
        <w:pStyle w:val="NormalWeb"/>
        <w:spacing w:line="360" w:lineRule="auto"/>
        <w:ind w:left="480" w:hanging="480"/>
        <w:jc w:val="both"/>
        <w:rPr>
          <w:noProof/>
        </w:rPr>
      </w:pPr>
      <w:r w:rsidRPr="007C2309">
        <w:rPr>
          <w:noProof/>
        </w:rPr>
        <w:t>Blaikie</w:t>
      </w:r>
      <w:r w:rsidR="00283D37">
        <w:rPr>
          <w:noProof/>
        </w:rPr>
        <w:t xml:space="preserve">, N. W. H. (2010). </w:t>
      </w:r>
      <w:r w:rsidR="00283D37" w:rsidRPr="00EE719B">
        <w:rPr>
          <w:i/>
          <w:noProof/>
        </w:rPr>
        <w:t>Methods for answering research questions : Data gathering and a</w:t>
      </w:r>
      <w:r w:rsidRPr="00EE719B">
        <w:rPr>
          <w:i/>
          <w:noProof/>
        </w:rPr>
        <w:t>nalysis. In Designing Social Research: The logic of Anticipation (First)</w:t>
      </w:r>
      <w:r w:rsidRPr="007C2309">
        <w:rPr>
          <w:noProof/>
        </w:rPr>
        <w:t>. Cambridge, UK: Polity Press.</w:t>
      </w:r>
    </w:p>
    <w:p w14:paraId="00AD7230" w14:textId="77777777" w:rsidR="002F63CB" w:rsidRPr="000D0FBC" w:rsidRDefault="00C85211" w:rsidP="002F63CB">
      <w:pPr>
        <w:pStyle w:val="NormalWeb"/>
        <w:spacing w:line="360" w:lineRule="auto"/>
        <w:ind w:left="480" w:hanging="480"/>
        <w:jc w:val="both"/>
        <w:rPr>
          <w:noProof/>
          <w:color w:val="FF0000"/>
        </w:rPr>
      </w:pPr>
      <w:r w:rsidRPr="009A12A2">
        <w:rPr>
          <w:noProof/>
        </w:rPr>
        <w:t>Blanche, M. T., &amp;</w:t>
      </w:r>
      <w:r w:rsidR="002F63CB" w:rsidRPr="009A12A2">
        <w:rPr>
          <w:noProof/>
        </w:rPr>
        <w:t xml:space="preserve"> Durrheim, K. (1999).</w:t>
      </w:r>
      <w:r w:rsidR="002F63CB" w:rsidRPr="009A12A2">
        <w:rPr>
          <w:i/>
          <w:noProof/>
        </w:rPr>
        <w:t xml:space="preserve"> Research in practice: Applied methods for the Social Sciences.</w:t>
      </w:r>
      <w:r w:rsidR="002F63CB" w:rsidRPr="009A12A2">
        <w:rPr>
          <w:noProof/>
        </w:rPr>
        <w:t xml:space="preserve"> Cape Town, SA: University of Cape Town Press.</w:t>
      </w:r>
    </w:p>
    <w:p w14:paraId="19025EA7" w14:textId="77777777" w:rsidR="002F63CB" w:rsidRPr="007C2309" w:rsidRDefault="0092321D" w:rsidP="002F63CB">
      <w:pPr>
        <w:pStyle w:val="NormalWeb"/>
        <w:spacing w:line="360" w:lineRule="auto"/>
        <w:ind w:left="480" w:hanging="480"/>
        <w:jc w:val="both"/>
        <w:rPr>
          <w:noProof/>
        </w:rPr>
      </w:pPr>
      <w:r w:rsidRPr="00912B88">
        <w:rPr>
          <w:noProof/>
        </w:rPr>
        <w:t xml:space="preserve">Blaxter, L., Hughes, </w:t>
      </w:r>
      <w:r w:rsidR="00800B5D" w:rsidRPr="00912B88">
        <w:rPr>
          <w:noProof/>
        </w:rPr>
        <w:t>C., &amp; Tight</w:t>
      </w:r>
      <w:r w:rsidR="002F63CB" w:rsidRPr="00912B88">
        <w:rPr>
          <w:noProof/>
        </w:rPr>
        <w:t xml:space="preserve">, </w:t>
      </w:r>
      <w:r w:rsidR="00800B5D" w:rsidRPr="00912B88">
        <w:rPr>
          <w:noProof/>
        </w:rPr>
        <w:t>M</w:t>
      </w:r>
      <w:r w:rsidR="00733225" w:rsidRPr="00912B88">
        <w:rPr>
          <w:noProof/>
        </w:rPr>
        <w:t xml:space="preserve">. (2006). </w:t>
      </w:r>
      <w:r w:rsidR="00733225" w:rsidRPr="00912B88">
        <w:rPr>
          <w:i/>
          <w:noProof/>
        </w:rPr>
        <w:t>How to research</w:t>
      </w:r>
      <w:r w:rsidR="00733225" w:rsidRPr="00912B88">
        <w:rPr>
          <w:noProof/>
        </w:rPr>
        <w:t xml:space="preserve"> (secon</w:t>
      </w:r>
      <w:r w:rsidR="002F63CB" w:rsidRPr="00912B88">
        <w:rPr>
          <w:noProof/>
        </w:rPr>
        <w:t>d</w:t>
      </w:r>
      <w:r w:rsidR="00733225" w:rsidRPr="00912B88">
        <w:rPr>
          <w:noProof/>
        </w:rPr>
        <w:t xml:space="preserve"> edition</w:t>
      </w:r>
      <w:r w:rsidR="002F63CB" w:rsidRPr="00912B88">
        <w:rPr>
          <w:noProof/>
        </w:rPr>
        <w:t>). Berkshire, England, UK: Open University Press.</w:t>
      </w:r>
    </w:p>
    <w:p w14:paraId="0AF5DD87" w14:textId="77777777" w:rsidR="002F63CB" w:rsidRPr="007C2309" w:rsidRDefault="002F63CB" w:rsidP="002F63CB">
      <w:pPr>
        <w:pStyle w:val="NormalWeb"/>
        <w:spacing w:line="360" w:lineRule="auto"/>
        <w:ind w:left="480" w:hanging="480"/>
        <w:jc w:val="both"/>
        <w:rPr>
          <w:noProof/>
        </w:rPr>
      </w:pPr>
      <w:r w:rsidRPr="00EB431D">
        <w:rPr>
          <w:noProof/>
        </w:rPr>
        <w:t>Boamah, E. (2009). Ghanaian library and information science professionals’ con</w:t>
      </w:r>
      <w:r w:rsidR="00C32051" w:rsidRPr="00EB431D">
        <w:rPr>
          <w:noProof/>
        </w:rPr>
        <w:t>c</w:t>
      </w:r>
      <w:r w:rsidRPr="00EB431D">
        <w:rPr>
          <w:noProof/>
        </w:rPr>
        <w:t>eptions of digital libraries: A phenomenographic study.</w:t>
      </w:r>
      <w:r w:rsidR="001611EF" w:rsidRPr="00EB431D">
        <w:rPr>
          <w:noProof/>
        </w:rPr>
        <w:t xml:space="preserve"> In A. Katsrikou &amp; Skiadas, C. H. (Eds). </w:t>
      </w:r>
      <w:r w:rsidR="001611EF" w:rsidRPr="00EB431D">
        <w:rPr>
          <w:i/>
          <w:noProof/>
        </w:rPr>
        <w:t>Qualitataive and quantitative methods in libraries: Proceedings of the international conference on QQM, 26-29 May, 2009,</w:t>
      </w:r>
      <w:r w:rsidR="001611EF" w:rsidRPr="00EB431D">
        <w:rPr>
          <w:noProof/>
        </w:rPr>
        <w:t xml:space="preserve"> Chania, Crete, Greece, London, World Scientific Publishing.</w:t>
      </w:r>
    </w:p>
    <w:p w14:paraId="15402D25" w14:textId="77777777" w:rsidR="002F63CB" w:rsidRPr="007C2309" w:rsidRDefault="002F63CB" w:rsidP="002F63CB">
      <w:pPr>
        <w:pStyle w:val="NormalWeb"/>
        <w:spacing w:line="360" w:lineRule="auto"/>
        <w:ind w:left="480" w:hanging="480"/>
        <w:jc w:val="both"/>
        <w:rPr>
          <w:noProof/>
        </w:rPr>
      </w:pPr>
      <w:r w:rsidRPr="008674BE">
        <w:rPr>
          <w:noProof/>
        </w:rPr>
        <w:t xml:space="preserve">Boon, S., Johnston, B., &amp; Webber, S. (2007). A phenomenographic study of English faculty’s conceptions of information literacy. </w:t>
      </w:r>
      <w:r w:rsidRPr="008674BE">
        <w:rPr>
          <w:i/>
          <w:noProof/>
        </w:rPr>
        <w:t>Journal of Documentation, 63</w:t>
      </w:r>
      <w:r w:rsidRPr="008674BE">
        <w:rPr>
          <w:noProof/>
        </w:rPr>
        <w:t xml:space="preserve">(2), 204–228. </w:t>
      </w:r>
    </w:p>
    <w:p w14:paraId="5A109CE6" w14:textId="7B638789" w:rsidR="002F63CB" w:rsidRDefault="002F63CB" w:rsidP="002F63CB">
      <w:pPr>
        <w:pStyle w:val="NormalWeb"/>
        <w:spacing w:line="360" w:lineRule="auto"/>
        <w:ind w:left="480" w:hanging="480"/>
        <w:jc w:val="both"/>
        <w:rPr>
          <w:noProof/>
        </w:rPr>
      </w:pPr>
      <w:r w:rsidRPr="007C2309">
        <w:rPr>
          <w:noProof/>
        </w:rPr>
        <w:t>Booth, S</w:t>
      </w:r>
      <w:r w:rsidR="004252E6">
        <w:rPr>
          <w:noProof/>
        </w:rPr>
        <w:t xml:space="preserve">. (1992). </w:t>
      </w:r>
      <w:r w:rsidR="004252E6" w:rsidRPr="006332C0">
        <w:rPr>
          <w:i/>
          <w:noProof/>
        </w:rPr>
        <w:t>Learning to program: A</w:t>
      </w:r>
      <w:r w:rsidRPr="006332C0">
        <w:rPr>
          <w:i/>
          <w:noProof/>
        </w:rPr>
        <w:t xml:space="preserve"> phenomenographic perspective.</w:t>
      </w:r>
      <w:r w:rsidRPr="007C2309">
        <w:rPr>
          <w:noProof/>
        </w:rPr>
        <w:t xml:space="preserve"> Goteborg: Acta Universitatis Gothoburgensis.</w:t>
      </w:r>
    </w:p>
    <w:p w14:paraId="24CA779B" w14:textId="02D48FA0" w:rsidR="00DD0B8A" w:rsidRDefault="00DD0B8A" w:rsidP="00DD0B8A">
      <w:pPr>
        <w:pStyle w:val="NormalWeb"/>
        <w:ind w:left="540" w:hanging="540"/>
        <w:rPr>
          <w:noProof/>
        </w:rPr>
      </w:pPr>
      <w:r w:rsidRPr="00DD0B8A">
        <w:rPr>
          <w:noProof/>
        </w:rPr>
        <w:t xml:space="preserve">Bawden, D. (2001).Information and digitsl literacies: A review of concepts. </w:t>
      </w:r>
      <w:r w:rsidRPr="00DD0B8A">
        <w:rPr>
          <w:i/>
          <w:noProof/>
        </w:rPr>
        <w:t>journal of Documentation, 57</w:t>
      </w:r>
      <w:r w:rsidRPr="00DD0B8A">
        <w:rPr>
          <w:noProof/>
        </w:rPr>
        <w:t xml:space="preserve"> (2), 218-259.</w:t>
      </w:r>
    </w:p>
    <w:p w14:paraId="2F96AC37" w14:textId="0F06E8EF" w:rsidR="00DD0B8A" w:rsidRPr="00DD0B8A" w:rsidRDefault="00DD0B8A" w:rsidP="00DD0B8A">
      <w:pPr>
        <w:pStyle w:val="NormalWeb"/>
        <w:ind w:left="540" w:hanging="540"/>
        <w:rPr>
          <w:noProof/>
        </w:rPr>
      </w:pPr>
      <w:r w:rsidRPr="00A604AA">
        <w:rPr>
          <w:noProof/>
        </w:rPr>
        <w:t xml:space="preserve">Bowden, J. A. (2000). The nature of phenomeographic research. In J. A. Bowden &amp; E. Walsh (Eds.), </w:t>
      </w:r>
      <w:r w:rsidRPr="00A604AA">
        <w:rPr>
          <w:i/>
          <w:noProof/>
        </w:rPr>
        <w:t>Phenomenography</w:t>
      </w:r>
      <w:r w:rsidRPr="00A604AA">
        <w:rPr>
          <w:noProof/>
        </w:rPr>
        <w:t xml:space="preserve"> (pp. 1–18). Melbourne, Australia: RMIT Publishing.</w:t>
      </w:r>
    </w:p>
    <w:p w14:paraId="61A3D526" w14:textId="77777777" w:rsidR="00B33C71" w:rsidRPr="00A604AA" w:rsidRDefault="006A1138" w:rsidP="002F63CB">
      <w:pPr>
        <w:pStyle w:val="NormalWeb"/>
        <w:spacing w:line="360" w:lineRule="auto"/>
        <w:ind w:left="480" w:hanging="480"/>
        <w:jc w:val="both"/>
        <w:rPr>
          <w:i/>
          <w:noProof/>
        </w:rPr>
      </w:pPr>
      <w:r w:rsidRPr="00A604AA">
        <w:rPr>
          <w:noProof/>
        </w:rPr>
        <w:t>Bowden, J. A</w:t>
      </w:r>
      <w:r w:rsidR="002F63CB" w:rsidRPr="00A604AA">
        <w:rPr>
          <w:noProof/>
        </w:rPr>
        <w:t xml:space="preserve">, &amp; Walsh, E. (2000). </w:t>
      </w:r>
      <w:r w:rsidR="002F63CB" w:rsidRPr="00A604AA">
        <w:rPr>
          <w:i/>
          <w:noProof/>
        </w:rPr>
        <w:t xml:space="preserve">Phenomenography. Qualitative Research Methods </w:t>
      </w:r>
    </w:p>
    <w:p w14:paraId="6535109B" w14:textId="77777777" w:rsidR="002F63CB" w:rsidRPr="007C2309" w:rsidRDefault="002F63CB" w:rsidP="008769B1">
      <w:pPr>
        <w:pStyle w:val="NormalWeb"/>
        <w:spacing w:line="360" w:lineRule="auto"/>
        <w:ind w:left="540" w:hanging="60"/>
        <w:jc w:val="both"/>
        <w:rPr>
          <w:noProof/>
        </w:rPr>
      </w:pPr>
      <w:r w:rsidRPr="00A604AA">
        <w:rPr>
          <w:i/>
          <w:noProof/>
        </w:rPr>
        <w:t>Series</w:t>
      </w:r>
      <w:r w:rsidRPr="00A604AA">
        <w:rPr>
          <w:noProof/>
        </w:rPr>
        <w:t>.</w:t>
      </w:r>
      <w:r w:rsidR="006A1138" w:rsidRPr="00A604AA">
        <w:rPr>
          <w:noProof/>
        </w:rPr>
        <w:t xml:space="preserve"> Melbourne, Australia, RMIT.</w:t>
      </w:r>
    </w:p>
    <w:p w14:paraId="6B39B6F1" w14:textId="2772355E" w:rsidR="002F63CB" w:rsidRDefault="002F63CB" w:rsidP="00B33C71">
      <w:pPr>
        <w:pStyle w:val="NormalWeb"/>
        <w:spacing w:line="360" w:lineRule="auto"/>
        <w:ind w:left="480" w:hanging="480"/>
        <w:jc w:val="both"/>
        <w:rPr>
          <w:noProof/>
        </w:rPr>
      </w:pPr>
      <w:r w:rsidRPr="007C2309">
        <w:rPr>
          <w:noProof/>
        </w:rPr>
        <w:t>Bowden, J. A. (2000</w:t>
      </w:r>
      <w:r w:rsidR="00F80587">
        <w:rPr>
          <w:noProof/>
        </w:rPr>
        <w:t>b</w:t>
      </w:r>
      <w:r w:rsidRPr="007C2309">
        <w:rPr>
          <w:noProof/>
        </w:rPr>
        <w:t xml:space="preserve">). </w:t>
      </w:r>
      <w:r w:rsidR="00F80587">
        <w:rPr>
          <w:noProof/>
        </w:rPr>
        <w:t>Experience of phenomenographic research: A personal account. In E. Bowden,</w:t>
      </w:r>
      <w:r w:rsidRPr="007C2309">
        <w:rPr>
          <w:noProof/>
        </w:rPr>
        <w:t xml:space="preserve"> &amp; Walsh</w:t>
      </w:r>
      <w:r w:rsidR="00F80587">
        <w:rPr>
          <w:noProof/>
        </w:rPr>
        <w:t>, J.</w:t>
      </w:r>
      <w:r w:rsidRPr="007C2309">
        <w:rPr>
          <w:noProof/>
        </w:rPr>
        <w:t xml:space="preserve"> (Ed.), </w:t>
      </w:r>
      <w:r w:rsidRPr="00BE6EC4">
        <w:rPr>
          <w:i/>
          <w:noProof/>
        </w:rPr>
        <w:t>Phenomenography</w:t>
      </w:r>
      <w:r w:rsidRPr="007C2309">
        <w:rPr>
          <w:noProof/>
        </w:rPr>
        <w:t>. Melbourne, Australia</w:t>
      </w:r>
      <w:r w:rsidR="00F80587">
        <w:rPr>
          <w:noProof/>
        </w:rPr>
        <w:t>, RMIT.</w:t>
      </w:r>
      <w:r w:rsidR="00F80587" w:rsidRPr="00F80587">
        <w:rPr>
          <w:noProof/>
        </w:rPr>
        <w:t xml:space="preserve"> </w:t>
      </w:r>
      <w:r w:rsidR="00F80587" w:rsidRPr="007C2309">
        <w:rPr>
          <w:noProof/>
        </w:rPr>
        <w:t>(pp. 47–61)</w:t>
      </w:r>
      <w:r w:rsidR="00C11B21">
        <w:rPr>
          <w:noProof/>
        </w:rPr>
        <w:t>.</w:t>
      </w:r>
    </w:p>
    <w:p w14:paraId="613884DC" w14:textId="77777777" w:rsidR="00DD0B8A" w:rsidRPr="00B0627F" w:rsidRDefault="00DD0B8A" w:rsidP="00DD0B8A">
      <w:pPr>
        <w:pStyle w:val="NormalWeb"/>
        <w:spacing w:line="360" w:lineRule="auto"/>
        <w:ind w:left="480" w:hanging="480"/>
        <w:jc w:val="both"/>
        <w:rPr>
          <w:noProof/>
          <w:color w:val="FF0000"/>
        </w:rPr>
      </w:pPr>
      <w:r w:rsidRPr="00E77142">
        <w:rPr>
          <w:noProof/>
        </w:rPr>
        <w:t xml:space="preserve">Bowden, J., &amp; Marton, F. (1998). </w:t>
      </w:r>
      <w:r w:rsidRPr="00E77142">
        <w:rPr>
          <w:i/>
          <w:noProof/>
        </w:rPr>
        <w:t>The University Learning: Beyond Quality and Competence.</w:t>
      </w:r>
      <w:r w:rsidRPr="00E77142">
        <w:rPr>
          <w:noProof/>
        </w:rPr>
        <w:t xml:space="preserve"> London: Kogan Page.</w:t>
      </w:r>
    </w:p>
    <w:p w14:paraId="202C2427" w14:textId="0C81F09B" w:rsidR="002F63CB" w:rsidRPr="00DD0B8A" w:rsidRDefault="002F63CB" w:rsidP="002F63CB">
      <w:pPr>
        <w:pStyle w:val="NormalWeb"/>
        <w:spacing w:line="360" w:lineRule="auto"/>
        <w:ind w:left="480" w:hanging="480"/>
        <w:jc w:val="both"/>
        <w:rPr>
          <w:noProof/>
        </w:rPr>
      </w:pPr>
      <w:r w:rsidRPr="00DD0B8A">
        <w:rPr>
          <w:noProof/>
        </w:rPr>
        <w:t>Bowden,</w:t>
      </w:r>
      <w:r w:rsidR="002A046A" w:rsidRPr="00DD0B8A">
        <w:rPr>
          <w:noProof/>
        </w:rPr>
        <w:t xml:space="preserve"> J., &amp; </w:t>
      </w:r>
      <w:r w:rsidRPr="00DD0B8A">
        <w:rPr>
          <w:noProof/>
        </w:rPr>
        <w:t>G</w:t>
      </w:r>
      <w:r w:rsidR="002A046A" w:rsidRPr="00DD0B8A">
        <w:rPr>
          <w:noProof/>
        </w:rPr>
        <w:t>reen, P.</w:t>
      </w:r>
      <w:r w:rsidRPr="00DD0B8A">
        <w:rPr>
          <w:noProof/>
        </w:rPr>
        <w:t xml:space="preserve"> (2005). </w:t>
      </w:r>
      <w:r w:rsidRPr="00DD0B8A">
        <w:rPr>
          <w:i/>
          <w:noProof/>
        </w:rPr>
        <w:t>Doing Developmental Phenomenography</w:t>
      </w:r>
      <w:r w:rsidRPr="00DD0B8A">
        <w:rPr>
          <w:noProof/>
        </w:rPr>
        <w:t>. Melbourne: Melbourne</w:t>
      </w:r>
      <w:r w:rsidR="00234480">
        <w:rPr>
          <w:noProof/>
        </w:rPr>
        <w:t>, Australia</w:t>
      </w:r>
      <w:r w:rsidRPr="00DD0B8A">
        <w:rPr>
          <w:noProof/>
        </w:rPr>
        <w:t>: RMIT University Press.</w:t>
      </w:r>
    </w:p>
    <w:p w14:paraId="5873B586" w14:textId="77777777" w:rsidR="0044521B" w:rsidRDefault="002F63CB" w:rsidP="002F63CB">
      <w:pPr>
        <w:pStyle w:val="NormalWeb"/>
        <w:spacing w:line="360" w:lineRule="auto"/>
        <w:ind w:left="480" w:hanging="480"/>
        <w:jc w:val="both"/>
        <w:rPr>
          <w:noProof/>
        </w:rPr>
      </w:pPr>
      <w:r w:rsidRPr="007B49DB">
        <w:rPr>
          <w:noProof/>
        </w:rPr>
        <w:t>B</w:t>
      </w:r>
      <w:r w:rsidR="00CA144D" w:rsidRPr="007B49DB">
        <w:rPr>
          <w:noProof/>
        </w:rPr>
        <w:t>ranch, J. L. (2003). Teaching, learning and information l</w:t>
      </w:r>
      <w:r w:rsidRPr="007B49DB">
        <w:rPr>
          <w:noProof/>
        </w:rPr>
        <w:t xml:space="preserve">iteracy. </w:t>
      </w:r>
      <w:r w:rsidRPr="007B49DB">
        <w:rPr>
          <w:i/>
          <w:noProof/>
        </w:rPr>
        <w:t>Behavioral &amp; Social Sciences Librarian, 22</w:t>
      </w:r>
      <w:r w:rsidRPr="007B49DB">
        <w:rPr>
          <w:noProof/>
        </w:rPr>
        <w:t>(1), 33–46.</w:t>
      </w:r>
      <w:r w:rsidRPr="007C2309">
        <w:rPr>
          <w:noProof/>
        </w:rPr>
        <w:t xml:space="preserve"> </w:t>
      </w:r>
    </w:p>
    <w:p w14:paraId="6A07A8D9" w14:textId="2EE7FA6D" w:rsidR="002F63CB" w:rsidRPr="00DC4F62" w:rsidRDefault="002F63CB" w:rsidP="002F63CB">
      <w:pPr>
        <w:pStyle w:val="NormalWeb"/>
        <w:spacing w:line="360" w:lineRule="auto"/>
        <w:ind w:left="480" w:hanging="480"/>
        <w:jc w:val="both"/>
        <w:rPr>
          <w:noProof/>
          <w:color w:val="FF0000"/>
        </w:rPr>
      </w:pPr>
      <w:r w:rsidRPr="00197C41">
        <w:rPr>
          <w:noProof/>
        </w:rPr>
        <w:t xml:space="preserve">Breivik, P. S. (2005). 21St Century Learning and information literacy. Change: </w:t>
      </w:r>
      <w:r w:rsidRPr="00197C41">
        <w:rPr>
          <w:i/>
          <w:noProof/>
        </w:rPr>
        <w:t>The Magazine of Higher Learning, 37</w:t>
      </w:r>
      <w:r w:rsidRPr="00197C41">
        <w:rPr>
          <w:noProof/>
        </w:rPr>
        <w:t>(2), 21–27.</w:t>
      </w:r>
    </w:p>
    <w:p w14:paraId="7D37A78D" w14:textId="77777777" w:rsidR="00F3431B" w:rsidRDefault="00A87D8E" w:rsidP="00F3431B">
      <w:pPr>
        <w:pStyle w:val="NormalWeb"/>
        <w:spacing w:line="360" w:lineRule="auto"/>
        <w:ind w:left="540" w:hanging="540"/>
        <w:jc w:val="both"/>
        <w:rPr>
          <w:noProof/>
        </w:rPr>
      </w:pPr>
      <w:r w:rsidRPr="00FC4FAE">
        <w:rPr>
          <w:noProof/>
          <w:lang w:val="en-US"/>
        </w:rPr>
        <w:t>Breivik, P. S., &amp;</w:t>
      </w:r>
      <w:r w:rsidR="002F63CB" w:rsidRPr="00FC4FAE">
        <w:rPr>
          <w:noProof/>
          <w:lang w:val="en-US"/>
        </w:rPr>
        <w:t xml:space="preserve"> Jones, D. L. (1993). </w:t>
      </w:r>
      <w:r w:rsidR="002F63CB" w:rsidRPr="00C17F91">
        <w:rPr>
          <w:noProof/>
        </w:rPr>
        <w:t>Information Literacy: Liberal Education for the Information Age.</w:t>
      </w:r>
      <w:r w:rsidR="002F63CB" w:rsidRPr="00C17F91">
        <w:rPr>
          <w:i/>
          <w:noProof/>
        </w:rPr>
        <w:t xml:space="preserve"> Liberal Education, 79</w:t>
      </w:r>
      <w:r w:rsidR="002F63CB" w:rsidRPr="00C17F91">
        <w:rPr>
          <w:noProof/>
        </w:rPr>
        <w:t>(1), 24–29</w:t>
      </w:r>
      <w:r w:rsidR="002F63CB" w:rsidRPr="007C2309">
        <w:rPr>
          <w:noProof/>
        </w:rPr>
        <w:t>.</w:t>
      </w:r>
    </w:p>
    <w:p w14:paraId="2A26F122" w14:textId="51320414" w:rsidR="00F3431B" w:rsidRPr="00F3431B" w:rsidRDefault="00F3431B" w:rsidP="00263885">
      <w:pPr>
        <w:pStyle w:val="NormalWeb"/>
        <w:spacing w:line="360" w:lineRule="auto"/>
        <w:ind w:left="540" w:hanging="540"/>
        <w:jc w:val="both"/>
        <w:rPr>
          <w:noProof/>
        </w:rPr>
      </w:pPr>
      <w:r w:rsidRPr="00F3431B">
        <w:rPr>
          <w:noProof/>
        </w:rPr>
        <w:t xml:space="preserve">Bruce, C. S. (2008). Informed learning: Realizing the potential of the information society in our 21st century world. In A. C. Abdullah, A. &amp; leuvelyn (Ed.), </w:t>
      </w:r>
      <w:r w:rsidRPr="00F3431B">
        <w:rPr>
          <w:i/>
          <w:noProof/>
        </w:rPr>
        <w:t>International conference on libraries and information society</w:t>
      </w:r>
      <w:r w:rsidRPr="00F3431B">
        <w:rPr>
          <w:noProof/>
        </w:rPr>
        <w:t>. Petaling Jaya, Malaysia: International Conference on Libraries and Information Society.</w:t>
      </w:r>
    </w:p>
    <w:p w14:paraId="59C245F0" w14:textId="782F6C37" w:rsidR="004E12C7" w:rsidRDefault="002F63CB" w:rsidP="005A09C3">
      <w:pPr>
        <w:pStyle w:val="NormalWeb"/>
        <w:spacing w:line="360" w:lineRule="auto"/>
        <w:ind w:left="480" w:hanging="480"/>
        <w:jc w:val="both"/>
        <w:rPr>
          <w:noProof/>
        </w:rPr>
      </w:pPr>
      <w:r w:rsidRPr="00B21D4C">
        <w:rPr>
          <w:noProof/>
        </w:rPr>
        <w:t xml:space="preserve">Bruce, C. (2004). Cover sheet. In P. A. Danaher (Ed.), </w:t>
      </w:r>
      <w:r w:rsidRPr="00B21D4C">
        <w:rPr>
          <w:i/>
          <w:noProof/>
        </w:rPr>
        <w:t>Proceedings “Lifelong Learning: Whose responsibility and what is your contribution?”</w:t>
      </w:r>
      <w:r w:rsidRPr="00B21D4C">
        <w:rPr>
          <w:noProof/>
        </w:rPr>
        <w:t>, the 3rd International Lifelong Learning Conference (Vol. 2004, pp. 8–19). Yeppoon. Retrieved from http://eprints.qut.edu.au</w:t>
      </w:r>
      <w:r w:rsidR="00B21D4C">
        <w:rPr>
          <w:noProof/>
        </w:rPr>
        <w:t>.</w:t>
      </w:r>
    </w:p>
    <w:p w14:paraId="6A751642" w14:textId="0504C610" w:rsidR="004E12C7" w:rsidRDefault="004E12C7" w:rsidP="004E12C7">
      <w:pPr>
        <w:pStyle w:val="NormalWeb"/>
        <w:ind w:left="450" w:hanging="450"/>
        <w:rPr>
          <w:noProof/>
        </w:rPr>
      </w:pPr>
      <w:r w:rsidRPr="004E12C7">
        <w:rPr>
          <w:noProof/>
        </w:rPr>
        <w:t xml:space="preserve">Bruce, C. S. (2000). Information literacy research: Dimensions of an emerging collective consciousness  </w:t>
      </w:r>
      <w:r w:rsidRPr="004E12C7">
        <w:rPr>
          <w:i/>
          <w:noProof/>
        </w:rPr>
        <w:t>Australia Academic and Research Libraries, 31</w:t>
      </w:r>
      <w:r w:rsidRPr="004E12C7">
        <w:rPr>
          <w:noProof/>
        </w:rPr>
        <w:t>(2), 91-102.</w:t>
      </w:r>
    </w:p>
    <w:p w14:paraId="232F08CA" w14:textId="1C08D666" w:rsidR="00FF76F1" w:rsidRPr="00FF76F1" w:rsidRDefault="00FF76F1" w:rsidP="004E12C7">
      <w:pPr>
        <w:pStyle w:val="NormalWeb"/>
        <w:ind w:left="450" w:hanging="450"/>
        <w:rPr>
          <w:noProof/>
        </w:rPr>
      </w:pPr>
      <w:r>
        <w:rPr>
          <w:noProof/>
        </w:rPr>
        <w:t xml:space="preserve">Bruce, C., Pham, B., &amp; Stoodley, I. (2004). Constituting the significance and value of research: Views from information technology academics and industry profesionals. </w:t>
      </w:r>
      <w:r>
        <w:rPr>
          <w:i/>
          <w:noProof/>
        </w:rPr>
        <w:t>Studies in Higher Education, 29</w:t>
      </w:r>
      <w:r>
        <w:rPr>
          <w:noProof/>
        </w:rPr>
        <w:t>(2), 219-239.</w:t>
      </w:r>
    </w:p>
    <w:p w14:paraId="79729AC4" w14:textId="4A154A50" w:rsidR="00450600" w:rsidRDefault="00450600" w:rsidP="004E12C7">
      <w:pPr>
        <w:pStyle w:val="NormalWeb"/>
        <w:ind w:left="450" w:hanging="450"/>
        <w:rPr>
          <w:noProof/>
        </w:rPr>
      </w:pPr>
      <w:r w:rsidRPr="00AB5065">
        <w:rPr>
          <w:noProof/>
        </w:rPr>
        <w:t xml:space="preserve">Bruce, C. S. (1999). Phenomenography: Opening a new territory for library and information science research. </w:t>
      </w:r>
      <w:r w:rsidRPr="00AB5065">
        <w:rPr>
          <w:i/>
          <w:noProof/>
        </w:rPr>
        <w:t>The New Review of Information and Library Research, 5</w:t>
      </w:r>
      <w:r w:rsidRPr="00AB5065">
        <w:rPr>
          <w:noProof/>
        </w:rPr>
        <w:t>(1), 31–48</w:t>
      </w:r>
      <w:r w:rsidR="00AB5065">
        <w:rPr>
          <w:noProof/>
        </w:rPr>
        <w:t>.</w:t>
      </w:r>
    </w:p>
    <w:p w14:paraId="2DD0ABF1" w14:textId="6C55590F" w:rsidR="00345B2C" w:rsidRPr="00345B2C" w:rsidRDefault="00345B2C" w:rsidP="004E12C7">
      <w:pPr>
        <w:pStyle w:val="NormalWeb"/>
        <w:ind w:left="450" w:hanging="450"/>
        <w:rPr>
          <w:noProof/>
        </w:rPr>
      </w:pPr>
      <w:r w:rsidRPr="00345B2C">
        <w:rPr>
          <w:noProof/>
        </w:rPr>
        <w:t xml:space="preserve">Bruce, C. S. (1997). </w:t>
      </w:r>
      <w:r w:rsidRPr="00BB298F">
        <w:rPr>
          <w:i/>
          <w:noProof/>
        </w:rPr>
        <w:t>The Seven faces of information literacy</w:t>
      </w:r>
      <w:r w:rsidRPr="00345B2C">
        <w:rPr>
          <w:noProof/>
        </w:rPr>
        <w:t>. Adelaide: Auslib Press.</w:t>
      </w:r>
    </w:p>
    <w:p w14:paraId="256E3D84" w14:textId="3362CFD1" w:rsidR="00C04E00" w:rsidRPr="0030082D" w:rsidRDefault="002F63CB" w:rsidP="00C04E00">
      <w:pPr>
        <w:pStyle w:val="NormalWeb"/>
        <w:spacing w:line="360" w:lineRule="auto"/>
        <w:ind w:left="480" w:hanging="480"/>
        <w:jc w:val="both"/>
        <w:rPr>
          <w:noProof/>
        </w:rPr>
      </w:pPr>
      <w:r w:rsidRPr="0030082D">
        <w:rPr>
          <w:noProof/>
        </w:rPr>
        <w:t xml:space="preserve">Bruce, C. S. (1994). Information </w:t>
      </w:r>
      <w:r w:rsidR="00C04E00" w:rsidRPr="0030082D">
        <w:rPr>
          <w:noProof/>
        </w:rPr>
        <w:t>l</w:t>
      </w:r>
      <w:r w:rsidRPr="0030082D">
        <w:rPr>
          <w:noProof/>
        </w:rPr>
        <w:t xml:space="preserve">iteracy </w:t>
      </w:r>
      <w:r w:rsidR="00C04E00" w:rsidRPr="0030082D">
        <w:rPr>
          <w:noProof/>
        </w:rPr>
        <w:t>b</w:t>
      </w:r>
      <w:r w:rsidRPr="0030082D">
        <w:rPr>
          <w:noProof/>
        </w:rPr>
        <w:t>lueprint.</w:t>
      </w:r>
      <w:r w:rsidR="00C04E00" w:rsidRPr="0030082D">
        <w:rPr>
          <w:noProof/>
        </w:rPr>
        <w:t xml:space="preserve"> Griffith University, Division</w:t>
      </w:r>
    </w:p>
    <w:p w14:paraId="113ABC56" w14:textId="77777777" w:rsidR="00C04E00" w:rsidRPr="0030082D" w:rsidRDefault="00C04E00" w:rsidP="007C1EB1">
      <w:pPr>
        <w:pStyle w:val="NormalWeb"/>
        <w:spacing w:line="360" w:lineRule="auto"/>
        <w:ind w:left="480" w:firstLine="60"/>
        <w:jc w:val="both"/>
        <w:rPr>
          <w:noProof/>
        </w:rPr>
      </w:pPr>
      <w:r w:rsidRPr="0030082D">
        <w:rPr>
          <w:noProof/>
        </w:rPr>
        <w:t>of Information Services. Available: /http://www.gu.edu.au/ins/training/</w:t>
      </w:r>
    </w:p>
    <w:p w14:paraId="1557D861" w14:textId="77777777" w:rsidR="002F63CB" w:rsidRPr="007C2309" w:rsidRDefault="00C04E00" w:rsidP="007C1EB1">
      <w:pPr>
        <w:pStyle w:val="NormalWeb"/>
        <w:spacing w:line="360" w:lineRule="auto"/>
        <w:ind w:left="480" w:firstLine="60"/>
        <w:jc w:val="both"/>
        <w:rPr>
          <w:noProof/>
        </w:rPr>
      </w:pPr>
      <w:r w:rsidRPr="0030082D">
        <w:rPr>
          <w:noProof/>
        </w:rPr>
        <w:t>computing/web/blueprint/content_blueprint.htmlS. Accessed 12 December, 2013.</w:t>
      </w:r>
    </w:p>
    <w:p w14:paraId="6614D05C" w14:textId="77777777" w:rsidR="002F63CB" w:rsidRPr="007C2309" w:rsidRDefault="002F63CB" w:rsidP="002F63CB">
      <w:pPr>
        <w:pStyle w:val="NormalWeb"/>
        <w:spacing w:line="360" w:lineRule="auto"/>
        <w:ind w:left="480" w:hanging="480"/>
        <w:jc w:val="both"/>
        <w:rPr>
          <w:noProof/>
        </w:rPr>
      </w:pPr>
      <w:r w:rsidRPr="007C2309">
        <w:rPr>
          <w:noProof/>
        </w:rPr>
        <w:t xml:space="preserve">Bruce, C. S. (1994). Reflections on the experience of the phenomenographic interview. In C. Balantyne, R. &amp; Bruce (Ed.), </w:t>
      </w:r>
      <w:r w:rsidRPr="00F8152E">
        <w:rPr>
          <w:i/>
          <w:noProof/>
        </w:rPr>
        <w:t>Phenomenography: Philosophy and practice</w:t>
      </w:r>
      <w:r w:rsidRPr="007C2309">
        <w:rPr>
          <w:noProof/>
        </w:rPr>
        <w:t xml:space="preserve"> (pp. 47–56). Brisbane: Queensland University of Technology.</w:t>
      </w:r>
    </w:p>
    <w:p w14:paraId="478A526E" w14:textId="71202845" w:rsidR="002F63CB" w:rsidRPr="007C2309" w:rsidRDefault="002F63CB" w:rsidP="002F63CB">
      <w:pPr>
        <w:pStyle w:val="NormalWeb"/>
        <w:spacing w:line="360" w:lineRule="auto"/>
        <w:ind w:left="480" w:hanging="480"/>
        <w:jc w:val="both"/>
        <w:rPr>
          <w:noProof/>
        </w:rPr>
      </w:pPr>
      <w:r w:rsidRPr="00F3431B">
        <w:rPr>
          <w:noProof/>
        </w:rPr>
        <w:t>Bruce, C. S. (1994). Research students’ early experiences of the dissertation literature review.</w:t>
      </w:r>
      <w:r w:rsidRPr="00F3431B">
        <w:rPr>
          <w:i/>
          <w:noProof/>
        </w:rPr>
        <w:t xml:space="preserve"> Studies in Higher Education, 19</w:t>
      </w:r>
      <w:r w:rsidRPr="00F3431B">
        <w:rPr>
          <w:noProof/>
        </w:rPr>
        <w:t>(2), 217–229.</w:t>
      </w:r>
      <w:r w:rsidRPr="007C2309">
        <w:rPr>
          <w:noProof/>
        </w:rPr>
        <w:t xml:space="preserve"> </w:t>
      </w:r>
    </w:p>
    <w:p w14:paraId="022C6C29" w14:textId="03DCDFDE" w:rsidR="00390941" w:rsidRPr="00B65546" w:rsidRDefault="00390941" w:rsidP="002F63CB">
      <w:pPr>
        <w:pStyle w:val="NormalWeb"/>
        <w:spacing w:line="360" w:lineRule="auto"/>
        <w:ind w:left="480" w:hanging="480"/>
        <w:jc w:val="both"/>
        <w:rPr>
          <w:noProof/>
          <w:color w:val="FF0000"/>
        </w:rPr>
      </w:pPr>
      <w:r w:rsidRPr="00A54C89">
        <w:rPr>
          <w:noProof/>
        </w:rPr>
        <w:t xml:space="preserve">Bruce, C. and Candy, P. (2000). Information literacy programs: people, politics and potential. </w:t>
      </w:r>
      <w:r w:rsidRPr="00A54C89">
        <w:rPr>
          <w:i/>
          <w:noProof/>
        </w:rPr>
        <w:t>Information literacy around the world</w:t>
      </w:r>
      <w:r w:rsidRPr="00A54C89">
        <w:rPr>
          <w:noProof/>
        </w:rPr>
        <w:t>. C Bruce and P. Candy (eds). Waggawagga, Centre for Information Studies 3-10.</w:t>
      </w:r>
    </w:p>
    <w:p w14:paraId="798299E9" w14:textId="77777777" w:rsidR="002F63CB" w:rsidRPr="007C2309" w:rsidRDefault="00546EAF" w:rsidP="002F63CB">
      <w:pPr>
        <w:pStyle w:val="NormalWeb"/>
        <w:spacing w:line="360" w:lineRule="auto"/>
        <w:ind w:left="480" w:hanging="480"/>
        <w:jc w:val="both"/>
        <w:rPr>
          <w:noProof/>
        </w:rPr>
      </w:pPr>
      <w:r>
        <w:rPr>
          <w:noProof/>
        </w:rPr>
        <w:t>Bruce, C. S., Edwards</w:t>
      </w:r>
      <w:r w:rsidR="00080C90">
        <w:rPr>
          <w:noProof/>
        </w:rPr>
        <w:t>, S., &amp; Lupton, M. (2006). Six frames for information literacy education: A conceptual framework for interpreting the relationship b</w:t>
      </w:r>
      <w:r w:rsidR="002F63CB" w:rsidRPr="007C2309">
        <w:rPr>
          <w:noProof/>
        </w:rPr>
        <w:t>etween Theory and Practice, 1–18. Retrieved from http://www.ics.heacademy.ac.uk/italics/vol5-1/pdf/sixframes_final _1_.pdf</w:t>
      </w:r>
    </w:p>
    <w:p w14:paraId="225778CE" w14:textId="77777777" w:rsidR="002F63CB" w:rsidRPr="001E193F" w:rsidRDefault="002F63CB" w:rsidP="002F63CB">
      <w:pPr>
        <w:pStyle w:val="NormalWeb"/>
        <w:spacing w:line="360" w:lineRule="auto"/>
        <w:ind w:left="480" w:hanging="480"/>
        <w:jc w:val="both"/>
        <w:rPr>
          <w:noProof/>
          <w:color w:val="FF0000"/>
        </w:rPr>
      </w:pPr>
      <w:r w:rsidRPr="008F3385">
        <w:rPr>
          <w:noProof/>
        </w:rPr>
        <w:t>Bruce, C. S., a</w:t>
      </w:r>
      <w:r w:rsidR="00217DEA" w:rsidRPr="008F3385">
        <w:rPr>
          <w:noProof/>
        </w:rPr>
        <w:t>nd Hughes, H. (2010). Informed learning: A</w:t>
      </w:r>
      <w:r w:rsidRPr="008F3385">
        <w:rPr>
          <w:noProof/>
        </w:rPr>
        <w:t xml:space="preserve"> pedagogical construct attending simultaneously to information use and learning. </w:t>
      </w:r>
      <w:r w:rsidRPr="008F3385">
        <w:rPr>
          <w:i/>
          <w:noProof/>
        </w:rPr>
        <w:t>Library and Information Science Research, 32</w:t>
      </w:r>
      <w:r w:rsidRPr="008F3385">
        <w:rPr>
          <w:noProof/>
        </w:rPr>
        <w:t>(4), A2–A8.</w:t>
      </w:r>
    </w:p>
    <w:p w14:paraId="10C245BD" w14:textId="77777777" w:rsidR="002F63CB" w:rsidRPr="00D9481E" w:rsidRDefault="009B39D6" w:rsidP="002F63CB">
      <w:pPr>
        <w:pStyle w:val="NormalWeb"/>
        <w:spacing w:line="360" w:lineRule="auto"/>
        <w:ind w:left="480" w:hanging="480"/>
        <w:jc w:val="both"/>
        <w:rPr>
          <w:noProof/>
          <w:color w:val="FF0000"/>
        </w:rPr>
      </w:pPr>
      <w:r w:rsidRPr="00FA18AE">
        <w:rPr>
          <w:noProof/>
        </w:rPr>
        <w:t xml:space="preserve">Bryman, A. (2004). </w:t>
      </w:r>
      <w:r w:rsidRPr="00FA18AE">
        <w:rPr>
          <w:i/>
          <w:noProof/>
        </w:rPr>
        <w:t>Social research m</w:t>
      </w:r>
      <w:r w:rsidR="002F63CB" w:rsidRPr="00FA18AE">
        <w:rPr>
          <w:i/>
          <w:noProof/>
        </w:rPr>
        <w:t>ethods. Social Research, 2nd,</w:t>
      </w:r>
      <w:r w:rsidR="002F63CB" w:rsidRPr="00FA18AE">
        <w:rPr>
          <w:noProof/>
        </w:rPr>
        <w:t xml:space="preserve"> </w:t>
      </w:r>
      <w:r w:rsidR="00795C39" w:rsidRPr="00FA18AE">
        <w:rPr>
          <w:noProof/>
        </w:rPr>
        <w:t>Oxford University Press.</w:t>
      </w:r>
      <w:r w:rsidR="00817453" w:rsidRPr="00FA18AE">
        <w:rPr>
          <w:noProof/>
        </w:rPr>
        <w:t xml:space="preserve"> Oxford, UK.</w:t>
      </w:r>
    </w:p>
    <w:p w14:paraId="07FA2168" w14:textId="60256D82" w:rsidR="002F63CB" w:rsidRDefault="002F63CB" w:rsidP="002F63CB">
      <w:pPr>
        <w:pStyle w:val="NormalWeb"/>
        <w:spacing w:line="360" w:lineRule="auto"/>
        <w:ind w:left="480" w:hanging="480"/>
        <w:jc w:val="both"/>
        <w:rPr>
          <w:noProof/>
        </w:rPr>
      </w:pPr>
      <w:r w:rsidRPr="008D2F5F">
        <w:rPr>
          <w:noProof/>
        </w:rPr>
        <w:t>Buer, V. B. (2010). Teaching information literacy as a credit-bearing course at two Ghan</w:t>
      </w:r>
      <w:r w:rsidR="000F1747" w:rsidRPr="008D2F5F">
        <w:rPr>
          <w:noProof/>
        </w:rPr>
        <w:t>a</w:t>
      </w:r>
      <w:r w:rsidRPr="008D2F5F">
        <w:rPr>
          <w:noProof/>
        </w:rPr>
        <w:t xml:space="preserve">ian universities: A comparative study. </w:t>
      </w:r>
      <w:r w:rsidRPr="008D2F5F">
        <w:rPr>
          <w:i/>
          <w:noProof/>
        </w:rPr>
        <w:t>Pakistan Journal of Library and Information Science, 11</w:t>
      </w:r>
      <w:r w:rsidRPr="008D2F5F">
        <w:rPr>
          <w:noProof/>
        </w:rPr>
        <w:t>(1), 44–65.</w:t>
      </w:r>
    </w:p>
    <w:p w14:paraId="16E7012D" w14:textId="73CD8469" w:rsidR="00160760" w:rsidRPr="00784CDB" w:rsidRDefault="00160760" w:rsidP="00160760">
      <w:pPr>
        <w:pStyle w:val="NormalWeb"/>
        <w:spacing w:line="360" w:lineRule="auto"/>
        <w:ind w:left="480" w:hanging="480"/>
        <w:jc w:val="both"/>
        <w:rPr>
          <w:noProof/>
          <w:color w:val="FF0000"/>
        </w:rPr>
      </w:pPr>
      <w:r w:rsidRPr="00160760">
        <w:rPr>
          <w:noProof/>
        </w:rPr>
        <w:t xml:space="preserve">Bundy, A. (2004). </w:t>
      </w:r>
      <w:r w:rsidRPr="00434A81">
        <w:rPr>
          <w:i/>
          <w:noProof/>
        </w:rPr>
        <w:t>Australian and New Zealand information literacy framework.</w:t>
      </w:r>
      <w:r w:rsidRPr="00160760">
        <w:rPr>
          <w:noProof/>
        </w:rPr>
        <w:t xml:space="preserve"> Australian and New Zealand Institute for Information Literacy (ANZIIL) and Council of Australian University Librarians</w:t>
      </w:r>
      <w:r>
        <w:rPr>
          <w:noProof/>
        </w:rPr>
        <w:t>.</w:t>
      </w:r>
    </w:p>
    <w:p w14:paraId="59D2F310" w14:textId="461CEDE8" w:rsidR="007F334B" w:rsidRPr="005E022A" w:rsidRDefault="002F63CB" w:rsidP="005E022A">
      <w:pPr>
        <w:pStyle w:val="NormalWeb"/>
        <w:spacing w:line="360" w:lineRule="auto"/>
        <w:ind w:left="480" w:hanging="480"/>
        <w:jc w:val="both"/>
        <w:rPr>
          <w:noProof/>
          <w:color w:val="FF0000"/>
        </w:rPr>
      </w:pPr>
      <w:r w:rsidRPr="005E022A">
        <w:rPr>
          <w:noProof/>
        </w:rPr>
        <w:t>Bundy, A. (1998). Information literacy: the key competency fo rthe 21st century.</w:t>
      </w:r>
      <w:r w:rsidR="00527FC9" w:rsidRPr="005E022A">
        <w:rPr>
          <w:noProof/>
        </w:rPr>
        <w:t xml:space="preserve"> Retrieved from http://eric.ed.gov/?id=ED434662 (Accessed 12 June 2014).</w:t>
      </w:r>
    </w:p>
    <w:p w14:paraId="0CC388D4" w14:textId="343E1D60" w:rsidR="002F63CB" w:rsidRDefault="00B06035" w:rsidP="002F63CB">
      <w:pPr>
        <w:pStyle w:val="NormalWeb"/>
        <w:spacing w:line="360" w:lineRule="auto"/>
        <w:ind w:left="480" w:hanging="480"/>
        <w:jc w:val="both"/>
        <w:rPr>
          <w:noProof/>
        </w:rPr>
      </w:pPr>
      <w:r>
        <w:rPr>
          <w:noProof/>
        </w:rPr>
        <w:t>Butcher, N. &amp; Associates</w:t>
      </w:r>
      <w:r w:rsidR="002F63CB" w:rsidRPr="007C2309">
        <w:rPr>
          <w:noProof/>
        </w:rPr>
        <w:t xml:space="preserve"> (2011). ICT, education, development, and the knowledge society. Retrieved from www.gesci.org/assets/files/ict,education,development,</w:t>
      </w:r>
      <w:r w:rsidR="000E2480">
        <w:rPr>
          <w:noProof/>
        </w:rPr>
        <w:t xml:space="preserve"> </w:t>
      </w:r>
      <w:r w:rsidR="002F63CB" w:rsidRPr="007C2309">
        <w:rPr>
          <w:noProof/>
        </w:rPr>
        <w:t>and the knowledge society(1).pdf</w:t>
      </w:r>
      <w:r w:rsidR="000E2480">
        <w:rPr>
          <w:noProof/>
        </w:rPr>
        <w:t>. Accessed 21 November, 2015.</w:t>
      </w:r>
    </w:p>
    <w:p w14:paraId="37CC7B53" w14:textId="620EB629" w:rsidR="009F0745" w:rsidRPr="00B95762" w:rsidRDefault="009F0745" w:rsidP="002F63CB">
      <w:pPr>
        <w:pStyle w:val="NormalWeb"/>
        <w:spacing w:line="360" w:lineRule="auto"/>
        <w:ind w:left="480" w:hanging="480"/>
        <w:jc w:val="both"/>
        <w:rPr>
          <w:noProof/>
        </w:rPr>
      </w:pPr>
      <w:r>
        <w:rPr>
          <w:noProof/>
        </w:rPr>
        <w:t xml:space="preserve">Byrne, C. J. (1983). Teacher knowledge and teacher effectiveess. A literature review., theoretical analysis and discussion of research strategy. </w:t>
      </w:r>
      <w:r>
        <w:rPr>
          <w:i/>
          <w:noProof/>
        </w:rPr>
        <w:t xml:space="preserve">The meeting of </w:t>
      </w:r>
      <w:r w:rsidR="00B95762">
        <w:rPr>
          <w:i/>
          <w:noProof/>
        </w:rPr>
        <w:t xml:space="preserve">Northwestern Educational Research Association, </w:t>
      </w:r>
      <w:r w:rsidR="00B95762">
        <w:rPr>
          <w:noProof/>
        </w:rPr>
        <w:t>Ellenville.</w:t>
      </w:r>
    </w:p>
    <w:p w14:paraId="4464E297" w14:textId="77777777" w:rsidR="002F63CB" w:rsidRPr="007C2309" w:rsidRDefault="002F63CB" w:rsidP="002F63CB">
      <w:pPr>
        <w:pStyle w:val="NormalWeb"/>
        <w:spacing w:line="360" w:lineRule="auto"/>
        <w:ind w:left="480" w:hanging="480"/>
        <w:jc w:val="both"/>
        <w:rPr>
          <w:noProof/>
        </w:rPr>
      </w:pPr>
      <w:r w:rsidRPr="008316BE">
        <w:rPr>
          <w:noProof/>
        </w:rPr>
        <w:t xml:space="preserve">Cacioppo, J., T., Semin, G. R., &amp; Berntson, G. G. (2004). Realism, </w:t>
      </w:r>
      <w:r w:rsidR="008C3605" w:rsidRPr="008316BE">
        <w:rPr>
          <w:noProof/>
        </w:rPr>
        <w:t>instrumentalism, and scientific s</w:t>
      </w:r>
      <w:r w:rsidRPr="008316BE">
        <w:rPr>
          <w:noProof/>
        </w:rPr>
        <w:t xml:space="preserve">ymbiosis </w:t>
      </w:r>
      <w:r w:rsidR="003116A7" w:rsidRPr="008316BE">
        <w:rPr>
          <w:noProof/>
        </w:rPr>
        <w:t>p</w:t>
      </w:r>
      <w:r w:rsidRPr="008316BE">
        <w:rPr>
          <w:noProof/>
        </w:rPr>
        <w:t xml:space="preserve">sychological </w:t>
      </w:r>
      <w:r w:rsidR="003116A7" w:rsidRPr="008316BE">
        <w:rPr>
          <w:noProof/>
        </w:rPr>
        <w:t>t</w:t>
      </w:r>
      <w:r w:rsidRPr="008316BE">
        <w:rPr>
          <w:noProof/>
        </w:rPr>
        <w:t xml:space="preserve">heory as a </w:t>
      </w:r>
      <w:r w:rsidR="003116A7" w:rsidRPr="008316BE">
        <w:rPr>
          <w:noProof/>
        </w:rPr>
        <w:t>s</w:t>
      </w:r>
      <w:r w:rsidRPr="008316BE">
        <w:rPr>
          <w:noProof/>
        </w:rPr>
        <w:t xml:space="preserve">earch for </w:t>
      </w:r>
      <w:r w:rsidR="003116A7" w:rsidRPr="008316BE">
        <w:rPr>
          <w:noProof/>
        </w:rPr>
        <w:t>t</w:t>
      </w:r>
      <w:r w:rsidRPr="008316BE">
        <w:rPr>
          <w:noProof/>
        </w:rPr>
        <w:t xml:space="preserve">ruth and the </w:t>
      </w:r>
      <w:r w:rsidR="003116A7" w:rsidRPr="008316BE">
        <w:rPr>
          <w:noProof/>
        </w:rPr>
        <w:t>d</w:t>
      </w:r>
      <w:r w:rsidRPr="008316BE">
        <w:rPr>
          <w:noProof/>
        </w:rPr>
        <w:t xml:space="preserve">iscovery of </w:t>
      </w:r>
      <w:r w:rsidR="003116A7" w:rsidRPr="008316BE">
        <w:rPr>
          <w:noProof/>
        </w:rPr>
        <w:t>s</w:t>
      </w:r>
      <w:r w:rsidRPr="008316BE">
        <w:rPr>
          <w:noProof/>
        </w:rPr>
        <w:t xml:space="preserve">olutions. </w:t>
      </w:r>
      <w:r w:rsidRPr="008316BE">
        <w:rPr>
          <w:i/>
          <w:noProof/>
        </w:rPr>
        <w:t>American Psychologist, 59</w:t>
      </w:r>
      <w:r w:rsidRPr="008316BE">
        <w:rPr>
          <w:noProof/>
        </w:rPr>
        <w:t>(4), 214–233.</w:t>
      </w:r>
      <w:r w:rsidRPr="007C2309">
        <w:rPr>
          <w:noProof/>
        </w:rPr>
        <w:t xml:space="preserve"> </w:t>
      </w:r>
    </w:p>
    <w:p w14:paraId="6D558FD2" w14:textId="77777777" w:rsidR="002F63CB" w:rsidRPr="00092704" w:rsidRDefault="00F96AB7" w:rsidP="002F63CB">
      <w:pPr>
        <w:pStyle w:val="NormalWeb"/>
        <w:spacing w:line="360" w:lineRule="auto"/>
        <w:ind w:left="480" w:hanging="480"/>
        <w:jc w:val="both"/>
        <w:rPr>
          <w:noProof/>
          <w:color w:val="FF0000"/>
        </w:rPr>
      </w:pPr>
      <w:r w:rsidRPr="003D5A5C">
        <w:rPr>
          <w:noProof/>
        </w:rPr>
        <w:t>Candy, P. C., Crebert</w:t>
      </w:r>
      <w:r w:rsidR="002F63CB" w:rsidRPr="003D5A5C">
        <w:rPr>
          <w:noProof/>
        </w:rPr>
        <w:t xml:space="preserve">, G., &amp; O’Leary, J. (1994). Developing </w:t>
      </w:r>
      <w:r w:rsidR="005E2E98" w:rsidRPr="003D5A5C">
        <w:rPr>
          <w:noProof/>
        </w:rPr>
        <w:t>l</w:t>
      </w:r>
      <w:r w:rsidR="002F63CB" w:rsidRPr="003D5A5C">
        <w:rPr>
          <w:noProof/>
        </w:rPr>
        <w:t>ife-long learners through undergraduate education: National board of employment, education and training report. Canberra. Retrieved from http://www.voced.edu.au/content/ngv22704</w:t>
      </w:r>
    </w:p>
    <w:p w14:paraId="067B6ABF" w14:textId="77777777" w:rsidR="002F63CB" w:rsidRPr="007C2309" w:rsidRDefault="002F63CB" w:rsidP="002F63CB">
      <w:pPr>
        <w:pStyle w:val="NormalWeb"/>
        <w:spacing w:line="360" w:lineRule="auto"/>
        <w:ind w:left="480" w:hanging="480"/>
        <w:jc w:val="both"/>
        <w:rPr>
          <w:noProof/>
        </w:rPr>
      </w:pPr>
      <w:r w:rsidRPr="007C2309">
        <w:rPr>
          <w:noProof/>
        </w:rPr>
        <w:t xml:space="preserve">Carey, S. (2004). Boothstrapping &amp; the </w:t>
      </w:r>
      <w:r w:rsidR="005E2E98">
        <w:rPr>
          <w:noProof/>
        </w:rPr>
        <w:t>o</w:t>
      </w:r>
      <w:r w:rsidRPr="007C2309">
        <w:rPr>
          <w:noProof/>
        </w:rPr>
        <w:t xml:space="preserve">rigin of </w:t>
      </w:r>
      <w:r w:rsidR="005E2E98">
        <w:rPr>
          <w:noProof/>
        </w:rPr>
        <w:t>c</w:t>
      </w:r>
      <w:r w:rsidRPr="007C2309">
        <w:rPr>
          <w:noProof/>
        </w:rPr>
        <w:t xml:space="preserve">oncepts. </w:t>
      </w:r>
      <w:r w:rsidRPr="003D5A5C">
        <w:rPr>
          <w:i/>
          <w:noProof/>
        </w:rPr>
        <w:t>Daedalus, 59</w:t>
      </w:r>
      <w:r w:rsidR="005E2E98">
        <w:rPr>
          <w:noProof/>
        </w:rPr>
        <w:t xml:space="preserve">(Winter), 59–68. </w:t>
      </w:r>
    </w:p>
    <w:p w14:paraId="47BAD3D0" w14:textId="6DD6E217" w:rsidR="002F63CB" w:rsidRPr="007C2309" w:rsidRDefault="00F073A4" w:rsidP="002F63CB">
      <w:pPr>
        <w:pStyle w:val="NormalWeb"/>
        <w:spacing w:line="360" w:lineRule="auto"/>
        <w:ind w:left="480" w:hanging="480"/>
        <w:jc w:val="both"/>
        <w:rPr>
          <w:noProof/>
        </w:rPr>
      </w:pPr>
      <w:r w:rsidRPr="00E54759">
        <w:rPr>
          <w:noProof/>
        </w:rPr>
        <w:t>Carnwell</w:t>
      </w:r>
      <w:r w:rsidR="002F63CB" w:rsidRPr="00E54759">
        <w:rPr>
          <w:noProof/>
        </w:rPr>
        <w:t xml:space="preserve">, R., &amp; Daly, W. (2008). Strategies for the construction of a critical review of the literature. </w:t>
      </w:r>
      <w:r w:rsidR="002F63CB" w:rsidRPr="00E54759">
        <w:rPr>
          <w:i/>
          <w:noProof/>
        </w:rPr>
        <w:t>Nurse Education in Practice, 1</w:t>
      </w:r>
      <w:r w:rsidR="002F63CB" w:rsidRPr="00E54759">
        <w:rPr>
          <w:noProof/>
        </w:rPr>
        <w:t>, 57–63.</w:t>
      </w:r>
      <w:r w:rsidR="002F63CB" w:rsidRPr="007C2309">
        <w:rPr>
          <w:noProof/>
        </w:rPr>
        <w:t xml:space="preserve"> </w:t>
      </w:r>
    </w:p>
    <w:p w14:paraId="655CB5C4" w14:textId="77777777" w:rsidR="002F63CB" w:rsidRPr="001D5439" w:rsidRDefault="001A2278" w:rsidP="002F63CB">
      <w:pPr>
        <w:pStyle w:val="NormalWeb"/>
        <w:spacing w:line="360" w:lineRule="auto"/>
        <w:ind w:left="480" w:hanging="480"/>
        <w:jc w:val="both"/>
        <w:rPr>
          <w:noProof/>
          <w:color w:val="FF0000"/>
        </w:rPr>
      </w:pPr>
      <w:r w:rsidRPr="00C3421C">
        <w:rPr>
          <w:noProof/>
        </w:rPr>
        <w:t>Carr, J. A. (1998</w:t>
      </w:r>
      <w:r w:rsidR="002F63CB" w:rsidRPr="00C3421C">
        <w:rPr>
          <w:noProof/>
        </w:rPr>
        <w:t xml:space="preserve">). Information </w:t>
      </w:r>
      <w:r w:rsidR="00F234D4" w:rsidRPr="00C3421C">
        <w:rPr>
          <w:noProof/>
        </w:rPr>
        <w:t>l</w:t>
      </w:r>
      <w:r w:rsidR="002F63CB" w:rsidRPr="00C3421C">
        <w:rPr>
          <w:noProof/>
        </w:rPr>
        <w:t xml:space="preserve">iteracy and </w:t>
      </w:r>
      <w:r w:rsidR="00F234D4" w:rsidRPr="00C3421C">
        <w:rPr>
          <w:noProof/>
        </w:rPr>
        <w:t>t</w:t>
      </w:r>
      <w:r w:rsidR="002F63CB" w:rsidRPr="00C3421C">
        <w:rPr>
          <w:noProof/>
        </w:rPr>
        <w:t xml:space="preserve">eacher </w:t>
      </w:r>
      <w:r w:rsidR="00F234D4" w:rsidRPr="00C3421C">
        <w:rPr>
          <w:noProof/>
        </w:rPr>
        <w:t>e</w:t>
      </w:r>
      <w:r w:rsidR="002F63CB" w:rsidRPr="00C3421C">
        <w:rPr>
          <w:noProof/>
        </w:rPr>
        <w:t>ducation. ERIC. Washington: Eric Clearinghouse on Teaching &amp; Teacher Education. Retrieved from http://www.eric.ed.gov/PDFS/ED424231.pdf</w:t>
      </w:r>
    </w:p>
    <w:p w14:paraId="30B60CED" w14:textId="77777777" w:rsidR="002F63CB" w:rsidRPr="007C2309" w:rsidRDefault="002F63CB" w:rsidP="002F63CB">
      <w:pPr>
        <w:pStyle w:val="NormalWeb"/>
        <w:spacing w:line="360" w:lineRule="auto"/>
        <w:ind w:left="480" w:hanging="480"/>
        <w:jc w:val="both"/>
        <w:rPr>
          <w:noProof/>
        </w:rPr>
      </w:pPr>
      <w:r w:rsidRPr="00C3421C">
        <w:rPr>
          <w:noProof/>
        </w:rPr>
        <w:t xml:space="preserve">Carter, S. M., and Little, M. (2007). Justifying knowledge, justifying method, taking action: Epistemologies, methodologies and methods in qualitative research. </w:t>
      </w:r>
      <w:r w:rsidRPr="00C3421C">
        <w:rPr>
          <w:i/>
          <w:noProof/>
        </w:rPr>
        <w:t>Qualitative Health Research, 17</w:t>
      </w:r>
      <w:r w:rsidRPr="00C3421C">
        <w:rPr>
          <w:noProof/>
        </w:rPr>
        <w:t>, 1316–1328</w:t>
      </w:r>
      <w:r w:rsidRPr="007C2309">
        <w:rPr>
          <w:noProof/>
        </w:rPr>
        <w:t>.</w:t>
      </w:r>
    </w:p>
    <w:p w14:paraId="531AA914" w14:textId="77777777" w:rsidR="002F63CB" w:rsidRPr="004D4F4A" w:rsidRDefault="002F63CB" w:rsidP="002F63CB">
      <w:pPr>
        <w:pStyle w:val="NormalWeb"/>
        <w:spacing w:line="360" w:lineRule="auto"/>
        <w:ind w:left="480" w:hanging="480"/>
        <w:jc w:val="both"/>
        <w:rPr>
          <w:noProof/>
          <w:color w:val="FF0000"/>
        </w:rPr>
      </w:pPr>
      <w:r w:rsidRPr="00585987">
        <w:rPr>
          <w:noProof/>
        </w:rPr>
        <w:t xml:space="preserve">Case, D. O. (2012). </w:t>
      </w:r>
      <w:r w:rsidRPr="00585987">
        <w:rPr>
          <w:i/>
          <w:noProof/>
        </w:rPr>
        <w:t>Looking for information: A survey of research on information seeking, needs, and behaviour.</w:t>
      </w:r>
      <w:r w:rsidRPr="00585987">
        <w:rPr>
          <w:noProof/>
        </w:rPr>
        <w:t xml:space="preserve"> (3rd ed.). Bingley, UK: Emerald Group Publishing Limited.</w:t>
      </w:r>
    </w:p>
    <w:p w14:paraId="02345CA0" w14:textId="719A3909" w:rsidR="002E2B11" w:rsidRDefault="002E2B11" w:rsidP="002F63CB">
      <w:pPr>
        <w:pStyle w:val="NormalWeb"/>
        <w:spacing w:line="360" w:lineRule="auto"/>
        <w:ind w:left="480" w:hanging="480"/>
        <w:jc w:val="both"/>
        <w:rPr>
          <w:noProof/>
        </w:rPr>
      </w:pPr>
      <w:r w:rsidRPr="00FE49FC">
        <w:rPr>
          <w:noProof/>
        </w:rPr>
        <w:t xml:space="preserve">Casner-Lotto, J., and Silvert, H. M. (2008). </w:t>
      </w:r>
      <w:r w:rsidRPr="00FE49FC">
        <w:rPr>
          <w:i/>
          <w:noProof/>
        </w:rPr>
        <w:t>New graduates workforce readiness: The mid-market perspective.</w:t>
      </w:r>
      <w:r w:rsidRPr="00FE49FC">
        <w:rPr>
          <w:noProof/>
        </w:rPr>
        <w:t xml:space="preserve"> The conference board inc. Retrieved from https://www.conference-board.org/publications/publicationdetail.cfm?publicationid=1422 (Accessed 12 october 2015).</w:t>
      </w:r>
    </w:p>
    <w:p w14:paraId="40D53AF5" w14:textId="60F9F0F8" w:rsidR="002F63CB" w:rsidRPr="007C2309" w:rsidRDefault="002F63CB" w:rsidP="002F63CB">
      <w:pPr>
        <w:pStyle w:val="NormalWeb"/>
        <w:spacing w:line="360" w:lineRule="auto"/>
        <w:ind w:left="480" w:hanging="480"/>
        <w:jc w:val="both"/>
        <w:rPr>
          <w:noProof/>
        </w:rPr>
      </w:pPr>
      <w:r w:rsidRPr="001773B8">
        <w:rPr>
          <w:noProof/>
        </w:rPr>
        <w:t xml:space="preserve">Castells, M. (2010). </w:t>
      </w:r>
      <w:r w:rsidRPr="003A3368">
        <w:rPr>
          <w:i/>
          <w:noProof/>
        </w:rPr>
        <w:t xml:space="preserve">The information age: Economy, </w:t>
      </w:r>
      <w:r w:rsidR="000A3E99" w:rsidRPr="003A3368">
        <w:rPr>
          <w:i/>
          <w:noProof/>
        </w:rPr>
        <w:t>s</w:t>
      </w:r>
      <w:r w:rsidRPr="003A3368">
        <w:rPr>
          <w:i/>
          <w:noProof/>
        </w:rPr>
        <w:t>ociety, and culture Volume 11: The Power of Identity</w:t>
      </w:r>
      <w:r w:rsidR="00425B54">
        <w:rPr>
          <w:noProof/>
        </w:rPr>
        <w:t xml:space="preserve"> (2edition</w:t>
      </w:r>
      <w:r w:rsidRPr="001773B8">
        <w:rPr>
          <w:noProof/>
        </w:rPr>
        <w:t>). Chichester, West Sussex, England: Wiley-Blackwell.</w:t>
      </w:r>
    </w:p>
    <w:p w14:paraId="4F43A8E9" w14:textId="5DF80EDF" w:rsidR="002F63CB" w:rsidRDefault="002F63CB" w:rsidP="002F63CB">
      <w:pPr>
        <w:pStyle w:val="NormalWeb"/>
        <w:spacing w:line="360" w:lineRule="auto"/>
        <w:ind w:left="480" w:hanging="480"/>
        <w:jc w:val="both"/>
        <w:rPr>
          <w:noProof/>
        </w:rPr>
      </w:pPr>
      <w:r w:rsidRPr="007C2309">
        <w:rPr>
          <w:noProof/>
        </w:rPr>
        <w:t xml:space="preserve">Catts, A. R. (2005). </w:t>
      </w:r>
      <w:r w:rsidRPr="001734F1">
        <w:rPr>
          <w:i/>
          <w:noProof/>
        </w:rPr>
        <w:t>Confirming the relational model of information literacy</w:t>
      </w:r>
      <w:r w:rsidRPr="007C2309">
        <w:rPr>
          <w:noProof/>
        </w:rPr>
        <w:t>, 19–24. http://doi.org/10.1016/j.iilr.2004.08.001</w:t>
      </w:r>
      <w:r w:rsidR="001734F1">
        <w:rPr>
          <w:noProof/>
        </w:rPr>
        <w:t>.</w:t>
      </w:r>
    </w:p>
    <w:p w14:paraId="45C37C52" w14:textId="1027525A" w:rsidR="00B52896" w:rsidRPr="00B52896" w:rsidRDefault="00B52896" w:rsidP="002F63CB">
      <w:pPr>
        <w:pStyle w:val="NormalWeb"/>
        <w:spacing w:line="360" w:lineRule="auto"/>
        <w:ind w:left="480" w:hanging="480"/>
        <w:jc w:val="both"/>
        <w:rPr>
          <w:noProof/>
          <w:color w:val="FF0000"/>
        </w:rPr>
      </w:pPr>
      <w:r w:rsidRPr="00A04F97">
        <w:rPr>
          <w:noProof/>
        </w:rPr>
        <w:t xml:space="preserve">CAUL (2001). </w:t>
      </w:r>
      <w:r w:rsidRPr="001844F0">
        <w:rPr>
          <w:i/>
          <w:noProof/>
        </w:rPr>
        <w:t>Information literacy standards. First edition. Council of Australian University librarians. Australia, Canberra.</w:t>
      </w:r>
      <w:r w:rsidRPr="00A04F97">
        <w:rPr>
          <w:noProof/>
        </w:rPr>
        <w:t xml:space="preserve"> Retrieved from http://archive.caul.edu.au/info-literacy/publications.html (Accessed 10 March 2014).</w:t>
      </w:r>
    </w:p>
    <w:p w14:paraId="71B3DFAA" w14:textId="77777777" w:rsidR="002F63CB" w:rsidRPr="007C2309" w:rsidRDefault="002F63CB" w:rsidP="002F63CB">
      <w:pPr>
        <w:pStyle w:val="NormalWeb"/>
        <w:spacing w:line="360" w:lineRule="auto"/>
        <w:ind w:left="480" w:hanging="480"/>
        <w:jc w:val="both"/>
        <w:rPr>
          <w:noProof/>
        </w:rPr>
      </w:pPr>
      <w:r w:rsidRPr="0063236A">
        <w:rPr>
          <w:noProof/>
        </w:rPr>
        <w:t xml:space="preserve">Charmaz, K. (2004). Premises, principles, and practices in qualitative research: revisiting the foundations. </w:t>
      </w:r>
      <w:r w:rsidRPr="0063236A">
        <w:rPr>
          <w:i/>
          <w:noProof/>
        </w:rPr>
        <w:t>Qualitative Health Research, 14</w:t>
      </w:r>
      <w:r w:rsidRPr="0063236A">
        <w:rPr>
          <w:noProof/>
        </w:rPr>
        <w:t>(7), 976–993.</w:t>
      </w:r>
      <w:r w:rsidRPr="007C2309">
        <w:rPr>
          <w:noProof/>
        </w:rPr>
        <w:t xml:space="preserve"> </w:t>
      </w:r>
    </w:p>
    <w:p w14:paraId="1CCEC4AC" w14:textId="6380B5C4" w:rsidR="004F0377" w:rsidRDefault="004F0377" w:rsidP="002F63CB">
      <w:pPr>
        <w:pStyle w:val="NormalWeb"/>
        <w:spacing w:line="360" w:lineRule="auto"/>
        <w:ind w:left="480" w:hanging="480"/>
        <w:jc w:val="both"/>
        <w:rPr>
          <w:noProof/>
          <w:color w:val="FF0000"/>
        </w:rPr>
      </w:pPr>
      <w:r w:rsidRPr="00B150B5">
        <w:rPr>
          <w:noProof/>
        </w:rPr>
        <w:t>Cheuk, B. (2008). Delivering business value through information literacy in the workplace.</w:t>
      </w:r>
      <w:r w:rsidR="001434E4" w:rsidRPr="00B150B5">
        <w:rPr>
          <w:noProof/>
        </w:rPr>
        <w:t xml:space="preserve"> </w:t>
      </w:r>
      <w:r w:rsidR="001434E4" w:rsidRPr="00B150B5">
        <w:rPr>
          <w:i/>
          <w:noProof/>
        </w:rPr>
        <w:t>Libri 58</w:t>
      </w:r>
      <w:r w:rsidR="001434E4" w:rsidRPr="00B150B5">
        <w:rPr>
          <w:noProof/>
        </w:rPr>
        <w:t>(3), 137-143.</w:t>
      </w:r>
    </w:p>
    <w:p w14:paraId="5BC9FACA" w14:textId="40811BDB" w:rsidR="00EE422A" w:rsidRDefault="00EE422A" w:rsidP="002F63CB">
      <w:pPr>
        <w:pStyle w:val="NormalWeb"/>
        <w:spacing w:line="360" w:lineRule="auto"/>
        <w:ind w:left="480" w:hanging="480"/>
        <w:jc w:val="both"/>
        <w:rPr>
          <w:noProof/>
          <w:color w:val="FF0000"/>
        </w:rPr>
      </w:pPr>
      <w:r w:rsidRPr="001915C3">
        <w:rPr>
          <w:noProof/>
        </w:rPr>
        <w:t xml:space="preserve">Cheuk, B. (1998). An information seeking and using process model in the workplace: A constructivist approach, </w:t>
      </w:r>
      <w:r w:rsidRPr="001915C3">
        <w:rPr>
          <w:i/>
          <w:noProof/>
        </w:rPr>
        <w:t>Asian Libraries, 7</w:t>
      </w:r>
      <w:r w:rsidRPr="001915C3">
        <w:rPr>
          <w:noProof/>
        </w:rPr>
        <w:t xml:space="preserve"> (12), 375-390</w:t>
      </w:r>
      <w:r w:rsidRPr="009C0517">
        <w:rPr>
          <w:noProof/>
        </w:rPr>
        <w:t>.</w:t>
      </w:r>
    </w:p>
    <w:p w14:paraId="734277A0" w14:textId="712792C0" w:rsidR="009A10C4" w:rsidRPr="001A1694" w:rsidRDefault="009A10C4" w:rsidP="002F63CB">
      <w:pPr>
        <w:pStyle w:val="NormalWeb"/>
        <w:spacing w:line="360" w:lineRule="auto"/>
        <w:ind w:left="480" w:hanging="480"/>
        <w:jc w:val="both"/>
        <w:rPr>
          <w:noProof/>
          <w:color w:val="FF0000"/>
        </w:rPr>
      </w:pPr>
      <w:r w:rsidRPr="00DD26ED">
        <w:rPr>
          <w:noProof/>
        </w:rPr>
        <w:t xml:space="preserve">Christ, T. W. (2013). </w:t>
      </w:r>
      <w:r w:rsidRPr="0054308E">
        <w:rPr>
          <w:i/>
          <w:noProof/>
        </w:rPr>
        <w:t>Paradigm considerations and mixed methods in Social Science Research: The worldview matrix</w:t>
      </w:r>
      <w:r w:rsidRPr="00DD26ED">
        <w:rPr>
          <w:noProof/>
        </w:rPr>
        <w:t>. Retrieved from https://scholarworks.bridgeport.edu/xmlui/bitstream/.../23-F.Christ.pdf?...2</w:t>
      </w:r>
    </w:p>
    <w:p w14:paraId="1C98619D" w14:textId="110E1FBA" w:rsidR="002F63CB" w:rsidRPr="00645D38" w:rsidRDefault="002F63CB" w:rsidP="002F63CB">
      <w:pPr>
        <w:pStyle w:val="NormalWeb"/>
        <w:spacing w:line="360" w:lineRule="auto"/>
        <w:ind w:left="480" w:hanging="480"/>
        <w:jc w:val="both"/>
        <w:rPr>
          <w:noProof/>
          <w:color w:val="FF0000"/>
        </w:rPr>
      </w:pPr>
      <w:r w:rsidRPr="00DD26ED">
        <w:rPr>
          <w:noProof/>
        </w:rPr>
        <w:t xml:space="preserve">Clapper, T. C. (2009). Moving away from teaching and becoming a </w:t>
      </w:r>
      <w:r w:rsidR="00C520AD" w:rsidRPr="00DD26ED">
        <w:rPr>
          <w:noProof/>
        </w:rPr>
        <w:t>f</w:t>
      </w:r>
      <w:r w:rsidRPr="00DD26ED">
        <w:rPr>
          <w:noProof/>
        </w:rPr>
        <w:t xml:space="preserve">acilitator of learning. </w:t>
      </w:r>
      <w:r w:rsidRPr="00DD26ED">
        <w:rPr>
          <w:i/>
          <w:noProof/>
        </w:rPr>
        <w:t>PAILAL, 2</w:t>
      </w:r>
      <w:r w:rsidRPr="00DD26ED">
        <w:rPr>
          <w:noProof/>
        </w:rPr>
        <w:t>(2), 1–6. Retrieved from researchgate.net</w:t>
      </w:r>
      <w:r w:rsidR="00DD26ED">
        <w:rPr>
          <w:noProof/>
        </w:rPr>
        <w:t>.</w:t>
      </w:r>
    </w:p>
    <w:p w14:paraId="1CE58A65" w14:textId="2DD37D0A" w:rsidR="002F63CB" w:rsidRDefault="002F63CB" w:rsidP="002F63CB">
      <w:pPr>
        <w:pStyle w:val="NormalWeb"/>
        <w:spacing w:line="360" w:lineRule="auto"/>
        <w:ind w:left="480" w:hanging="480"/>
        <w:jc w:val="both"/>
        <w:rPr>
          <w:noProof/>
          <w:color w:val="FF0000"/>
        </w:rPr>
      </w:pPr>
      <w:r w:rsidRPr="00E200FE">
        <w:rPr>
          <w:noProof/>
        </w:rPr>
        <w:t>Cohen, L. Manion, L., &amp; Morrison, K. (2007).</w:t>
      </w:r>
      <w:r w:rsidRPr="00E200FE">
        <w:rPr>
          <w:i/>
          <w:noProof/>
        </w:rPr>
        <w:t xml:space="preserve"> Research </w:t>
      </w:r>
      <w:r w:rsidR="00C520AD" w:rsidRPr="00E200FE">
        <w:rPr>
          <w:i/>
          <w:noProof/>
        </w:rPr>
        <w:t>m</w:t>
      </w:r>
      <w:r w:rsidRPr="00E200FE">
        <w:rPr>
          <w:i/>
          <w:noProof/>
        </w:rPr>
        <w:t xml:space="preserve">ethods in </w:t>
      </w:r>
      <w:r w:rsidR="00C520AD" w:rsidRPr="00E200FE">
        <w:rPr>
          <w:i/>
          <w:noProof/>
        </w:rPr>
        <w:t>e</w:t>
      </w:r>
      <w:r w:rsidRPr="00E200FE">
        <w:rPr>
          <w:i/>
          <w:noProof/>
        </w:rPr>
        <w:t>ducation (6th Editio</w:t>
      </w:r>
      <w:r w:rsidR="00C520AD" w:rsidRPr="00E200FE">
        <w:rPr>
          <w:i/>
          <w:noProof/>
        </w:rPr>
        <w:t>n</w:t>
      </w:r>
      <w:r w:rsidRPr="00E200FE">
        <w:rPr>
          <w:i/>
          <w:noProof/>
        </w:rPr>
        <w:t>)</w:t>
      </w:r>
      <w:r w:rsidRPr="00E200FE">
        <w:rPr>
          <w:noProof/>
        </w:rPr>
        <w:t>. Abingdon: Oxon: Routledge.</w:t>
      </w:r>
    </w:p>
    <w:p w14:paraId="2570BFED" w14:textId="38474A44" w:rsidR="00A93CF2" w:rsidRPr="0057485E" w:rsidRDefault="00A93CF2" w:rsidP="002F63CB">
      <w:pPr>
        <w:pStyle w:val="NormalWeb"/>
        <w:spacing w:line="360" w:lineRule="auto"/>
        <w:ind w:left="480" w:hanging="480"/>
        <w:jc w:val="both"/>
        <w:rPr>
          <w:noProof/>
          <w:color w:val="FF0000"/>
        </w:rPr>
      </w:pPr>
      <w:r w:rsidRPr="00297F7D">
        <w:rPr>
          <w:noProof/>
        </w:rPr>
        <w:t>Collier-Reed, B. (2006). Phenomenography as a way to research the understanding by students of technical concepts</w:t>
      </w:r>
      <w:r w:rsidR="006A390A" w:rsidRPr="00297F7D">
        <w:rPr>
          <w:noProof/>
        </w:rPr>
        <w:t xml:space="preserve">. </w:t>
      </w:r>
      <w:r w:rsidR="006A390A" w:rsidRPr="00297F7D">
        <w:rPr>
          <w:i/>
          <w:noProof/>
        </w:rPr>
        <w:t>Nucleo de Pesquisa em Technologia da Arquiterura e Urbanismo (NUTAU): Technological Innovation and Sustainability</w:t>
      </w:r>
      <w:r w:rsidR="00297F7D">
        <w:rPr>
          <w:noProof/>
          <w:color w:val="FF0000"/>
        </w:rPr>
        <w:t>.</w:t>
      </w:r>
      <w:r w:rsidR="006A390A">
        <w:rPr>
          <w:noProof/>
          <w:color w:val="FF0000"/>
        </w:rPr>
        <w:t xml:space="preserve"> </w:t>
      </w:r>
    </w:p>
    <w:p w14:paraId="2CFB0DAC" w14:textId="77777777" w:rsidR="002F63CB" w:rsidRPr="007C2309" w:rsidRDefault="00350513" w:rsidP="002F63CB">
      <w:pPr>
        <w:pStyle w:val="NormalWeb"/>
        <w:spacing w:line="360" w:lineRule="auto"/>
        <w:ind w:left="480" w:hanging="480"/>
        <w:jc w:val="both"/>
        <w:rPr>
          <w:noProof/>
        </w:rPr>
      </w:pPr>
      <w:r>
        <w:rPr>
          <w:noProof/>
        </w:rPr>
        <w:t>Coocher, G. P., &amp;</w:t>
      </w:r>
      <w:r w:rsidR="002F63CB" w:rsidRPr="007C2309">
        <w:rPr>
          <w:noProof/>
        </w:rPr>
        <w:t xml:space="preserve"> Keith-Spiegel, P. (1998). </w:t>
      </w:r>
      <w:r w:rsidR="002F63CB" w:rsidRPr="0054308E">
        <w:rPr>
          <w:i/>
          <w:noProof/>
        </w:rPr>
        <w:t xml:space="preserve">Ethics in </w:t>
      </w:r>
      <w:r w:rsidR="00F665F8" w:rsidRPr="0054308E">
        <w:rPr>
          <w:i/>
          <w:noProof/>
        </w:rPr>
        <w:t>p</w:t>
      </w:r>
      <w:r w:rsidR="002F63CB" w:rsidRPr="0054308E">
        <w:rPr>
          <w:i/>
          <w:noProof/>
        </w:rPr>
        <w:t>sychology: Professional standards and cases</w:t>
      </w:r>
      <w:r w:rsidR="002F63CB" w:rsidRPr="007C2309">
        <w:rPr>
          <w:noProof/>
        </w:rPr>
        <w:t>. Oxford, UK: Oxford University Press.</w:t>
      </w:r>
    </w:p>
    <w:p w14:paraId="3648562D" w14:textId="64076B24" w:rsidR="002F63CB" w:rsidRPr="008F0172" w:rsidRDefault="008F0172" w:rsidP="002F63CB">
      <w:pPr>
        <w:pStyle w:val="NormalWeb"/>
        <w:spacing w:line="360" w:lineRule="auto"/>
        <w:ind w:left="480" w:hanging="480"/>
        <w:jc w:val="both"/>
        <w:rPr>
          <w:i/>
          <w:noProof/>
        </w:rPr>
      </w:pPr>
      <w:r>
        <w:rPr>
          <w:noProof/>
        </w:rPr>
        <w:t>Coolahan, J.</w:t>
      </w:r>
      <w:r w:rsidR="002F63CB" w:rsidRPr="007C2309">
        <w:rPr>
          <w:noProof/>
        </w:rPr>
        <w:t xml:space="preserve"> (2002). Teacher </w:t>
      </w:r>
      <w:r w:rsidR="00F665F8">
        <w:rPr>
          <w:noProof/>
        </w:rPr>
        <w:t>education and the t</w:t>
      </w:r>
      <w:r w:rsidR="002F63CB" w:rsidRPr="007C2309">
        <w:rPr>
          <w:noProof/>
        </w:rPr>
        <w:t xml:space="preserve">eaching </w:t>
      </w:r>
      <w:r w:rsidR="00F665F8">
        <w:rPr>
          <w:noProof/>
        </w:rPr>
        <w:t>c</w:t>
      </w:r>
      <w:r w:rsidR="002F63CB" w:rsidRPr="007C2309">
        <w:rPr>
          <w:noProof/>
        </w:rPr>
        <w:t xml:space="preserve">areer in an </w:t>
      </w:r>
      <w:r w:rsidR="00F665F8">
        <w:rPr>
          <w:noProof/>
        </w:rPr>
        <w:t>e</w:t>
      </w:r>
      <w:r w:rsidR="002F63CB" w:rsidRPr="007C2309">
        <w:rPr>
          <w:noProof/>
        </w:rPr>
        <w:t xml:space="preserve">ra of </w:t>
      </w:r>
      <w:r w:rsidR="00F665F8">
        <w:rPr>
          <w:noProof/>
        </w:rPr>
        <w:t>life-long l</w:t>
      </w:r>
      <w:r w:rsidR="002F63CB" w:rsidRPr="007C2309">
        <w:rPr>
          <w:noProof/>
        </w:rPr>
        <w:t xml:space="preserve">earning. </w:t>
      </w:r>
      <w:r w:rsidR="002F63CB" w:rsidRPr="00FF5C53">
        <w:rPr>
          <w:i/>
          <w:noProof/>
        </w:rPr>
        <w:t>OECD Education Working Papers, No2</w:t>
      </w:r>
      <w:r w:rsidR="002F63CB" w:rsidRPr="007C2309">
        <w:rPr>
          <w:noProof/>
        </w:rPr>
        <w:t>,.</w:t>
      </w:r>
      <w:r>
        <w:rPr>
          <w:noProof/>
        </w:rPr>
        <w:t xml:space="preserve"> </w:t>
      </w:r>
      <w:r w:rsidRPr="008F0172">
        <w:rPr>
          <w:i/>
          <w:noProof/>
        </w:rPr>
        <w:t>OECD Publishing, doi:10.1787/226408628504.</w:t>
      </w:r>
    </w:p>
    <w:p w14:paraId="101EDC42" w14:textId="46A425B9" w:rsidR="002F63CB" w:rsidRDefault="002F63CB" w:rsidP="002F63CB">
      <w:pPr>
        <w:pStyle w:val="NormalWeb"/>
        <w:spacing w:line="360" w:lineRule="auto"/>
        <w:ind w:left="480" w:hanging="480"/>
        <w:jc w:val="both"/>
        <w:rPr>
          <w:noProof/>
          <w:color w:val="FF0000"/>
        </w:rPr>
      </w:pPr>
      <w:r w:rsidRPr="00854874">
        <w:rPr>
          <w:noProof/>
        </w:rPr>
        <w:t xml:space="preserve">Cope, C. J. (2006). Beneath the surface: </w:t>
      </w:r>
      <w:r w:rsidRPr="00854874">
        <w:rPr>
          <w:i/>
          <w:noProof/>
        </w:rPr>
        <w:t>The experience of learning about information systems</w:t>
      </w:r>
      <w:r w:rsidRPr="00854874">
        <w:rPr>
          <w:noProof/>
        </w:rPr>
        <w:t>. USA, California, Santa Rosa: Informatin Science Press.</w:t>
      </w:r>
    </w:p>
    <w:p w14:paraId="22481714" w14:textId="6DF4D67B" w:rsidR="00803648" w:rsidRPr="00854874" w:rsidRDefault="00803648" w:rsidP="002F63CB">
      <w:pPr>
        <w:pStyle w:val="NormalWeb"/>
        <w:spacing w:line="360" w:lineRule="auto"/>
        <w:ind w:left="480" w:hanging="480"/>
        <w:jc w:val="both"/>
        <w:rPr>
          <w:i/>
          <w:noProof/>
        </w:rPr>
      </w:pPr>
      <w:r w:rsidRPr="00854874">
        <w:rPr>
          <w:noProof/>
        </w:rPr>
        <w:t xml:space="preserve">Cope, C. J. (2004). Using analytical framework of a structure of awareness to establish validity and reliability in phenomenographic research. </w:t>
      </w:r>
      <w:r w:rsidRPr="00854874">
        <w:rPr>
          <w:i/>
          <w:noProof/>
        </w:rPr>
        <w:t xml:space="preserve">Qualitative Research Journal </w:t>
      </w:r>
      <w:r w:rsidRPr="00854874">
        <w:rPr>
          <w:noProof/>
        </w:rPr>
        <w:t>4(2), 5-18.</w:t>
      </w:r>
      <w:r w:rsidRPr="00854874">
        <w:rPr>
          <w:i/>
          <w:noProof/>
        </w:rPr>
        <w:t xml:space="preserve"> </w:t>
      </w:r>
    </w:p>
    <w:p w14:paraId="0AF496A3" w14:textId="77777777" w:rsidR="002F63CB" w:rsidRPr="007C2309" w:rsidRDefault="002F63CB" w:rsidP="002F63CB">
      <w:pPr>
        <w:pStyle w:val="NormalWeb"/>
        <w:spacing w:line="360" w:lineRule="auto"/>
        <w:ind w:left="480" w:hanging="480"/>
        <w:jc w:val="both"/>
        <w:rPr>
          <w:noProof/>
        </w:rPr>
      </w:pPr>
      <w:r w:rsidRPr="00854874">
        <w:rPr>
          <w:noProof/>
        </w:rPr>
        <w:t xml:space="preserve">Corbin, J., &amp; Strauss, A. (1994). </w:t>
      </w:r>
      <w:r w:rsidRPr="00854874">
        <w:rPr>
          <w:i/>
          <w:noProof/>
        </w:rPr>
        <w:t>Grounded theory methodology</w:t>
      </w:r>
      <w:r w:rsidRPr="00854874">
        <w:rPr>
          <w:noProof/>
        </w:rPr>
        <w:t>. Handbook of Qualitative Research, 000, 273–285.</w:t>
      </w:r>
    </w:p>
    <w:p w14:paraId="6443A9B4" w14:textId="408C96B6" w:rsidR="002F63CB" w:rsidRDefault="002F63CB" w:rsidP="002F63CB">
      <w:pPr>
        <w:pStyle w:val="NormalWeb"/>
        <w:spacing w:line="360" w:lineRule="auto"/>
        <w:ind w:left="480" w:hanging="480"/>
        <w:jc w:val="both"/>
        <w:rPr>
          <w:noProof/>
        </w:rPr>
      </w:pPr>
      <w:r w:rsidRPr="007C2309">
        <w:rPr>
          <w:noProof/>
        </w:rPr>
        <w:t>Crentsil, P. (2011</w:t>
      </w:r>
      <w:r w:rsidR="008C2912">
        <w:rPr>
          <w:noProof/>
        </w:rPr>
        <w:t>, May 17</w:t>
      </w:r>
      <w:r w:rsidRPr="007C2309">
        <w:rPr>
          <w:noProof/>
        </w:rPr>
        <w:t>). Mobile phone communication</w:t>
      </w:r>
      <w:r w:rsidR="008C2912">
        <w:rPr>
          <w:noProof/>
        </w:rPr>
        <w:t xml:space="preserve"> </w:t>
      </w:r>
      <w:r w:rsidRPr="007C2309">
        <w:rPr>
          <w:noProof/>
        </w:rPr>
        <w:t>and the threat to letter writing in Ghana. Mobile Technolog</w:t>
      </w:r>
      <w:r w:rsidR="00AD4566">
        <w:rPr>
          <w:noProof/>
        </w:rPr>
        <w:t>y, Gender, and Development: A U</w:t>
      </w:r>
      <w:r w:rsidRPr="007C2309">
        <w:rPr>
          <w:noProof/>
        </w:rPr>
        <w:t>niversity of Jyväskylä Based Research Project Focusing on the Use and Cultural Meanings of Mobile Technology in Africa,</w:t>
      </w:r>
      <w:r w:rsidR="00AD4566">
        <w:rPr>
          <w:noProof/>
        </w:rPr>
        <w:t xml:space="preserve"> India, and Bangladesh [blog Post]</w:t>
      </w:r>
      <w:r w:rsidRPr="007C2309">
        <w:rPr>
          <w:noProof/>
        </w:rPr>
        <w:t xml:space="preserve"> Retrieved from http://mobiletech-gender-development.blogspot.co.uk/2011/05/mobile-phone-communication-and-threat.html</w:t>
      </w:r>
    </w:p>
    <w:p w14:paraId="299F5DDE" w14:textId="33564FE0" w:rsidR="003131AA" w:rsidRPr="007C2309" w:rsidRDefault="003131AA" w:rsidP="003131AA">
      <w:pPr>
        <w:pStyle w:val="NormalWeb"/>
        <w:spacing w:line="360" w:lineRule="auto"/>
        <w:ind w:left="480" w:hanging="480"/>
        <w:jc w:val="both"/>
        <w:rPr>
          <w:noProof/>
        </w:rPr>
      </w:pPr>
      <w:r w:rsidRPr="00A67976">
        <w:rPr>
          <w:noProof/>
        </w:rPr>
        <w:t xml:space="preserve">Creswell, J. W. (2014). </w:t>
      </w:r>
      <w:r w:rsidRPr="00A67976">
        <w:rPr>
          <w:i/>
          <w:noProof/>
        </w:rPr>
        <w:t>Research design: qualitative, quantitative and mixed methods approaches. Research Design: qualitative, quantitative and mixed methods approaches.</w:t>
      </w:r>
      <w:r w:rsidRPr="00A67976">
        <w:rPr>
          <w:noProof/>
        </w:rPr>
        <w:t xml:space="preserve"> Lincoln, USA: University of Nebraska.</w:t>
      </w:r>
    </w:p>
    <w:p w14:paraId="12D24AF7" w14:textId="3AC07B4C" w:rsidR="002F63CB" w:rsidRPr="007C2309" w:rsidRDefault="002F63CB" w:rsidP="002F63CB">
      <w:pPr>
        <w:pStyle w:val="NormalWeb"/>
        <w:spacing w:line="360" w:lineRule="auto"/>
        <w:ind w:left="480" w:hanging="480"/>
        <w:jc w:val="both"/>
        <w:rPr>
          <w:noProof/>
        </w:rPr>
      </w:pPr>
      <w:r w:rsidRPr="004F707D">
        <w:rPr>
          <w:noProof/>
        </w:rPr>
        <w:t xml:space="preserve">Creswell, J. </w:t>
      </w:r>
      <w:r w:rsidR="003131AA">
        <w:rPr>
          <w:noProof/>
        </w:rPr>
        <w:t>W</w:t>
      </w:r>
      <w:r w:rsidRPr="004F707D">
        <w:rPr>
          <w:noProof/>
        </w:rPr>
        <w:t xml:space="preserve">. (2009). </w:t>
      </w:r>
      <w:r w:rsidRPr="00165ACF">
        <w:rPr>
          <w:noProof/>
        </w:rPr>
        <w:t>Mixed methods procedures</w:t>
      </w:r>
      <w:r w:rsidRPr="004F707D">
        <w:rPr>
          <w:i/>
          <w:noProof/>
        </w:rPr>
        <w:t>. In Research design: Qualitative, quantitative and mixed methods approaches</w:t>
      </w:r>
      <w:r w:rsidRPr="004F707D">
        <w:rPr>
          <w:noProof/>
        </w:rPr>
        <w:t xml:space="preserve"> (Third</w:t>
      </w:r>
      <w:r w:rsidR="00FF765E" w:rsidRPr="004F707D">
        <w:rPr>
          <w:noProof/>
        </w:rPr>
        <w:t xml:space="preserve"> edition</w:t>
      </w:r>
      <w:r w:rsidRPr="004F707D">
        <w:rPr>
          <w:noProof/>
        </w:rPr>
        <w:t>). Thousand Oaks: California: Sage Publications.</w:t>
      </w:r>
    </w:p>
    <w:p w14:paraId="2892A0C7" w14:textId="77777777" w:rsidR="002F63CB" w:rsidRPr="007C2309" w:rsidRDefault="002F63CB" w:rsidP="002F63CB">
      <w:pPr>
        <w:pStyle w:val="NormalWeb"/>
        <w:spacing w:line="360" w:lineRule="auto"/>
        <w:ind w:left="480" w:hanging="480"/>
        <w:jc w:val="both"/>
        <w:rPr>
          <w:noProof/>
        </w:rPr>
      </w:pPr>
      <w:r w:rsidRPr="007C2309">
        <w:rPr>
          <w:noProof/>
        </w:rPr>
        <w:t xml:space="preserve">Creswell, J. W. (1998). </w:t>
      </w:r>
      <w:r w:rsidRPr="00FC554A">
        <w:rPr>
          <w:i/>
          <w:noProof/>
        </w:rPr>
        <w:t xml:space="preserve">Qualitative </w:t>
      </w:r>
      <w:r w:rsidR="006A745F" w:rsidRPr="00FC554A">
        <w:rPr>
          <w:i/>
          <w:noProof/>
        </w:rPr>
        <w:t>i</w:t>
      </w:r>
      <w:r w:rsidRPr="00FC554A">
        <w:rPr>
          <w:i/>
          <w:noProof/>
        </w:rPr>
        <w:t xml:space="preserve">nquiry and </w:t>
      </w:r>
      <w:r w:rsidR="006A745F" w:rsidRPr="00FC554A">
        <w:rPr>
          <w:i/>
          <w:noProof/>
        </w:rPr>
        <w:t>r</w:t>
      </w:r>
      <w:r w:rsidRPr="00FC554A">
        <w:rPr>
          <w:i/>
          <w:noProof/>
        </w:rPr>
        <w:t xml:space="preserve">esearch </w:t>
      </w:r>
      <w:r w:rsidR="006A745F" w:rsidRPr="00FC554A">
        <w:rPr>
          <w:i/>
          <w:noProof/>
        </w:rPr>
        <w:t>d</w:t>
      </w:r>
      <w:r w:rsidRPr="00FC554A">
        <w:rPr>
          <w:i/>
          <w:noProof/>
        </w:rPr>
        <w:t xml:space="preserve">esign. Choosing </w:t>
      </w:r>
      <w:r w:rsidR="00824D29" w:rsidRPr="00FC554A">
        <w:rPr>
          <w:i/>
          <w:noProof/>
        </w:rPr>
        <w:t>a</w:t>
      </w:r>
      <w:r w:rsidRPr="00FC554A">
        <w:rPr>
          <w:i/>
          <w:noProof/>
        </w:rPr>
        <w:t xml:space="preserve">mong </w:t>
      </w:r>
      <w:r w:rsidR="00824D29" w:rsidRPr="00FC554A">
        <w:rPr>
          <w:i/>
          <w:noProof/>
        </w:rPr>
        <w:t>f</w:t>
      </w:r>
      <w:r w:rsidRPr="00FC554A">
        <w:rPr>
          <w:i/>
          <w:noProof/>
        </w:rPr>
        <w:t xml:space="preserve">ive </w:t>
      </w:r>
      <w:r w:rsidR="00824D29" w:rsidRPr="00FC554A">
        <w:rPr>
          <w:i/>
          <w:noProof/>
        </w:rPr>
        <w:t>t</w:t>
      </w:r>
      <w:r w:rsidRPr="00FC554A">
        <w:rPr>
          <w:i/>
          <w:noProof/>
        </w:rPr>
        <w:t>raditions.</w:t>
      </w:r>
      <w:r w:rsidRPr="007C2309">
        <w:rPr>
          <w:noProof/>
        </w:rPr>
        <w:t xml:space="preserve"> London: Sage Publications.</w:t>
      </w:r>
    </w:p>
    <w:p w14:paraId="3886461E" w14:textId="10B229D8" w:rsidR="002F63CB" w:rsidRPr="007C2309" w:rsidRDefault="00893067" w:rsidP="003531F7">
      <w:pPr>
        <w:pStyle w:val="NormalWeb"/>
        <w:spacing w:line="360" w:lineRule="auto"/>
        <w:ind w:left="480" w:hanging="480"/>
        <w:jc w:val="both"/>
        <w:rPr>
          <w:noProof/>
        </w:rPr>
      </w:pPr>
      <w:r w:rsidRPr="009972E0">
        <w:rPr>
          <w:noProof/>
        </w:rPr>
        <w:t>Cronin, P., Ryan</w:t>
      </w:r>
      <w:r w:rsidR="002F63CB" w:rsidRPr="009972E0">
        <w:rPr>
          <w:noProof/>
        </w:rPr>
        <w:t xml:space="preserve">, F., &amp; Coughlan, M. (2008). Undertaking a literature review: A step by step approach. </w:t>
      </w:r>
      <w:r w:rsidR="002F63CB" w:rsidRPr="009972E0">
        <w:rPr>
          <w:i/>
          <w:noProof/>
        </w:rPr>
        <w:t>British Journal of Nursing, 17</w:t>
      </w:r>
      <w:r w:rsidR="002F63CB" w:rsidRPr="009972E0">
        <w:rPr>
          <w:noProof/>
        </w:rPr>
        <w:t>(1), 38–43.</w:t>
      </w:r>
    </w:p>
    <w:p w14:paraId="123CAE3D" w14:textId="6CF0E7BA" w:rsidR="002F63CB" w:rsidRPr="007C2309" w:rsidRDefault="002F63CB" w:rsidP="002F63CB">
      <w:pPr>
        <w:pStyle w:val="NormalWeb"/>
        <w:spacing w:line="360" w:lineRule="auto"/>
        <w:ind w:left="480" w:hanging="480"/>
        <w:jc w:val="both"/>
        <w:rPr>
          <w:noProof/>
        </w:rPr>
      </w:pPr>
      <w:r w:rsidRPr="007C2309">
        <w:rPr>
          <w:noProof/>
        </w:rPr>
        <w:t xml:space="preserve">Crotty, M. (1998). </w:t>
      </w:r>
      <w:r w:rsidRPr="00DC2D66">
        <w:rPr>
          <w:i/>
          <w:noProof/>
        </w:rPr>
        <w:t>The foundations of Social Science Research: Meani</w:t>
      </w:r>
      <w:r w:rsidR="00503B26" w:rsidRPr="00DC2D66">
        <w:rPr>
          <w:i/>
          <w:noProof/>
        </w:rPr>
        <w:t>n</w:t>
      </w:r>
      <w:r w:rsidR="00674772" w:rsidRPr="00DC2D66">
        <w:rPr>
          <w:i/>
          <w:noProof/>
        </w:rPr>
        <w:t>g and perspective in the resea</w:t>
      </w:r>
      <w:r w:rsidRPr="00DC2D66">
        <w:rPr>
          <w:i/>
          <w:noProof/>
        </w:rPr>
        <w:t>r</w:t>
      </w:r>
      <w:r w:rsidR="00674772" w:rsidRPr="00DC2D66">
        <w:rPr>
          <w:i/>
          <w:noProof/>
        </w:rPr>
        <w:t>c</w:t>
      </w:r>
      <w:r w:rsidRPr="00DC2D66">
        <w:rPr>
          <w:i/>
          <w:noProof/>
        </w:rPr>
        <w:t>h process.</w:t>
      </w:r>
      <w:r w:rsidRPr="007C2309">
        <w:rPr>
          <w:noProof/>
        </w:rPr>
        <w:t xml:space="preserve"> Crowns Nest: Allen &amp; Unwin.</w:t>
      </w:r>
    </w:p>
    <w:p w14:paraId="3CF51C9F" w14:textId="5F3893DB" w:rsidR="002F63CB" w:rsidRPr="007C2309" w:rsidRDefault="002F63CB" w:rsidP="002A336F">
      <w:pPr>
        <w:pStyle w:val="NormalWeb"/>
        <w:spacing w:line="360" w:lineRule="auto"/>
        <w:ind w:left="480" w:hanging="480"/>
        <w:jc w:val="both"/>
        <w:rPr>
          <w:noProof/>
        </w:rPr>
      </w:pPr>
      <w:r w:rsidRPr="00D03018">
        <w:rPr>
          <w:noProof/>
        </w:rPr>
        <w:t>Dadzie, P. S. (2007). In</w:t>
      </w:r>
      <w:r w:rsidR="00B047F4" w:rsidRPr="00D03018">
        <w:rPr>
          <w:noProof/>
        </w:rPr>
        <w:t>formation l</w:t>
      </w:r>
      <w:r w:rsidRPr="00D03018">
        <w:rPr>
          <w:noProof/>
        </w:rPr>
        <w:t xml:space="preserve">iteracy: </w:t>
      </w:r>
      <w:r w:rsidR="002A336F" w:rsidRPr="00D03018">
        <w:rPr>
          <w:noProof/>
        </w:rPr>
        <w:t>A</w:t>
      </w:r>
      <w:r w:rsidRPr="00D03018">
        <w:rPr>
          <w:noProof/>
        </w:rPr>
        <w:t xml:space="preserve">ssessing the readiness of Ghanaian universities. </w:t>
      </w:r>
      <w:r w:rsidRPr="00D03018">
        <w:rPr>
          <w:i/>
          <w:noProof/>
        </w:rPr>
        <w:t>Information Develop</w:t>
      </w:r>
      <w:r w:rsidR="002A336F" w:rsidRPr="00D03018">
        <w:rPr>
          <w:i/>
          <w:noProof/>
        </w:rPr>
        <w:t>ment, 23</w:t>
      </w:r>
      <w:r w:rsidR="002A336F" w:rsidRPr="00D03018">
        <w:rPr>
          <w:noProof/>
        </w:rPr>
        <w:t>(4), 266–277.</w:t>
      </w:r>
      <w:r w:rsidR="002A336F">
        <w:rPr>
          <w:noProof/>
        </w:rPr>
        <w:t xml:space="preserve"> </w:t>
      </w:r>
    </w:p>
    <w:p w14:paraId="2257DE06" w14:textId="77777777" w:rsidR="002F63CB" w:rsidRPr="007C2309" w:rsidRDefault="00221645" w:rsidP="002F63CB">
      <w:pPr>
        <w:pStyle w:val="NormalWeb"/>
        <w:spacing w:line="360" w:lineRule="auto"/>
        <w:ind w:left="480" w:hanging="480"/>
        <w:jc w:val="both"/>
        <w:rPr>
          <w:noProof/>
        </w:rPr>
      </w:pPr>
      <w:r>
        <w:rPr>
          <w:noProof/>
        </w:rPr>
        <w:t>Dahlgren</w:t>
      </w:r>
      <w:r w:rsidR="002F63CB" w:rsidRPr="007C2309">
        <w:rPr>
          <w:noProof/>
        </w:rPr>
        <w:t xml:space="preserve">, L. O., &amp; Fallsberg, M. (1991). Phenomenography as a qualitative approach in social pharmacy research. </w:t>
      </w:r>
      <w:r w:rsidR="002F63CB" w:rsidRPr="003B3FA1">
        <w:rPr>
          <w:i/>
          <w:noProof/>
        </w:rPr>
        <w:t>Journal of Social and Administrative Pharmacy, 8(4), 150–156.</w:t>
      </w:r>
    </w:p>
    <w:p w14:paraId="1FED52FD" w14:textId="747DE573" w:rsidR="002F63CB" w:rsidRDefault="002F63CB" w:rsidP="002F63CB">
      <w:pPr>
        <w:pStyle w:val="NormalWeb"/>
        <w:spacing w:line="360" w:lineRule="auto"/>
        <w:ind w:left="480" w:hanging="480"/>
        <w:jc w:val="both"/>
        <w:rPr>
          <w:noProof/>
        </w:rPr>
      </w:pPr>
      <w:r w:rsidRPr="0025131A">
        <w:rPr>
          <w:noProof/>
        </w:rPr>
        <w:t xml:space="preserve">Dall’ Alba, G. (2000). Reflections on some aspects of phenomenography. In A. Bowden, J. A.,. &amp; Walsh (Ed.), </w:t>
      </w:r>
      <w:r w:rsidRPr="0025131A">
        <w:rPr>
          <w:i/>
          <w:noProof/>
        </w:rPr>
        <w:t xml:space="preserve">Phenomenography </w:t>
      </w:r>
      <w:r w:rsidRPr="0025131A">
        <w:rPr>
          <w:noProof/>
        </w:rPr>
        <w:t>(pp. 83–101). Melbourne, Australia: RMIT Publishing.</w:t>
      </w:r>
    </w:p>
    <w:p w14:paraId="1CD869AF" w14:textId="66DA3B9A" w:rsidR="00817770" w:rsidRPr="00060176" w:rsidRDefault="00817770" w:rsidP="002F63CB">
      <w:pPr>
        <w:pStyle w:val="NormalWeb"/>
        <w:spacing w:line="360" w:lineRule="auto"/>
        <w:ind w:left="480" w:hanging="480"/>
        <w:jc w:val="both"/>
        <w:rPr>
          <w:noProof/>
          <w:color w:val="FF0000"/>
        </w:rPr>
      </w:pPr>
      <w:r>
        <w:rPr>
          <w:noProof/>
        </w:rPr>
        <w:t xml:space="preserve">Davies, P. </w:t>
      </w:r>
      <w:r w:rsidR="00715A6E">
        <w:rPr>
          <w:noProof/>
        </w:rPr>
        <w:t xml:space="preserve">and Kirkman, J. (2016). External horizons </w:t>
      </w:r>
      <w:r w:rsidR="00C94877">
        <w:rPr>
          <w:noProof/>
        </w:rPr>
        <w:t>and major changes in conception: Some relationships between Variation Theory and other perspectives. [Powerpoint slides]. Retrieved from https://www.dropbox.com/sh/zzaqd3eyrdns/AAAXHQZPF-aPlxZj0eCetina/Peter%20Davies.ppt?=0.</w:t>
      </w:r>
    </w:p>
    <w:p w14:paraId="6E958056" w14:textId="77777777" w:rsidR="002F63CB" w:rsidRPr="00060176" w:rsidRDefault="002F63CB" w:rsidP="002F63CB">
      <w:pPr>
        <w:pStyle w:val="NormalWeb"/>
        <w:spacing w:line="360" w:lineRule="auto"/>
        <w:ind w:left="480" w:hanging="480"/>
        <w:jc w:val="both"/>
        <w:rPr>
          <w:noProof/>
          <w:color w:val="FF0000"/>
        </w:rPr>
      </w:pPr>
      <w:r w:rsidRPr="004923C1">
        <w:rPr>
          <w:noProof/>
        </w:rPr>
        <w:t>De J</w:t>
      </w:r>
      <w:r w:rsidR="002A336F" w:rsidRPr="004923C1">
        <w:rPr>
          <w:noProof/>
        </w:rPr>
        <w:t>ager, K.</w:t>
      </w:r>
      <w:r w:rsidRPr="004923C1">
        <w:rPr>
          <w:noProof/>
        </w:rPr>
        <w:t xml:space="preserve">, &amp; Nassimbeni, M. (2002). Institutionalizing </w:t>
      </w:r>
      <w:r w:rsidR="00B37917" w:rsidRPr="004923C1">
        <w:rPr>
          <w:noProof/>
        </w:rPr>
        <w:t>i</w:t>
      </w:r>
      <w:r w:rsidRPr="004923C1">
        <w:rPr>
          <w:noProof/>
        </w:rPr>
        <w:t xml:space="preserve">nformation </w:t>
      </w:r>
      <w:r w:rsidR="00B37917" w:rsidRPr="004923C1">
        <w:rPr>
          <w:noProof/>
        </w:rPr>
        <w:t>l</w:t>
      </w:r>
      <w:r w:rsidRPr="004923C1">
        <w:rPr>
          <w:noProof/>
        </w:rPr>
        <w:t xml:space="preserve">iteracy in </w:t>
      </w:r>
      <w:r w:rsidR="00B37917" w:rsidRPr="004923C1">
        <w:rPr>
          <w:noProof/>
        </w:rPr>
        <w:t>t</w:t>
      </w:r>
      <w:r w:rsidRPr="004923C1">
        <w:rPr>
          <w:noProof/>
        </w:rPr>
        <w:t xml:space="preserve">ertiary </w:t>
      </w:r>
      <w:r w:rsidR="00B37917" w:rsidRPr="004923C1">
        <w:rPr>
          <w:noProof/>
        </w:rPr>
        <w:t>e</w:t>
      </w:r>
      <w:r w:rsidRPr="004923C1">
        <w:rPr>
          <w:noProof/>
        </w:rPr>
        <w:t xml:space="preserve">ducation: Lessons </w:t>
      </w:r>
      <w:r w:rsidR="00B37917" w:rsidRPr="004923C1">
        <w:rPr>
          <w:noProof/>
        </w:rPr>
        <w:t>l</w:t>
      </w:r>
      <w:r w:rsidRPr="004923C1">
        <w:rPr>
          <w:noProof/>
        </w:rPr>
        <w:t xml:space="preserve">earned from South African Programmes. </w:t>
      </w:r>
      <w:r w:rsidRPr="004923C1">
        <w:rPr>
          <w:i/>
          <w:noProof/>
        </w:rPr>
        <w:t>Library Trends.</w:t>
      </w:r>
      <w:r w:rsidR="00CD219F" w:rsidRPr="004923C1">
        <w:rPr>
          <w:i/>
          <w:noProof/>
        </w:rPr>
        <w:t xml:space="preserve"> 51</w:t>
      </w:r>
      <w:r w:rsidR="00CD219F" w:rsidRPr="004923C1">
        <w:rPr>
          <w:noProof/>
        </w:rPr>
        <w:t>(2), 167-184.</w:t>
      </w:r>
    </w:p>
    <w:p w14:paraId="78694791" w14:textId="77777777" w:rsidR="002F63CB" w:rsidRPr="007C2309" w:rsidRDefault="00672FFD" w:rsidP="002F63CB">
      <w:pPr>
        <w:pStyle w:val="NormalWeb"/>
        <w:spacing w:line="360" w:lineRule="auto"/>
        <w:ind w:left="480" w:hanging="480"/>
        <w:jc w:val="both"/>
        <w:rPr>
          <w:noProof/>
        </w:rPr>
      </w:pPr>
      <w:r w:rsidRPr="00174A31">
        <w:rPr>
          <w:noProof/>
        </w:rPr>
        <w:t>De los Reyes, A.</w:t>
      </w:r>
      <w:r w:rsidR="002F63CB" w:rsidRPr="00174A31">
        <w:rPr>
          <w:noProof/>
        </w:rPr>
        <w:t xml:space="preserve">, &amp; Kazdin, A. E. (2008). When the evidence says “yes no, and may be so.” Attending to and interpreting inconsistent findings among evidence-based interventions. </w:t>
      </w:r>
      <w:r w:rsidR="002F63CB" w:rsidRPr="00174A31">
        <w:rPr>
          <w:i/>
          <w:noProof/>
        </w:rPr>
        <w:t>Current Directions in Psychological Science, 17</w:t>
      </w:r>
      <w:r w:rsidR="002F63CB" w:rsidRPr="00174A31">
        <w:rPr>
          <w:noProof/>
        </w:rPr>
        <w:t>(1), 47–51</w:t>
      </w:r>
      <w:r w:rsidR="002F63CB" w:rsidRPr="007C2309">
        <w:rPr>
          <w:noProof/>
        </w:rPr>
        <w:t>.</w:t>
      </w:r>
    </w:p>
    <w:p w14:paraId="79EB8E44" w14:textId="77777777" w:rsidR="002F63CB" w:rsidRPr="007C2309" w:rsidRDefault="00672FFD" w:rsidP="002F63CB">
      <w:pPr>
        <w:pStyle w:val="NormalWeb"/>
        <w:spacing w:line="360" w:lineRule="auto"/>
        <w:ind w:left="480" w:hanging="480"/>
        <w:jc w:val="both"/>
        <w:rPr>
          <w:noProof/>
        </w:rPr>
      </w:pPr>
      <w:r>
        <w:rPr>
          <w:noProof/>
        </w:rPr>
        <w:t>Denzin, N. K.</w:t>
      </w:r>
      <w:r w:rsidR="002F63CB" w:rsidRPr="007C2309">
        <w:rPr>
          <w:noProof/>
        </w:rPr>
        <w:t xml:space="preserve">, &amp; Lincoln, Y. S. (1994). </w:t>
      </w:r>
      <w:r w:rsidR="002F63CB" w:rsidRPr="003B3B1D">
        <w:rPr>
          <w:i/>
          <w:noProof/>
        </w:rPr>
        <w:t>Handbook of Qualitative Research</w:t>
      </w:r>
      <w:r w:rsidR="002F63CB" w:rsidRPr="007C2309">
        <w:rPr>
          <w:noProof/>
        </w:rPr>
        <w:t>. Thousand Oaks, CA: Sage.</w:t>
      </w:r>
    </w:p>
    <w:p w14:paraId="5CBDCC00" w14:textId="77777777" w:rsidR="002F63CB" w:rsidRPr="007C2309" w:rsidRDefault="002F63CB" w:rsidP="002F63CB">
      <w:pPr>
        <w:pStyle w:val="NormalWeb"/>
        <w:spacing w:line="360" w:lineRule="auto"/>
        <w:ind w:left="480" w:hanging="480"/>
        <w:jc w:val="both"/>
        <w:rPr>
          <w:noProof/>
        </w:rPr>
      </w:pPr>
      <w:r w:rsidRPr="007C2309">
        <w:rPr>
          <w:noProof/>
        </w:rPr>
        <w:t xml:space="preserve">Denzin, N. K., Lincoln, Y. S., &amp; Guba, E. G. (1994). </w:t>
      </w:r>
      <w:r w:rsidRPr="00E018DB">
        <w:rPr>
          <w:i/>
          <w:noProof/>
        </w:rPr>
        <w:t>Paradigmatic controversies, contradictions, and emerging confluences</w:t>
      </w:r>
      <w:r w:rsidRPr="007C2309">
        <w:rPr>
          <w:noProof/>
        </w:rPr>
        <w:t>. Handbook of Qualitative Research, 643. http://doi.org/10.1111/j.1365-2648.2005.03538_2.x</w:t>
      </w:r>
    </w:p>
    <w:p w14:paraId="7847FB3B" w14:textId="3644F3DC" w:rsidR="002F63CB" w:rsidRPr="007C2309" w:rsidRDefault="002F63CB" w:rsidP="002F63CB">
      <w:pPr>
        <w:pStyle w:val="NormalWeb"/>
        <w:spacing w:line="360" w:lineRule="auto"/>
        <w:ind w:left="480" w:hanging="480"/>
        <w:jc w:val="both"/>
        <w:rPr>
          <w:noProof/>
        </w:rPr>
      </w:pPr>
      <w:r w:rsidRPr="007C2309">
        <w:rPr>
          <w:noProof/>
        </w:rPr>
        <w:t xml:space="preserve">Denzin, N. K. and Lincoln, Y. S. (Ed.). (2005). </w:t>
      </w:r>
      <w:r w:rsidRPr="002532CA">
        <w:rPr>
          <w:i/>
          <w:noProof/>
        </w:rPr>
        <w:t>The Sage Handboo</w:t>
      </w:r>
      <w:r w:rsidR="00632917">
        <w:rPr>
          <w:i/>
          <w:noProof/>
        </w:rPr>
        <w:t>k of Qualitative Research (3rd</w:t>
      </w:r>
      <w:r w:rsidRPr="002532CA">
        <w:rPr>
          <w:i/>
          <w:noProof/>
        </w:rPr>
        <w:t>).</w:t>
      </w:r>
      <w:r w:rsidRPr="007C2309">
        <w:rPr>
          <w:noProof/>
        </w:rPr>
        <w:t xml:space="preserve"> London &amp; New York: Sage Publications.</w:t>
      </w:r>
    </w:p>
    <w:p w14:paraId="7C7E0176" w14:textId="77777777" w:rsidR="002F63CB" w:rsidRPr="007C2309" w:rsidRDefault="002F63CB" w:rsidP="002F63CB">
      <w:pPr>
        <w:pStyle w:val="NormalWeb"/>
        <w:spacing w:line="360" w:lineRule="auto"/>
        <w:ind w:left="480" w:hanging="480"/>
        <w:jc w:val="both"/>
        <w:rPr>
          <w:noProof/>
        </w:rPr>
      </w:pPr>
      <w:r w:rsidRPr="007C2309">
        <w:rPr>
          <w:noProof/>
        </w:rPr>
        <w:t>Dhalin, B. (</w:t>
      </w:r>
      <w:r w:rsidR="00B37917">
        <w:rPr>
          <w:noProof/>
        </w:rPr>
        <w:t>1994</w:t>
      </w:r>
      <w:r w:rsidRPr="007C2309">
        <w:rPr>
          <w:noProof/>
        </w:rPr>
        <w:t>). A</w:t>
      </w:r>
      <w:r w:rsidR="00B37917">
        <w:rPr>
          <w:noProof/>
        </w:rPr>
        <w:t>n</w:t>
      </w:r>
      <w:r w:rsidRPr="007C2309">
        <w:rPr>
          <w:noProof/>
        </w:rPr>
        <w:t xml:space="preserve"> E</w:t>
      </w:r>
      <w:r w:rsidR="00B37917">
        <w:rPr>
          <w:noProof/>
        </w:rPr>
        <w:t>pistemology</w:t>
      </w:r>
      <w:r w:rsidRPr="007C2309">
        <w:rPr>
          <w:noProof/>
        </w:rPr>
        <w:t xml:space="preserve"> </w:t>
      </w:r>
      <w:r w:rsidR="00B37917">
        <w:rPr>
          <w:noProof/>
        </w:rPr>
        <w:t>of</w:t>
      </w:r>
      <w:r w:rsidRPr="007C2309">
        <w:rPr>
          <w:noProof/>
        </w:rPr>
        <w:t xml:space="preserve"> </w:t>
      </w:r>
      <w:r w:rsidR="00B37917">
        <w:rPr>
          <w:noProof/>
        </w:rPr>
        <w:t>conceptions</w:t>
      </w:r>
      <w:r w:rsidRPr="007C2309">
        <w:rPr>
          <w:noProof/>
        </w:rPr>
        <w:t xml:space="preserve"> </w:t>
      </w:r>
      <w:r w:rsidR="00B37917">
        <w:rPr>
          <w:noProof/>
        </w:rPr>
        <w:t>and</w:t>
      </w:r>
      <w:r w:rsidRPr="007C2309">
        <w:rPr>
          <w:noProof/>
        </w:rPr>
        <w:t xml:space="preserve"> </w:t>
      </w:r>
      <w:r w:rsidR="00B37917">
        <w:rPr>
          <w:noProof/>
        </w:rPr>
        <w:t>its</w:t>
      </w:r>
      <w:r w:rsidRPr="007C2309">
        <w:rPr>
          <w:noProof/>
        </w:rPr>
        <w:t xml:space="preserve"> </w:t>
      </w:r>
      <w:r w:rsidR="00B37917">
        <w:rPr>
          <w:noProof/>
        </w:rPr>
        <w:t>educational significance</w:t>
      </w:r>
      <w:r w:rsidRPr="007C2309">
        <w:rPr>
          <w:noProof/>
        </w:rPr>
        <w:t>. In C. S. Ballantyne, R. &amp; Bruce (Ed.),</w:t>
      </w:r>
      <w:r w:rsidRPr="006F57F5">
        <w:rPr>
          <w:i/>
          <w:noProof/>
        </w:rPr>
        <w:t xml:space="preserve"> Phenomenography: Philosophy and Practice</w:t>
      </w:r>
      <w:r w:rsidRPr="007C2309">
        <w:rPr>
          <w:noProof/>
        </w:rPr>
        <w:t>: Brisbane Queensland University of Technology, Australia.</w:t>
      </w:r>
    </w:p>
    <w:p w14:paraId="090B15F7" w14:textId="77777777" w:rsidR="002F63CB" w:rsidRPr="007C2309" w:rsidRDefault="002F63CB" w:rsidP="002F63CB">
      <w:pPr>
        <w:pStyle w:val="NormalWeb"/>
        <w:spacing w:line="360" w:lineRule="auto"/>
        <w:ind w:left="480" w:hanging="480"/>
        <w:jc w:val="both"/>
        <w:rPr>
          <w:noProof/>
        </w:rPr>
      </w:pPr>
      <w:r w:rsidRPr="00E04118">
        <w:rPr>
          <w:noProof/>
        </w:rPr>
        <w:t xml:space="preserve">Diekema, A. R., Holliday, W., &amp; Leary, H. (2011). Re-framing information literacy: Problem-based learning as informed learning. </w:t>
      </w:r>
      <w:r w:rsidRPr="00E04118">
        <w:rPr>
          <w:i/>
          <w:noProof/>
        </w:rPr>
        <w:t>Library &amp; Information Science Research, 33</w:t>
      </w:r>
      <w:r w:rsidRPr="00E04118">
        <w:rPr>
          <w:noProof/>
        </w:rPr>
        <w:t>(4), 261–268.</w:t>
      </w:r>
      <w:r w:rsidRPr="007C2309">
        <w:rPr>
          <w:noProof/>
        </w:rPr>
        <w:t xml:space="preserve"> </w:t>
      </w:r>
    </w:p>
    <w:p w14:paraId="09564F38" w14:textId="77777777" w:rsidR="002F63CB" w:rsidRPr="007C2309" w:rsidRDefault="002F63CB" w:rsidP="002F63CB">
      <w:pPr>
        <w:pStyle w:val="NormalWeb"/>
        <w:spacing w:line="360" w:lineRule="auto"/>
        <w:ind w:left="480" w:hanging="480"/>
        <w:jc w:val="both"/>
        <w:rPr>
          <w:noProof/>
        </w:rPr>
      </w:pPr>
      <w:r w:rsidRPr="009605AA">
        <w:rPr>
          <w:noProof/>
        </w:rPr>
        <w:t xml:space="preserve">Dörnyei, Z. (2007). </w:t>
      </w:r>
      <w:r w:rsidRPr="009605AA">
        <w:rPr>
          <w:i/>
          <w:noProof/>
        </w:rPr>
        <w:t>Research methods in applied linguistics: Quantitative, qualitative and mixed methodologies</w:t>
      </w:r>
      <w:r w:rsidRPr="009605AA">
        <w:rPr>
          <w:noProof/>
        </w:rPr>
        <w:t>. Oxford: Oxford University Press.</w:t>
      </w:r>
    </w:p>
    <w:p w14:paraId="4F29CA72" w14:textId="142FDF52" w:rsidR="002F63CB" w:rsidRPr="007C2309" w:rsidRDefault="002F63CB" w:rsidP="002F63CB">
      <w:pPr>
        <w:pStyle w:val="NormalWeb"/>
        <w:spacing w:line="360" w:lineRule="auto"/>
        <w:ind w:left="480" w:hanging="480"/>
        <w:jc w:val="both"/>
        <w:rPr>
          <w:noProof/>
        </w:rPr>
      </w:pPr>
      <w:r w:rsidRPr="007C2309">
        <w:rPr>
          <w:noProof/>
        </w:rPr>
        <w:t>Dortins, E. (2002). Reflections on phenomenographic process : Interview , transcription and analysis,</w:t>
      </w:r>
      <w:r w:rsidR="00C10EAC" w:rsidRPr="00C10EAC">
        <w:rPr>
          <w:i/>
          <w:noProof/>
        </w:rPr>
        <w:t xml:space="preserve"> HERDSA</w:t>
      </w:r>
      <w:r w:rsidRPr="00C10EAC">
        <w:rPr>
          <w:i/>
          <w:noProof/>
        </w:rPr>
        <w:t xml:space="preserve"> 207–213.</w:t>
      </w:r>
    </w:p>
    <w:p w14:paraId="11484C9C" w14:textId="56A1F6AE" w:rsidR="002F63CB" w:rsidRDefault="002F63CB" w:rsidP="002F63CB">
      <w:pPr>
        <w:pStyle w:val="NormalWeb"/>
        <w:spacing w:line="360" w:lineRule="auto"/>
        <w:ind w:left="480" w:hanging="480"/>
        <w:jc w:val="both"/>
        <w:rPr>
          <w:noProof/>
          <w:color w:val="FF0000"/>
        </w:rPr>
      </w:pPr>
      <w:r w:rsidRPr="000C241C">
        <w:rPr>
          <w:noProof/>
        </w:rPr>
        <w:t xml:space="preserve">Dowling, M. (2007). From Husserl to van Manen: A review of different phenomenological approaches. </w:t>
      </w:r>
      <w:r w:rsidRPr="000C241C">
        <w:rPr>
          <w:i/>
          <w:noProof/>
        </w:rPr>
        <w:t>International J</w:t>
      </w:r>
      <w:r w:rsidR="00460FE5" w:rsidRPr="000C241C">
        <w:rPr>
          <w:i/>
          <w:noProof/>
        </w:rPr>
        <w:t>o</w:t>
      </w:r>
      <w:r w:rsidRPr="000C241C">
        <w:rPr>
          <w:i/>
          <w:noProof/>
        </w:rPr>
        <w:t>urnal of Nursing Studies, 44</w:t>
      </w:r>
      <w:r w:rsidRPr="000C241C">
        <w:rPr>
          <w:noProof/>
        </w:rPr>
        <w:t>, 131–142.</w:t>
      </w:r>
      <w:r w:rsidRPr="00493D9B">
        <w:rPr>
          <w:noProof/>
          <w:color w:val="FF0000"/>
        </w:rPr>
        <w:t xml:space="preserve"> </w:t>
      </w:r>
    </w:p>
    <w:p w14:paraId="1E815252" w14:textId="4C5438CB" w:rsidR="00B93EC8" w:rsidRPr="007C2309" w:rsidRDefault="00B93EC8" w:rsidP="00B93EC8">
      <w:pPr>
        <w:pStyle w:val="NormalWeb"/>
        <w:spacing w:line="360" w:lineRule="auto"/>
        <w:ind w:left="480" w:hanging="480"/>
        <w:jc w:val="both"/>
        <w:rPr>
          <w:noProof/>
        </w:rPr>
      </w:pPr>
      <w:r w:rsidRPr="007C2309">
        <w:rPr>
          <w:noProof/>
        </w:rPr>
        <w:t xml:space="preserve">Doyle, C. S. (1994). </w:t>
      </w:r>
      <w:r w:rsidRPr="009D6F6F">
        <w:rPr>
          <w:i/>
          <w:noProof/>
        </w:rPr>
        <w:t>Information literacy in an information society: A concept for the information age.</w:t>
      </w:r>
      <w:r w:rsidRPr="007C2309">
        <w:rPr>
          <w:noProof/>
        </w:rPr>
        <w:t xml:space="preserve"> </w:t>
      </w:r>
      <w:r w:rsidRPr="009D6F6F">
        <w:rPr>
          <w:noProof/>
        </w:rPr>
        <w:t>Syracuse, NY: ERIC Clearinghouse, 1994. (ED372763).</w:t>
      </w:r>
    </w:p>
    <w:p w14:paraId="1ABBA30A" w14:textId="53DE68E9" w:rsidR="002F63CB" w:rsidRPr="007C2309" w:rsidRDefault="002F63CB" w:rsidP="00B93EC8">
      <w:pPr>
        <w:pStyle w:val="NormalWeb"/>
        <w:spacing w:line="360" w:lineRule="auto"/>
        <w:ind w:left="480" w:hanging="480"/>
        <w:jc w:val="both"/>
        <w:rPr>
          <w:noProof/>
        </w:rPr>
      </w:pPr>
      <w:r w:rsidRPr="007C2309">
        <w:rPr>
          <w:noProof/>
        </w:rPr>
        <w:t xml:space="preserve">Doyle, C. S. (1992). </w:t>
      </w:r>
      <w:r w:rsidRPr="00673A0B">
        <w:rPr>
          <w:i/>
          <w:noProof/>
        </w:rPr>
        <w:t>Development of a model of information literacy outcome measures within National Education Goals of 1990</w:t>
      </w:r>
      <w:r w:rsidRPr="007C2309">
        <w:rPr>
          <w:noProof/>
        </w:rPr>
        <w:t>. ProQuest Dissertations and Theses. Retrieved from http://search.proquest.com/docview/304052225?accountid=2893</w:t>
      </w:r>
      <w:r w:rsidR="00B93EC8">
        <w:rPr>
          <w:noProof/>
        </w:rPr>
        <w:t>0</w:t>
      </w:r>
    </w:p>
    <w:p w14:paraId="2B6A75B9" w14:textId="77777777" w:rsidR="002F63CB" w:rsidRPr="007C2309" w:rsidRDefault="002F63CB" w:rsidP="002F63CB">
      <w:pPr>
        <w:pStyle w:val="NormalWeb"/>
        <w:spacing w:line="360" w:lineRule="auto"/>
        <w:ind w:left="480" w:hanging="480"/>
        <w:jc w:val="both"/>
        <w:rPr>
          <w:noProof/>
        </w:rPr>
      </w:pPr>
      <w:r w:rsidRPr="007C2309">
        <w:rPr>
          <w:noProof/>
        </w:rPr>
        <w:t>Dr</w:t>
      </w:r>
      <w:r w:rsidR="001C03BD">
        <w:rPr>
          <w:noProof/>
        </w:rPr>
        <w:t>iver, R., Asoko, H., Mortimer</w:t>
      </w:r>
      <w:r w:rsidRPr="007C2309">
        <w:rPr>
          <w:noProof/>
        </w:rPr>
        <w:t xml:space="preserve">, E., &amp; Scott, P. (1994). Constructing scientific knowledge in the classroom. </w:t>
      </w:r>
      <w:r w:rsidRPr="0039729F">
        <w:rPr>
          <w:i/>
          <w:noProof/>
        </w:rPr>
        <w:t>Educational Researcher, 23</w:t>
      </w:r>
      <w:r w:rsidRPr="007C2309">
        <w:rPr>
          <w:noProof/>
        </w:rPr>
        <w:t>(7), 5–12.</w:t>
      </w:r>
    </w:p>
    <w:p w14:paraId="2E3311CD" w14:textId="77777777" w:rsidR="002F63CB" w:rsidRPr="007C2309" w:rsidRDefault="00713250" w:rsidP="002F63CB">
      <w:pPr>
        <w:pStyle w:val="NormalWeb"/>
        <w:spacing w:line="360" w:lineRule="auto"/>
        <w:ind w:left="480" w:hanging="480"/>
        <w:jc w:val="both"/>
        <w:rPr>
          <w:noProof/>
        </w:rPr>
      </w:pPr>
      <w:r>
        <w:rPr>
          <w:noProof/>
        </w:rPr>
        <w:t>Duke, T. S.,</w:t>
      </w:r>
      <w:r w:rsidR="002F63CB" w:rsidRPr="007C2309">
        <w:rPr>
          <w:noProof/>
        </w:rPr>
        <w:t xml:space="preserve"> &amp;</w:t>
      </w:r>
      <w:r w:rsidR="00775E1D">
        <w:rPr>
          <w:noProof/>
        </w:rPr>
        <w:t xml:space="preserve"> Ward, J. D. (2009). Preparing information l</w:t>
      </w:r>
      <w:r w:rsidR="002F63CB" w:rsidRPr="007C2309">
        <w:rPr>
          <w:noProof/>
        </w:rPr>
        <w:t xml:space="preserve">iterate </w:t>
      </w:r>
      <w:r w:rsidR="00775E1D">
        <w:rPr>
          <w:noProof/>
        </w:rPr>
        <w:t>t</w:t>
      </w:r>
      <w:r w:rsidR="002F63CB" w:rsidRPr="007C2309">
        <w:rPr>
          <w:noProof/>
        </w:rPr>
        <w:t>eachers: A meta Synthesis.</w:t>
      </w:r>
      <w:r w:rsidR="002F63CB" w:rsidRPr="0039729F">
        <w:rPr>
          <w:i/>
          <w:noProof/>
        </w:rPr>
        <w:t xml:space="preserve"> Library &amp; Information Science Research, 31</w:t>
      </w:r>
      <w:r w:rsidR="002F63CB" w:rsidRPr="007C2309">
        <w:rPr>
          <w:noProof/>
        </w:rPr>
        <w:t>, 247–256.</w:t>
      </w:r>
    </w:p>
    <w:p w14:paraId="783EA5E8" w14:textId="77777777" w:rsidR="002F63CB" w:rsidRPr="007C2309" w:rsidRDefault="002F63CB" w:rsidP="002F63CB">
      <w:pPr>
        <w:pStyle w:val="NormalWeb"/>
        <w:spacing w:line="360" w:lineRule="auto"/>
        <w:ind w:left="480" w:hanging="480"/>
        <w:jc w:val="both"/>
        <w:rPr>
          <w:noProof/>
        </w:rPr>
      </w:pPr>
      <w:r w:rsidRPr="003F1C8E">
        <w:rPr>
          <w:noProof/>
        </w:rPr>
        <w:t>Dunkin, R. (2000). Using phenomenography to study organisation</w:t>
      </w:r>
      <w:r w:rsidR="003005FC" w:rsidRPr="003F1C8E">
        <w:rPr>
          <w:noProof/>
        </w:rPr>
        <w:t xml:space="preserve">al change. In E. Bowden, J. A., </w:t>
      </w:r>
      <w:r w:rsidRPr="003F1C8E">
        <w:rPr>
          <w:noProof/>
        </w:rPr>
        <w:t xml:space="preserve">&amp; Walsh (Ed.), </w:t>
      </w:r>
      <w:r w:rsidRPr="003F1C8E">
        <w:rPr>
          <w:i/>
          <w:noProof/>
        </w:rPr>
        <w:t>Phenomenography</w:t>
      </w:r>
      <w:r w:rsidRPr="003F1C8E">
        <w:rPr>
          <w:noProof/>
        </w:rPr>
        <w:t xml:space="preserve"> (pp. 137–152.). Melbourne, Australia: RMIT University.</w:t>
      </w:r>
    </w:p>
    <w:p w14:paraId="166FBD94" w14:textId="55915D45" w:rsidR="002F63CB" w:rsidRPr="007C2309" w:rsidRDefault="002F63CB" w:rsidP="002F63CB">
      <w:pPr>
        <w:pStyle w:val="NormalWeb"/>
        <w:spacing w:line="360" w:lineRule="auto"/>
        <w:ind w:left="480" w:hanging="480"/>
        <w:jc w:val="both"/>
        <w:rPr>
          <w:noProof/>
        </w:rPr>
      </w:pPr>
      <w:r w:rsidRPr="00BF5627">
        <w:rPr>
          <w:noProof/>
        </w:rPr>
        <w:t>E</w:t>
      </w:r>
      <w:r w:rsidR="00EE6508">
        <w:rPr>
          <w:noProof/>
        </w:rPr>
        <w:t xml:space="preserve">ducation and </w:t>
      </w:r>
      <w:r w:rsidRPr="00BF5627">
        <w:rPr>
          <w:noProof/>
        </w:rPr>
        <w:t>B</w:t>
      </w:r>
      <w:r w:rsidR="00EE6508">
        <w:rPr>
          <w:noProof/>
        </w:rPr>
        <w:t xml:space="preserve">ehavioral </w:t>
      </w:r>
      <w:r w:rsidRPr="00BF5627">
        <w:rPr>
          <w:noProof/>
        </w:rPr>
        <w:t>S</w:t>
      </w:r>
      <w:r w:rsidR="00EE6508">
        <w:rPr>
          <w:noProof/>
        </w:rPr>
        <w:t xml:space="preserve">ciences </w:t>
      </w:r>
      <w:r w:rsidRPr="00BF5627">
        <w:rPr>
          <w:noProof/>
        </w:rPr>
        <w:t>S</w:t>
      </w:r>
      <w:r w:rsidR="00EE6508">
        <w:rPr>
          <w:noProof/>
        </w:rPr>
        <w:t>ection</w:t>
      </w:r>
      <w:r w:rsidRPr="00BF5627">
        <w:rPr>
          <w:noProof/>
        </w:rPr>
        <w:t>. (2011). Information literacy standards for teacher education. ACRL. Retrieved from www.ala.org/acrl/sites/ala.org.acrl/files/.../standards/ilstandards_te.pdf</w:t>
      </w:r>
      <w:r w:rsidR="001779BB" w:rsidRPr="00BF5627">
        <w:rPr>
          <w:noProof/>
        </w:rPr>
        <w:t xml:space="preserve"> Accessed 11 March 2013</w:t>
      </w:r>
      <w:r w:rsidR="001779BB">
        <w:rPr>
          <w:noProof/>
        </w:rPr>
        <w:t>.</w:t>
      </w:r>
    </w:p>
    <w:p w14:paraId="57C899D3" w14:textId="77777777" w:rsidR="002F63CB" w:rsidRPr="007C2309" w:rsidRDefault="00787B44" w:rsidP="002F63CB">
      <w:pPr>
        <w:pStyle w:val="NormalWeb"/>
        <w:spacing w:line="360" w:lineRule="auto"/>
        <w:ind w:left="480" w:hanging="480"/>
        <w:jc w:val="both"/>
        <w:rPr>
          <w:noProof/>
        </w:rPr>
      </w:pPr>
      <w:r>
        <w:rPr>
          <w:noProof/>
        </w:rPr>
        <w:t>Ministry of Education</w:t>
      </w:r>
      <w:r w:rsidR="002F63CB" w:rsidRPr="007C2309">
        <w:rPr>
          <w:noProof/>
        </w:rPr>
        <w:t xml:space="preserve"> (2008). </w:t>
      </w:r>
      <w:r w:rsidR="002F63CB" w:rsidRPr="0018097A">
        <w:rPr>
          <w:i/>
          <w:noProof/>
        </w:rPr>
        <w:t>ICT in education policy</w:t>
      </w:r>
      <w:r w:rsidR="002F63CB" w:rsidRPr="007C2309">
        <w:rPr>
          <w:noProof/>
        </w:rPr>
        <w:t xml:space="preserve">. </w:t>
      </w:r>
      <w:r>
        <w:rPr>
          <w:noProof/>
        </w:rPr>
        <w:t xml:space="preserve">MOE, </w:t>
      </w:r>
      <w:r w:rsidR="002F63CB" w:rsidRPr="007C2309">
        <w:rPr>
          <w:noProof/>
        </w:rPr>
        <w:t>Accra, Ghana.</w:t>
      </w:r>
    </w:p>
    <w:p w14:paraId="45C2234C" w14:textId="3284C677" w:rsidR="002F63CB" w:rsidRDefault="00432DF5" w:rsidP="00C741A0">
      <w:pPr>
        <w:pStyle w:val="NormalWeb"/>
        <w:spacing w:line="360" w:lineRule="auto"/>
        <w:ind w:left="480" w:hanging="480"/>
        <w:jc w:val="both"/>
        <w:rPr>
          <w:noProof/>
          <w:color w:val="FF0000"/>
        </w:rPr>
      </w:pPr>
      <w:r w:rsidRPr="006463EA">
        <w:rPr>
          <w:noProof/>
        </w:rPr>
        <w:t>Eisenberg, M. B., Lowe, C. A.</w:t>
      </w:r>
      <w:r w:rsidR="002F63CB" w:rsidRPr="006463EA">
        <w:rPr>
          <w:noProof/>
        </w:rPr>
        <w:t>, &amp; Spitzer, K. L. (2004).</w:t>
      </w:r>
      <w:r w:rsidR="002F63CB" w:rsidRPr="006463EA">
        <w:rPr>
          <w:i/>
          <w:noProof/>
        </w:rPr>
        <w:t xml:space="preserve"> </w:t>
      </w:r>
      <w:r w:rsidRPr="006463EA">
        <w:rPr>
          <w:i/>
          <w:noProof/>
        </w:rPr>
        <w:t>I</w:t>
      </w:r>
      <w:r w:rsidR="002F63CB" w:rsidRPr="006463EA">
        <w:rPr>
          <w:i/>
          <w:noProof/>
        </w:rPr>
        <w:t xml:space="preserve">nformation </w:t>
      </w:r>
      <w:r w:rsidRPr="006463EA">
        <w:rPr>
          <w:i/>
          <w:noProof/>
        </w:rPr>
        <w:t>l</w:t>
      </w:r>
      <w:r w:rsidR="002F63CB" w:rsidRPr="006463EA">
        <w:rPr>
          <w:i/>
          <w:noProof/>
        </w:rPr>
        <w:t xml:space="preserve">iteracy: Essential </w:t>
      </w:r>
      <w:r w:rsidRPr="006463EA">
        <w:rPr>
          <w:i/>
          <w:noProof/>
        </w:rPr>
        <w:t>s</w:t>
      </w:r>
      <w:r w:rsidR="002F63CB" w:rsidRPr="006463EA">
        <w:rPr>
          <w:i/>
          <w:noProof/>
        </w:rPr>
        <w:t xml:space="preserve">kills for the </w:t>
      </w:r>
      <w:r w:rsidRPr="006463EA">
        <w:rPr>
          <w:i/>
          <w:noProof/>
        </w:rPr>
        <w:t>i</w:t>
      </w:r>
      <w:r w:rsidR="002F63CB" w:rsidRPr="006463EA">
        <w:rPr>
          <w:i/>
          <w:noProof/>
        </w:rPr>
        <w:t xml:space="preserve">nformation </w:t>
      </w:r>
      <w:r w:rsidRPr="006463EA">
        <w:rPr>
          <w:i/>
          <w:noProof/>
        </w:rPr>
        <w:t>a</w:t>
      </w:r>
      <w:r w:rsidR="002F63CB" w:rsidRPr="006463EA">
        <w:rPr>
          <w:i/>
          <w:noProof/>
        </w:rPr>
        <w:t>ge (2 ed.).</w:t>
      </w:r>
      <w:r w:rsidR="002F63CB" w:rsidRPr="006463EA">
        <w:rPr>
          <w:noProof/>
        </w:rPr>
        <w:t xml:space="preserve"> West</w:t>
      </w:r>
      <w:r w:rsidR="00C741A0" w:rsidRPr="006463EA">
        <w:rPr>
          <w:noProof/>
        </w:rPr>
        <w:t xml:space="preserve"> Port, CT: Libraries Unlimited</w:t>
      </w:r>
      <w:r w:rsidR="00C741A0" w:rsidRPr="00724E77">
        <w:rPr>
          <w:noProof/>
          <w:color w:val="FF0000"/>
        </w:rPr>
        <w:t>.</w:t>
      </w:r>
    </w:p>
    <w:p w14:paraId="2ABE823F" w14:textId="26A59057" w:rsidR="0001485D" w:rsidRPr="0038796B" w:rsidRDefault="0001485D" w:rsidP="00C741A0">
      <w:pPr>
        <w:pStyle w:val="NormalWeb"/>
        <w:spacing w:line="360" w:lineRule="auto"/>
        <w:ind w:left="480" w:hanging="480"/>
        <w:jc w:val="both"/>
        <w:rPr>
          <w:noProof/>
          <w:color w:val="FF0000"/>
          <w:lang w:val="en-US"/>
        </w:rPr>
      </w:pPr>
      <w:r w:rsidRPr="00841906">
        <w:rPr>
          <w:noProof/>
          <w:lang w:val="en-US"/>
        </w:rPr>
        <w:t xml:space="preserve">Ekpiken, </w:t>
      </w:r>
      <w:r w:rsidR="0047706C" w:rsidRPr="00841906">
        <w:rPr>
          <w:noProof/>
          <w:lang w:val="en-US"/>
        </w:rPr>
        <w:t xml:space="preserve">W. and Edet, A. (2014). </w:t>
      </w:r>
      <w:r w:rsidR="0041731E" w:rsidRPr="00841906">
        <w:rPr>
          <w:noProof/>
          <w:lang w:val="en-US"/>
        </w:rPr>
        <w:t xml:space="preserve">The role of teaher education and Nigerian teachers in national development: The way forward. </w:t>
      </w:r>
      <w:r w:rsidR="0038796B" w:rsidRPr="00841906">
        <w:rPr>
          <w:i/>
          <w:noProof/>
          <w:lang w:val="en-US"/>
        </w:rPr>
        <w:t>CS: Canada Higher Education and Social Science 7</w:t>
      </w:r>
      <w:r w:rsidR="0038796B" w:rsidRPr="00841906">
        <w:rPr>
          <w:noProof/>
          <w:lang w:val="en-US"/>
        </w:rPr>
        <w:t>(1), 139-1743.</w:t>
      </w:r>
    </w:p>
    <w:p w14:paraId="43D0E6D0" w14:textId="77777777" w:rsidR="002F63CB" w:rsidRPr="007C2309" w:rsidRDefault="002F63CB" w:rsidP="002F63CB">
      <w:pPr>
        <w:pStyle w:val="NormalWeb"/>
        <w:spacing w:line="360" w:lineRule="auto"/>
        <w:ind w:left="480" w:hanging="480"/>
        <w:jc w:val="both"/>
        <w:rPr>
          <w:noProof/>
        </w:rPr>
      </w:pPr>
      <w:r w:rsidRPr="002B4DE2">
        <w:rPr>
          <w:noProof/>
        </w:rPr>
        <w:t>Emmons, M., Keefe, E. B., Moore, V. M., Sánchez, R. M., Mals, M. M., &amp;</w:t>
      </w:r>
      <w:r w:rsidR="00D718CE" w:rsidRPr="002B4DE2">
        <w:rPr>
          <w:noProof/>
        </w:rPr>
        <w:t xml:space="preserve"> Neely, T. Y. (2009). Teaching information literacy skills to prepare teachers who can bridge the research-to-practice g</w:t>
      </w:r>
      <w:r w:rsidRPr="002B4DE2">
        <w:rPr>
          <w:noProof/>
        </w:rPr>
        <w:t xml:space="preserve">ap. </w:t>
      </w:r>
      <w:r w:rsidRPr="002B4DE2">
        <w:rPr>
          <w:i/>
          <w:noProof/>
        </w:rPr>
        <w:t>Reference &amp; User Services Quarterly, 49,</w:t>
      </w:r>
      <w:r w:rsidRPr="002B4DE2">
        <w:rPr>
          <w:noProof/>
        </w:rPr>
        <w:t xml:space="preserve"> 140–150</w:t>
      </w:r>
      <w:r w:rsidRPr="007C2309">
        <w:rPr>
          <w:noProof/>
        </w:rPr>
        <w:t xml:space="preserve">. </w:t>
      </w:r>
    </w:p>
    <w:p w14:paraId="403388FD" w14:textId="604998E8" w:rsidR="002F63CB" w:rsidRDefault="002F63CB" w:rsidP="007116DF">
      <w:pPr>
        <w:pStyle w:val="NormalWeb"/>
        <w:spacing w:line="360" w:lineRule="auto"/>
        <w:ind w:left="480" w:hanging="480"/>
        <w:jc w:val="both"/>
        <w:rPr>
          <w:noProof/>
        </w:rPr>
      </w:pPr>
      <w:r w:rsidRPr="007C2309">
        <w:rPr>
          <w:noProof/>
        </w:rPr>
        <w:t>Entwistle, N. J. (2000). Promoting deep learning through teaching and assessment: conceptual frameworks and educational contexts. In</w:t>
      </w:r>
      <w:r w:rsidRPr="000C2E15">
        <w:rPr>
          <w:i/>
          <w:noProof/>
        </w:rPr>
        <w:t xml:space="preserve"> TLRP Conference</w:t>
      </w:r>
      <w:r w:rsidRPr="007C2309">
        <w:rPr>
          <w:noProof/>
        </w:rPr>
        <w:t>, Leicester, November, 2000. Liecester, UK: TLRP Conf</w:t>
      </w:r>
      <w:r w:rsidR="007116DF">
        <w:rPr>
          <w:noProof/>
        </w:rPr>
        <w:t>erence. Retrieved from tlrp.org</w:t>
      </w:r>
    </w:p>
    <w:p w14:paraId="027BEE7A" w14:textId="1238F630" w:rsidR="00B81839" w:rsidRPr="00703405" w:rsidRDefault="00B81839" w:rsidP="007116DF">
      <w:pPr>
        <w:pStyle w:val="NormalWeb"/>
        <w:spacing w:line="360" w:lineRule="auto"/>
        <w:ind w:left="480" w:hanging="480"/>
        <w:jc w:val="both"/>
        <w:rPr>
          <w:noProof/>
        </w:rPr>
      </w:pPr>
      <w:r w:rsidRPr="00703405">
        <w:rPr>
          <w:noProof/>
        </w:rPr>
        <w:t xml:space="preserve">Entwistle, N. and Ramsden, P. (1983). </w:t>
      </w:r>
      <w:r w:rsidRPr="00703405">
        <w:rPr>
          <w:i/>
          <w:noProof/>
        </w:rPr>
        <w:t xml:space="preserve">Understanding student learning, </w:t>
      </w:r>
      <w:r w:rsidRPr="00703405">
        <w:rPr>
          <w:noProof/>
        </w:rPr>
        <w:t>London: Croom Helm. pp. 35-55.</w:t>
      </w:r>
    </w:p>
    <w:p w14:paraId="2E4954E6" w14:textId="7965523D" w:rsidR="0070208D" w:rsidRPr="00703405" w:rsidRDefault="0070208D" w:rsidP="007116DF">
      <w:pPr>
        <w:pStyle w:val="NormalWeb"/>
        <w:spacing w:line="360" w:lineRule="auto"/>
        <w:ind w:left="480" w:hanging="480"/>
        <w:jc w:val="both"/>
        <w:rPr>
          <w:noProof/>
        </w:rPr>
      </w:pPr>
      <w:r w:rsidRPr="00703405">
        <w:rPr>
          <w:noProof/>
        </w:rPr>
        <w:t xml:space="preserve">Evans, L. (2002). What is teacher development? </w:t>
      </w:r>
      <w:r w:rsidRPr="00703405">
        <w:rPr>
          <w:i/>
          <w:noProof/>
        </w:rPr>
        <w:t>Oxford Review of Education 28</w:t>
      </w:r>
      <w:r w:rsidRPr="00703405">
        <w:rPr>
          <w:noProof/>
        </w:rPr>
        <w:t>(1), 123-137.</w:t>
      </w:r>
    </w:p>
    <w:p w14:paraId="3F10EF30" w14:textId="01A16ACF" w:rsidR="00BF36CF" w:rsidRPr="00BF36CF" w:rsidRDefault="00BF36CF" w:rsidP="007116DF">
      <w:pPr>
        <w:pStyle w:val="NormalWeb"/>
        <w:spacing w:line="360" w:lineRule="auto"/>
        <w:ind w:left="480" w:hanging="480"/>
        <w:jc w:val="both"/>
        <w:rPr>
          <w:noProof/>
          <w:color w:val="FF0000"/>
        </w:rPr>
      </w:pPr>
      <w:r w:rsidRPr="00703405">
        <w:rPr>
          <w:noProof/>
        </w:rPr>
        <w:t xml:space="preserve">Evers, H. (2003). Transition towards a knowledge-society: Malaysia and Indonesia in comparative perspective. </w:t>
      </w:r>
      <w:r w:rsidRPr="00703405">
        <w:rPr>
          <w:i/>
          <w:noProof/>
        </w:rPr>
        <w:t>Comparative Sociology 2</w:t>
      </w:r>
      <w:r w:rsidRPr="00703405">
        <w:rPr>
          <w:noProof/>
        </w:rPr>
        <w:t>(1), 353-373.</w:t>
      </w:r>
    </w:p>
    <w:p w14:paraId="141B1A12" w14:textId="77777777" w:rsidR="002F63CB" w:rsidRPr="007C2309" w:rsidRDefault="002F63CB" w:rsidP="002F63CB">
      <w:pPr>
        <w:pStyle w:val="NormalWeb"/>
        <w:spacing w:line="360" w:lineRule="auto"/>
        <w:ind w:left="480" w:hanging="480"/>
        <w:jc w:val="both"/>
        <w:rPr>
          <w:noProof/>
        </w:rPr>
      </w:pPr>
      <w:r w:rsidRPr="00703405">
        <w:rPr>
          <w:noProof/>
        </w:rPr>
        <w:t xml:space="preserve">Feig, A. D. (2011). Methodology and location in the context of qualitative data and theoretical frameworks in geoscience education research. </w:t>
      </w:r>
      <w:r w:rsidRPr="00703405">
        <w:rPr>
          <w:i/>
          <w:noProof/>
        </w:rPr>
        <w:t>Geological Society of America Special Papers</w:t>
      </w:r>
      <w:r w:rsidRPr="00703405">
        <w:rPr>
          <w:noProof/>
        </w:rPr>
        <w:t>, 474, 1–10.</w:t>
      </w:r>
      <w:r w:rsidRPr="007C2309">
        <w:rPr>
          <w:noProof/>
        </w:rPr>
        <w:t xml:space="preserve"> </w:t>
      </w:r>
    </w:p>
    <w:p w14:paraId="6EC3D4F1" w14:textId="77777777" w:rsidR="002F63CB" w:rsidRPr="007C2309" w:rsidRDefault="002F63CB" w:rsidP="002F63CB">
      <w:pPr>
        <w:pStyle w:val="NormalWeb"/>
        <w:spacing w:line="360" w:lineRule="auto"/>
        <w:ind w:left="480" w:hanging="480"/>
        <w:jc w:val="both"/>
        <w:rPr>
          <w:noProof/>
        </w:rPr>
      </w:pPr>
      <w:r w:rsidRPr="00703405">
        <w:rPr>
          <w:noProof/>
        </w:rPr>
        <w:t xml:space="preserve">Fidzani, B. T. (1998). Information needs and information-seeking behaviour of graduate students at the University of Botswana. </w:t>
      </w:r>
      <w:r w:rsidRPr="00703405">
        <w:rPr>
          <w:i/>
          <w:noProof/>
        </w:rPr>
        <w:t>Library Review, 47</w:t>
      </w:r>
      <w:r w:rsidRPr="00703405">
        <w:rPr>
          <w:noProof/>
        </w:rPr>
        <w:t>(7), 329–340.</w:t>
      </w:r>
      <w:r w:rsidRPr="007C2309">
        <w:rPr>
          <w:noProof/>
        </w:rPr>
        <w:t xml:space="preserve"> </w:t>
      </w:r>
    </w:p>
    <w:p w14:paraId="3B336FCE" w14:textId="7C68F4C2" w:rsidR="00F90FA6" w:rsidRPr="00E90AC2" w:rsidRDefault="00B8355C" w:rsidP="00F90FA6">
      <w:pPr>
        <w:pStyle w:val="NormalWeb"/>
        <w:spacing w:line="360" w:lineRule="auto"/>
        <w:ind w:left="480" w:hanging="480"/>
        <w:jc w:val="both"/>
        <w:rPr>
          <w:noProof/>
          <w:color w:val="FF0000"/>
        </w:rPr>
      </w:pPr>
      <w:r w:rsidRPr="005C38E4">
        <w:rPr>
          <w:noProof/>
        </w:rPr>
        <w:t>Fidzani, B. T. (2007). Sub-s</w:t>
      </w:r>
      <w:r w:rsidR="002F63CB" w:rsidRPr="005C38E4">
        <w:rPr>
          <w:noProof/>
        </w:rPr>
        <w:t xml:space="preserve">aharan Africa. In J. Lau (Ed.), </w:t>
      </w:r>
      <w:r w:rsidR="002F63CB" w:rsidRPr="005C38E4">
        <w:rPr>
          <w:i/>
          <w:noProof/>
        </w:rPr>
        <w:t>Information Literacy: An International State-of-the-Art Report</w:t>
      </w:r>
      <w:r w:rsidR="002F63CB" w:rsidRPr="005C38E4">
        <w:rPr>
          <w:noProof/>
        </w:rPr>
        <w:t xml:space="preserve"> (Second dra</w:t>
      </w:r>
      <w:r w:rsidR="00F079DF" w:rsidRPr="005C38E4">
        <w:rPr>
          <w:noProof/>
        </w:rPr>
        <w:t>ft</w:t>
      </w:r>
      <w:r w:rsidR="002F63CB" w:rsidRPr="005C38E4">
        <w:rPr>
          <w:noProof/>
        </w:rPr>
        <w:t xml:space="preserve">, pp. 86–90). Boca del Rio, Veracruz, Mexico: UNESCO. </w:t>
      </w:r>
    </w:p>
    <w:p w14:paraId="79C92692" w14:textId="77777777" w:rsidR="002F63CB" w:rsidRPr="007C2309" w:rsidRDefault="002F63CB" w:rsidP="002F63CB">
      <w:pPr>
        <w:pStyle w:val="NormalWeb"/>
        <w:spacing w:line="360" w:lineRule="auto"/>
        <w:ind w:left="480" w:hanging="480"/>
        <w:jc w:val="both"/>
        <w:rPr>
          <w:noProof/>
        </w:rPr>
      </w:pPr>
      <w:r w:rsidRPr="00CC0F84">
        <w:rPr>
          <w:noProof/>
        </w:rPr>
        <w:t xml:space="preserve">Finlay, L. (2009). Debating </w:t>
      </w:r>
      <w:r w:rsidR="00F079DF" w:rsidRPr="00CC0F84">
        <w:rPr>
          <w:noProof/>
        </w:rPr>
        <w:t>p</w:t>
      </w:r>
      <w:r w:rsidRPr="00CC0F84">
        <w:rPr>
          <w:noProof/>
        </w:rPr>
        <w:t xml:space="preserve">henomenological </w:t>
      </w:r>
      <w:r w:rsidR="00F079DF" w:rsidRPr="00CC0F84">
        <w:rPr>
          <w:noProof/>
        </w:rPr>
        <w:t>r</w:t>
      </w:r>
      <w:r w:rsidRPr="00CC0F84">
        <w:rPr>
          <w:noProof/>
        </w:rPr>
        <w:t xml:space="preserve">esearch </w:t>
      </w:r>
      <w:r w:rsidR="00F079DF" w:rsidRPr="00CC0F84">
        <w:rPr>
          <w:noProof/>
        </w:rPr>
        <w:t>m</w:t>
      </w:r>
      <w:r w:rsidRPr="00CC0F84">
        <w:rPr>
          <w:noProof/>
        </w:rPr>
        <w:t xml:space="preserve">ethods. </w:t>
      </w:r>
      <w:r w:rsidRPr="00CC0F84">
        <w:rPr>
          <w:i/>
          <w:noProof/>
        </w:rPr>
        <w:t>Phenomenology &amp; Practice, 3</w:t>
      </w:r>
      <w:r w:rsidRPr="00CC0F84">
        <w:rPr>
          <w:noProof/>
        </w:rPr>
        <w:t>(1), 6–25.</w:t>
      </w:r>
      <w:r w:rsidRPr="007C2309">
        <w:rPr>
          <w:noProof/>
        </w:rPr>
        <w:t xml:space="preserve"> </w:t>
      </w:r>
    </w:p>
    <w:p w14:paraId="34D99B3D" w14:textId="77777777" w:rsidR="002F63CB" w:rsidRPr="00195CBA" w:rsidRDefault="002F63CB" w:rsidP="002F63CB">
      <w:pPr>
        <w:pStyle w:val="NormalWeb"/>
        <w:spacing w:line="360" w:lineRule="auto"/>
        <w:ind w:left="480" w:hanging="480"/>
        <w:jc w:val="both"/>
        <w:rPr>
          <w:noProof/>
          <w:color w:val="FF0000"/>
        </w:rPr>
      </w:pPr>
      <w:r w:rsidRPr="0086090F">
        <w:rPr>
          <w:noProof/>
        </w:rPr>
        <w:t xml:space="preserve">Finnegan, R. (1988). </w:t>
      </w:r>
      <w:r w:rsidRPr="0086090F">
        <w:rPr>
          <w:i/>
          <w:noProof/>
        </w:rPr>
        <w:t>Literacy and orality.</w:t>
      </w:r>
      <w:r w:rsidRPr="0086090F">
        <w:rPr>
          <w:noProof/>
        </w:rPr>
        <w:t xml:space="preserve"> Oxford, UK: Basil Blackwell</w:t>
      </w:r>
      <w:r w:rsidRPr="007C2309">
        <w:rPr>
          <w:noProof/>
        </w:rPr>
        <w:t>.</w:t>
      </w:r>
    </w:p>
    <w:p w14:paraId="1B2531BA" w14:textId="0BEBD946" w:rsidR="002F63CB" w:rsidRPr="00336E6C" w:rsidRDefault="002F63CB" w:rsidP="002F63CB">
      <w:pPr>
        <w:pStyle w:val="NormalWeb"/>
        <w:spacing w:line="360" w:lineRule="auto"/>
        <w:ind w:left="480" w:hanging="480"/>
        <w:jc w:val="both"/>
        <w:rPr>
          <w:noProof/>
        </w:rPr>
      </w:pPr>
      <w:r w:rsidRPr="00336E6C">
        <w:rPr>
          <w:noProof/>
        </w:rPr>
        <w:t xml:space="preserve">Fitzgerald, M. (1999). Evaluating information: </w:t>
      </w:r>
      <w:r w:rsidR="0082722A" w:rsidRPr="00336E6C">
        <w:rPr>
          <w:noProof/>
        </w:rPr>
        <w:t>A</w:t>
      </w:r>
      <w:r w:rsidRPr="00336E6C">
        <w:rPr>
          <w:noProof/>
        </w:rPr>
        <w:t xml:space="preserve">n information literacy challenge. </w:t>
      </w:r>
      <w:r w:rsidRPr="00336E6C">
        <w:rPr>
          <w:i/>
          <w:noProof/>
        </w:rPr>
        <w:t>School Library and Media Research,</w:t>
      </w:r>
      <w:r w:rsidRPr="00336E6C">
        <w:rPr>
          <w:noProof/>
        </w:rPr>
        <w:t xml:space="preserve"> 2. Retrieved from www.ala.org/aasl/slr</w:t>
      </w:r>
      <w:r w:rsidR="008E2123" w:rsidRPr="00336E6C">
        <w:rPr>
          <w:noProof/>
        </w:rPr>
        <w:t>. Accessed 5 March 2015.</w:t>
      </w:r>
    </w:p>
    <w:p w14:paraId="7CF179BE" w14:textId="77777777" w:rsidR="002F63CB" w:rsidRPr="007C2309" w:rsidRDefault="002F63CB" w:rsidP="002F63CB">
      <w:pPr>
        <w:pStyle w:val="NormalWeb"/>
        <w:spacing w:line="360" w:lineRule="auto"/>
        <w:ind w:left="480" w:hanging="480"/>
        <w:jc w:val="both"/>
        <w:rPr>
          <w:noProof/>
        </w:rPr>
      </w:pPr>
      <w:r w:rsidRPr="00613A99">
        <w:rPr>
          <w:noProof/>
        </w:rPr>
        <w:t xml:space="preserve">Fleming, W. (1986). The interview: A neglected issue on research on student learning. </w:t>
      </w:r>
      <w:r w:rsidRPr="00613A99">
        <w:rPr>
          <w:i/>
          <w:noProof/>
        </w:rPr>
        <w:t>Higher Education, 15</w:t>
      </w:r>
      <w:r w:rsidRPr="00613A99">
        <w:rPr>
          <w:noProof/>
        </w:rPr>
        <w:t>(5), 547–563.</w:t>
      </w:r>
    </w:p>
    <w:p w14:paraId="56D871AC" w14:textId="7A40B129" w:rsidR="002F63CB" w:rsidRPr="007C2309" w:rsidRDefault="002401D4" w:rsidP="002F63CB">
      <w:pPr>
        <w:pStyle w:val="NormalWeb"/>
        <w:spacing w:line="360" w:lineRule="auto"/>
        <w:ind w:left="480" w:hanging="480"/>
        <w:jc w:val="both"/>
        <w:rPr>
          <w:noProof/>
        </w:rPr>
      </w:pPr>
      <w:r>
        <w:rPr>
          <w:noProof/>
        </w:rPr>
        <w:t>Fordjour, R., Badu</w:t>
      </w:r>
      <w:r w:rsidR="002F63CB" w:rsidRPr="007C2309">
        <w:rPr>
          <w:noProof/>
        </w:rPr>
        <w:t xml:space="preserve">, E. E., &amp; Adjei, E. (2010). </w:t>
      </w:r>
      <w:r w:rsidR="002F63CB" w:rsidRPr="005D08C3">
        <w:rPr>
          <w:noProof/>
        </w:rPr>
        <w:t xml:space="preserve">The </w:t>
      </w:r>
      <w:r w:rsidR="008D0F93" w:rsidRPr="005D08C3">
        <w:rPr>
          <w:noProof/>
        </w:rPr>
        <w:t>p</w:t>
      </w:r>
      <w:r w:rsidR="002F63CB" w:rsidRPr="005D08C3">
        <w:rPr>
          <w:noProof/>
        </w:rPr>
        <w:t xml:space="preserve">rospects and </w:t>
      </w:r>
      <w:r w:rsidR="008D0F93" w:rsidRPr="005D08C3">
        <w:rPr>
          <w:noProof/>
        </w:rPr>
        <w:t>c</w:t>
      </w:r>
      <w:r w:rsidR="002F63CB" w:rsidRPr="005D08C3">
        <w:rPr>
          <w:noProof/>
        </w:rPr>
        <w:t xml:space="preserve">hallenges of </w:t>
      </w:r>
      <w:r w:rsidR="008D0F93" w:rsidRPr="005D08C3">
        <w:rPr>
          <w:noProof/>
        </w:rPr>
        <w:t>information r</w:t>
      </w:r>
      <w:r w:rsidR="002F63CB" w:rsidRPr="005D08C3">
        <w:rPr>
          <w:noProof/>
        </w:rPr>
        <w:t xml:space="preserve">etrieval by </w:t>
      </w:r>
      <w:r w:rsidR="008D0F93" w:rsidRPr="005D08C3">
        <w:rPr>
          <w:noProof/>
        </w:rPr>
        <w:t>u</w:t>
      </w:r>
      <w:r w:rsidR="002F63CB" w:rsidRPr="005D08C3">
        <w:rPr>
          <w:noProof/>
        </w:rPr>
        <w:t xml:space="preserve">niversity </w:t>
      </w:r>
      <w:r w:rsidR="008D0F93" w:rsidRPr="005D08C3">
        <w:rPr>
          <w:noProof/>
        </w:rPr>
        <w:t>s</w:t>
      </w:r>
      <w:r w:rsidR="002F63CB" w:rsidRPr="005D08C3">
        <w:rPr>
          <w:noProof/>
        </w:rPr>
        <w:t xml:space="preserve">tudents: A Case Study of </w:t>
      </w:r>
      <w:r w:rsidR="008D0F93" w:rsidRPr="005D08C3">
        <w:rPr>
          <w:noProof/>
        </w:rPr>
        <w:t>p</w:t>
      </w:r>
      <w:r w:rsidR="002F63CB" w:rsidRPr="005D08C3">
        <w:rPr>
          <w:noProof/>
        </w:rPr>
        <w:t>ost-</w:t>
      </w:r>
      <w:r w:rsidR="008D0F93" w:rsidRPr="005D08C3">
        <w:rPr>
          <w:noProof/>
        </w:rPr>
        <w:t>graduate s</w:t>
      </w:r>
      <w:r w:rsidR="002F63CB" w:rsidRPr="005D08C3">
        <w:rPr>
          <w:noProof/>
        </w:rPr>
        <w:t>tudents of the University of Ghana. Joint 3rd African Association of Agricultural Economists (AAAE) and 48th Agricultural Economists Association of South Africa (AEASA) Conference</w:t>
      </w:r>
      <w:r w:rsidR="002F63CB" w:rsidRPr="007C2309">
        <w:rPr>
          <w:noProof/>
        </w:rPr>
        <w:t>.</w:t>
      </w:r>
      <w:r w:rsidR="00076531">
        <w:rPr>
          <w:noProof/>
        </w:rPr>
        <w:t xml:space="preserve">, </w:t>
      </w:r>
      <w:r w:rsidR="002F63CB" w:rsidRPr="007C2309">
        <w:rPr>
          <w:noProof/>
        </w:rPr>
        <w:t xml:space="preserve"> </w:t>
      </w:r>
      <w:r w:rsidR="00076531">
        <w:rPr>
          <w:noProof/>
        </w:rPr>
        <w:t>A</w:t>
      </w:r>
      <w:r w:rsidR="00232064">
        <w:rPr>
          <w:noProof/>
        </w:rPr>
        <w:t xml:space="preserve">gricultural </w:t>
      </w:r>
      <w:r w:rsidR="00076531">
        <w:rPr>
          <w:noProof/>
        </w:rPr>
        <w:t>E</w:t>
      </w:r>
      <w:r w:rsidR="00232064">
        <w:rPr>
          <w:noProof/>
        </w:rPr>
        <w:t xml:space="preserve">conomists </w:t>
      </w:r>
      <w:r w:rsidR="00076531">
        <w:rPr>
          <w:noProof/>
        </w:rPr>
        <w:t>A</w:t>
      </w:r>
      <w:r w:rsidR="00232064">
        <w:rPr>
          <w:noProof/>
        </w:rPr>
        <w:t xml:space="preserve">ssociation of South Africa:, South Africa: </w:t>
      </w:r>
      <w:r w:rsidR="002F63CB" w:rsidRPr="007C2309">
        <w:rPr>
          <w:noProof/>
        </w:rPr>
        <w:t>Cape Town.</w:t>
      </w:r>
    </w:p>
    <w:p w14:paraId="488DB2DE" w14:textId="77777777" w:rsidR="002F63CB" w:rsidRPr="007C2309" w:rsidRDefault="002F63CB" w:rsidP="002F63CB">
      <w:pPr>
        <w:pStyle w:val="NormalWeb"/>
        <w:spacing w:line="360" w:lineRule="auto"/>
        <w:ind w:left="480" w:hanging="480"/>
        <w:jc w:val="both"/>
        <w:rPr>
          <w:noProof/>
        </w:rPr>
      </w:pPr>
      <w:r w:rsidRPr="007C2309">
        <w:rPr>
          <w:noProof/>
        </w:rPr>
        <w:t>Fossey, E</w:t>
      </w:r>
      <w:r w:rsidR="00C618EB">
        <w:rPr>
          <w:noProof/>
        </w:rPr>
        <w:t>., C. Harvey, F., &amp; McDermott,</w:t>
      </w:r>
      <w:r w:rsidRPr="007C2309">
        <w:rPr>
          <w:noProof/>
        </w:rPr>
        <w:t xml:space="preserve"> L. D. (2002). Understanding and evaluating qualitative research. Australian and New Zealand Journal of Psychiatry, 36, 717–32.</w:t>
      </w:r>
    </w:p>
    <w:p w14:paraId="6BEE5808" w14:textId="64614D6B" w:rsidR="00500509" w:rsidRDefault="00500509" w:rsidP="002F63CB">
      <w:pPr>
        <w:pStyle w:val="NormalWeb"/>
        <w:spacing w:line="360" w:lineRule="auto"/>
        <w:ind w:left="480" w:hanging="480"/>
        <w:jc w:val="both"/>
        <w:rPr>
          <w:noProof/>
        </w:rPr>
      </w:pPr>
      <w:r w:rsidRPr="000D24DD">
        <w:rPr>
          <w:noProof/>
        </w:rPr>
        <w:t xml:space="preserve">Forster, M. (2013). Data-analysis issues in phenomenographic investigation of information literacy in Nursing. </w:t>
      </w:r>
      <w:r w:rsidRPr="000D24DD">
        <w:rPr>
          <w:i/>
          <w:noProof/>
        </w:rPr>
        <w:t>Nurse Researcher 21</w:t>
      </w:r>
      <w:r w:rsidRPr="000D24DD">
        <w:rPr>
          <w:noProof/>
        </w:rPr>
        <w:t>(2), 30-4.</w:t>
      </w:r>
    </w:p>
    <w:p w14:paraId="7F13D140" w14:textId="77777777" w:rsidR="002F63CB" w:rsidRPr="007C2309" w:rsidRDefault="002F63CB" w:rsidP="002F63CB">
      <w:pPr>
        <w:pStyle w:val="NormalWeb"/>
        <w:spacing w:line="360" w:lineRule="auto"/>
        <w:ind w:left="480" w:hanging="480"/>
        <w:jc w:val="both"/>
        <w:rPr>
          <w:noProof/>
        </w:rPr>
      </w:pPr>
      <w:r w:rsidRPr="00986F53">
        <w:rPr>
          <w:noProof/>
        </w:rPr>
        <w:t xml:space="preserve">Foster, S. (1993). Information Literacy: Some misgivings. </w:t>
      </w:r>
      <w:r w:rsidRPr="00986F53">
        <w:rPr>
          <w:i/>
          <w:noProof/>
        </w:rPr>
        <w:t>American Libraries, 24</w:t>
      </w:r>
      <w:r w:rsidRPr="00986F53">
        <w:rPr>
          <w:noProof/>
        </w:rPr>
        <w:t>(4), 334–346</w:t>
      </w:r>
      <w:r w:rsidRPr="007C2309">
        <w:rPr>
          <w:noProof/>
        </w:rPr>
        <w:t xml:space="preserve">. </w:t>
      </w:r>
    </w:p>
    <w:p w14:paraId="364F85F4" w14:textId="77777777" w:rsidR="002F63CB" w:rsidRPr="00EC32E7" w:rsidRDefault="002F63CB" w:rsidP="002F63CB">
      <w:pPr>
        <w:pStyle w:val="NormalWeb"/>
        <w:spacing w:line="360" w:lineRule="auto"/>
        <w:ind w:left="480" w:hanging="480"/>
        <w:jc w:val="both"/>
        <w:rPr>
          <w:noProof/>
          <w:color w:val="FF0000"/>
        </w:rPr>
      </w:pPr>
      <w:r w:rsidRPr="00EA0DE7">
        <w:rPr>
          <w:noProof/>
        </w:rPr>
        <w:t>Francis, H. (1996). Ad</w:t>
      </w:r>
      <w:r w:rsidR="000519B9" w:rsidRPr="00EA0DE7">
        <w:rPr>
          <w:noProof/>
        </w:rPr>
        <w:t>v</w:t>
      </w:r>
      <w:r w:rsidRPr="00EA0DE7">
        <w:rPr>
          <w:noProof/>
        </w:rPr>
        <w:t xml:space="preserve">ancing phenomenography: Questions of methods. In B. Dall’Alba, G., And Hasselgren (Ed.), </w:t>
      </w:r>
      <w:r w:rsidRPr="00EA0DE7">
        <w:rPr>
          <w:i/>
          <w:noProof/>
        </w:rPr>
        <w:t>Reflections on phenomenography: Toward a methodology?</w:t>
      </w:r>
      <w:r w:rsidRPr="00EA0DE7">
        <w:rPr>
          <w:noProof/>
        </w:rPr>
        <w:t xml:space="preserve"> (pp. 35–48). Gothenburg, Sweden: Gothenburg studies in Eduational Sciences 109: Acta Universitatis Gothoburgensis.</w:t>
      </w:r>
    </w:p>
    <w:p w14:paraId="23D2A54E" w14:textId="74244AED" w:rsidR="002F63CB" w:rsidRDefault="002F63CB" w:rsidP="002F63CB">
      <w:pPr>
        <w:pStyle w:val="NormalWeb"/>
        <w:spacing w:line="360" w:lineRule="auto"/>
        <w:ind w:left="480" w:hanging="480"/>
        <w:jc w:val="both"/>
        <w:rPr>
          <w:noProof/>
        </w:rPr>
      </w:pPr>
      <w:r w:rsidRPr="007C2309">
        <w:rPr>
          <w:noProof/>
        </w:rPr>
        <w:t>Frank-Wilson, M. (2004). Teaching African studies bibliography: Information literacy for 21st century scholars. The Reference Librarian, 42(87/88), 97–107.</w:t>
      </w:r>
    </w:p>
    <w:p w14:paraId="2F5B5478" w14:textId="7789E255" w:rsidR="008761D8" w:rsidRPr="004A1AF7" w:rsidRDefault="00B33315" w:rsidP="002F63CB">
      <w:pPr>
        <w:pStyle w:val="NormalWeb"/>
        <w:spacing w:line="360" w:lineRule="auto"/>
        <w:ind w:left="480" w:hanging="480"/>
        <w:jc w:val="both"/>
        <w:rPr>
          <w:noProof/>
          <w:color w:val="FF0000"/>
        </w:rPr>
      </w:pPr>
      <w:r w:rsidRPr="00CB3D9F">
        <w:rPr>
          <w:noProof/>
        </w:rPr>
        <w:t xml:space="preserve">Freire, P. (2005). </w:t>
      </w:r>
      <w:r w:rsidRPr="00CB3D9F">
        <w:rPr>
          <w:i/>
          <w:noProof/>
        </w:rPr>
        <w:t>Pedagogy of the oppressed: 30</w:t>
      </w:r>
      <w:r w:rsidRPr="00CB3D9F">
        <w:rPr>
          <w:i/>
          <w:noProof/>
          <w:vertAlign w:val="superscript"/>
        </w:rPr>
        <w:t>th</w:t>
      </w:r>
      <w:r w:rsidRPr="00CB3D9F">
        <w:rPr>
          <w:i/>
          <w:noProof/>
        </w:rPr>
        <w:t xml:space="preserve"> anniversary edition. Continuum </w:t>
      </w:r>
      <w:r w:rsidR="000A0A49" w:rsidRPr="00CB3D9F">
        <w:rPr>
          <w:i/>
          <w:noProof/>
        </w:rPr>
        <w:t>New London</w:t>
      </w:r>
      <w:r w:rsidR="000A0A49" w:rsidRPr="00CB3D9F">
        <w:rPr>
          <w:noProof/>
        </w:rPr>
        <w:t xml:space="preserve">: </w:t>
      </w:r>
      <w:r w:rsidRPr="00CB3D9F">
        <w:rPr>
          <w:noProof/>
        </w:rPr>
        <w:t>International Publishing Group.</w:t>
      </w:r>
    </w:p>
    <w:p w14:paraId="631C55A2" w14:textId="49F71C8D" w:rsidR="002F63CB" w:rsidRPr="007C2309" w:rsidRDefault="002F63CB" w:rsidP="002F63CB">
      <w:pPr>
        <w:pStyle w:val="NormalWeb"/>
        <w:spacing w:line="360" w:lineRule="auto"/>
        <w:ind w:left="480" w:hanging="480"/>
        <w:jc w:val="both"/>
        <w:rPr>
          <w:noProof/>
        </w:rPr>
      </w:pPr>
      <w:r w:rsidRPr="00D84B10">
        <w:rPr>
          <w:noProof/>
        </w:rPr>
        <w:t xml:space="preserve">Garner, S. (2005). High-Level </w:t>
      </w:r>
      <w:r w:rsidR="00051745" w:rsidRPr="00D84B10">
        <w:rPr>
          <w:noProof/>
        </w:rPr>
        <w:t>c</w:t>
      </w:r>
      <w:r w:rsidRPr="00D84B10">
        <w:rPr>
          <w:noProof/>
        </w:rPr>
        <w:t xml:space="preserve">olloquium on </w:t>
      </w:r>
      <w:r w:rsidR="00051745" w:rsidRPr="00D84B10">
        <w:rPr>
          <w:noProof/>
        </w:rPr>
        <w:t>i</w:t>
      </w:r>
      <w:r w:rsidRPr="00D84B10">
        <w:rPr>
          <w:noProof/>
        </w:rPr>
        <w:t xml:space="preserve">nformation </w:t>
      </w:r>
      <w:r w:rsidR="00051745" w:rsidRPr="00D84B10">
        <w:rPr>
          <w:noProof/>
        </w:rPr>
        <w:t>l</w:t>
      </w:r>
      <w:r w:rsidRPr="00D84B10">
        <w:rPr>
          <w:noProof/>
        </w:rPr>
        <w:t xml:space="preserve">iteracy and </w:t>
      </w:r>
      <w:r w:rsidR="00051745" w:rsidRPr="00D84B10">
        <w:rPr>
          <w:noProof/>
        </w:rPr>
        <w:t>l</w:t>
      </w:r>
      <w:r w:rsidRPr="00D84B10">
        <w:rPr>
          <w:noProof/>
        </w:rPr>
        <w:t xml:space="preserve">ifelong </w:t>
      </w:r>
      <w:r w:rsidR="00051745" w:rsidRPr="00D84B10">
        <w:rPr>
          <w:noProof/>
        </w:rPr>
        <w:t>l</w:t>
      </w:r>
      <w:r w:rsidRPr="00D84B10">
        <w:rPr>
          <w:noProof/>
        </w:rPr>
        <w:t xml:space="preserve">earning’, Report of a </w:t>
      </w:r>
      <w:r w:rsidR="00051745" w:rsidRPr="00D84B10">
        <w:rPr>
          <w:noProof/>
        </w:rPr>
        <w:t>m</w:t>
      </w:r>
      <w:r w:rsidRPr="00D84B10">
        <w:rPr>
          <w:noProof/>
        </w:rPr>
        <w:t xml:space="preserve">eeting </w:t>
      </w:r>
      <w:r w:rsidR="00051745" w:rsidRPr="00D84B10">
        <w:rPr>
          <w:noProof/>
        </w:rPr>
        <w:t>s</w:t>
      </w:r>
      <w:r w:rsidRPr="00D84B10">
        <w:rPr>
          <w:noProof/>
        </w:rPr>
        <w:t>ponsored by the United Nations Education, Scientificand Cultural Organization (UNESCO), National Forum on Information Literacy (NFIL) and the International Federati. Retrieved from http://www.ifla.org/publications/high-level-colloquium-on-information-literacy-and-lifelong-learning</w:t>
      </w:r>
      <w:r w:rsidR="00D84B10">
        <w:rPr>
          <w:noProof/>
        </w:rPr>
        <w:t>.</w:t>
      </w:r>
    </w:p>
    <w:p w14:paraId="510E1FD0" w14:textId="77777777" w:rsidR="002F63CB" w:rsidRPr="007C2309" w:rsidRDefault="002F63CB" w:rsidP="002F63CB">
      <w:pPr>
        <w:pStyle w:val="NormalWeb"/>
        <w:spacing w:line="360" w:lineRule="auto"/>
        <w:ind w:left="480" w:hanging="480"/>
        <w:jc w:val="both"/>
        <w:rPr>
          <w:noProof/>
        </w:rPr>
      </w:pPr>
      <w:r w:rsidRPr="007C2309">
        <w:rPr>
          <w:noProof/>
        </w:rPr>
        <w:t xml:space="preserve">Gee, J. P. (2000). The New literacy studies: form “socially situated” to the work of the social’. </w:t>
      </w:r>
      <w:r w:rsidRPr="009F2AA4">
        <w:rPr>
          <w:i/>
          <w:noProof/>
        </w:rPr>
        <w:t>In Situated Literacies: reading and writing in context</w:t>
      </w:r>
      <w:r w:rsidRPr="007C2309">
        <w:rPr>
          <w:noProof/>
        </w:rPr>
        <w:t>. (pp. 180–196). London: Routledge.</w:t>
      </w:r>
    </w:p>
    <w:p w14:paraId="25E740FC" w14:textId="77777777" w:rsidR="002F63CB" w:rsidRPr="00A61F1D" w:rsidRDefault="002F63CB" w:rsidP="002F63CB">
      <w:pPr>
        <w:pStyle w:val="NormalWeb"/>
        <w:spacing w:line="360" w:lineRule="auto"/>
        <w:ind w:left="480" w:hanging="480"/>
        <w:jc w:val="both"/>
        <w:rPr>
          <w:noProof/>
        </w:rPr>
      </w:pPr>
      <w:r w:rsidRPr="00A61F1D">
        <w:rPr>
          <w:noProof/>
        </w:rPr>
        <w:t xml:space="preserve">Gibson, C. (2008). A </w:t>
      </w:r>
      <w:r w:rsidR="004D0ABA" w:rsidRPr="00A61F1D">
        <w:rPr>
          <w:noProof/>
        </w:rPr>
        <w:t>h</w:t>
      </w:r>
      <w:r w:rsidRPr="00A61F1D">
        <w:rPr>
          <w:noProof/>
        </w:rPr>
        <w:t xml:space="preserve">istory of </w:t>
      </w:r>
      <w:r w:rsidR="004D0ABA" w:rsidRPr="00A61F1D">
        <w:rPr>
          <w:noProof/>
        </w:rPr>
        <w:t>information l</w:t>
      </w:r>
      <w:r w:rsidRPr="00A61F1D">
        <w:rPr>
          <w:noProof/>
        </w:rPr>
        <w:t xml:space="preserve">iteracy. In C. N. Cox, &amp;, &amp; E. B. Lindsay (Eds.), </w:t>
      </w:r>
      <w:r w:rsidRPr="00A61F1D">
        <w:rPr>
          <w:i/>
          <w:noProof/>
        </w:rPr>
        <w:t>Information Literacy Instruction Handbook</w:t>
      </w:r>
      <w:r w:rsidRPr="00A61F1D">
        <w:rPr>
          <w:noProof/>
        </w:rPr>
        <w:t>. USA: American Library Association.</w:t>
      </w:r>
    </w:p>
    <w:p w14:paraId="33B4D5E5" w14:textId="77777777" w:rsidR="002F63CB" w:rsidRPr="007C2309" w:rsidRDefault="002F63CB" w:rsidP="002F63CB">
      <w:pPr>
        <w:pStyle w:val="NormalWeb"/>
        <w:spacing w:line="360" w:lineRule="auto"/>
        <w:ind w:left="480" w:hanging="480"/>
        <w:jc w:val="both"/>
        <w:rPr>
          <w:noProof/>
        </w:rPr>
      </w:pPr>
      <w:r w:rsidRPr="007C2309">
        <w:rPr>
          <w:noProof/>
        </w:rPr>
        <w:t>Gi</w:t>
      </w:r>
      <w:r w:rsidR="00C618EB">
        <w:rPr>
          <w:noProof/>
        </w:rPr>
        <w:t>ll, P., Stewart, K., Treasure</w:t>
      </w:r>
      <w:r w:rsidRPr="007C2309">
        <w:rPr>
          <w:noProof/>
        </w:rPr>
        <w:t>, E., &amp; Chadwick, B. (2008). Methods of data collection in qualitative research: Interviews and focus groups. British Den</w:t>
      </w:r>
      <w:r w:rsidR="009902BC">
        <w:rPr>
          <w:noProof/>
        </w:rPr>
        <w:t>tal Jo</w:t>
      </w:r>
      <w:r w:rsidRPr="007C2309">
        <w:rPr>
          <w:noProof/>
        </w:rPr>
        <w:t xml:space="preserve">urnal, 204, 291–295. </w:t>
      </w:r>
    </w:p>
    <w:p w14:paraId="3B7E7D92" w14:textId="495DCCC0" w:rsidR="002F63CB" w:rsidRPr="004431E4" w:rsidRDefault="002F63CB" w:rsidP="002F63CB">
      <w:pPr>
        <w:pStyle w:val="NormalWeb"/>
        <w:spacing w:line="360" w:lineRule="auto"/>
        <w:ind w:left="480" w:hanging="480"/>
        <w:jc w:val="both"/>
        <w:rPr>
          <w:noProof/>
        </w:rPr>
      </w:pPr>
      <w:r w:rsidRPr="004431E4">
        <w:rPr>
          <w:noProof/>
        </w:rPr>
        <w:t>Gilton, D. (</w:t>
      </w:r>
      <w:r w:rsidR="009902BC" w:rsidRPr="004431E4">
        <w:rPr>
          <w:noProof/>
        </w:rPr>
        <w:t>20</w:t>
      </w:r>
      <w:r w:rsidR="008F3708" w:rsidRPr="004431E4">
        <w:rPr>
          <w:noProof/>
        </w:rPr>
        <w:t>11</w:t>
      </w:r>
      <w:r w:rsidRPr="004431E4">
        <w:rPr>
          <w:noProof/>
        </w:rPr>
        <w:t xml:space="preserve">). Information </w:t>
      </w:r>
      <w:r w:rsidR="00C92CF6" w:rsidRPr="004431E4">
        <w:rPr>
          <w:noProof/>
        </w:rPr>
        <w:t>literacy instruction: A h</w:t>
      </w:r>
      <w:r w:rsidRPr="004431E4">
        <w:rPr>
          <w:noProof/>
        </w:rPr>
        <w:t xml:space="preserve">istory in </w:t>
      </w:r>
      <w:r w:rsidR="00C92CF6" w:rsidRPr="004431E4">
        <w:rPr>
          <w:noProof/>
        </w:rPr>
        <w:t>c</w:t>
      </w:r>
      <w:r w:rsidRPr="004431E4">
        <w:rPr>
          <w:noProof/>
        </w:rPr>
        <w:t>ontext. Retrieved from http://www.</w:t>
      </w:r>
      <w:r w:rsidR="005C6D5F" w:rsidRPr="004431E4">
        <w:rPr>
          <w:noProof/>
        </w:rPr>
        <w:t>uri.edu/artsci/Isc/Faculty/gilton/InformationLiteracyInstruction-A</w:t>
      </w:r>
      <w:r w:rsidR="009D1BE1" w:rsidRPr="004431E4">
        <w:rPr>
          <w:noProof/>
        </w:rPr>
        <w:t xml:space="preserve"> </w:t>
      </w:r>
      <w:r w:rsidR="005C6D5F" w:rsidRPr="004431E4">
        <w:rPr>
          <w:noProof/>
        </w:rPr>
        <w:t>Historyin Context.htm.</w:t>
      </w:r>
    </w:p>
    <w:p w14:paraId="7EA41989" w14:textId="77777777" w:rsidR="002F63CB" w:rsidRPr="007C2309" w:rsidRDefault="003C3CA1" w:rsidP="002F63CB">
      <w:pPr>
        <w:pStyle w:val="NormalWeb"/>
        <w:spacing w:line="360" w:lineRule="auto"/>
        <w:ind w:left="480" w:hanging="480"/>
        <w:jc w:val="both"/>
        <w:rPr>
          <w:noProof/>
        </w:rPr>
      </w:pPr>
      <w:r w:rsidRPr="004431E4">
        <w:rPr>
          <w:noProof/>
        </w:rPr>
        <w:t>Giorgi,  A</w:t>
      </w:r>
      <w:r w:rsidR="002F63CB" w:rsidRPr="004431E4">
        <w:rPr>
          <w:noProof/>
        </w:rPr>
        <w:t xml:space="preserve">. (2000). The status of Husserlian phenomenology in caring research. </w:t>
      </w:r>
      <w:r w:rsidR="002F63CB" w:rsidRPr="004431E4">
        <w:rPr>
          <w:i/>
          <w:noProof/>
        </w:rPr>
        <w:t>Scandinavian Journal of Caring Sciences, 14</w:t>
      </w:r>
      <w:r w:rsidR="002F63CB" w:rsidRPr="004431E4">
        <w:rPr>
          <w:noProof/>
        </w:rPr>
        <w:t>(1), 3–10.</w:t>
      </w:r>
      <w:r w:rsidR="002F63CB" w:rsidRPr="007C2309">
        <w:rPr>
          <w:noProof/>
        </w:rPr>
        <w:t xml:space="preserve"> </w:t>
      </w:r>
    </w:p>
    <w:p w14:paraId="78749241" w14:textId="77777777" w:rsidR="002F63CB" w:rsidRPr="007C2309" w:rsidRDefault="002F63CB" w:rsidP="002F63CB">
      <w:pPr>
        <w:pStyle w:val="NormalWeb"/>
        <w:spacing w:line="360" w:lineRule="auto"/>
        <w:ind w:left="480" w:hanging="480"/>
        <w:jc w:val="both"/>
        <w:rPr>
          <w:noProof/>
        </w:rPr>
      </w:pPr>
      <w:r w:rsidRPr="009A70AD">
        <w:rPr>
          <w:noProof/>
        </w:rPr>
        <w:t xml:space="preserve">Giorgi, A. (1999). A phenomenological perspective on some phenomenographic results on learning. </w:t>
      </w:r>
      <w:r w:rsidRPr="009A70AD">
        <w:rPr>
          <w:i/>
          <w:noProof/>
        </w:rPr>
        <w:t>Journal of Phenomenological Psychology, 30</w:t>
      </w:r>
      <w:r w:rsidRPr="009A70AD">
        <w:rPr>
          <w:noProof/>
        </w:rPr>
        <w:t>(2), 68–93.</w:t>
      </w:r>
    </w:p>
    <w:p w14:paraId="2B1BC0A0" w14:textId="63DE85A1" w:rsidR="002F63CB" w:rsidRPr="007C2309" w:rsidRDefault="00786B16" w:rsidP="002F63CB">
      <w:pPr>
        <w:pStyle w:val="NormalWeb"/>
        <w:spacing w:line="360" w:lineRule="auto"/>
        <w:ind w:left="480" w:hanging="480"/>
        <w:jc w:val="both"/>
        <w:rPr>
          <w:noProof/>
        </w:rPr>
      </w:pPr>
      <w:r>
        <w:rPr>
          <w:noProof/>
        </w:rPr>
        <w:t xml:space="preserve">Glaser, B. G., &amp; </w:t>
      </w:r>
      <w:r w:rsidR="002F63CB" w:rsidRPr="007C2309">
        <w:rPr>
          <w:noProof/>
        </w:rPr>
        <w:t>Strauss, A. L. (1967). The discovery of grounded theory: Strategies for qualitative research. London, UK: Aldine Transcation.</w:t>
      </w:r>
    </w:p>
    <w:p w14:paraId="62B97B16" w14:textId="77777777" w:rsidR="002F63CB" w:rsidRPr="001B1A34" w:rsidRDefault="002F63CB" w:rsidP="002F63CB">
      <w:pPr>
        <w:pStyle w:val="NormalWeb"/>
        <w:spacing w:line="360" w:lineRule="auto"/>
        <w:ind w:left="480" w:hanging="480"/>
        <w:jc w:val="both"/>
        <w:rPr>
          <w:noProof/>
        </w:rPr>
      </w:pPr>
      <w:r w:rsidRPr="001B1A34">
        <w:rPr>
          <w:noProof/>
        </w:rPr>
        <w:t xml:space="preserve">Glesne, C. &amp; Peshkin, P. (1992). </w:t>
      </w:r>
      <w:r w:rsidRPr="001B1A34">
        <w:rPr>
          <w:i/>
          <w:noProof/>
        </w:rPr>
        <w:t>Becoming qualitative researchers: An introduction</w:t>
      </w:r>
      <w:r w:rsidRPr="001B1A34">
        <w:rPr>
          <w:noProof/>
        </w:rPr>
        <w:t>. White Plains, NY: Longman.</w:t>
      </w:r>
    </w:p>
    <w:p w14:paraId="00B3E758" w14:textId="77777777" w:rsidR="002F63CB" w:rsidRPr="007C2309" w:rsidRDefault="002F63CB" w:rsidP="002F63CB">
      <w:pPr>
        <w:pStyle w:val="NormalWeb"/>
        <w:spacing w:line="360" w:lineRule="auto"/>
        <w:ind w:left="480" w:hanging="480"/>
        <w:jc w:val="both"/>
        <w:rPr>
          <w:noProof/>
        </w:rPr>
      </w:pPr>
      <w:r w:rsidRPr="007C2309">
        <w:rPr>
          <w:noProof/>
        </w:rPr>
        <w:t xml:space="preserve">Grasgreen, A. (2013). More data show students unprepared for work, but what to </w:t>
      </w:r>
      <w:r w:rsidR="006662B8">
        <w:rPr>
          <w:noProof/>
        </w:rPr>
        <w:t xml:space="preserve">do about it? </w:t>
      </w:r>
      <w:r w:rsidRPr="007C2309">
        <w:rPr>
          <w:noProof/>
        </w:rPr>
        <w:t>Inside Higher Ed. Inside Higher Education. Retrieved from https://www.insidehighered.com/news/2013/10/29/more-data-show-students-unprepared-work-what-do-about-it</w:t>
      </w:r>
    </w:p>
    <w:p w14:paraId="10BEC11C" w14:textId="77777777" w:rsidR="002F63CB" w:rsidRPr="00DF171F" w:rsidRDefault="006662B8" w:rsidP="002F63CB">
      <w:pPr>
        <w:pStyle w:val="NormalWeb"/>
        <w:spacing w:line="360" w:lineRule="auto"/>
        <w:ind w:left="480" w:hanging="480"/>
        <w:jc w:val="both"/>
        <w:rPr>
          <w:noProof/>
        </w:rPr>
      </w:pPr>
      <w:r w:rsidRPr="00DF171F">
        <w:rPr>
          <w:noProof/>
          <w:lang w:val="fi-FI"/>
        </w:rPr>
        <w:t>Grassian</w:t>
      </w:r>
      <w:r w:rsidR="002F63CB" w:rsidRPr="00DF171F">
        <w:rPr>
          <w:noProof/>
          <w:lang w:val="fi-FI"/>
        </w:rPr>
        <w:t xml:space="preserve">, E. S., &amp; Kalpowitz, J. R. (2001). </w:t>
      </w:r>
      <w:r w:rsidR="002F63CB" w:rsidRPr="00DF171F">
        <w:rPr>
          <w:i/>
          <w:noProof/>
        </w:rPr>
        <w:t>Information Literacy Instruction: Theory and Practice.</w:t>
      </w:r>
      <w:r w:rsidR="002F63CB" w:rsidRPr="00DF171F">
        <w:rPr>
          <w:noProof/>
        </w:rPr>
        <w:t xml:space="preserve"> New York, NY: Neal-Schuman Publishers.</w:t>
      </w:r>
    </w:p>
    <w:p w14:paraId="0103141C" w14:textId="77777777" w:rsidR="002F63CB" w:rsidRPr="00DF171F" w:rsidRDefault="002F63CB" w:rsidP="002F63CB">
      <w:pPr>
        <w:pStyle w:val="NormalWeb"/>
        <w:spacing w:line="360" w:lineRule="auto"/>
        <w:ind w:left="480" w:hanging="480"/>
        <w:jc w:val="both"/>
        <w:rPr>
          <w:noProof/>
        </w:rPr>
      </w:pPr>
      <w:r w:rsidRPr="00DF171F">
        <w:rPr>
          <w:noProof/>
        </w:rPr>
        <w:t xml:space="preserve">Green, P. (2005). A rigorous journey into phenomenography: From a naturalistic inquirer viewpoint. In P. Bowden, J. A. &amp; Green (Ed.), </w:t>
      </w:r>
      <w:r w:rsidRPr="00DF171F">
        <w:rPr>
          <w:i/>
          <w:noProof/>
        </w:rPr>
        <w:t>Doing Developmental Phenomenography</w:t>
      </w:r>
      <w:r w:rsidRPr="00DF171F">
        <w:rPr>
          <w:noProof/>
        </w:rPr>
        <w:t xml:space="preserve"> (pp. 32–46). Melbourne Australia: RMIT University Press.</w:t>
      </w:r>
    </w:p>
    <w:p w14:paraId="71CFCBE2" w14:textId="6C1697AA" w:rsidR="002F63CB" w:rsidRPr="007C2309" w:rsidRDefault="006662B8" w:rsidP="000A09BE">
      <w:pPr>
        <w:pStyle w:val="NormalWeb"/>
        <w:spacing w:line="360" w:lineRule="auto"/>
        <w:ind w:left="480" w:hanging="480"/>
        <w:jc w:val="both"/>
        <w:rPr>
          <w:noProof/>
        </w:rPr>
      </w:pPr>
      <w:r>
        <w:rPr>
          <w:noProof/>
        </w:rPr>
        <w:t>Griffiths</w:t>
      </w:r>
      <w:r w:rsidR="002F63CB" w:rsidRPr="007C2309">
        <w:rPr>
          <w:noProof/>
        </w:rPr>
        <w:t xml:space="preserve">, J., &amp; Brophy, P. (2005). Student searchng behaviour and the web: Use of academic resources and Google library trends. </w:t>
      </w:r>
      <w:r w:rsidR="000A09BE" w:rsidRPr="00B02A6F">
        <w:rPr>
          <w:i/>
          <w:noProof/>
        </w:rPr>
        <w:t>Library Trends, 53</w:t>
      </w:r>
      <w:r w:rsidR="000A09BE">
        <w:rPr>
          <w:noProof/>
        </w:rPr>
        <w:t>(4), 539–554.</w:t>
      </w:r>
    </w:p>
    <w:p w14:paraId="4BCD81E1" w14:textId="3D073B4F" w:rsidR="002F63CB" w:rsidRPr="000A09BE" w:rsidRDefault="00791440" w:rsidP="002F63CB">
      <w:pPr>
        <w:pStyle w:val="NormalWeb"/>
        <w:spacing w:line="360" w:lineRule="auto"/>
        <w:ind w:left="480" w:hanging="480"/>
        <w:jc w:val="both"/>
        <w:rPr>
          <w:noProof/>
        </w:rPr>
      </w:pPr>
      <w:r w:rsidRPr="000A09BE">
        <w:rPr>
          <w:noProof/>
        </w:rPr>
        <w:t>Guba, G. E.</w:t>
      </w:r>
      <w:r w:rsidR="002F63CB" w:rsidRPr="000A09BE">
        <w:rPr>
          <w:noProof/>
        </w:rPr>
        <w:t xml:space="preserve">, &amp; Lincoln, Y. S. (1994). Competing Paradigms </w:t>
      </w:r>
      <w:r w:rsidR="006C574D" w:rsidRPr="000A09BE">
        <w:rPr>
          <w:noProof/>
        </w:rPr>
        <w:t>in Qualitative Research. In N.</w:t>
      </w:r>
      <w:r w:rsidR="002F63CB" w:rsidRPr="000A09BE">
        <w:rPr>
          <w:noProof/>
        </w:rPr>
        <w:t xml:space="preserve"> Denzin &amp; Y. Lincoln (Eds.), </w:t>
      </w:r>
      <w:r w:rsidR="002F63CB" w:rsidRPr="000A09BE">
        <w:rPr>
          <w:i/>
          <w:noProof/>
        </w:rPr>
        <w:t>Handbook of Qualitative Research</w:t>
      </w:r>
      <w:r w:rsidR="002F63CB" w:rsidRPr="000A09BE">
        <w:rPr>
          <w:noProof/>
        </w:rPr>
        <w:t xml:space="preserve"> (Second, pp. 105–117). Thousand Oaks: California: Sage Publications.</w:t>
      </w:r>
    </w:p>
    <w:p w14:paraId="597B09CF" w14:textId="49C099F7" w:rsidR="000A09BE" w:rsidRPr="0066455C" w:rsidRDefault="000A09BE" w:rsidP="002F63CB">
      <w:pPr>
        <w:pStyle w:val="NormalWeb"/>
        <w:spacing w:line="360" w:lineRule="auto"/>
        <w:ind w:left="480" w:hanging="480"/>
        <w:jc w:val="both"/>
        <w:rPr>
          <w:noProof/>
          <w:color w:val="FF0000"/>
        </w:rPr>
      </w:pPr>
      <w:r w:rsidRPr="000A09BE">
        <w:rPr>
          <w:noProof/>
        </w:rPr>
        <w:t xml:space="preserve">Guba, E. G. (1990). The alternative paradigm dialog. In E. G. Guba (Ed.), </w:t>
      </w:r>
      <w:r w:rsidRPr="000A09BE">
        <w:rPr>
          <w:i/>
          <w:noProof/>
        </w:rPr>
        <w:t>The paradigm dialog</w:t>
      </w:r>
      <w:r w:rsidRPr="000A09BE">
        <w:rPr>
          <w:noProof/>
        </w:rPr>
        <w:t xml:space="preserve"> (pp. 17–30). London, UK: Sage Publications</w:t>
      </w:r>
      <w:r w:rsidRPr="000A09BE">
        <w:rPr>
          <w:b/>
          <w:noProof/>
        </w:rPr>
        <w:t>.</w:t>
      </w:r>
    </w:p>
    <w:p w14:paraId="25FC7A6B" w14:textId="451345FB" w:rsidR="002F63CB" w:rsidRPr="00D50D37" w:rsidRDefault="00AB4820" w:rsidP="002F63CB">
      <w:pPr>
        <w:pStyle w:val="NormalWeb"/>
        <w:spacing w:line="360" w:lineRule="auto"/>
        <w:ind w:left="480" w:hanging="480"/>
        <w:jc w:val="both"/>
        <w:rPr>
          <w:noProof/>
          <w:color w:val="FF0000"/>
        </w:rPr>
      </w:pPr>
      <w:r>
        <w:rPr>
          <w:noProof/>
        </w:rPr>
        <w:t>Gunton, L., Bruce, C., &amp;</w:t>
      </w:r>
      <w:r w:rsidR="002F63CB" w:rsidRPr="00070BCE">
        <w:rPr>
          <w:noProof/>
        </w:rPr>
        <w:t xml:space="preserve"> Davis, K. (2014). Information literacy research: Evolutuon of the relational approach. In A. Du, J. T., Zhu, Q., And Koronios (Ed.), </w:t>
      </w:r>
      <w:r w:rsidR="002F63CB" w:rsidRPr="00070BCE">
        <w:rPr>
          <w:i/>
          <w:noProof/>
        </w:rPr>
        <w:t>Library and Information Science Research in Asia-Oceania : Theory and Practice.</w:t>
      </w:r>
      <w:r w:rsidR="002F63CB" w:rsidRPr="00070BCE">
        <w:rPr>
          <w:noProof/>
        </w:rPr>
        <w:t xml:space="preserve"> (pp. 82–101). Hershey, PA: IGI Global.</w:t>
      </w:r>
    </w:p>
    <w:p w14:paraId="61F12101" w14:textId="45BFE719" w:rsidR="002F63CB" w:rsidRPr="00296FAD" w:rsidRDefault="002F63CB" w:rsidP="002F63CB">
      <w:pPr>
        <w:pStyle w:val="NormalWeb"/>
        <w:spacing w:line="360" w:lineRule="auto"/>
        <w:ind w:left="480" w:hanging="480"/>
        <w:jc w:val="both"/>
        <w:rPr>
          <w:noProof/>
        </w:rPr>
      </w:pPr>
      <w:r w:rsidRPr="00296FAD">
        <w:rPr>
          <w:noProof/>
        </w:rPr>
        <w:t>Hales, R., &amp; Watkins, M. (2004).</w:t>
      </w:r>
      <w:r w:rsidRPr="00BC04DA">
        <w:rPr>
          <w:noProof/>
        </w:rPr>
        <w:t xml:space="preserve"> The Potential </w:t>
      </w:r>
      <w:r w:rsidR="00791440" w:rsidRPr="00BC04DA">
        <w:rPr>
          <w:noProof/>
        </w:rPr>
        <w:t>c</w:t>
      </w:r>
      <w:r w:rsidRPr="00BC04DA">
        <w:rPr>
          <w:noProof/>
        </w:rPr>
        <w:t xml:space="preserve">ontribution of </w:t>
      </w:r>
      <w:r w:rsidR="00791440" w:rsidRPr="00BC04DA">
        <w:rPr>
          <w:noProof/>
        </w:rPr>
        <w:t>p</w:t>
      </w:r>
      <w:r w:rsidRPr="00BC04DA">
        <w:rPr>
          <w:noProof/>
        </w:rPr>
        <w:t xml:space="preserve">henomenography to </w:t>
      </w:r>
      <w:r w:rsidR="00791440" w:rsidRPr="00BC04DA">
        <w:rPr>
          <w:noProof/>
        </w:rPr>
        <w:t>s</w:t>
      </w:r>
      <w:r w:rsidR="000F7DA2" w:rsidRPr="00BC04DA">
        <w:rPr>
          <w:noProof/>
        </w:rPr>
        <w:t>tudy i</w:t>
      </w:r>
      <w:r w:rsidRPr="00BC04DA">
        <w:rPr>
          <w:noProof/>
        </w:rPr>
        <w:t xml:space="preserve">ndividuals’ </w:t>
      </w:r>
      <w:r w:rsidR="00791440" w:rsidRPr="00BC04DA">
        <w:rPr>
          <w:noProof/>
        </w:rPr>
        <w:t>m</w:t>
      </w:r>
      <w:r w:rsidRPr="00BC04DA">
        <w:rPr>
          <w:noProof/>
        </w:rPr>
        <w:t xml:space="preserve">eanings of </w:t>
      </w:r>
      <w:r w:rsidR="00791440" w:rsidRPr="00BC04DA">
        <w:rPr>
          <w:noProof/>
        </w:rPr>
        <w:t>e</w:t>
      </w:r>
      <w:r w:rsidRPr="00BC04DA">
        <w:rPr>
          <w:noProof/>
        </w:rPr>
        <w:t xml:space="preserve">nvironmental </w:t>
      </w:r>
      <w:r w:rsidR="00791440" w:rsidRPr="00BC04DA">
        <w:rPr>
          <w:noProof/>
        </w:rPr>
        <w:t>r</w:t>
      </w:r>
      <w:r w:rsidRPr="00BC04DA">
        <w:rPr>
          <w:noProof/>
        </w:rPr>
        <w:t xml:space="preserve">esponsibility. In International outdoor Education Research Conference. Victoria, Australia. Retrieved </w:t>
      </w:r>
      <w:r w:rsidR="00296FAD" w:rsidRPr="00BC04DA">
        <w:rPr>
          <w:noProof/>
        </w:rPr>
        <w:t>4 July 2015 &lt;</w:t>
      </w:r>
      <w:r w:rsidRPr="00BC04DA">
        <w:rPr>
          <w:noProof/>
        </w:rPr>
        <w:t>http://www.latrobe.edu.au/education/downloads/2004_conference_hales.pdf</w:t>
      </w:r>
      <w:r w:rsidR="00296FAD">
        <w:rPr>
          <w:noProof/>
        </w:rPr>
        <w:t>&gt;</w:t>
      </w:r>
    </w:p>
    <w:p w14:paraId="7A8BFDCC" w14:textId="7B1CF60C" w:rsidR="002F63CB" w:rsidRPr="00F24F56" w:rsidRDefault="00D31F90" w:rsidP="002F63CB">
      <w:pPr>
        <w:pStyle w:val="NormalWeb"/>
        <w:spacing w:line="360" w:lineRule="auto"/>
        <w:ind w:left="480" w:hanging="480"/>
        <w:jc w:val="both"/>
        <w:rPr>
          <w:noProof/>
          <w:color w:val="FF0000"/>
        </w:rPr>
      </w:pPr>
      <w:r w:rsidRPr="00EA4767">
        <w:rPr>
          <w:noProof/>
        </w:rPr>
        <w:t>Halloway</w:t>
      </w:r>
      <w:r w:rsidR="002F63CB" w:rsidRPr="00EA4767">
        <w:rPr>
          <w:noProof/>
        </w:rPr>
        <w:t xml:space="preserve">, I. &amp; Wheeler, S. (2010). </w:t>
      </w:r>
      <w:r w:rsidR="002F63CB" w:rsidRPr="00EA4767">
        <w:rPr>
          <w:i/>
          <w:noProof/>
        </w:rPr>
        <w:t>Qualitative rearch in nursing and healthcare</w:t>
      </w:r>
      <w:r w:rsidR="002F63CB" w:rsidRPr="00EA4767">
        <w:rPr>
          <w:noProof/>
        </w:rPr>
        <w:t>. Oxford, UK: John Wiley &amp; Sons.</w:t>
      </w:r>
    </w:p>
    <w:p w14:paraId="67948487" w14:textId="1AF09980" w:rsidR="002F63CB" w:rsidRPr="0024785A" w:rsidRDefault="002F63CB" w:rsidP="002F63CB">
      <w:pPr>
        <w:pStyle w:val="NormalWeb"/>
        <w:spacing w:line="360" w:lineRule="auto"/>
        <w:ind w:left="480" w:hanging="480"/>
        <w:jc w:val="both"/>
        <w:rPr>
          <w:noProof/>
          <w:color w:val="FF0000"/>
        </w:rPr>
      </w:pPr>
      <w:r w:rsidRPr="00EA4767">
        <w:rPr>
          <w:noProof/>
        </w:rPr>
        <w:t>Hammersley, M. (2004). Literature review. In Michael S. Lewis-Beck &amp; Alan Bry</w:t>
      </w:r>
      <w:r w:rsidR="00EA4767">
        <w:rPr>
          <w:noProof/>
        </w:rPr>
        <w:t xml:space="preserve">man &amp; Tim Futing Liao (Ed.), </w:t>
      </w:r>
      <w:r w:rsidR="00EA4767" w:rsidRPr="00EA4767">
        <w:rPr>
          <w:i/>
          <w:noProof/>
        </w:rPr>
        <w:t>Th</w:t>
      </w:r>
      <w:r w:rsidRPr="00EA4767">
        <w:rPr>
          <w:i/>
          <w:noProof/>
        </w:rPr>
        <w:t>e sage encyclopedia of Social Science research methods</w:t>
      </w:r>
      <w:r w:rsidRPr="00EA4767">
        <w:rPr>
          <w:noProof/>
        </w:rPr>
        <w:t>. Sa</w:t>
      </w:r>
      <w:r w:rsidRPr="001021FE">
        <w:rPr>
          <w:noProof/>
        </w:rPr>
        <w:t>ge.</w:t>
      </w:r>
    </w:p>
    <w:p w14:paraId="47AD0DFA" w14:textId="48FCC13D" w:rsidR="002F63CB" w:rsidRPr="0045693C" w:rsidRDefault="002F63CB" w:rsidP="002F63CB">
      <w:pPr>
        <w:pStyle w:val="NormalWeb"/>
        <w:spacing w:line="360" w:lineRule="auto"/>
        <w:ind w:left="480" w:hanging="480"/>
        <w:jc w:val="both"/>
        <w:rPr>
          <w:noProof/>
          <w:color w:val="FF0000"/>
        </w:rPr>
      </w:pPr>
      <w:r w:rsidRPr="00D54CDC">
        <w:rPr>
          <w:noProof/>
        </w:rPr>
        <w:t>Hart, G. (1999). Information literacy education in disadvantaged schools: A case study of project work at a primar</w:t>
      </w:r>
      <w:r w:rsidR="00D54CDC">
        <w:rPr>
          <w:noProof/>
        </w:rPr>
        <w:t>y</w:t>
      </w:r>
      <w:r w:rsidR="00516A70">
        <w:rPr>
          <w:noProof/>
        </w:rPr>
        <w:t xml:space="preserve"> school in So</w:t>
      </w:r>
      <w:r w:rsidR="00D54CDC">
        <w:rPr>
          <w:noProof/>
        </w:rPr>
        <w:t xml:space="preserve">uth Africa. </w:t>
      </w:r>
      <w:r w:rsidRPr="00D54CDC">
        <w:rPr>
          <w:i/>
          <w:noProof/>
        </w:rPr>
        <w:t>School Libraries Worldwide, 5</w:t>
      </w:r>
      <w:r w:rsidRPr="00D54CDC">
        <w:rPr>
          <w:noProof/>
        </w:rPr>
        <w:t>(1), 78.</w:t>
      </w:r>
    </w:p>
    <w:p w14:paraId="319180E3" w14:textId="0584ABED" w:rsidR="002F63CB" w:rsidRDefault="002F63CB" w:rsidP="002F63CB">
      <w:pPr>
        <w:pStyle w:val="NormalWeb"/>
        <w:spacing w:line="360" w:lineRule="auto"/>
        <w:ind w:left="480" w:hanging="480"/>
        <w:jc w:val="both"/>
        <w:rPr>
          <w:noProof/>
        </w:rPr>
      </w:pPr>
      <w:r w:rsidRPr="000865FC">
        <w:rPr>
          <w:noProof/>
        </w:rPr>
        <w:t>Hasselgren, B., &amp; Beach, D. (1997). Phenomenography — a “good</w:t>
      </w:r>
      <w:r w:rsidRPr="000865FC">
        <w:rPr>
          <w:rFonts w:ascii="Cambria Math" w:hAnsi="Cambria Math" w:cs="Cambria Math"/>
          <w:noProof/>
        </w:rPr>
        <w:t>‐</w:t>
      </w:r>
      <w:r w:rsidRPr="000865FC">
        <w:rPr>
          <w:noProof/>
        </w:rPr>
        <w:t>for</w:t>
      </w:r>
      <w:r w:rsidRPr="000865FC">
        <w:rPr>
          <w:rFonts w:ascii="Cambria Math" w:hAnsi="Cambria Math" w:cs="Cambria Math"/>
          <w:noProof/>
        </w:rPr>
        <w:t>‐</w:t>
      </w:r>
      <w:r w:rsidRPr="000865FC">
        <w:rPr>
          <w:noProof/>
        </w:rPr>
        <w:t xml:space="preserve">nothing brother” of phenomenology? Outline of an analysis. </w:t>
      </w:r>
      <w:r w:rsidRPr="000865FC">
        <w:rPr>
          <w:i/>
          <w:noProof/>
        </w:rPr>
        <w:t>Higher Education Research &amp; Development, 16</w:t>
      </w:r>
      <w:r w:rsidRPr="000865FC">
        <w:rPr>
          <w:noProof/>
        </w:rPr>
        <w:t>(2), 191–202.</w:t>
      </w:r>
      <w:r w:rsidRPr="007C2309">
        <w:rPr>
          <w:noProof/>
        </w:rPr>
        <w:t xml:space="preserve"> </w:t>
      </w:r>
    </w:p>
    <w:p w14:paraId="4DC4640F" w14:textId="305EA50F" w:rsidR="00223935" w:rsidRPr="00223935" w:rsidRDefault="00223935" w:rsidP="002F63CB">
      <w:pPr>
        <w:pStyle w:val="NormalWeb"/>
        <w:spacing w:line="360" w:lineRule="auto"/>
        <w:ind w:left="480" w:hanging="480"/>
        <w:jc w:val="both"/>
        <w:rPr>
          <w:noProof/>
          <w:color w:val="FF0000"/>
        </w:rPr>
      </w:pPr>
      <w:r w:rsidRPr="006D1167">
        <w:rPr>
          <w:noProof/>
        </w:rPr>
        <w:t xml:space="preserve">Heath, S. B. (1991). The sense of being literate: Historical and cross-cultural features. In R. Barr, M. L. KamilP. B. Mosenthal and P. D. Pearson (eds.) </w:t>
      </w:r>
      <w:r w:rsidRPr="006D1167">
        <w:rPr>
          <w:i/>
          <w:noProof/>
        </w:rPr>
        <w:t>Handbook of Reading Research</w:t>
      </w:r>
      <w:r w:rsidRPr="006D1167">
        <w:rPr>
          <w:noProof/>
        </w:rPr>
        <w:t xml:space="preserve"> Vol. 2 (p. 3-25). New York: Longman</w:t>
      </w:r>
    </w:p>
    <w:p w14:paraId="360A45CE" w14:textId="77777777" w:rsidR="002F63CB" w:rsidRPr="00C37848" w:rsidRDefault="002F63CB" w:rsidP="002F63CB">
      <w:pPr>
        <w:pStyle w:val="NormalWeb"/>
        <w:spacing w:line="360" w:lineRule="auto"/>
        <w:ind w:left="480" w:hanging="480"/>
        <w:jc w:val="both"/>
        <w:rPr>
          <w:noProof/>
        </w:rPr>
      </w:pPr>
      <w:r w:rsidRPr="00C37848">
        <w:rPr>
          <w:noProof/>
        </w:rPr>
        <w:t xml:space="preserve">Hennink, M., Hutter, I., &amp; Bailey, A. (2011). </w:t>
      </w:r>
      <w:r w:rsidRPr="00C37848">
        <w:rPr>
          <w:i/>
          <w:noProof/>
        </w:rPr>
        <w:t>Qualitative Research Methods</w:t>
      </w:r>
      <w:r w:rsidRPr="00C37848">
        <w:rPr>
          <w:noProof/>
        </w:rPr>
        <w:t>. London: Sage.</w:t>
      </w:r>
    </w:p>
    <w:p w14:paraId="4324B24C" w14:textId="68A9BEAF" w:rsidR="002F63CB" w:rsidRDefault="002F63CB" w:rsidP="002F63CB">
      <w:pPr>
        <w:pStyle w:val="NormalWeb"/>
        <w:spacing w:line="360" w:lineRule="auto"/>
        <w:ind w:left="480" w:hanging="480"/>
        <w:jc w:val="both"/>
        <w:rPr>
          <w:i/>
          <w:noProof/>
        </w:rPr>
      </w:pPr>
      <w:r w:rsidRPr="00467717">
        <w:rPr>
          <w:noProof/>
        </w:rPr>
        <w:t xml:space="preserve">Henri, J. (2001). </w:t>
      </w:r>
      <w:r w:rsidRPr="00AC7CC0">
        <w:rPr>
          <w:i/>
          <w:noProof/>
        </w:rPr>
        <w:t>Thinking and Informing: A reality check on class teachers and teacher-librarians. Inspiring Connections: Learning, Libraries and Literacies.</w:t>
      </w:r>
      <w:r w:rsidRPr="00467717">
        <w:rPr>
          <w:noProof/>
        </w:rPr>
        <w:t xml:space="preserve"> Proceedings of the 30th Annual Conference of the International Association of School Librarianship. International Association of School Librarianship: </w:t>
      </w:r>
      <w:r w:rsidR="00BC04DA">
        <w:rPr>
          <w:noProof/>
        </w:rPr>
        <w:t>Annual Conference, Aukland: New Zealand.</w:t>
      </w:r>
    </w:p>
    <w:p w14:paraId="6BA252F3" w14:textId="27686BDD" w:rsidR="00C77CF0" w:rsidRPr="008870B8" w:rsidRDefault="00C77CF0" w:rsidP="002F63CB">
      <w:pPr>
        <w:pStyle w:val="NormalWeb"/>
        <w:spacing w:line="360" w:lineRule="auto"/>
        <w:ind w:left="480" w:hanging="480"/>
        <w:jc w:val="both"/>
        <w:rPr>
          <w:noProof/>
        </w:rPr>
      </w:pPr>
      <w:r>
        <w:rPr>
          <w:noProof/>
        </w:rPr>
        <w:t xml:space="preserve">Hepworth, M. (2015, February 11). Higher education: Where does information literacy fits within Higher Education. In </w:t>
      </w:r>
      <w:r w:rsidRPr="00C77CF0">
        <w:rPr>
          <w:i/>
          <w:noProof/>
        </w:rPr>
        <w:t>Information literacy: Brought to you by the CILIP Information Literacy Group.</w:t>
      </w:r>
      <w:r w:rsidR="008870B8">
        <w:rPr>
          <w:i/>
          <w:noProof/>
        </w:rPr>
        <w:t>[blog post]</w:t>
      </w:r>
      <w:r w:rsidR="008870B8">
        <w:rPr>
          <w:noProof/>
        </w:rPr>
        <w:t>. Retrieved from www.cilip.org.uk/blog/why-teach-information-literacy-academic-literacy.</w:t>
      </w:r>
    </w:p>
    <w:p w14:paraId="5B48AB07" w14:textId="2374C0C1" w:rsidR="00756D68" w:rsidRPr="00756D68" w:rsidRDefault="00756D68" w:rsidP="002F63CB">
      <w:pPr>
        <w:pStyle w:val="NormalWeb"/>
        <w:spacing w:line="360" w:lineRule="auto"/>
        <w:ind w:left="480" w:hanging="480"/>
        <w:jc w:val="both"/>
        <w:rPr>
          <w:noProof/>
          <w:color w:val="FF0000"/>
        </w:rPr>
      </w:pPr>
      <w:r w:rsidRPr="00C450CC">
        <w:rPr>
          <w:noProof/>
        </w:rPr>
        <w:t>Hepworth, M. &amp; Smith, M. (2008). Workplace informqation litera</w:t>
      </w:r>
      <w:r w:rsidR="00C450CC">
        <w:rPr>
          <w:noProof/>
        </w:rPr>
        <w:t>cy for administrative staff in H</w:t>
      </w:r>
      <w:r w:rsidRPr="00C450CC">
        <w:rPr>
          <w:noProof/>
        </w:rPr>
        <w:t>ig</w:t>
      </w:r>
      <w:r w:rsidR="00C450CC">
        <w:rPr>
          <w:noProof/>
        </w:rPr>
        <w:t>her E</w:t>
      </w:r>
      <w:r w:rsidRPr="00C450CC">
        <w:rPr>
          <w:noProof/>
        </w:rPr>
        <w:t xml:space="preserve">ducation. </w:t>
      </w:r>
      <w:r w:rsidRPr="00C450CC">
        <w:rPr>
          <w:i/>
          <w:noProof/>
        </w:rPr>
        <w:t>The Australian Library Journal Vol 57</w:t>
      </w:r>
      <w:r w:rsidRPr="00C450CC">
        <w:rPr>
          <w:noProof/>
        </w:rPr>
        <w:t>(3), 212-236.</w:t>
      </w:r>
    </w:p>
    <w:p w14:paraId="71D8EBDE" w14:textId="3D5FEF4E" w:rsidR="002F63CB" w:rsidRPr="007C2309" w:rsidRDefault="002F63CB" w:rsidP="002F63CB">
      <w:pPr>
        <w:pStyle w:val="NormalWeb"/>
        <w:spacing w:line="360" w:lineRule="auto"/>
        <w:ind w:left="480" w:hanging="480"/>
        <w:jc w:val="both"/>
        <w:rPr>
          <w:noProof/>
        </w:rPr>
      </w:pPr>
      <w:r w:rsidRPr="00BD75A1">
        <w:rPr>
          <w:noProof/>
        </w:rPr>
        <w:t>Herring, J. E. (2006). A critical investigation of students’ and teachers' view of the use of information literacy skills in school assignments. School Library Media Research.</w:t>
      </w:r>
      <w:r w:rsidRPr="00324496">
        <w:rPr>
          <w:i/>
          <w:noProof/>
        </w:rPr>
        <w:t>Retrieved</w:t>
      </w:r>
      <w:r w:rsidR="00BD75A1" w:rsidRPr="00324496">
        <w:rPr>
          <w:i/>
          <w:noProof/>
        </w:rPr>
        <w:t>:</w:t>
      </w:r>
      <w:r w:rsidRPr="00324496">
        <w:rPr>
          <w:i/>
          <w:noProof/>
        </w:rPr>
        <w:t>http://ala.org/ala/aaslpubsandjournals/slmrb/slmrcontents/volume9/informationliteracy.htm</w:t>
      </w:r>
      <w:r w:rsidR="00D27B67" w:rsidRPr="00324496">
        <w:rPr>
          <w:i/>
          <w:noProof/>
        </w:rPr>
        <w:t>. Accessed 13 April 2015</w:t>
      </w:r>
      <w:r w:rsidR="00D27B67" w:rsidRPr="00BD75A1">
        <w:rPr>
          <w:noProof/>
        </w:rPr>
        <w:t>.</w:t>
      </w:r>
    </w:p>
    <w:p w14:paraId="29DD90D2" w14:textId="77777777" w:rsidR="002F63CB" w:rsidRPr="004A7EE3" w:rsidRDefault="002F63CB" w:rsidP="002F63CB">
      <w:pPr>
        <w:pStyle w:val="NormalWeb"/>
        <w:spacing w:line="360" w:lineRule="auto"/>
        <w:ind w:left="480" w:hanging="480"/>
        <w:jc w:val="both"/>
        <w:rPr>
          <w:noProof/>
          <w:color w:val="FF0000"/>
        </w:rPr>
      </w:pPr>
      <w:r w:rsidRPr="00324496">
        <w:rPr>
          <w:noProof/>
        </w:rPr>
        <w:t xml:space="preserve">Herring, J. E. (2010). </w:t>
      </w:r>
      <w:r w:rsidRPr="00324496">
        <w:rPr>
          <w:i/>
          <w:noProof/>
        </w:rPr>
        <w:t>Improving students’ web use and information literacy: A guide for teachers and teacher librarians.</w:t>
      </w:r>
      <w:r w:rsidRPr="00324496">
        <w:rPr>
          <w:noProof/>
        </w:rPr>
        <w:t xml:space="preserve"> Facet Publishing.</w:t>
      </w:r>
    </w:p>
    <w:p w14:paraId="340994CB" w14:textId="77777777" w:rsidR="002F63CB" w:rsidRPr="007C2309" w:rsidRDefault="002F63CB" w:rsidP="002F63CB">
      <w:pPr>
        <w:pStyle w:val="NormalWeb"/>
        <w:spacing w:line="360" w:lineRule="auto"/>
        <w:ind w:left="480" w:hanging="480"/>
        <w:jc w:val="both"/>
        <w:rPr>
          <w:noProof/>
        </w:rPr>
      </w:pPr>
      <w:r w:rsidRPr="007C2309">
        <w:rPr>
          <w:noProof/>
        </w:rPr>
        <w:t xml:space="preserve">Herring, J. E. (2011). Assumptions , </w:t>
      </w:r>
      <w:r w:rsidR="00446D22">
        <w:rPr>
          <w:noProof/>
        </w:rPr>
        <w:t>i</w:t>
      </w:r>
      <w:r w:rsidRPr="007C2309">
        <w:rPr>
          <w:noProof/>
        </w:rPr>
        <w:t xml:space="preserve">nformation </w:t>
      </w:r>
      <w:r w:rsidR="00446D22">
        <w:rPr>
          <w:noProof/>
        </w:rPr>
        <w:t>literacy and t</w:t>
      </w:r>
      <w:r w:rsidRPr="007C2309">
        <w:rPr>
          <w:noProof/>
        </w:rPr>
        <w:t xml:space="preserve">ransfer in High Schools. </w:t>
      </w:r>
      <w:r w:rsidRPr="00C90357">
        <w:rPr>
          <w:i/>
          <w:noProof/>
        </w:rPr>
        <w:t>Teacher Librarian, 38</w:t>
      </w:r>
      <w:r w:rsidRPr="007C2309">
        <w:rPr>
          <w:noProof/>
        </w:rPr>
        <w:t>(3), 32–36.</w:t>
      </w:r>
    </w:p>
    <w:p w14:paraId="6E9DF4AD" w14:textId="77777777" w:rsidR="002F63CB" w:rsidRPr="007C2309" w:rsidRDefault="002F63CB" w:rsidP="002F63CB">
      <w:pPr>
        <w:pStyle w:val="NormalWeb"/>
        <w:spacing w:line="360" w:lineRule="auto"/>
        <w:ind w:left="480" w:hanging="480"/>
        <w:jc w:val="both"/>
        <w:rPr>
          <w:noProof/>
        </w:rPr>
      </w:pPr>
      <w:r w:rsidRPr="007C2309">
        <w:rPr>
          <w:noProof/>
        </w:rPr>
        <w:t xml:space="preserve">Hesse-biber, S. N. and Leavy, P. (2011). </w:t>
      </w:r>
      <w:r w:rsidRPr="00C90357">
        <w:rPr>
          <w:i/>
          <w:noProof/>
        </w:rPr>
        <w:t>The practice of qualitative research.</w:t>
      </w:r>
      <w:r w:rsidRPr="007C2309">
        <w:rPr>
          <w:noProof/>
        </w:rPr>
        <w:t xml:space="preserve"> (second). Sage Publications.</w:t>
      </w:r>
    </w:p>
    <w:p w14:paraId="3CC0953F" w14:textId="3188D338" w:rsidR="002F63CB" w:rsidRPr="00186CF7" w:rsidRDefault="00385CE1" w:rsidP="002F63CB">
      <w:pPr>
        <w:pStyle w:val="NormalWeb"/>
        <w:spacing w:line="360" w:lineRule="auto"/>
        <w:ind w:left="480" w:hanging="480"/>
        <w:jc w:val="both"/>
        <w:rPr>
          <w:noProof/>
          <w:color w:val="FF0000"/>
        </w:rPr>
      </w:pPr>
      <w:r>
        <w:rPr>
          <w:noProof/>
        </w:rPr>
        <w:t>Hinchcliffe, J.</w:t>
      </w:r>
      <w:r w:rsidR="002F63CB" w:rsidRPr="00E31704">
        <w:rPr>
          <w:noProof/>
        </w:rPr>
        <w:t xml:space="preserve"> L. (2003). Technology and the Concept of Information Literacy for Pre-Service Teachers. In D. M. &amp; Shinew &amp; S. Walter (Eds.), </w:t>
      </w:r>
      <w:r w:rsidR="002F63CB" w:rsidRPr="00E31704">
        <w:rPr>
          <w:i/>
          <w:noProof/>
        </w:rPr>
        <w:t>Information Literacy Instruction for Educators: Professional Knowledge for an Information Age.</w:t>
      </w:r>
      <w:r w:rsidR="002F63CB" w:rsidRPr="00E31704">
        <w:rPr>
          <w:noProof/>
        </w:rPr>
        <w:t xml:space="preserve"> (pp. 7–19). USA: N.Y, Birmingham: The Harworth Information Press.</w:t>
      </w:r>
    </w:p>
    <w:p w14:paraId="432A6A3A" w14:textId="77777777" w:rsidR="002F63CB" w:rsidRPr="007C2309" w:rsidRDefault="002F63CB" w:rsidP="002F63CB">
      <w:pPr>
        <w:pStyle w:val="NormalWeb"/>
        <w:spacing w:line="360" w:lineRule="auto"/>
        <w:ind w:left="480" w:hanging="480"/>
        <w:jc w:val="both"/>
        <w:rPr>
          <w:noProof/>
        </w:rPr>
      </w:pPr>
      <w:r w:rsidRPr="00355FF7">
        <w:rPr>
          <w:noProof/>
        </w:rPr>
        <w:t xml:space="preserve">Hofer, A. R., Brunetti, K., &amp; Townsend, L. (2013). A thresholds concepts approach to the standards revision. </w:t>
      </w:r>
      <w:r w:rsidRPr="00355FF7">
        <w:rPr>
          <w:i/>
          <w:noProof/>
        </w:rPr>
        <w:t>Communications in Information Literacy, 7</w:t>
      </w:r>
      <w:r w:rsidRPr="00355FF7">
        <w:rPr>
          <w:noProof/>
        </w:rPr>
        <w:t>(2), 108–113</w:t>
      </w:r>
      <w:r w:rsidRPr="007C2309">
        <w:rPr>
          <w:noProof/>
        </w:rPr>
        <w:t>.</w:t>
      </w:r>
    </w:p>
    <w:p w14:paraId="4D3A12D4" w14:textId="77777777" w:rsidR="002F63CB" w:rsidRPr="007C2309" w:rsidRDefault="002F63CB" w:rsidP="002F63CB">
      <w:pPr>
        <w:pStyle w:val="NormalWeb"/>
        <w:spacing w:line="360" w:lineRule="auto"/>
        <w:ind w:left="480" w:hanging="480"/>
        <w:jc w:val="both"/>
        <w:rPr>
          <w:noProof/>
        </w:rPr>
      </w:pPr>
      <w:r w:rsidRPr="007C2309">
        <w:rPr>
          <w:noProof/>
        </w:rPr>
        <w:t>Holt-Reynolds, D. (1992). Personal history-based beliefs as relevant prior knowledge in course work. American Educational Research Journal, 29(2), 325–349.</w:t>
      </w:r>
    </w:p>
    <w:p w14:paraId="47F12E19" w14:textId="023C8568" w:rsidR="002F63CB" w:rsidRDefault="002F63CB" w:rsidP="002F63CB">
      <w:pPr>
        <w:pStyle w:val="NormalWeb"/>
        <w:spacing w:line="360" w:lineRule="auto"/>
        <w:ind w:left="480" w:hanging="480"/>
        <w:jc w:val="both"/>
        <w:rPr>
          <w:noProof/>
        </w:rPr>
      </w:pPr>
      <w:r w:rsidRPr="00551DE4">
        <w:rPr>
          <w:noProof/>
        </w:rPr>
        <w:t>Horton, F. W. (2008). Understanding information literacy: A primer. paris. Retrieved  http://www.unesco.org/new/en/communication-and-information/resources/publications-and-communication-materials/publications/full-list/understanding-information-literacy-a-primer</w:t>
      </w:r>
      <w:r w:rsidRPr="007C2309">
        <w:rPr>
          <w:noProof/>
        </w:rPr>
        <w:t>/</w:t>
      </w:r>
    </w:p>
    <w:p w14:paraId="56FDACB8" w14:textId="4E16E272" w:rsidR="00620F74" w:rsidRPr="00CD0C91" w:rsidRDefault="0084566B" w:rsidP="00620F74">
      <w:pPr>
        <w:pStyle w:val="NormalWeb"/>
        <w:spacing w:line="360" w:lineRule="auto"/>
        <w:ind w:left="480" w:hanging="480"/>
        <w:jc w:val="both"/>
        <w:rPr>
          <w:noProof/>
        </w:rPr>
      </w:pPr>
      <w:r w:rsidRPr="00CD0C91">
        <w:rPr>
          <w:noProof/>
        </w:rPr>
        <w:t>International Network for the Availability of Scientific Publications (2009). Ghana events: Training the trainer in information literacy, University of Education Winneba, Ghana, 14-16 January 2009. Retrieved May 20, 2013, from http://www.inasp.info/</w:t>
      </w:r>
      <w:r w:rsidR="00297FE4">
        <w:rPr>
          <w:noProof/>
        </w:rPr>
        <w:t>...</w:t>
      </w:r>
      <w:r w:rsidRPr="00CD0C91">
        <w:rPr>
          <w:noProof/>
        </w:rPr>
        <w:t>/ghana-workshops.html#Training</w:t>
      </w:r>
      <w:r w:rsidR="00297FE4">
        <w:rPr>
          <w:noProof/>
        </w:rPr>
        <w:t>.</w:t>
      </w:r>
    </w:p>
    <w:p w14:paraId="0A82622E" w14:textId="77777777" w:rsidR="002F63CB" w:rsidRPr="007C2309" w:rsidRDefault="002F63CB" w:rsidP="002F63CB">
      <w:pPr>
        <w:pStyle w:val="NormalWeb"/>
        <w:spacing w:line="360" w:lineRule="auto"/>
        <w:ind w:left="480" w:hanging="480"/>
        <w:jc w:val="both"/>
        <w:rPr>
          <w:noProof/>
        </w:rPr>
      </w:pPr>
      <w:r w:rsidRPr="00D36CB7">
        <w:rPr>
          <w:noProof/>
        </w:rPr>
        <w:t xml:space="preserve">James, K. and Vinnicombe, S. (2002). Acknowledging the </w:t>
      </w:r>
      <w:r w:rsidR="00862BBA" w:rsidRPr="00D36CB7">
        <w:rPr>
          <w:noProof/>
        </w:rPr>
        <w:t>i</w:t>
      </w:r>
      <w:r w:rsidRPr="00D36CB7">
        <w:rPr>
          <w:noProof/>
        </w:rPr>
        <w:t xml:space="preserve">ndividual in the </w:t>
      </w:r>
      <w:r w:rsidR="00862BBA" w:rsidRPr="00D36CB7">
        <w:rPr>
          <w:noProof/>
        </w:rPr>
        <w:t>r</w:t>
      </w:r>
      <w:r w:rsidRPr="00D36CB7">
        <w:rPr>
          <w:noProof/>
        </w:rPr>
        <w:t xml:space="preserve">esearcher. In D. Partington (Ed.), </w:t>
      </w:r>
      <w:r w:rsidRPr="00D36CB7">
        <w:rPr>
          <w:i/>
          <w:noProof/>
        </w:rPr>
        <w:t>Essential Skills for Management Research</w:t>
      </w:r>
      <w:r w:rsidRPr="00D36CB7">
        <w:rPr>
          <w:noProof/>
        </w:rPr>
        <w:t xml:space="preserve"> (First, pp. 84–98). London: Sage Publications</w:t>
      </w:r>
      <w:r w:rsidRPr="007C2309">
        <w:rPr>
          <w:noProof/>
        </w:rPr>
        <w:t>.</w:t>
      </w:r>
    </w:p>
    <w:p w14:paraId="46FD442B" w14:textId="540A9B87" w:rsidR="002F63CB" w:rsidRPr="00D36CB7" w:rsidRDefault="002F63CB" w:rsidP="002F63CB">
      <w:pPr>
        <w:pStyle w:val="NormalWeb"/>
        <w:spacing w:line="360" w:lineRule="auto"/>
        <w:ind w:left="480" w:hanging="480"/>
        <w:jc w:val="both"/>
        <w:rPr>
          <w:noProof/>
        </w:rPr>
      </w:pPr>
      <w:r w:rsidRPr="006C4ED2">
        <w:rPr>
          <w:noProof/>
        </w:rPr>
        <w:t>J</w:t>
      </w:r>
      <w:r w:rsidR="00AF1772">
        <w:rPr>
          <w:noProof/>
        </w:rPr>
        <w:t>ohnson, B., &amp;</w:t>
      </w:r>
      <w:r w:rsidRPr="00D36CB7">
        <w:rPr>
          <w:noProof/>
        </w:rPr>
        <w:t xml:space="preserve"> Christenson, L. B. (2004). </w:t>
      </w:r>
      <w:r w:rsidRPr="00D36CB7">
        <w:rPr>
          <w:i/>
          <w:noProof/>
        </w:rPr>
        <w:t>Educational research: Qualitative, quantitative,</w:t>
      </w:r>
      <w:r w:rsidR="00862BBA" w:rsidRPr="00D36CB7">
        <w:rPr>
          <w:i/>
          <w:noProof/>
        </w:rPr>
        <w:t xml:space="preserve"> </w:t>
      </w:r>
      <w:r w:rsidRPr="00D36CB7">
        <w:rPr>
          <w:i/>
          <w:noProof/>
        </w:rPr>
        <w:t>and mixed approaches</w:t>
      </w:r>
      <w:r w:rsidRPr="00D36CB7">
        <w:rPr>
          <w:noProof/>
        </w:rPr>
        <w:t xml:space="preserve"> (Fourth). Allyn &amp; Bacon, Pearson Education.</w:t>
      </w:r>
    </w:p>
    <w:p w14:paraId="7D2D0E11" w14:textId="77AC7942" w:rsidR="002F63CB" w:rsidRDefault="002F63CB" w:rsidP="002F63CB">
      <w:pPr>
        <w:pStyle w:val="NormalWeb"/>
        <w:spacing w:line="360" w:lineRule="auto"/>
        <w:ind w:left="480" w:hanging="480"/>
        <w:jc w:val="both"/>
        <w:rPr>
          <w:noProof/>
          <w:color w:val="FF0000"/>
        </w:rPr>
      </w:pPr>
      <w:r w:rsidRPr="00D36CB7">
        <w:rPr>
          <w:noProof/>
        </w:rPr>
        <w:t xml:space="preserve">Johnson, R. B., and Onwuegbuzie, A. J. (2004). Mixed methods research; A paradigm whose time has come. </w:t>
      </w:r>
      <w:r w:rsidRPr="00D36CB7">
        <w:rPr>
          <w:i/>
          <w:noProof/>
        </w:rPr>
        <w:t>Educational Researcher, 33</w:t>
      </w:r>
      <w:r w:rsidRPr="00D36CB7">
        <w:rPr>
          <w:noProof/>
        </w:rPr>
        <w:t>(7), 14–26.</w:t>
      </w:r>
    </w:p>
    <w:p w14:paraId="4481AA52" w14:textId="77777777" w:rsidR="002F63CB" w:rsidRPr="007C2309" w:rsidRDefault="002F63CB" w:rsidP="002F63CB">
      <w:pPr>
        <w:pStyle w:val="NormalWeb"/>
        <w:spacing w:line="360" w:lineRule="auto"/>
        <w:ind w:left="480" w:hanging="480"/>
        <w:jc w:val="both"/>
        <w:rPr>
          <w:noProof/>
        </w:rPr>
      </w:pPr>
      <w:r w:rsidRPr="00D36CB7">
        <w:rPr>
          <w:noProof/>
        </w:rPr>
        <w:t xml:space="preserve">Johnston, B., &amp; Webber, S. (2003). Information Literacy in </w:t>
      </w:r>
      <w:r w:rsidR="00862BBA" w:rsidRPr="00D36CB7">
        <w:rPr>
          <w:noProof/>
        </w:rPr>
        <w:t>h</w:t>
      </w:r>
      <w:r w:rsidRPr="00D36CB7">
        <w:rPr>
          <w:noProof/>
        </w:rPr>
        <w:t xml:space="preserve">igher </w:t>
      </w:r>
      <w:r w:rsidR="00862BBA" w:rsidRPr="00D36CB7">
        <w:rPr>
          <w:noProof/>
        </w:rPr>
        <w:t>e</w:t>
      </w:r>
      <w:r w:rsidRPr="00D36CB7">
        <w:rPr>
          <w:noProof/>
        </w:rPr>
        <w:t xml:space="preserve">ducation: A Review and Case Study. </w:t>
      </w:r>
      <w:r w:rsidRPr="00D36CB7">
        <w:rPr>
          <w:i/>
          <w:noProof/>
        </w:rPr>
        <w:t>Studies in Higher Education, 28</w:t>
      </w:r>
      <w:r w:rsidRPr="00D36CB7">
        <w:rPr>
          <w:noProof/>
        </w:rPr>
        <w:t>(3), 335–352.</w:t>
      </w:r>
      <w:r w:rsidRPr="007C2309">
        <w:rPr>
          <w:noProof/>
        </w:rPr>
        <w:t xml:space="preserve"> </w:t>
      </w:r>
    </w:p>
    <w:p w14:paraId="3D6FE747" w14:textId="12236412" w:rsidR="002F63CB" w:rsidRPr="0015053F" w:rsidRDefault="002F63CB" w:rsidP="002F63CB">
      <w:pPr>
        <w:pStyle w:val="NormalWeb"/>
        <w:spacing w:line="360" w:lineRule="auto"/>
        <w:ind w:left="480" w:hanging="480"/>
        <w:jc w:val="both"/>
        <w:rPr>
          <w:noProof/>
        </w:rPr>
      </w:pPr>
      <w:r w:rsidRPr="0015053F">
        <w:rPr>
          <w:noProof/>
        </w:rPr>
        <w:t xml:space="preserve">Johnston, N. (2014). </w:t>
      </w:r>
      <w:r w:rsidRPr="0015053F">
        <w:rPr>
          <w:i/>
          <w:noProof/>
        </w:rPr>
        <w:t>Understanding the information literacy experiences of EFL (English as a foreign language) students.</w:t>
      </w:r>
      <w:r w:rsidRPr="0015053F">
        <w:rPr>
          <w:noProof/>
        </w:rPr>
        <w:t xml:space="preserve"> Queens University of Technology.</w:t>
      </w:r>
      <w:r w:rsidR="0073457C" w:rsidRPr="0015053F">
        <w:rPr>
          <w:noProof/>
        </w:rPr>
        <w:t xml:space="preserve"> Unpublished Doctoral Thesis.</w:t>
      </w:r>
    </w:p>
    <w:p w14:paraId="09086052" w14:textId="4E8E302C" w:rsidR="002F63CB" w:rsidRPr="007C2309" w:rsidRDefault="002F63CB" w:rsidP="002F63CB">
      <w:pPr>
        <w:pStyle w:val="NormalWeb"/>
        <w:spacing w:line="360" w:lineRule="auto"/>
        <w:ind w:left="480" w:hanging="480"/>
        <w:jc w:val="both"/>
        <w:rPr>
          <w:noProof/>
        </w:rPr>
      </w:pPr>
      <w:r w:rsidRPr="0015053F">
        <w:rPr>
          <w:noProof/>
        </w:rPr>
        <w:t xml:space="preserve">Johnston, B. &amp; Webber, S. (2006). </w:t>
      </w:r>
      <w:r w:rsidRPr="00AF1772">
        <w:rPr>
          <w:i/>
          <w:noProof/>
        </w:rPr>
        <w:t>As we may think: Information literacy as a discipline for the information age.</w:t>
      </w:r>
      <w:r w:rsidR="00AF1772">
        <w:rPr>
          <w:noProof/>
        </w:rPr>
        <w:t xml:space="preserve"> Retrieved from</w:t>
      </w:r>
      <w:r w:rsidRPr="0015053F">
        <w:rPr>
          <w:noProof/>
        </w:rPr>
        <w:t xml:space="preserve"> http://doi.org/10.1016/j.resstr.2006.06.005</w:t>
      </w:r>
    </w:p>
    <w:p w14:paraId="2163CEE1" w14:textId="77777777" w:rsidR="002F63CB" w:rsidRPr="00AB6EC7" w:rsidRDefault="002F63CB" w:rsidP="002F63CB">
      <w:pPr>
        <w:pStyle w:val="NormalWeb"/>
        <w:spacing w:line="360" w:lineRule="auto"/>
        <w:ind w:left="480" w:hanging="480"/>
        <w:jc w:val="both"/>
        <w:rPr>
          <w:noProof/>
        </w:rPr>
      </w:pPr>
      <w:r w:rsidRPr="00AB6EC7">
        <w:rPr>
          <w:noProof/>
        </w:rPr>
        <w:t xml:space="preserve">Joint, N. (2005). Traditional bibliographic instruction and today’s information users. </w:t>
      </w:r>
      <w:r w:rsidRPr="00AB6EC7">
        <w:rPr>
          <w:i/>
          <w:noProof/>
        </w:rPr>
        <w:t>Library Review, 54</w:t>
      </w:r>
      <w:r w:rsidRPr="00AB6EC7">
        <w:rPr>
          <w:noProof/>
        </w:rPr>
        <w:t>(7), 397–402.</w:t>
      </w:r>
    </w:p>
    <w:p w14:paraId="0D046435" w14:textId="02CEFE2F" w:rsidR="002F63CB" w:rsidRPr="007C2309" w:rsidRDefault="002F63CB" w:rsidP="002F63CB">
      <w:pPr>
        <w:pStyle w:val="NormalWeb"/>
        <w:spacing w:line="360" w:lineRule="auto"/>
        <w:ind w:left="480" w:hanging="480"/>
        <w:jc w:val="both"/>
        <w:rPr>
          <w:noProof/>
        </w:rPr>
      </w:pPr>
      <w:r w:rsidRPr="00AB6EC7">
        <w:rPr>
          <w:noProof/>
        </w:rPr>
        <w:t xml:space="preserve">Kapitzke, C. (2003). (In)formation </w:t>
      </w:r>
      <w:r w:rsidR="00D871D4" w:rsidRPr="00AB6EC7">
        <w:rPr>
          <w:noProof/>
        </w:rPr>
        <w:t>l</w:t>
      </w:r>
      <w:r w:rsidRPr="00AB6EC7">
        <w:rPr>
          <w:noProof/>
        </w:rPr>
        <w:t xml:space="preserve">iteracy: A positivist </w:t>
      </w:r>
      <w:r w:rsidR="00D871D4" w:rsidRPr="00AB6EC7">
        <w:rPr>
          <w:noProof/>
        </w:rPr>
        <w:t>e</w:t>
      </w:r>
      <w:r w:rsidRPr="00AB6EC7">
        <w:rPr>
          <w:noProof/>
        </w:rPr>
        <w:t xml:space="preserve">pistemology and a </w:t>
      </w:r>
      <w:r w:rsidR="00D871D4" w:rsidRPr="00AB6EC7">
        <w:rPr>
          <w:noProof/>
        </w:rPr>
        <w:t>p</w:t>
      </w:r>
      <w:r w:rsidRPr="00AB6EC7">
        <w:rPr>
          <w:noProof/>
        </w:rPr>
        <w:t>olitcs of (out)</w:t>
      </w:r>
      <w:r w:rsidR="00AB6EC7" w:rsidRPr="00AB6EC7">
        <w:rPr>
          <w:noProof/>
        </w:rPr>
        <w:t xml:space="preserve"> </w:t>
      </w:r>
      <w:r w:rsidRPr="00AB6EC7">
        <w:rPr>
          <w:noProof/>
        </w:rPr>
        <w:t xml:space="preserve">formation. </w:t>
      </w:r>
      <w:r w:rsidRPr="00AB6EC7">
        <w:rPr>
          <w:i/>
          <w:noProof/>
        </w:rPr>
        <w:t>Educational Theory, 53</w:t>
      </w:r>
      <w:r w:rsidRPr="00AB6EC7">
        <w:rPr>
          <w:noProof/>
        </w:rPr>
        <w:t>(1), 37–53.</w:t>
      </w:r>
      <w:r w:rsidRPr="007C2309">
        <w:rPr>
          <w:noProof/>
        </w:rPr>
        <w:t xml:space="preserve"> </w:t>
      </w:r>
    </w:p>
    <w:p w14:paraId="7C851041" w14:textId="77777777" w:rsidR="002F63CB" w:rsidRPr="007C2309" w:rsidRDefault="002F63CB" w:rsidP="002F63CB">
      <w:pPr>
        <w:pStyle w:val="NormalWeb"/>
        <w:spacing w:line="360" w:lineRule="auto"/>
        <w:ind w:left="480" w:hanging="480"/>
        <w:jc w:val="both"/>
        <w:rPr>
          <w:noProof/>
        </w:rPr>
      </w:pPr>
      <w:r w:rsidRPr="007C2309">
        <w:rPr>
          <w:noProof/>
        </w:rPr>
        <w:t>Kara, H. (2015). Creative research methods in the Social Sciences: A practical guide. The University of Bristol: Policy Press.</w:t>
      </w:r>
    </w:p>
    <w:p w14:paraId="17CD8700" w14:textId="579613E8" w:rsidR="002F63CB" w:rsidRDefault="00FA686B" w:rsidP="002F63CB">
      <w:pPr>
        <w:pStyle w:val="NormalWeb"/>
        <w:spacing w:line="360" w:lineRule="auto"/>
        <w:ind w:left="480" w:hanging="480"/>
        <w:jc w:val="both"/>
        <w:rPr>
          <w:b/>
          <w:noProof/>
          <w:color w:val="FF0000"/>
          <w:lang w:val="en-US"/>
        </w:rPr>
      </w:pPr>
      <w:r w:rsidRPr="00785376">
        <w:rPr>
          <w:noProof/>
        </w:rPr>
        <w:t>Kasowitz-S</w:t>
      </w:r>
      <w:r w:rsidR="00D05374" w:rsidRPr="00785376">
        <w:rPr>
          <w:noProof/>
        </w:rPr>
        <w:t>c</w:t>
      </w:r>
      <w:r w:rsidRPr="00785376">
        <w:rPr>
          <w:noProof/>
        </w:rPr>
        <w:t>heer.</w:t>
      </w:r>
      <w:r w:rsidR="002F63CB" w:rsidRPr="00785376">
        <w:rPr>
          <w:noProof/>
        </w:rPr>
        <w:t xml:space="preserve"> A., &amp; Pasqualoni, M. (2002). I</w:t>
      </w:r>
      <w:r w:rsidR="002F63CB" w:rsidRPr="00AF1772">
        <w:rPr>
          <w:i/>
          <w:noProof/>
        </w:rPr>
        <w:t xml:space="preserve">nformation literacy instruction in higher education: Trends and issues. </w:t>
      </w:r>
      <w:r w:rsidRPr="00AF1772">
        <w:rPr>
          <w:i/>
          <w:noProof/>
        </w:rPr>
        <w:t>Libraries and Librarinas' Publications.</w:t>
      </w:r>
      <w:r w:rsidRPr="00785376">
        <w:rPr>
          <w:noProof/>
        </w:rPr>
        <w:t xml:space="preserve"> </w:t>
      </w:r>
      <w:r w:rsidR="00E91F56" w:rsidRPr="00785376">
        <w:rPr>
          <w:noProof/>
        </w:rPr>
        <w:t xml:space="preserve">P aper 34, </w:t>
      </w:r>
      <w:r w:rsidR="002F63CB" w:rsidRPr="00785376">
        <w:rPr>
          <w:noProof/>
        </w:rPr>
        <w:t>Eric Digest.</w:t>
      </w:r>
      <w:r w:rsidR="00E91F56" w:rsidRPr="00785376">
        <w:rPr>
          <w:noProof/>
        </w:rPr>
        <w:t xml:space="preserve"> Retrieved from </w:t>
      </w:r>
      <w:r w:rsidR="00E91F56" w:rsidRPr="00785376">
        <w:rPr>
          <w:noProof/>
          <w:lang w:val="en-US"/>
        </w:rPr>
        <w:t>http://surface.syr.edu/sul/34 (Accessed 22 May 2016).</w:t>
      </w:r>
    </w:p>
    <w:p w14:paraId="338680A0" w14:textId="2673F108" w:rsidR="005E3852" w:rsidRPr="007C2309" w:rsidRDefault="005E3852" w:rsidP="005E3852">
      <w:pPr>
        <w:pStyle w:val="NormalWeb"/>
        <w:ind w:left="540" w:hanging="540"/>
        <w:rPr>
          <w:noProof/>
        </w:rPr>
      </w:pPr>
      <w:r w:rsidRPr="005E3852">
        <w:rPr>
          <w:noProof/>
        </w:rPr>
        <w:t xml:space="preserve">Kefela, G. T. (2010). Kowledge-based economy and society has become a vital commodity to countries. </w:t>
      </w:r>
      <w:r w:rsidRPr="005E3852">
        <w:rPr>
          <w:i/>
          <w:noProof/>
        </w:rPr>
        <w:t>International NGO Journal 5</w:t>
      </w:r>
      <w:r w:rsidRPr="005E3852">
        <w:rPr>
          <w:noProof/>
        </w:rPr>
        <w:t xml:space="preserve">(7), </w:t>
      </w:r>
      <w:r w:rsidRPr="005E3852">
        <w:rPr>
          <w:i/>
          <w:noProof/>
        </w:rPr>
        <w:t xml:space="preserve"> </w:t>
      </w:r>
      <w:r w:rsidRPr="005E3852">
        <w:rPr>
          <w:noProof/>
        </w:rPr>
        <w:t>160-166.</w:t>
      </w:r>
    </w:p>
    <w:p w14:paraId="42C0C85E" w14:textId="77777777" w:rsidR="002F63CB" w:rsidRPr="007C2309" w:rsidRDefault="002F63CB" w:rsidP="002F63CB">
      <w:pPr>
        <w:pStyle w:val="NormalWeb"/>
        <w:spacing w:line="360" w:lineRule="auto"/>
        <w:ind w:left="480" w:hanging="480"/>
        <w:jc w:val="both"/>
        <w:rPr>
          <w:noProof/>
        </w:rPr>
      </w:pPr>
      <w:r w:rsidRPr="007C2309">
        <w:rPr>
          <w:noProof/>
        </w:rPr>
        <w:t xml:space="preserve">Kerr, P. (2010). </w:t>
      </w:r>
      <w:r w:rsidRPr="00E052B6">
        <w:rPr>
          <w:i/>
          <w:noProof/>
        </w:rPr>
        <w:t>Conceptions and practice of information literacy in acasdemic libraries: Espoused theories and theories-in-use.</w:t>
      </w:r>
      <w:r w:rsidRPr="007C2309">
        <w:rPr>
          <w:noProof/>
        </w:rPr>
        <w:t xml:space="preserve"> Rutgers: The State University of New Jersey.</w:t>
      </w:r>
    </w:p>
    <w:p w14:paraId="78D38EEB" w14:textId="77777777" w:rsidR="002F63CB" w:rsidRPr="007C2309" w:rsidRDefault="002F63CB" w:rsidP="002F63CB">
      <w:pPr>
        <w:pStyle w:val="NormalWeb"/>
        <w:spacing w:line="360" w:lineRule="auto"/>
        <w:ind w:left="480" w:hanging="480"/>
        <w:jc w:val="both"/>
        <w:rPr>
          <w:noProof/>
        </w:rPr>
      </w:pPr>
      <w:r w:rsidRPr="00955A46">
        <w:rPr>
          <w:noProof/>
        </w:rPr>
        <w:t xml:space="preserve">Killam, L. (2013). </w:t>
      </w:r>
      <w:r w:rsidRPr="00955A46">
        <w:rPr>
          <w:i/>
          <w:noProof/>
        </w:rPr>
        <w:t>Research terminology simplified: Paradigms, axiology, epistemology, and methodology.</w:t>
      </w:r>
      <w:r w:rsidRPr="00955A46">
        <w:rPr>
          <w:noProof/>
        </w:rPr>
        <w:t xml:space="preserve"> Sudburn, ON, Canada: Laura Killam.</w:t>
      </w:r>
    </w:p>
    <w:p w14:paraId="671EC63A" w14:textId="77777777" w:rsidR="002F63CB" w:rsidRPr="000A0C9E" w:rsidRDefault="002F63CB" w:rsidP="002F63CB">
      <w:pPr>
        <w:pStyle w:val="NormalWeb"/>
        <w:spacing w:line="360" w:lineRule="auto"/>
        <w:ind w:left="480" w:hanging="480"/>
        <w:jc w:val="both"/>
        <w:rPr>
          <w:noProof/>
          <w:color w:val="FF0000"/>
        </w:rPr>
      </w:pPr>
      <w:r w:rsidRPr="00955A46">
        <w:rPr>
          <w:noProof/>
        </w:rPr>
        <w:t xml:space="preserve">Kincheloe, J.L. &amp; McLaren, P. (2000). Rethinking critical theory and qualitative research. In N.K. Denzin &amp; Y.S. Lincoln (Ed.), </w:t>
      </w:r>
      <w:r w:rsidRPr="00253E9C">
        <w:rPr>
          <w:i/>
          <w:noProof/>
        </w:rPr>
        <w:t>Handbook of Qualitative Research (pp. 279–313).</w:t>
      </w:r>
      <w:r w:rsidRPr="00955A46">
        <w:rPr>
          <w:noProof/>
        </w:rPr>
        <w:t xml:space="preserve"> Thousand Oaks, CA: Sage Publications.</w:t>
      </w:r>
    </w:p>
    <w:p w14:paraId="22A79ED3" w14:textId="350E9315" w:rsidR="002F63CB" w:rsidRPr="007C2309" w:rsidRDefault="00B22BA7" w:rsidP="002F63CB">
      <w:pPr>
        <w:pStyle w:val="NormalWeb"/>
        <w:spacing w:line="360" w:lineRule="auto"/>
        <w:ind w:left="480" w:hanging="480"/>
        <w:jc w:val="both"/>
        <w:rPr>
          <w:noProof/>
        </w:rPr>
      </w:pPr>
      <w:r>
        <w:rPr>
          <w:noProof/>
        </w:rPr>
        <w:t>Kituyi-Awaki, A. &amp; A</w:t>
      </w:r>
      <w:r w:rsidR="002F63CB" w:rsidRPr="007C2309">
        <w:rPr>
          <w:noProof/>
        </w:rPr>
        <w:t xml:space="preserve">digun, M. O. (2008). Analyzing ICT use and access among rural </w:t>
      </w:r>
      <w:r w:rsidR="009D087B">
        <w:rPr>
          <w:noProof/>
        </w:rPr>
        <w:t xml:space="preserve">women in Kenya. </w:t>
      </w:r>
      <w:r w:rsidR="009D087B" w:rsidRPr="001D7732">
        <w:rPr>
          <w:i/>
          <w:noProof/>
        </w:rPr>
        <w:t>International Jo</w:t>
      </w:r>
      <w:r w:rsidR="002F63CB" w:rsidRPr="001D7732">
        <w:rPr>
          <w:i/>
          <w:noProof/>
        </w:rPr>
        <w:t>urnal of Education and Development Using Information and Communications Technology, 4</w:t>
      </w:r>
      <w:r w:rsidR="002F63CB" w:rsidRPr="007C2309">
        <w:rPr>
          <w:noProof/>
        </w:rPr>
        <w:t>(4), 127–147.</w:t>
      </w:r>
    </w:p>
    <w:p w14:paraId="1384D2E1" w14:textId="77777777" w:rsidR="002F63CB" w:rsidRPr="00786733" w:rsidRDefault="002F63CB" w:rsidP="002F63CB">
      <w:pPr>
        <w:pStyle w:val="NormalWeb"/>
        <w:spacing w:line="360" w:lineRule="auto"/>
        <w:ind w:left="480" w:hanging="480"/>
        <w:jc w:val="both"/>
        <w:rPr>
          <w:noProof/>
        </w:rPr>
      </w:pPr>
      <w:r w:rsidRPr="00786733">
        <w:rPr>
          <w:noProof/>
        </w:rPr>
        <w:t xml:space="preserve">Kothari, C. R. (2004). </w:t>
      </w:r>
      <w:r w:rsidRPr="00786733">
        <w:rPr>
          <w:i/>
          <w:noProof/>
        </w:rPr>
        <w:t>Research methodology: Methods and techniques (Second rev)</w:t>
      </w:r>
      <w:r w:rsidRPr="00786733">
        <w:rPr>
          <w:noProof/>
        </w:rPr>
        <w:t>. Japur, India: New Age Inernational Publishers.</w:t>
      </w:r>
    </w:p>
    <w:p w14:paraId="699ACD7D" w14:textId="77777777" w:rsidR="002F63CB" w:rsidRPr="004E6C28" w:rsidRDefault="002F63CB" w:rsidP="002F63CB">
      <w:pPr>
        <w:pStyle w:val="NormalWeb"/>
        <w:spacing w:line="360" w:lineRule="auto"/>
        <w:ind w:left="480" w:hanging="480"/>
        <w:jc w:val="both"/>
        <w:rPr>
          <w:noProof/>
          <w:color w:val="FF0000"/>
        </w:rPr>
      </w:pPr>
      <w:r w:rsidRPr="00786733">
        <w:rPr>
          <w:noProof/>
        </w:rPr>
        <w:t>Kuhlthau, C. (2004).</w:t>
      </w:r>
      <w:r w:rsidRPr="003B7566">
        <w:rPr>
          <w:i/>
          <w:noProof/>
        </w:rPr>
        <w:t xml:space="preserve"> Seeking meaning: A process approach to library and information services</w:t>
      </w:r>
      <w:r w:rsidRPr="00786733">
        <w:rPr>
          <w:noProof/>
        </w:rPr>
        <w:t xml:space="preserve"> (2nd ed.). West Port, CT: Libraries Unlimited.</w:t>
      </w:r>
    </w:p>
    <w:p w14:paraId="72CA26BF" w14:textId="77777777" w:rsidR="002F63CB" w:rsidRPr="007C2309" w:rsidRDefault="002F63CB" w:rsidP="002F63CB">
      <w:pPr>
        <w:pStyle w:val="NormalWeb"/>
        <w:spacing w:line="360" w:lineRule="auto"/>
        <w:ind w:left="480" w:hanging="480"/>
        <w:jc w:val="both"/>
        <w:rPr>
          <w:noProof/>
        </w:rPr>
      </w:pPr>
      <w:r w:rsidRPr="007C2309">
        <w:rPr>
          <w:noProof/>
        </w:rPr>
        <w:t>Kuhlthau, C. C. (1993).</w:t>
      </w:r>
      <w:r w:rsidRPr="00786733">
        <w:rPr>
          <w:i/>
          <w:noProof/>
        </w:rPr>
        <w:t xml:space="preserve"> Seeking </w:t>
      </w:r>
      <w:r w:rsidR="009D087B" w:rsidRPr="00786733">
        <w:rPr>
          <w:i/>
          <w:noProof/>
        </w:rPr>
        <w:t>m</w:t>
      </w:r>
      <w:r w:rsidRPr="00786733">
        <w:rPr>
          <w:i/>
          <w:noProof/>
        </w:rPr>
        <w:t xml:space="preserve">eaning: A Process </w:t>
      </w:r>
      <w:r w:rsidR="009D087B" w:rsidRPr="00786733">
        <w:rPr>
          <w:i/>
          <w:noProof/>
        </w:rPr>
        <w:t>a</w:t>
      </w:r>
      <w:r w:rsidRPr="00786733">
        <w:rPr>
          <w:i/>
          <w:noProof/>
        </w:rPr>
        <w:t>pproach</w:t>
      </w:r>
      <w:r w:rsidR="009D087B" w:rsidRPr="00786733">
        <w:rPr>
          <w:i/>
          <w:noProof/>
        </w:rPr>
        <w:t xml:space="preserve"> </w:t>
      </w:r>
      <w:r w:rsidRPr="00786733">
        <w:rPr>
          <w:i/>
          <w:noProof/>
        </w:rPr>
        <w:t xml:space="preserve">to </w:t>
      </w:r>
      <w:r w:rsidR="009D087B" w:rsidRPr="00786733">
        <w:rPr>
          <w:i/>
          <w:noProof/>
        </w:rPr>
        <w:t>l</w:t>
      </w:r>
      <w:r w:rsidRPr="00786733">
        <w:rPr>
          <w:i/>
          <w:noProof/>
        </w:rPr>
        <w:t xml:space="preserve">ibrary and </w:t>
      </w:r>
      <w:r w:rsidR="009D087B" w:rsidRPr="00786733">
        <w:rPr>
          <w:i/>
          <w:noProof/>
        </w:rPr>
        <w:t>information s</w:t>
      </w:r>
      <w:r w:rsidRPr="00786733">
        <w:rPr>
          <w:i/>
          <w:noProof/>
        </w:rPr>
        <w:t>ervices.</w:t>
      </w:r>
      <w:r w:rsidRPr="007C2309">
        <w:rPr>
          <w:noProof/>
        </w:rPr>
        <w:t xml:space="preserve"> Norwood: Ablex Publishing Corporation.</w:t>
      </w:r>
    </w:p>
    <w:p w14:paraId="503D74A2" w14:textId="77777777" w:rsidR="002F63CB" w:rsidRPr="007C2309" w:rsidRDefault="002F63CB" w:rsidP="002F63CB">
      <w:pPr>
        <w:pStyle w:val="NormalWeb"/>
        <w:spacing w:line="360" w:lineRule="auto"/>
        <w:ind w:left="480" w:hanging="480"/>
        <w:jc w:val="both"/>
        <w:rPr>
          <w:noProof/>
        </w:rPr>
      </w:pPr>
      <w:r w:rsidRPr="007C2309">
        <w:rPr>
          <w:noProof/>
        </w:rPr>
        <w:t xml:space="preserve">Kuhlthau, C. C., Maniotes, L. K., &amp; Caspari, L. K. (2007). </w:t>
      </w:r>
      <w:r w:rsidRPr="00786733">
        <w:rPr>
          <w:i/>
          <w:noProof/>
        </w:rPr>
        <w:t>Guided inquiry: learning in the 21st century.</w:t>
      </w:r>
      <w:r w:rsidRPr="007C2309">
        <w:rPr>
          <w:noProof/>
        </w:rPr>
        <w:t xml:space="preserve"> Santa Barbara, CA: Libraries Unlimited.</w:t>
      </w:r>
    </w:p>
    <w:p w14:paraId="60B03F72" w14:textId="77777777" w:rsidR="002F63CB" w:rsidRPr="007C2309" w:rsidRDefault="002F63CB" w:rsidP="002F63CB">
      <w:pPr>
        <w:pStyle w:val="NormalWeb"/>
        <w:spacing w:line="360" w:lineRule="auto"/>
        <w:ind w:left="480" w:hanging="480"/>
        <w:jc w:val="both"/>
        <w:rPr>
          <w:noProof/>
        </w:rPr>
      </w:pPr>
      <w:r w:rsidRPr="007C2309">
        <w:rPr>
          <w:noProof/>
        </w:rPr>
        <w:t xml:space="preserve">Kurbanoglu, S. (2009). Self-Efficacy: An </w:t>
      </w:r>
      <w:r w:rsidR="008C3B6F">
        <w:rPr>
          <w:noProof/>
        </w:rPr>
        <w:t>alternative a</w:t>
      </w:r>
      <w:r w:rsidRPr="007C2309">
        <w:rPr>
          <w:noProof/>
        </w:rPr>
        <w:t xml:space="preserve">pproach to the </w:t>
      </w:r>
      <w:r w:rsidR="008C3B6F">
        <w:rPr>
          <w:noProof/>
        </w:rPr>
        <w:t>evaluation of i</w:t>
      </w:r>
      <w:r w:rsidRPr="007C2309">
        <w:rPr>
          <w:noProof/>
        </w:rPr>
        <w:t xml:space="preserve">nformation </w:t>
      </w:r>
      <w:r w:rsidR="008C3B6F">
        <w:rPr>
          <w:noProof/>
        </w:rPr>
        <w:t>l</w:t>
      </w:r>
      <w:r w:rsidRPr="007C2309">
        <w:rPr>
          <w:noProof/>
        </w:rPr>
        <w:t xml:space="preserve">iteracy. </w:t>
      </w:r>
      <w:r w:rsidRPr="00B6190A">
        <w:rPr>
          <w:i/>
          <w:noProof/>
        </w:rPr>
        <w:t>In Qualitative and Quantitative Methods in Libraries, International Conference</w:t>
      </w:r>
      <w:r w:rsidRPr="007C2309">
        <w:rPr>
          <w:noProof/>
        </w:rPr>
        <w:t>. Chania Crete, Greece.</w:t>
      </w:r>
    </w:p>
    <w:p w14:paraId="647ED506" w14:textId="77777777" w:rsidR="002F63CB" w:rsidRPr="007C2309" w:rsidRDefault="002F63CB" w:rsidP="002F63CB">
      <w:pPr>
        <w:pStyle w:val="NormalWeb"/>
        <w:spacing w:line="360" w:lineRule="auto"/>
        <w:ind w:left="480" w:hanging="480"/>
        <w:jc w:val="both"/>
        <w:rPr>
          <w:noProof/>
        </w:rPr>
      </w:pPr>
      <w:r w:rsidRPr="007C2309">
        <w:rPr>
          <w:noProof/>
        </w:rPr>
        <w:t xml:space="preserve">Kurbanoglu, S. S., Akkoyunlu, B., &amp; Umay, A. (2006). Developing the information literacy self-efficacy scale. Journal of Documentation, 62(6), 730–743. </w:t>
      </w:r>
    </w:p>
    <w:p w14:paraId="70BF347F" w14:textId="77777777" w:rsidR="002F63CB" w:rsidRPr="007C2309" w:rsidRDefault="002F63CB" w:rsidP="002F63CB">
      <w:pPr>
        <w:pStyle w:val="NormalWeb"/>
        <w:spacing w:line="360" w:lineRule="auto"/>
        <w:ind w:left="480" w:hanging="480"/>
        <w:jc w:val="both"/>
        <w:rPr>
          <w:noProof/>
        </w:rPr>
      </w:pPr>
      <w:r w:rsidRPr="00A730D2">
        <w:rPr>
          <w:noProof/>
        </w:rPr>
        <w:t>K</w:t>
      </w:r>
      <w:r w:rsidR="00275E89" w:rsidRPr="00A730D2">
        <w:rPr>
          <w:noProof/>
        </w:rPr>
        <w:t xml:space="preserve">urfiss, J. G. (1988). </w:t>
      </w:r>
      <w:r w:rsidR="00275E89" w:rsidRPr="00A730D2">
        <w:rPr>
          <w:i/>
          <w:noProof/>
        </w:rPr>
        <w:t>Critical t</w:t>
      </w:r>
      <w:r w:rsidRPr="00A730D2">
        <w:rPr>
          <w:i/>
          <w:noProof/>
        </w:rPr>
        <w:t xml:space="preserve">hinking: Theory, </w:t>
      </w:r>
      <w:r w:rsidR="00275E89" w:rsidRPr="00A730D2">
        <w:rPr>
          <w:i/>
          <w:noProof/>
        </w:rPr>
        <w:t>r</w:t>
      </w:r>
      <w:r w:rsidRPr="00A730D2">
        <w:rPr>
          <w:i/>
          <w:noProof/>
        </w:rPr>
        <w:t xml:space="preserve">esearch, </w:t>
      </w:r>
      <w:r w:rsidR="00275E89" w:rsidRPr="00A730D2">
        <w:rPr>
          <w:i/>
          <w:noProof/>
        </w:rPr>
        <w:t>p</w:t>
      </w:r>
      <w:r w:rsidRPr="00A730D2">
        <w:rPr>
          <w:i/>
          <w:noProof/>
        </w:rPr>
        <w:t xml:space="preserve">ractice, and </w:t>
      </w:r>
      <w:r w:rsidR="00275E89" w:rsidRPr="00A730D2">
        <w:rPr>
          <w:i/>
          <w:noProof/>
        </w:rPr>
        <w:t>p</w:t>
      </w:r>
      <w:r w:rsidRPr="00A730D2">
        <w:rPr>
          <w:i/>
          <w:noProof/>
        </w:rPr>
        <w:t>ossibilities.</w:t>
      </w:r>
      <w:r w:rsidRPr="00A730D2">
        <w:rPr>
          <w:noProof/>
        </w:rPr>
        <w:t xml:space="preserve"> ASHE-ERIC Higher Education Report No. 2, 1988. Report: ISBN.</w:t>
      </w:r>
    </w:p>
    <w:p w14:paraId="724DECDC" w14:textId="77777777" w:rsidR="002F63CB" w:rsidRPr="007C2309" w:rsidRDefault="002F63CB" w:rsidP="002F63CB">
      <w:pPr>
        <w:pStyle w:val="NormalWeb"/>
        <w:spacing w:line="360" w:lineRule="auto"/>
        <w:ind w:left="480" w:hanging="480"/>
        <w:jc w:val="both"/>
        <w:rPr>
          <w:noProof/>
        </w:rPr>
      </w:pPr>
      <w:r w:rsidRPr="00A730D2">
        <w:rPr>
          <w:noProof/>
        </w:rPr>
        <w:t xml:space="preserve">Kvale, S. (1983). The Qualitative </w:t>
      </w:r>
      <w:r w:rsidR="00346B9A" w:rsidRPr="00A730D2">
        <w:rPr>
          <w:noProof/>
        </w:rPr>
        <w:t>r</w:t>
      </w:r>
      <w:r w:rsidRPr="00A730D2">
        <w:rPr>
          <w:noProof/>
        </w:rPr>
        <w:t xml:space="preserve">esearch </w:t>
      </w:r>
      <w:r w:rsidR="00346B9A" w:rsidRPr="00A730D2">
        <w:rPr>
          <w:noProof/>
        </w:rPr>
        <w:t>i</w:t>
      </w:r>
      <w:r w:rsidRPr="00A730D2">
        <w:rPr>
          <w:noProof/>
        </w:rPr>
        <w:t xml:space="preserve">nterview. </w:t>
      </w:r>
      <w:r w:rsidRPr="00A730D2">
        <w:rPr>
          <w:i/>
          <w:noProof/>
        </w:rPr>
        <w:t>Journal of Phenomenological Psychology, 14</w:t>
      </w:r>
      <w:r w:rsidRPr="00A730D2">
        <w:rPr>
          <w:noProof/>
        </w:rPr>
        <w:t>(1), 171–196.</w:t>
      </w:r>
      <w:r w:rsidRPr="007C2309">
        <w:rPr>
          <w:noProof/>
        </w:rPr>
        <w:t xml:space="preserve"> </w:t>
      </w:r>
    </w:p>
    <w:p w14:paraId="3284B686" w14:textId="77777777" w:rsidR="002F63CB" w:rsidRPr="007C2309" w:rsidRDefault="002F63CB" w:rsidP="002F63CB">
      <w:pPr>
        <w:pStyle w:val="NormalWeb"/>
        <w:spacing w:line="360" w:lineRule="auto"/>
        <w:ind w:left="480" w:hanging="480"/>
        <w:jc w:val="both"/>
        <w:rPr>
          <w:noProof/>
        </w:rPr>
      </w:pPr>
      <w:r w:rsidRPr="007C2309">
        <w:rPr>
          <w:noProof/>
        </w:rPr>
        <w:t>Kvale, S. (1996). Interviews: An Introduction to Qualitative Research Interviewing. CA: Thousand Oaks: Sage Publishing.</w:t>
      </w:r>
    </w:p>
    <w:p w14:paraId="285AFD3C" w14:textId="77777777" w:rsidR="002F63CB" w:rsidRPr="007C2309" w:rsidRDefault="009549EE" w:rsidP="002F63CB">
      <w:pPr>
        <w:pStyle w:val="NormalWeb"/>
        <w:spacing w:line="360" w:lineRule="auto"/>
        <w:ind w:left="480" w:hanging="480"/>
        <w:jc w:val="both"/>
        <w:rPr>
          <w:noProof/>
        </w:rPr>
      </w:pPr>
      <w:r>
        <w:rPr>
          <w:noProof/>
        </w:rPr>
        <w:t>Landauer, J. &amp;</w:t>
      </w:r>
      <w:r w:rsidR="002F63CB" w:rsidRPr="007C2309">
        <w:rPr>
          <w:noProof/>
        </w:rPr>
        <w:t xml:space="preserve"> Rowlands, J. (2001). Concepts. Retrieved November 3, 2015, from http://www.importanceofphilosophy.com/Epistemology_Concepts.html</w:t>
      </w:r>
    </w:p>
    <w:p w14:paraId="45B1B65F" w14:textId="77777777" w:rsidR="002F63CB" w:rsidRPr="007C2309" w:rsidRDefault="002E1DF2" w:rsidP="002F63CB">
      <w:pPr>
        <w:pStyle w:val="NormalWeb"/>
        <w:spacing w:line="360" w:lineRule="auto"/>
        <w:ind w:left="480" w:hanging="480"/>
        <w:jc w:val="both"/>
        <w:rPr>
          <w:noProof/>
        </w:rPr>
      </w:pPr>
      <w:r>
        <w:rPr>
          <w:noProof/>
        </w:rPr>
        <w:t>Lankshear, C.</w:t>
      </w:r>
      <w:r w:rsidR="002F63CB" w:rsidRPr="007C2309">
        <w:rPr>
          <w:noProof/>
        </w:rPr>
        <w:t>, &amp; Knobel, M. (2004). A handbook for teacher researcher: From design to im</w:t>
      </w:r>
      <w:r w:rsidR="00842A44">
        <w:rPr>
          <w:noProof/>
        </w:rPr>
        <w:t>plementation. NY: O</w:t>
      </w:r>
      <w:r w:rsidR="002F63CB" w:rsidRPr="007C2309">
        <w:rPr>
          <w:noProof/>
        </w:rPr>
        <w:t>pen University.</w:t>
      </w:r>
    </w:p>
    <w:p w14:paraId="4DAE309B" w14:textId="77777777" w:rsidR="002F63CB" w:rsidRPr="007C2309" w:rsidRDefault="009549EE" w:rsidP="002F63CB">
      <w:pPr>
        <w:pStyle w:val="NormalWeb"/>
        <w:spacing w:line="360" w:lineRule="auto"/>
        <w:ind w:left="480" w:hanging="480"/>
        <w:jc w:val="both"/>
        <w:rPr>
          <w:noProof/>
        </w:rPr>
      </w:pPr>
      <w:r>
        <w:rPr>
          <w:noProof/>
        </w:rPr>
        <w:t>Lankshear, C., &amp;</w:t>
      </w:r>
      <w:r w:rsidR="002F63CB" w:rsidRPr="007C2309">
        <w:rPr>
          <w:noProof/>
        </w:rPr>
        <w:t xml:space="preserve"> Knobel, M. (2003). New Literacies: changing knowledge and classroom learning. Buckingham, UK: Open Uniiversity Press. Retrieved from http://researchonline.jcu.edu.au/1796/</w:t>
      </w:r>
    </w:p>
    <w:p w14:paraId="2E8B78D6" w14:textId="0F37B61A" w:rsidR="002F63CB" w:rsidRPr="007C2309" w:rsidRDefault="002F63CB" w:rsidP="002F63CB">
      <w:pPr>
        <w:pStyle w:val="NormalWeb"/>
        <w:spacing w:line="360" w:lineRule="auto"/>
        <w:ind w:left="480" w:hanging="480"/>
        <w:jc w:val="both"/>
        <w:rPr>
          <w:noProof/>
        </w:rPr>
      </w:pPr>
      <w:r w:rsidRPr="007C2309">
        <w:rPr>
          <w:noProof/>
        </w:rPr>
        <w:t xml:space="preserve">Lau, J. (2006). Guidelines of Information Literacy for Lifelong Learning. </w:t>
      </w:r>
      <w:r w:rsidR="003B7566">
        <w:rPr>
          <w:noProof/>
        </w:rPr>
        <w:t xml:space="preserve">In </w:t>
      </w:r>
      <w:r w:rsidRPr="007C2309">
        <w:rPr>
          <w:noProof/>
        </w:rPr>
        <w:t xml:space="preserve">J. Lau </w:t>
      </w:r>
      <w:r w:rsidR="003B7566">
        <w:rPr>
          <w:noProof/>
        </w:rPr>
        <w:t>(</w:t>
      </w:r>
      <w:r w:rsidRPr="007C2309">
        <w:rPr>
          <w:noProof/>
        </w:rPr>
        <w:t>Ed.)</w:t>
      </w:r>
      <w:r w:rsidR="003B7566">
        <w:rPr>
          <w:noProof/>
        </w:rPr>
        <w:t xml:space="preserve">, </w:t>
      </w:r>
      <w:r w:rsidRPr="003B7566">
        <w:rPr>
          <w:i/>
          <w:noProof/>
        </w:rPr>
        <w:t>Guidelines of Information Literacy for Lifelong Learning: Final Draft</w:t>
      </w:r>
      <w:r w:rsidRPr="007C2309">
        <w:rPr>
          <w:noProof/>
        </w:rPr>
        <w:t>. International Federation of Library Associations and Institutions [IFLA]. Retrieved from http://www.ifla.org/publications/guidelines-on-information-literacy-for-lifelong-learning</w:t>
      </w:r>
    </w:p>
    <w:p w14:paraId="37A76B01" w14:textId="77777777" w:rsidR="002F63CB" w:rsidRPr="00E74799" w:rsidRDefault="002F63CB" w:rsidP="002F63CB">
      <w:pPr>
        <w:pStyle w:val="NormalWeb"/>
        <w:spacing w:line="360" w:lineRule="auto"/>
        <w:ind w:left="480" w:hanging="480"/>
        <w:jc w:val="both"/>
        <w:rPr>
          <w:noProof/>
        </w:rPr>
      </w:pPr>
      <w:r w:rsidRPr="00E74799">
        <w:rPr>
          <w:noProof/>
        </w:rPr>
        <w:t xml:space="preserve">Laurillard, D. (2002). Rethinking teaching for the knowledge society. </w:t>
      </w:r>
      <w:r w:rsidRPr="00E74799">
        <w:rPr>
          <w:i/>
          <w:noProof/>
        </w:rPr>
        <w:t>Eduacuse Review, 3</w:t>
      </w:r>
      <w:r w:rsidRPr="00E74799">
        <w:rPr>
          <w:noProof/>
        </w:rPr>
        <w:t>(1), 16–25.</w:t>
      </w:r>
    </w:p>
    <w:p w14:paraId="2CC0E739" w14:textId="77777777" w:rsidR="002F63CB" w:rsidRPr="003511BC" w:rsidRDefault="002F63CB" w:rsidP="002F63CB">
      <w:pPr>
        <w:pStyle w:val="NormalWeb"/>
        <w:spacing w:line="360" w:lineRule="auto"/>
        <w:ind w:left="480" w:hanging="480"/>
        <w:jc w:val="both"/>
        <w:rPr>
          <w:i/>
          <w:noProof/>
        </w:rPr>
      </w:pPr>
      <w:r w:rsidRPr="00A36304">
        <w:rPr>
          <w:noProof/>
        </w:rPr>
        <w:t xml:space="preserve">Leong, K. (2007). Information Literacy and TAFE: challenging librarian and teacher collaboration in the VET sector in a TAFE Institute. </w:t>
      </w:r>
      <w:r w:rsidRPr="003511BC">
        <w:rPr>
          <w:i/>
          <w:noProof/>
        </w:rPr>
        <w:t>Retrieved from https://scholar.google.co.uk/</w:t>
      </w:r>
    </w:p>
    <w:p w14:paraId="7F7331B9" w14:textId="2DE044C4" w:rsidR="002F63CB" w:rsidRDefault="002F63CB" w:rsidP="002F63CB">
      <w:pPr>
        <w:pStyle w:val="NormalWeb"/>
        <w:spacing w:line="360" w:lineRule="auto"/>
        <w:ind w:left="480" w:hanging="480"/>
        <w:jc w:val="both"/>
        <w:rPr>
          <w:noProof/>
        </w:rPr>
      </w:pPr>
      <w:r w:rsidRPr="007C2309">
        <w:rPr>
          <w:noProof/>
        </w:rPr>
        <w:t>Levers, M. J. D. (2013).</w:t>
      </w:r>
      <w:r w:rsidRPr="0052046C">
        <w:rPr>
          <w:i/>
          <w:noProof/>
        </w:rPr>
        <w:t xml:space="preserve"> Philosophical </w:t>
      </w:r>
      <w:r w:rsidR="00833C44" w:rsidRPr="0052046C">
        <w:rPr>
          <w:i/>
          <w:noProof/>
        </w:rPr>
        <w:t>p</w:t>
      </w:r>
      <w:r w:rsidRPr="0052046C">
        <w:rPr>
          <w:i/>
          <w:noProof/>
        </w:rPr>
        <w:t xml:space="preserve">aradigms, Grounded Theory, and </w:t>
      </w:r>
      <w:r w:rsidR="00833C44" w:rsidRPr="0052046C">
        <w:rPr>
          <w:i/>
          <w:noProof/>
        </w:rPr>
        <w:t>perspectives on e</w:t>
      </w:r>
      <w:r w:rsidRPr="0052046C">
        <w:rPr>
          <w:i/>
          <w:noProof/>
        </w:rPr>
        <w:t>mergence</w:t>
      </w:r>
      <w:r w:rsidRPr="007C2309">
        <w:rPr>
          <w:noProof/>
        </w:rPr>
        <w:t xml:space="preserve">. AGE Open, 3, 1–6. </w:t>
      </w:r>
      <w:r w:rsidR="0052046C">
        <w:rPr>
          <w:noProof/>
        </w:rPr>
        <w:t xml:space="preserve">Retrieved from </w:t>
      </w:r>
      <w:r w:rsidRPr="007C2309">
        <w:rPr>
          <w:noProof/>
        </w:rPr>
        <w:t>http://doi.org/10.1177/2158244013517243 Published 17 December 2013</w:t>
      </w:r>
      <w:r w:rsidR="00F53053">
        <w:rPr>
          <w:noProof/>
        </w:rPr>
        <w:t>.</w:t>
      </w:r>
    </w:p>
    <w:p w14:paraId="4BAF68F2" w14:textId="359F7D51" w:rsidR="009147C4" w:rsidRPr="00F03C43" w:rsidRDefault="009147C4" w:rsidP="002F63CB">
      <w:pPr>
        <w:pStyle w:val="NormalWeb"/>
        <w:spacing w:line="360" w:lineRule="auto"/>
        <w:ind w:left="480" w:hanging="480"/>
        <w:jc w:val="both"/>
        <w:rPr>
          <w:b/>
          <w:noProof/>
        </w:rPr>
      </w:pPr>
      <w:r w:rsidRPr="00F03C43">
        <w:rPr>
          <w:noProof/>
        </w:rPr>
        <w:t xml:space="preserve">Limberg, L., Sundin, O. &amp; Talja, S. (2012). </w:t>
      </w:r>
      <w:r w:rsidRPr="00EF641F">
        <w:rPr>
          <w:i/>
          <w:noProof/>
        </w:rPr>
        <w:t>Three theoretical perspectives on information literacy</w:t>
      </w:r>
      <w:r w:rsidRPr="00F03C43">
        <w:rPr>
          <w:noProof/>
        </w:rPr>
        <w:t xml:space="preserve">. </w:t>
      </w:r>
      <w:r w:rsidRPr="00F03C43">
        <w:rPr>
          <w:i/>
          <w:noProof/>
        </w:rPr>
        <w:t xml:space="preserve">Human IT 11(2), </w:t>
      </w:r>
      <w:r w:rsidRPr="00F03C43">
        <w:rPr>
          <w:noProof/>
        </w:rPr>
        <w:t xml:space="preserve">93-130 </w:t>
      </w:r>
      <w:r w:rsidRPr="00F03C43">
        <w:rPr>
          <w:b/>
          <w:noProof/>
        </w:rPr>
        <w:t>&lt;</w:t>
      </w:r>
      <w:r w:rsidRPr="00F03C43">
        <w:rPr>
          <w:noProof/>
        </w:rPr>
        <w:t>http://etjanst.hb.se/bhs/ith/2-11/llosst.pd</w:t>
      </w:r>
      <w:r w:rsidRPr="00F03C43">
        <w:rPr>
          <w:b/>
          <w:noProof/>
        </w:rPr>
        <w:t>f&gt;</w:t>
      </w:r>
    </w:p>
    <w:p w14:paraId="42974A9E" w14:textId="6FA52F6A" w:rsidR="001E6225" w:rsidRPr="00302F65" w:rsidRDefault="00F905B1" w:rsidP="002F63CB">
      <w:pPr>
        <w:pStyle w:val="NormalWeb"/>
        <w:spacing w:line="360" w:lineRule="auto"/>
        <w:ind w:left="480" w:hanging="480"/>
        <w:jc w:val="both"/>
        <w:rPr>
          <w:i/>
          <w:noProof/>
          <w:color w:val="FF0000"/>
        </w:rPr>
      </w:pPr>
      <w:r>
        <w:rPr>
          <w:noProof/>
        </w:rPr>
        <w:t>Limberg, L. &amp;</w:t>
      </w:r>
      <w:r w:rsidR="001E6225" w:rsidRPr="00F03C43">
        <w:rPr>
          <w:noProof/>
        </w:rPr>
        <w:t xml:space="preserve"> Sundin,</w:t>
      </w:r>
      <w:r w:rsidR="001E6225" w:rsidRPr="00F03C43">
        <w:rPr>
          <w:b/>
          <w:noProof/>
        </w:rPr>
        <w:t xml:space="preserve"> </w:t>
      </w:r>
      <w:r w:rsidR="001E6225" w:rsidRPr="00F03C43">
        <w:rPr>
          <w:noProof/>
        </w:rPr>
        <w:t>O. (</w:t>
      </w:r>
      <w:r w:rsidR="00302F65" w:rsidRPr="00F03C43">
        <w:rPr>
          <w:noProof/>
        </w:rPr>
        <w:t>2006). Teaching information seeking: Relating information literacy to theories of information behaviour.</w:t>
      </w:r>
      <w:r w:rsidR="00302F65" w:rsidRPr="00F03C43">
        <w:rPr>
          <w:i/>
          <w:noProof/>
        </w:rPr>
        <w:t xml:space="preserve"> Information Behaviour 12(1NV-280.</w:t>
      </w:r>
    </w:p>
    <w:p w14:paraId="01477302" w14:textId="77777777" w:rsidR="002F63CB" w:rsidRPr="007C2309" w:rsidRDefault="002F63CB" w:rsidP="002F63CB">
      <w:pPr>
        <w:pStyle w:val="NormalWeb"/>
        <w:spacing w:line="360" w:lineRule="auto"/>
        <w:ind w:left="480" w:hanging="480"/>
        <w:jc w:val="both"/>
        <w:rPr>
          <w:noProof/>
        </w:rPr>
      </w:pPr>
      <w:r w:rsidRPr="007C2309">
        <w:rPr>
          <w:noProof/>
        </w:rPr>
        <w:t>Li</w:t>
      </w:r>
      <w:r w:rsidR="0002474D">
        <w:rPr>
          <w:noProof/>
        </w:rPr>
        <w:t>mberg, L. (1999). Experiencing information s</w:t>
      </w:r>
      <w:r w:rsidRPr="007C2309">
        <w:rPr>
          <w:noProof/>
        </w:rPr>
        <w:t xml:space="preserve">eeking and </w:t>
      </w:r>
      <w:r w:rsidR="0002474D">
        <w:rPr>
          <w:noProof/>
        </w:rPr>
        <w:t>l</w:t>
      </w:r>
      <w:r w:rsidRPr="007C2309">
        <w:rPr>
          <w:noProof/>
        </w:rPr>
        <w:t>e</w:t>
      </w:r>
      <w:r w:rsidR="0002474D">
        <w:rPr>
          <w:noProof/>
        </w:rPr>
        <w:t>arning: A Study of the interaction between two p</w:t>
      </w:r>
      <w:r w:rsidRPr="007C2309">
        <w:rPr>
          <w:noProof/>
        </w:rPr>
        <w:t>henomena. Information Research, 5(1). Retrieved from http://informationr.net/ir/5-1/paper68.html</w:t>
      </w:r>
    </w:p>
    <w:p w14:paraId="2D13BD50" w14:textId="77777777" w:rsidR="002F63CB" w:rsidRPr="00F03C43" w:rsidRDefault="002F63CB" w:rsidP="002F63CB">
      <w:pPr>
        <w:pStyle w:val="NormalWeb"/>
        <w:spacing w:line="360" w:lineRule="auto"/>
        <w:ind w:left="480" w:hanging="480"/>
        <w:jc w:val="both"/>
        <w:rPr>
          <w:noProof/>
        </w:rPr>
      </w:pPr>
      <w:r w:rsidRPr="00F03C43">
        <w:rPr>
          <w:noProof/>
        </w:rPr>
        <w:t xml:space="preserve">Lincoln, Y. S., &amp; Guba, E. G. (1985). </w:t>
      </w:r>
      <w:r w:rsidRPr="00F03C43">
        <w:rPr>
          <w:i/>
          <w:noProof/>
        </w:rPr>
        <w:t>Naturalistic Inquiry</w:t>
      </w:r>
      <w:r w:rsidRPr="00F03C43">
        <w:rPr>
          <w:noProof/>
        </w:rPr>
        <w:t>. Newbury Park, CA: Sage Publications.</w:t>
      </w:r>
    </w:p>
    <w:p w14:paraId="695278A2" w14:textId="77777777" w:rsidR="002F63CB" w:rsidRPr="004E7F89" w:rsidRDefault="002F63CB" w:rsidP="002F63CB">
      <w:pPr>
        <w:pStyle w:val="NormalWeb"/>
        <w:spacing w:line="360" w:lineRule="auto"/>
        <w:ind w:left="480" w:hanging="480"/>
        <w:jc w:val="both"/>
        <w:rPr>
          <w:noProof/>
        </w:rPr>
      </w:pPr>
      <w:r w:rsidRPr="004E7F89">
        <w:rPr>
          <w:noProof/>
        </w:rPr>
        <w:t xml:space="preserve">Lincoln, Y. S., &amp; Guba, E. G. (2000). Paradigmatic controversies, contradictions, and emerging confluences. In Y. S. Denzin, N. K., &amp; Lincoln (Ed.), </w:t>
      </w:r>
      <w:r w:rsidRPr="004E7F89">
        <w:rPr>
          <w:i/>
          <w:noProof/>
        </w:rPr>
        <w:t>The handbook of qualitative research</w:t>
      </w:r>
      <w:r w:rsidRPr="004E7F89">
        <w:rPr>
          <w:noProof/>
        </w:rPr>
        <w:t xml:space="preserve"> (Second, pp. 163–188). London: Sage.</w:t>
      </w:r>
    </w:p>
    <w:p w14:paraId="1BEACAA3" w14:textId="77777777" w:rsidR="002F63CB" w:rsidRDefault="002F63CB" w:rsidP="002F63CB">
      <w:pPr>
        <w:pStyle w:val="NormalWeb"/>
        <w:spacing w:line="360" w:lineRule="auto"/>
        <w:ind w:left="480" w:hanging="480"/>
        <w:jc w:val="both"/>
        <w:rPr>
          <w:noProof/>
        </w:rPr>
      </w:pPr>
      <w:r w:rsidRPr="004E7F89">
        <w:rPr>
          <w:noProof/>
        </w:rPr>
        <w:t xml:space="preserve">Lipu, S. (2003). A flying start for our future teachers: A comprehensive information literacy program for pre-service education students at the university of Wollongong, Australia. </w:t>
      </w:r>
      <w:r w:rsidRPr="004E7F89">
        <w:rPr>
          <w:i/>
          <w:noProof/>
        </w:rPr>
        <w:t>Behavioral &amp; Social Sciences Librarian, 22</w:t>
      </w:r>
      <w:r w:rsidRPr="004E7F89">
        <w:rPr>
          <w:noProof/>
        </w:rPr>
        <w:t>(1), 47–73.</w:t>
      </w:r>
      <w:r w:rsidRPr="007C2309">
        <w:rPr>
          <w:noProof/>
        </w:rPr>
        <w:t xml:space="preserve"> </w:t>
      </w:r>
    </w:p>
    <w:p w14:paraId="196CA10A" w14:textId="6211B765" w:rsidR="002A58CD" w:rsidRDefault="002A58CD" w:rsidP="002F63CB">
      <w:pPr>
        <w:pStyle w:val="NormalWeb"/>
        <w:spacing w:line="360" w:lineRule="auto"/>
        <w:ind w:left="480" w:hanging="480"/>
        <w:jc w:val="both"/>
        <w:rPr>
          <w:noProof/>
        </w:rPr>
      </w:pPr>
      <w:r>
        <w:rPr>
          <w:noProof/>
        </w:rPr>
        <w:t xml:space="preserve">Lloyd, A. (2003). Information literacy: The metacompetency of the knowledge economy? An exploratory paper. </w:t>
      </w:r>
      <w:r w:rsidR="002D5192" w:rsidRPr="00417F40">
        <w:rPr>
          <w:i/>
          <w:noProof/>
        </w:rPr>
        <w:t>Journal of Li</w:t>
      </w:r>
      <w:r w:rsidRPr="00417F40">
        <w:rPr>
          <w:i/>
          <w:noProof/>
        </w:rPr>
        <w:t>brarianship and Information Science, 35</w:t>
      </w:r>
      <w:r>
        <w:rPr>
          <w:noProof/>
        </w:rPr>
        <w:t>(2), 87-92.</w:t>
      </w:r>
    </w:p>
    <w:p w14:paraId="5866D99D" w14:textId="77777777" w:rsidR="00FA6910" w:rsidRPr="00FA6910" w:rsidRDefault="00FA6910" w:rsidP="00FA6910">
      <w:pPr>
        <w:pStyle w:val="NormalWeb"/>
        <w:ind w:left="540" w:hanging="540"/>
        <w:rPr>
          <w:noProof/>
        </w:rPr>
      </w:pPr>
      <w:r w:rsidRPr="00FA6910">
        <w:rPr>
          <w:noProof/>
        </w:rPr>
        <w:t xml:space="preserve">Lloyd, A. (2010). </w:t>
      </w:r>
      <w:r w:rsidRPr="00FA6910">
        <w:rPr>
          <w:i/>
          <w:noProof/>
        </w:rPr>
        <w:t>Information literacy landscapes: Information literacy in education, workplace, and everyday contexts.</w:t>
      </w:r>
      <w:r w:rsidRPr="00FA6910">
        <w:rPr>
          <w:noProof/>
        </w:rPr>
        <w:t xml:space="preserve"> Oxford: Chandos.</w:t>
      </w:r>
    </w:p>
    <w:p w14:paraId="5CB5943B" w14:textId="360888E4" w:rsidR="00FA6910" w:rsidRPr="00C0654D" w:rsidRDefault="00C0654D" w:rsidP="00C0654D">
      <w:pPr>
        <w:pStyle w:val="NormalWeb"/>
        <w:spacing w:line="360" w:lineRule="auto"/>
        <w:ind w:left="480" w:hanging="480"/>
        <w:jc w:val="both"/>
        <w:rPr>
          <w:noProof/>
        </w:rPr>
      </w:pPr>
      <w:r w:rsidRPr="00C0654D">
        <w:rPr>
          <w:noProof/>
        </w:rPr>
        <w:t xml:space="preserve">Lloyd, A. (2006). Information literacy landscapes: An emerging picture. </w:t>
      </w:r>
      <w:r w:rsidRPr="00C0654D">
        <w:rPr>
          <w:i/>
          <w:noProof/>
        </w:rPr>
        <w:t>Journal of Documentation, 62</w:t>
      </w:r>
      <w:r w:rsidRPr="00C0654D">
        <w:rPr>
          <w:noProof/>
        </w:rPr>
        <w:t>(5), 570–583.</w:t>
      </w:r>
    </w:p>
    <w:p w14:paraId="4F76C451" w14:textId="318BE45C" w:rsidR="00530E17" w:rsidRPr="00C0654D" w:rsidRDefault="00AC71B8" w:rsidP="002F63CB">
      <w:pPr>
        <w:pStyle w:val="NormalWeb"/>
        <w:spacing w:line="360" w:lineRule="auto"/>
        <w:ind w:left="480" w:hanging="480"/>
        <w:jc w:val="both"/>
        <w:rPr>
          <w:noProof/>
        </w:rPr>
      </w:pPr>
      <w:r>
        <w:rPr>
          <w:noProof/>
        </w:rPr>
        <w:t>Llo</w:t>
      </w:r>
      <w:r w:rsidR="00530E17" w:rsidRPr="00C0654D">
        <w:rPr>
          <w:noProof/>
        </w:rPr>
        <w:t xml:space="preserve">yd, A. (2005). Information literacy: Different contexts different truth? </w:t>
      </w:r>
      <w:r w:rsidR="00530E17" w:rsidRPr="00C0654D">
        <w:rPr>
          <w:i/>
          <w:noProof/>
        </w:rPr>
        <w:t>Journal of Librarianship and Information Science 37</w:t>
      </w:r>
      <w:r w:rsidR="00530E17" w:rsidRPr="00C0654D">
        <w:rPr>
          <w:noProof/>
        </w:rPr>
        <w:t>(2), 82-88.</w:t>
      </w:r>
    </w:p>
    <w:p w14:paraId="5703F354" w14:textId="7B0DC900" w:rsidR="002F63CB" w:rsidRPr="00C0654D" w:rsidRDefault="002F63CB" w:rsidP="002F63CB">
      <w:pPr>
        <w:pStyle w:val="NormalWeb"/>
        <w:spacing w:line="360" w:lineRule="auto"/>
        <w:ind w:left="480" w:hanging="480"/>
        <w:jc w:val="both"/>
        <w:rPr>
          <w:noProof/>
        </w:rPr>
      </w:pPr>
      <w:r w:rsidRPr="00C0654D">
        <w:rPr>
          <w:noProof/>
        </w:rPr>
        <w:t xml:space="preserve">Lloyd, A., &amp; Williamson, K. (2008). Towards an understanding of information literacy in context - Implications or research. </w:t>
      </w:r>
      <w:r w:rsidRPr="007C73DA">
        <w:rPr>
          <w:i/>
          <w:noProof/>
        </w:rPr>
        <w:t>Journal of Librarianship and Information Science, 40</w:t>
      </w:r>
      <w:r w:rsidRPr="00C0654D">
        <w:rPr>
          <w:noProof/>
        </w:rPr>
        <w:t>(1), 3–12.</w:t>
      </w:r>
    </w:p>
    <w:p w14:paraId="5AE503C7" w14:textId="67137A50" w:rsidR="009E1F8B" w:rsidRPr="00C0654D" w:rsidRDefault="009E1F8B" w:rsidP="002F63CB">
      <w:pPr>
        <w:pStyle w:val="NormalWeb"/>
        <w:spacing w:line="360" w:lineRule="auto"/>
        <w:ind w:left="480" w:hanging="480"/>
        <w:jc w:val="both"/>
        <w:rPr>
          <w:noProof/>
        </w:rPr>
      </w:pPr>
      <w:r w:rsidRPr="00C0654D">
        <w:rPr>
          <w:noProof/>
        </w:rPr>
        <w:t xml:space="preserve">Lo, M. L. (2012). </w:t>
      </w:r>
      <w:r w:rsidRPr="00C0654D">
        <w:rPr>
          <w:i/>
          <w:noProof/>
        </w:rPr>
        <w:t>Variation theory and the improvement of teaching and learning.</w:t>
      </w:r>
      <w:r w:rsidRPr="00C0654D">
        <w:rPr>
          <w:noProof/>
        </w:rPr>
        <w:t xml:space="preserve"> Göteberg: Acta universitatis Göthöburgensis.</w:t>
      </w:r>
    </w:p>
    <w:p w14:paraId="4D9AB063" w14:textId="77777777" w:rsidR="002F63CB" w:rsidRPr="00434311" w:rsidRDefault="002F63CB" w:rsidP="002F63CB">
      <w:pPr>
        <w:pStyle w:val="NormalWeb"/>
        <w:spacing w:line="360" w:lineRule="auto"/>
        <w:ind w:left="480" w:hanging="480"/>
        <w:jc w:val="both"/>
        <w:rPr>
          <w:noProof/>
          <w:color w:val="FF0000"/>
        </w:rPr>
      </w:pPr>
      <w:r w:rsidRPr="00C0654D">
        <w:rPr>
          <w:noProof/>
        </w:rPr>
        <w:t>Lorenzo, M. (2012</w:t>
      </w:r>
      <w:r w:rsidR="00B355CD" w:rsidRPr="00C0654D">
        <w:rPr>
          <w:noProof/>
        </w:rPr>
        <w:t>, September, 21</w:t>
      </w:r>
      <w:r w:rsidRPr="00C0654D">
        <w:rPr>
          <w:noProof/>
        </w:rPr>
        <w:t>).</w:t>
      </w:r>
      <w:r w:rsidR="00B355CD" w:rsidRPr="00C0654D">
        <w:rPr>
          <w:noProof/>
        </w:rPr>
        <w:t xml:space="preserve"> </w:t>
      </w:r>
      <w:r w:rsidR="00B355CD" w:rsidRPr="00EC734E">
        <w:rPr>
          <w:i/>
          <w:noProof/>
        </w:rPr>
        <w:t>The information literacy land of confusion</w:t>
      </w:r>
      <w:r w:rsidR="00B355CD" w:rsidRPr="00C0654D">
        <w:rPr>
          <w:noProof/>
        </w:rPr>
        <w:t xml:space="preserve">. </w:t>
      </w:r>
      <w:r w:rsidRPr="00C0654D">
        <w:rPr>
          <w:noProof/>
        </w:rPr>
        <w:t>Retrieved from http://www.information-literacy.net/</w:t>
      </w:r>
    </w:p>
    <w:p w14:paraId="01FD3A7F" w14:textId="2E535637" w:rsidR="002F63CB" w:rsidRDefault="002F63CB" w:rsidP="002F63CB">
      <w:pPr>
        <w:pStyle w:val="NormalWeb"/>
        <w:spacing w:line="360" w:lineRule="auto"/>
        <w:ind w:left="480" w:hanging="480"/>
        <w:jc w:val="both"/>
        <w:rPr>
          <w:noProof/>
        </w:rPr>
      </w:pPr>
      <w:r w:rsidRPr="00DE48E8">
        <w:rPr>
          <w:noProof/>
        </w:rPr>
        <w:t xml:space="preserve">Lupton, M. (2008). </w:t>
      </w:r>
      <w:r w:rsidRPr="00A77AC6">
        <w:rPr>
          <w:i/>
          <w:noProof/>
        </w:rPr>
        <w:t xml:space="preserve">Information </w:t>
      </w:r>
      <w:r w:rsidR="00E20FC6" w:rsidRPr="00A77AC6">
        <w:rPr>
          <w:i/>
          <w:noProof/>
        </w:rPr>
        <w:t>l</w:t>
      </w:r>
      <w:r w:rsidRPr="00A77AC6">
        <w:rPr>
          <w:i/>
          <w:noProof/>
        </w:rPr>
        <w:t xml:space="preserve">iteracy and </w:t>
      </w:r>
      <w:r w:rsidR="00E20FC6" w:rsidRPr="00A77AC6">
        <w:rPr>
          <w:i/>
          <w:noProof/>
        </w:rPr>
        <w:t>l</w:t>
      </w:r>
      <w:r w:rsidRPr="00A77AC6">
        <w:rPr>
          <w:i/>
          <w:noProof/>
        </w:rPr>
        <w:t>earning</w:t>
      </w:r>
      <w:r w:rsidRPr="00DE48E8">
        <w:rPr>
          <w:noProof/>
        </w:rPr>
        <w:t>. Faculty of Information Technology.</w:t>
      </w:r>
      <w:r w:rsidR="00A77AC6">
        <w:rPr>
          <w:noProof/>
        </w:rPr>
        <w:t xml:space="preserve"> (Doctoral dissertation), </w:t>
      </w:r>
      <w:r w:rsidRPr="00DE48E8">
        <w:rPr>
          <w:noProof/>
        </w:rPr>
        <w:t xml:space="preserve"> Queensland University of Technology, Australia, Queensland</w:t>
      </w:r>
      <w:r w:rsidRPr="007C2309">
        <w:rPr>
          <w:noProof/>
        </w:rPr>
        <w:t>.</w:t>
      </w:r>
    </w:p>
    <w:p w14:paraId="35766048" w14:textId="2187BEC1" w:rsidR="00DE48E8" w:rsidRPr="007C2309" w:rsidRDefault="00DE48E8" w:rsidP="00DE48E8">
      <w:pPr>
        <w:pStyle w:val="NormalWeb"/>
        <w:ind w:left="450" w:hanging="450"/>
        <w:rPr>
          <w:noProof/>
        </w:rPr>
      </w:pPr>
      <w:r w:rsidRPr="00DE48E8">
        <w:rPr>
          <w:noProof/>
        </w:rPr>
        <w:t xml:space="preserve">Lupton, M. (2004). </w:t>
      </w:r>
      <w:r w:rsidRPr="00F162BE">
        <w:rPr>
          <w:i/>
          <w:noProof/>
        </w:rPr>
        <w:t>The Learning Connection: Information Literacy and the Student Experience.</w:t>
      </w:r>
      <w:r w:rsidRPr="00DE48E8">
        <w:rPr>
          <w:noProof/>
        </w:rPr>
        <w:t xml:space="preserve"> Australia: Auslib Press.</w:t>
      </w:r>
    </w:p>
    <w:p w14:paraId="6AB9C585" w14:textId="5FBE564A" w:rsidR="002F63CB" w:rsidRPr="007C2309" w:rsidRDefault="002F63CB" w:rsidP="002F63CB">
      <w:pPr>
        <w:pStyle w:val="NormalWeb"/>
        <w:spacing w:line="360" w:lineRule="auto"/>
        <w:ind w:left="480" w:hanging="480"/>
        <w:jc w:val="both"/>
        <w:rPr>
          <w:noProof/>
        </w:rPr>
      </w:pPr>
      <w:r w:rsidRPr="007C2309">
        <w:rPr>
          <w:noProof/>
        </w:rPr>
        <w:t>Mac</w:t>
      </w:r>
      <w:r w:rsidR="002A326B">
        <w:rPr>
          <w:noProof/>
        </w:rPr>
        <w:t>kenzie, A., Howard, H., Makin</w:t>
      </w:r>
      <w:r w:rsidRPr="007C2309">
        <w:rPr>
          <w:noProof/>
        </w:rPr>
        <w:t>, L., &amp; Ryan, C. (2002).</w:t>
      </w:r>
      <w:r w:rsidRPr="00290E1E">
        <w:rPr>
          <w:i/>
          <w:noProof/>
        </w:rPr>
        <w:t xml:space="preserve"> The big blue: Information skills for students</w:t>
      </w:r>
      <w:r w:rsidR="00290E1E">
        <w:rPr>
          <w:noProof/>
        </w:rPr>
        <w:t>. Final</w:t>
      </w:r>
      <w:r w:rsidRPr="007C2309">
        <w:rPr>
          <w:noProof/>
        </w:rPr>
        <w:t xml:space="preserve"> Report. Retrieved from http://www.leeds.ac.uk/bigblue/</w:t>
      </w:r>
    </w:p>
    <w:p w14:paraId="73DB5FAC" w14:textId="34F3CD12" w:rsidR="002F63CB" w:rsidRPr="006C2E1D" w:rsidRDefault="004633B3" w:rsidP="002F63CB">
      <w:pPr>
        <w:pStyle w:val="NormalWeb"/>
        <w:spacing w:line="360" w:lineRule="auto"/>
        <w:ind w:left="480" w:hanging="480"/>
        <w:jc w:val="both"/>
        <w:rPr>
          <w:noProof/>
        </w:rPr>
      </w:pPr>
      <w:r w:rsidRPr="006C2E1D">
        <w:rPr>
          <w:noProof/>
        </w:rPr>
        <w:t>Mackey</w:t>
      </w:r>
      <w:r w:rsidR="002F63CB" w:rsidRPr="006C2E1D">
        <w:rPr>
          <w:noProof/>
        </w:rPr>
        <w:t xml:space="preserve">, T. P., &amp; Jacobson, T. E. (2011). Reframing information literacy as a metaliteracy. </w:t>
      </w:r>
      <w:r w:rsidR="002F63CB" w:rsidRPr="005F0600">
        <w:rPr>
          <w:i/>
          <w:noProof/>
        </w:rPr>
        <w:t>College &amp; Research Libraries</w:t>
      </w:r>
      <w:r w:rsidR="002F63CB" w:rsidRPr="006C2E1D">
        <w:rPr>
          <w:noProof/>
        </w:rPr>
        <w:t>. USA. Retrieved from http://crl.acrl.org/content/72/1/62.short</w:t>
      </w:r>
    </w:p>
    <w:p w14:paraId="080F0096" w14:textId="0D239081" w:rsidR="00032E58" w:rsidRDefault="00032E58" w:rsidP="002F63CB">
      <w:pPr>
        <w:pStyle w:val="NormalWeb"/>
        <w:spacing w:line="360" w:lineRule="auto"/>
        <w:ind w:left="480" w:hanging="480"/>
        <w:jc w:val="both"/>
        <w:rPr>
          <w:noProof/>
          <w:color w:val="FF0000"/>
        </w:rPr>
      </w:pPr>
      <w:r w:rsidRPr="006C2E1D">
        <w:rPr>
          <w:noProof/>
        </w:rPr>
        <w:t xml:space="preserve">Mallinson, T. (2014). </w:t>
      </w:r>
      <w:r w:rsidRPr="00681A0A">
        <w:rPr>
          <w:i/>
          <w:noProof/>
        </w:rPr>
        <w:t>The broader impact of the Phea-Eti at the University of Education, Winneba: Building capacity</w:t>
      </w:r>
      <w:r w:rsidRPr="006C2E1D">
        <w:rPr>
          <w:noProof/>
        </w:rPr>
        <w:t>. Johannesburg: South African Institute for Distance Education</w:t>
      </w:r>
      <w:r w:rsidR="0058168B" w:rsidRPr="006C2E1D">
        <w:rPr>
          <w:noProof/>
        </w:rPr>
        <w:t>. Retrieved from www.</w:t>
      </w:r>
      <w:r w:rsidR="0058168B" w:rsidRPr="006C2E1D">
        <w:rPr>
          <w:bCs/>
          <w:noProof/>
        </w:rPr>
        <w:t>uew</w:t>
      </w:r>
      <w:r w:rsidR="0058168B" w:rsidRPr="006C2E1D">
        <w:rPr>
          <w:noProof/>
        </w:rPr>
        <w:t>.edu.gh/sites/default/files/</w:t>
      </w:r>
      <w:r w:rsidR="0058168B" w:rsidRPr="006C2E1D">
        <w:rPr>
          <w:bCs/>
          <w:noProof/>
        </w:rPr>
        <w:t>PHEA</w:t>
      </w:r>
      <w:r w:rsidR="0058168B" w:rsidRPr="006C2E1D">
        <w:rPr>
          <w:noProof/>
        </w:rPr>
        <w:t xml:space="preserve"> </w:t>
      </w:r>
      <w:r w:rsidR="0058168B" w:rsidRPr="006C2E1D">
        <w:rPr>
          <w:bCs/>
          <w:noProof/>
        </w:rPr>
        <w:t>ETI</w:t>
      </w:r>
      <w:r w:rsidR="0058168B" w:rsidRPr="006C2E1D">
        <w:rPr>
          <w:noProof/>
        </w:rPr>
        <w:t xml:space="preserve"> Case Study (Acccessed 10 July 2015).</w:t>
      </w:r>
    </w:p>
    <w:p w14:paraId="286B6F45" w14:textId="3C297D04" w:rsidR="00A406EC" w:rsidRPr="00264EC1" w:rsidRDefault="00A406EC" w:rsidP="002F63CB">
      <w:pPr>
        <w:pStyle w:val="NormalWeb"/>
        <w:spacing w:line="360" w:lineRule="auto"/>
        <w:ind w:left="480" w:hanging="480"/>
        <w:jc w:val="both"/>
        <w:rPr>
          <w:noProof/>
        </w:rPr>
      </w:pPr>
      <w:r w:rsidRPr="00264EC1">
        <w:rPr>
          <w:noProof/>
        </w:rPr>
        <w:t xml:space="preserve">Mansell, R. (2006). Forward. In </w:t>
      </w:r>
      <w:r w:rsidRPr="00264EC1">
        <w:rPr>
          <w:i/>
          <w:noProof/>
        </w:rPr>
        <w:t xml:space="preserve"> </w:t>
      </w:r>
      <w:r w:rsidRPr="00264EC1">
        <w:rPr>
          <w:noProof/>
        </w:rPr>
        <w:t xml:space="preserve">(ed.) </w:t>
      </w:r>
      <w:r w:rsidRPr="00264EC1">
        <w:rPr>
          <w:i/>
          <w:noProof/>
        </w:rPr>
        <w:t xml:space="preserve">Information communication technologies and human development: Opportunities and challenges. </w:t>
      </w:r>
      <w:r w:rsidRPr="00264EC1">
        <w:rPr>
          <w:noProof/>
        </w:rPr>
        <w:t>pp. vi-viii. London: Idea Group Publishing.</w:t>
      </w:r>
    </w:p>
    <w:p w14:paraId="41F250F4" w14:textId="77777777" w:rsidR="002F63CB" w:rsidRPr="00264EC1" w:rsidRDefault="002F63CB" w:rsidP="002F63CB">
      <w:pPr>
        <w:pStyle w:val="NormalWeb"/>
        <w:spacing w:line="360" w:lineRule="auto"/>
        <w:ind w:left="480" w:hanging="480"/>
        <w:jc w:val="both"/>
        <w:rPr>
          <w:noProof/>
        </w:rPr>
      </w:pPr>
      <w:r w:rsidRPr="00264EC1">
        <w:rPr>
          <w:noProof/>
        </w:rPr>
        <w:t>Mansell,</w:t>
      </w:r>
      <w:r w:rsidR="004633B3" w:rsidRPr="00264EC1">
        <w:rPr>
          <w:noProof/>
        </w:rPr>
        <w:t xml:space="preserve"> R., &amp; Wehn, U. (Ed.). (1998). </w:t>
      </w:r>
      <w:r w:rsidR="004633B3" w:rsidRPr="00264EC1">
        <w:rPr>
          <w:i/>
          <w:noProof/>
        </w:rPr>
        <w:t>K</w:t>
      </w:r>
      <w:r w:rsidRPr="00264EC1">
        <w:rPr>
          <w:i/>
          <w:noProof/>
        </w:rPr>
        <w:t xml:space="preserve">nowledge societies: Information technologoes for sustainable development. </w:t>
      </w:r>
      <w:r w:rsidRPr="00264EC1">
        <w:rPr>
          <w:noProof/>
        </w:rPr>
        <w:t>NY, USA: Oxford University Press.</w:t>
      </w:r>
    </w:p>
    <w:p w14:paraId="08188A12" w14:textId="74679510" w:rsidR="002F63CB" w:rsidRPr="007C2309" w:rsidRDefault="00A844BB" w:rsidP="002F63CB">
      <w:pPr>
        <w:pStyle w:val="NormalWeb"/>
        <w:spacing w:line="360" w:lineRule="auto"/>
        <w:ind w:left="480" w:hanging="480"/>
        <w:jc w:val="both"/>
        <w:rPr>
          <w:noProof/>
        </w:rPr>
      </w:pPr>
      <w:r>
        <w:rPr>
          <w:noProof/>
        </w:rPr>
        <w:t>Marsh, D., &amp;</w:t>
      </w:r>
      <w:r w:rsidR="002F63CB" w:rsidRPr="007C2309">
        <w:rPr>
          <w:noProof/>
        </w:rPr>
        <w:t xml:space="preserve"> Furlong, E. (2002). Ontology and </w:t>
      </w:r>
      <w:r w:rsidR="00475159">
        <w:rPr>
          <w:noProof/>
        </w:rPr>
        <w:t>e</w:t>
      </w:r>
      <w:r w:rsidR="002F63CB" w:rsidRPr="007C2309">
        <w:rPr>
          <w:noProof/>
        </w:rPr>
        <w:t>pistemol</w:t>
      </w:r>
      <w:r w:rsidR="00475159">
        <w:rPr>
          <w:noProof/>
        </w:rPr>
        <w:t>ogy in P</w:t>
      </w:r>
      <w:r w:rsidR="002F63CB" w:rsidRPr="007C2309">
        <w:rPr>
          <w:noProof/>
        </w:rPr>
        <w:t xml:space="preserve">olitical Science. </w:t>
      </w:r>
      <w:r w:rsidR="00A62BFD">
        <w:rPr>
          <w:noProof/>
        </w:rPr>
        <w:t xml:space="preserve">In </w:t>
      </w:r>
      <w:r w:rsidR="002F63CB" w:rsidRPr="007C2309">
        <w:rPr>
          <w:noProof/>
        </w:rPr>
        <w:t xml:space="preserve"> Marsh,</w:t>
      </w:r>
      <w:r w:rsidR="00A62BFD">
        <w:rPr>
          <w:noProof/>
        </w:rPr>
        <w:t xml:space="preserve"> G</w:t>
      </w:r>
      <w:r w:rsidR="002F63CB" w:rsidRPr="007C2309">
        <w:rPr>
          <w:noProof/>
        </w:rPr>
        <w:t xml:space="preserve"> &amp; Stoker,</w:t>
      </w:r>
      <w:r w:rsidR="00A62BFD">
        <w:rPr>
          <w:noProof/>
        </w:rPr>
        <w:t xml:space="preserve"> D.</w:t>
      </w:r>
      <w:r w:rsidR="002F63CB" w:rsidRPr="007C2309">
        <w:rPr>
          <w:noProof/>
        </w:rPr>
        <w:t xml:space="preserve"> </w:t>
      </w:r>
      <w:r w:rsidR="00A62BFD">
        <w:rPr>
          <w:noProof/>
        </w:rPr>
        <w:t>(</w:t>
      </w:r>
      <w:r w:rsidR="002F63CB" w:rsidRPr="007C2309">
        <w:rPr>
          <w:noProof/>
        </w:rPr>
        <w:t>Ed</w:t>
      </w:r>
      <w:r w:rsidR="00A62BFD">
        <w:rPr>
          <w:noProof/>
        </w:rPr>
        <w:t>s</w:t>
      </w:r>
      <w:r w:rsidR="002F63CB" w:rsidRPr="007C2309">
        <w:rPr>
          <w:noProof/>
        </w:rPr>
        <w:t>.)</w:t>
      </w:r>
      <w:r w:rsidR="00A62BFD">
        <w:rPr>
          <w:noProof/>
        </w:rPr>
        <w:t xml:space="preserve">, </w:t>
      </w:r>
      <w:r w:rsidR="002F63CB" w:rsidRPr="00A62BFD">
        <w:rPr>
          <w:i/>
          <w:noProof/>
        </w:rPr>
        <w:t>Theory and Methods in Political Science</w:t>
      </w:r>
      <w:r w:rsidR="002F63CB" w:rsidRPr="007C2309">
        <w:rPr>
          <w:noProof/>
        </w:rPr>
        <w:t xml:space="preserve"> (second). Basingstoke: Palgrave.</w:t>
      </w:r>
    </w:p>
    <w:p w14:paraId="30757775" w14:textId="03A1D88A" w:rsidR="002F63CB" w:rsidRDefault="0005585D" w:rsidP="002F63CB">
      <w:pPr>
        <w:pStyle w:val="NormalWeb"/>
        <w:spacing w:line="360" w:lineRule="auto"/>
        <w:ind w:left="480" w:hanging="480"/>
        <w:jc w:val="both"/>
        <w:rPr>
          <w:noProof/>
        </w:rPr>
      </w:pPr>
      <w:r w:rsidRPr="00C652E2">
        <w:rPr>
          <w:noProof/>
        </w:rPr>
        <w:t>Marton</w:t>
      </w:r>
      <w:r w:rsidR="002F63CB" w:rsidRPr="00C652E2">
        <w:rPr>
          <w:noProof/>
        </w:rPr>
        <w:t xml:space="preserve">, F., &amp; Säljö, R. (1984). Approaches to learning. In F. Marton, E. Hounsell  &amp;, &amp; N. J. Entwistle (Eds.), </w:t>
      </w:r>
      <w:r w:rsidR="002F63CB" w:rsidRPr="00C652E2">
        <w:rPr>
          <w:i/>
          <w:noProof/>
        </w:rPr>
        <w:t>The experience of learning: Implications for teaching and studying in Higher Education</w:t>
      </w:r>
      <w:r w:rsidR="002F63CB" w:rsidRPr="00C652E2">
        <w:rPr>
          <w:noProof/>
        </w:rPr>
        <w:t xml:space="preserve"> (pp. 39–58). U. K., Edingburgh: Scottish Academic Press.</w:t>
      </w:r>
    </w:p>
    <w:p w14:paraId="58F2E350" w14:textId="77777777" w:rsidR="00C652E2" w:rsidRPr="007C2309" w:rsidRDefault="00C652E2" w:rsidP="00C652E2">
      <w:pPr>
        <w:pStyle w:val="NormalWeb"/>
        <w:spacing w:line="360" w:lineRule="auto"/>
        <w:ind w:left="480" w:hanging="480"/>
        <w:jc w:val="both"/>
        <w:rPr>
          <w:noProof/>
        </w:rPr>
      </w:pPr>
      <w:r w:rsidRPr="007C2309">
        <w:rPr>
          <w:noProof/>
        </w:rPr>
        <w:t xml:space="preserve">Marton, F. (2015). </w:t>
      </w:r>
      <w:r w:rsidRPr="00814771">
        <w:rPr>
          <w:i/>
          <w:noProof/>
        </w:rPr>
        <w:t>Necessary conditions of learning</w:t>
      </w:r>
      <w:r w:rsidRPr="007C2309">
        <w:rPr>
          <w:noProof/>
        </w:rPr>
        <w:t>. Third Ave, NY, USA: Tylor &amp; Francis.</w:t>
      </w:r>
    </w:p>
    <w:p w14:paraId="0096A8C2" w14:textId="1CF0D349" w:rsidR="00C652E2" w:rsidRPr="00C652E2" w:rsidRDefault="005E3433" w:rsidP="00C652E2">
      <w:pPr>
        <w:pStyle w:val="NormalWeb"/>
        <w:spacing w:line="360" w:lineRule="auto"/>
        <w:ind w:left="480" w:hanging="480"/>
        <w:jc w:val="both"/>
        <w:rPr>
          <w:noProof/>
        </w:rPr>
      </w:pPr>
      <w:r>
        <w:rPr>
          <w:noProof/>
        </w:rPr>
        <w:t>Marton, F. (2012). Forward. M. Lin</w:t>
      </w:r>
      <w:r w:rsidR="000C793D">
        <w:rPr>
          <w:noProof/>
        </w:rPr>
        <w:t>g</w:t>
      </w:r>
      <w:r>
        <w:rPr>
          <w:noProof/>
        </w:rPr>
        <w:t xml:space="preserve"> Lo, </w:t>
      </w:r>
      <w:r w:rsidR="00C652E2" w:rsidRPr="00C652E2">
        <w:rPr>
          <w:noProof/>
        </w:rPr>
        <w:t>Variation Theory and the Improvement of Teaching and Learning</w:t>
      </w:r>
      <w:r w:rsidR="000C793D">
        <w:rPr>
          <w:noProof/>
        </w:rPr>
        <w:t xml:space="preserve"> (p.5)</w:t>
      </w:r>
      <w:r w:rsidR="00C652E2" w:rsidRPr="00C652E2">
        <w:rPr>
          <w:noProof/>
        </w:rPr>
        <w:t>. Gothenburg: Acta Universitatis Gothoburgensis. Retrieved https://gupea.ub.gu.se/bitstream/2077/29645/5/gupea_2077_29645_5.pdf</w:t>
      </w:r>
    </w:p>
    <w:p w14:paraId="72FCDA5B" w14:textId="2C03735F" w:rsidR="00C652E2" w:rsidRDefault="00C652E2" w:rsidP="002F63CB">
      <w:pPr>
        <w:pStyle w:val="NormalWeb"/>
        <w:spacing w:line="360" w:lineRule="auto"/>
        <w:ind w:left="480" w:hanging="480"/>
        <w:jc w:val="both"/>
        <w:rPr>
          <w:noProof/>
          <w:color w:val="FF0000"/>
        </w:rPr>
      </w:pPr>
      <w:r w:rsidRPr="00C652E2">
        <w:rPr>
          <w:noProof/>
        </w:rPr>
        <w:t>Marton, F. (2000). The structure of awareness. In J. A. &amp; W. E. Bowden (Ed</w:t>
      </w:r>
      <w:r w:rsidR="00DA6FAB">
        <w:rPr>
          <w:noProof/>
        </w:rPr>
        <w:t>s</w:t>
      </w:r>
      <w:r w:rsidRPr="00C652E2">
        <w:rPr>
          <w:noProof/>
        </w:rPr>
        <w:t xml:space="preserve">.), </w:t>
      </w:r>
      <w:r w:rsidRPr="00DA6FAB">
        <w:rPr>
          <w:i/>
          <w:noProof/>
        </w:rPr>
        <w:t>Phenomenographynomenography</w:t>
      </w:r>
      <w:r w:rsidRPr="00C652E2">
        <w:rPr>
          <w:noProof/>
        </w:rPr>
        <w:t xml:space="preserve"> (pp. 102–106). Melbourne, Victoria, Australia: RMIT Publishing.</w:t>
      </w:r>
    </w:p>
    <w:p w14:paraId="02DC6CCA" w14:textId="27949CD3" w:rsidR="00C652E2" w:rsidRDefault="00C652E2" w:rsidP="002F63CB">
      <w:pPr>
        <w:pStyle w:val="NormalWeb"/>
        <w:spacing w:line="360" w:lineRule="auto"/>
        <w:ind w:left="480" w:hanging="480"/>
        <w:jc w:val="both"/>
        <w:rPr>
          <w:noProof/>
        </w:rPr>
      </w:pPr>
      <w:r w:rsidRPr="007C2309">
        <w:rPr>
          <w:noProof/>
        </w:rPr>
        <w:t>Marton, F. (1994). The id</w:t>
      </w:r>
      <w:r>
        <w:rPr>
          <w:noProof/>
        </w:rPr>
        <w:t xml:space="preserve">ea of phenomenography. In </w:t>
      </w:r>
      <w:r w:rsidRPr="007C2309">
        <w:rPr>
          <w:noProof/>
        </w:rPr>
        <w:t>Ballantyne, C. &amp; Bruce</w:t>
      </w:r>
      <w:r>
        <w:rPr>
          <w:noProof/>
        </w:rPr>
        <w:t>, C. S.</w:t>
      </w:r>
      <w:r w:rsidRPr="007C2309">
        <w:rPr>
          <w:noProof/>
        </w:rPr>
        <w:t xml:space="preserve"> (Ed</w:t>
      </w:r>
      <w:r w:rsidR="008A7A91">
        <w:rPr>
          <w:noProof/>
        </w:rPr>
        <w:t>s</w:t>
      </w:r>
      <w:r w:rsidRPr="007C2309">
        <w:rPr>
          <w:noProof/>
        </w:rPr>
        <w:t xml:space="preserve">.), </w:t>
      </w:r>
      <w:r w:rsidRPr="008A7A91">
        <w:rPr>
          <w:i/>
          <w:noProof/>
        </w:rPr>
        <w:t>Phenomenography: Philosophy and practice proceedings</w:t>
      </w:r>
      <w:r w:rsidRPr="007C2309">
        <w:rPr>
          <w:noProof/>
        </w:rPr>
        <w:t xml:space="preserve"> (pp. 7–8). Brisbane, Australia: Queensland University of Technology.</w:t>
      </w:r>
    </w:p>
    <w:p w14:paraId="7D42E0BD" w14:textId="11A61385" w:rsidR="00C652E2" w:rsidRPr="00C652E2" w:rsidRDefault="00C652E2" w:rsidP="002F63CB">
      <w:pPr>
        <w:pStyle w:val="NormalWeb"/>
        <w:spacing w:line="360" w:lineRule="auto"/>
        <w:ind w:left="480" w:hanging="480"/>
        <w:jc w:val="both"/>
        <w:rPr>
          <w:noProof/>
        </w:rPr>
      </w:pPr>
      <w:r w:rsidRPr="00C652E2">
        <w:rPr>
          <w:noProof/>
        </w:rPr>
        <w:t xml:space="preserve">Marton, F. (1988). Phenomenography: Exploring different conceptions of reality. In </w:t>
      </w:r>
      <w:r w:rsidRPr="00C652E2">
        <w:rPr>
          <w:i/>
          <w:noProof/>
        </w:rPr>
        <w:t>Qualitative Approaches to Evaluation in Education</w:t>
      </w:r>
      <w:r w:rsidRPr="00C652E2">
        <w:rPr>
          <w:noProof/>
        </w:rPr>
        <w:t xml:space="preserve"> (pp. 176–205).</w:t>
      </w:r>
    </w:p>
    <w:p w14:paraId="2B479DC6" w14:textId="7C313ADD" w:rsidR="00C652E2" w:rsidRPr="00C652E2" w:rsidRDefault="00C652E2" w:rsidP="002F63CB">
      <w:pPr>
        <w:pStyle w:val="NormalWeb"/>
        <w:spacing w:line="360" w:lineRule="auto"/>
        <w:ind w:left="480" w:hanging="480"/>
        <w:jc w:val="both"/>
        <w:rPr>
          <w:noProof/>
        </w:rPr>
      </w:pPr>
      <w:r w:rsidRPr="00C652E2">
        <w:rPr>
          <w:noProof/>
        </w:rPr>
        <w:t>Marton, F. (1986). Phenomenography—A research approach to investigating different understandings of reality. Journal of Thought, 21, 28–49.</w:t>
      </w:r>
    </w:p>
    <w:p w14:paraId="134D4EBA" w14:textId="39C7B4FB" w:rsidR="00A701FE" w:rsidRPr="007C2309" w:rsidRDefault="00A701FE" w:rsidP="002F63CB">
      <w:pPr>
        <w:pStyle w:val="NormalWeb"/>
        <w:spacing w:line="360" w:lineRule="auto"/>
        <w:ind w:left="480" w:hanging="480"/>
        <w:jc w:val="both"/>
        <w:rPr>
          <w:noProof/>
        </w:rPr>
      </w:pPr>
      <w:r>
        <w:rPr>
          <w:noProof/>
        </w:rPr>
        <w:t>Marton, F. (1981). Describing conceptions of the world around us.</w:t>
      </w:r>
      <w:r w:rsidRPr="00A701FE">
        <w:rPr>
          <w:i/>
          <w:noProof/>
        </w:rPr>
        <w:t xml:space="preserve"> Instructional Science, 10,</w:t>
      </w:r>
      <w:r>
        <w:rPr>
          <w:noProof/>
        </w:rPr>
        <w:t xml:space="preserve"> 177-200.</w:t>
      </w:r>
    </w:p>
    <w:p w14:paraId="25748FB5" w14:textId="636A32F1" w:rsidR="002F63CB" w:rsidRPr="007C2309" w:rsidRDefault="002F63CB" w:rsidP="002F63CB">
      <w:pPr>
        <w:pStyle w:val="NormalWeb"/>
        <w:spacing w:line="360" w:lineRule="auto"/>
        <w:ind w:left="480" w:hanging="480"/>
        <w:jc w:val="both"/>
        <w:rPr>
          <w:noProof/>
        </w:rPr>
      </w:pPr>
    </w:p>
    <w:p w14:paraId="03B9E22F" w14:textId="32A1B8E5" w:rsidR="002F63CB" w:rsidRPr="007C2309" w:rsidRDefault="002F63CB" w:rsidP="002F63CB">
      <w:pPr>
        <w:pStyle w:val="NormalWeb"/>
        <w:spacing w:line="360" w:lineRule="auto"/>
        <w:ind w:left="480" w:hanging="480"/>
        <w:jc w:val="both"/>
        <w:rPr>
          <w:noProof/>
        </w:rPr>
      </w:pPr>
    </w:p>
    <w:p w14:paraId="0D26C6DF" w14:textId="49D727EB" w:rsidR="002F63CB" w:rsidRPr="007C2309" w:rsidRDefault="002F63CB" w:rsidP="002F63CB">
      <w:pPr>
        <w:pStyle w:val="NormalWeb"/>
        <w:spacing w:line="360" w:lineRule="auto"/>
        <w:ind w:left="480" w:hanging="480"/>
        <w:jc w:val="both"/>
        <w:rPr>
          <w:noProof/>
        </w:rPr>
      </w:pPr>
    </w:p>
    <w:p w14:paraId="23A8096B" w14:textId="072C6E35" w:rsidR="002F63CB" w:rsidRPr="007C2309" w:rsidRDefault="002F63CB" w:rsidP="002F63CB">
      <w:pPr>
        <w:pStyle w:val="NormalWeb"/>
        <w:spacing w:line="360" w:lineRule="auto"/>
        <w:ind w:left="480" w:hanging="480"/>
        <w:jc w:val="both"/>
        <w:rPr>
          <w:noProof/>
        </w:rPr>
      </w:pPr>
    </w:p>
    <w:p w14:paraId="720549BA" w14:textId="77777777" w:rsidR="002F63CB" w:rsidRPr="00AF64E1" w:rsidRDefault="002F63CB" w:rsidP="002F63CB">
      <w:pPr>
        <w:pStyle w:val="NormalWeb"/>
        <w:spacing w:line="360" w:lineRule="auto"/>
        <w:ind w:left="480" w:hanging="480"/>
        <w:jc w:val="both"/>
        <w:rPr>
          <w:noProof/>
        </w:rPr>
      </w:pPr>
      <w:r w:rsidRPr="00AF64E1">
        <w:rPr>
          <w:noProof/>
        </w:rPr>
        <w:t xml:space="preserve">Marton, F., &amp; Booth, S. (1997). </w:t>
      </w:r>
      <w:r w:rsidRPr="00AF64E1">
        <w:rPr>
          <w:i/>
          <w:noProof/>
        </w:rPr>
        <w:t>Learning and Awareness</w:t>
      </w:r>
      <w:r w:rsidRPr="00AF64E1">
        <w:rPr>
          <w:noProof/>
        </w:rPr>
        <w:t>. USA, New Jersey: Mahwah: Lawrence Erlbaum Associates, Publishers.</w:t>
      </w:r>
    </w:p>
    <w:p w14:paraId="4FEA593C" w14:textId="2F965553" w:rsidR="002F63CB" w:rsidRPr="00AF64E1" w:rsidRDefault="00956923" w:rsidP="002F63CB">
      <w:pPr>
        <w:pStyle w:val="NormalWeb"/>
        <w:spacing w:line="360" w:lineRule="auto"/>
        <w:ind w:left="480" w:hanging="480"/>
        <w:jc w:val="both"/>
        <w:rPr>
          <w:noProof/>
        </w:rPr>
      </w:pPr>
      <w:r w:rsidRPr="00AF64E1">
        <w:rPr>
          <w:noProof/>
        </w:rPr>
        <w:t>Marton, F., Dall’ Alba</w:t>
      </w:r>
      <w:r w:rsidR="002F63CB" w:rsidRPr="00AF64E1">
        <w:rPr>
          <w:noProof/>
        </w:rPr>
        <w:t>, G., &amp; Beaty, E. (1993). Conceptio</w:t>
      </w:r>
      <w:r w:rsidR="009B30DF" w:rsidRPr="00AF64E1">
        <w:rPr>
          <w:noProof/>
        </w:rPr>
        <w:t xml:space="preserve">ns of learning. </w:t>
      </w:r>
      <w:r w:rsidR="009B30DF" w:rsidRPr="00AF64E1">
        <w:rPr>
          <w:i/>
          <w:noProof/>
        </w:rPr>
        <w:t>International</w:t>
      </w:r>
      <w:r w:rsidR="009B30DF" w:rsidRPr="00AF64E1">
        <w:rPr>
          <w:noProof/>
        </w:rPr>
        <w:t xml:space="preserve"> </w:t>
      </w:r>
      <w:r w:rsidR="009B30DF" w:rsidRPr="00AF64E1">
        <w:rPr>
          <w:i/>
          <w:noProof/>
        </w:rPr>
        <w:t>Jo</w:t>
      </w:r>
      <w:r w:rsidR="002F63CB" w:rsidRPr="00AF64E1">
        <w:rPr>
          <w:i/>
          <w:noProof/>
        </w:rPr>
        <w:t>urnal of Educational Research, 19</w:t>
      </w:r>
      <w:r w:rsidR="002F63CB" w:rsidRPr="00AF64E1">
        <w:rPr>
          <w:noProof/>
        </w:rPr>
        <w:t>(3), 277–300.</w:t>
      </w:r>
    </w:p>
    <w:p w14:paraId="6C6E2597" w14:textId="45CA5B51" w:rsidR="002F63CB" w:rsidRPr="00AF64E1" w:rsidRDefault="002F63CB" w:rsidP="002F63CB">
      <w:pPr>
        <w:pStyle w:val="NormalWeb"/>
        <w:spacing w:line="360" w:lineRule="auto"/>
        <w:ind w:left="480" w:hanging="480"/>
        <w:jc w:val="both"/>
        <w:rPr>
          <w:noProof/>
        </w:rPr>
      </w:pPr>
      <w:r w:rsidRPr="00AF64E1">
        <w:rPr>
          <w:noProof/>
        </w:rPr>
        <w:t xml:space="preserve">Marton, F., &amp; Pong, W. Y. (2005). On the unit of description in phenomenography. </w:t>
      </w:r>
      <w:r w:rsidRPr="00AF64E1">
        <w:rPr>
          <w:i/>
          <w:noProof/>
        </w:rPr>
        <w:t>Higher Education Research &amp; Development, 24</w:t>
      </w:r>
      <w:r w:rsidRPr="00AF64E1">
        <w:rPr>
          <w:noProof/>
        </w:rPr>
        <w:t>(4), 335–348.</w:t>
      </w:r>
    </w:p>
    <w:p w14:paraId="58A5070B" w14:textId="0E9A9B35" w:rsidR="002F63CB" w:rsidRPr="00AF64E1" w:rsidRDefault="00452034" w:rsidP="002F63CB">
      <w:pPr>
        <w:pStyle w:val="NormalWeb"/>
        <w:spacing w:line="360" w:lineRule="auto"/>
        <w:ind w:left="480" w:hanging="480"/>
        <w:jc w:val="both"/>
        <w:rPr>
          <w:noProof/>
        </w:rPr>
      </w:pPr>
      <w:r w:rsidRPr="00AF64E1">
        <w:rPr>
          <w:noProof/>
        </w:rPr>
        <w:t>Marton, F. &amp;</w:t>
      </w:r>
      <w:r w:rsidR="002F63CB" w:rsidRPr="00AF64E1">
        <w:rPr>
          <w:noProof/>
        </w:rPr>
        <w:t xml:space="preserve"> Tsui, A. </w:t>
      </w:r>
      <w:r w:rsidR="00211F9A" w:rsidRPr="00AF64E1">
        <w:rPr>
          <w:noProof/>
        </w:rPr>
        <w:t xml:space="preserve">B. M. (2004). </w:t>
      </w:r>
      <w:r w:rsidR="00211F9A" w:rsidRPr="00AF64E1">
        <w:rPr>
          <w:i/>
          <w:noProof/>
        </w:rPr>
        <w:t>Classroom discours</w:t>
      </w:r>
      <w:r w:rsidR="002F63CB" w:rsidRPr="00AF64E1">
        <w:rPr>
          <w:i/>
          <w:noProof/>
        </w:rPr>
        <w:t>e and the space of learning</w:t>
      </w:r>
      <w:r w:rsidR="002F63CB" w:rsidRPr="00AF64E1">
        <w:rPr>
          <w:noProof/>
        </w:rPr>
        <w:t>. Mahwaw: Lawrence Erlbaum.</w:t>
      </w:r>
    </w:p>
    <w:p w14:paraId="4E0C0E22" w14:textId="77777777" w:rsidR="002F63CB" w:rsidRPr="0045339B" w:rsidRDefault="00452034" w:rsidP="002F63CB">
      <w:pPr>
        <w:pStyle w:val="NormalWeb"/>
        <w:spacing w:line="360" w:lineRule="auto"/>
        <w:ind w:left="480" w:hanging="480"/>
        <w:jc w:val="both"/>
        <w:rPr>
          <w:noProof/>
          <w:color w:val="FF0000"/>
        </w:rPr>
      </w:pPr>
      <w:r w:rsidRPr="00AF64E1">
        <w:rPr>
          <w:noProof/>
        </w:rPr>
        <w:t>Marton, F., &amp;</w:t>
      </w:r>
      <w:r w:rsidR="002F63CB" w:rsidRPr="00AF64E1">
        <w:rPr>
          <w:noProof/>
        </w:rPr>
        <w:t xml:space="preserve"> Bowden, J. A. (1998). </w:t>
      </w:r>
      <w:r w:rsidR="002F63CB" w:rsidRPr="00AF64E1">
        <w:rPr>
          <w:i/>
          <w:noProof/>
        </w:rPr>
        <w:t>The University of learning: Beyond quality and competence in higher education.</w:t>
      </w:r>
      <w:r w:rsidR="002F63CB" w:rsidRPr="00AF64E1">
        <w:rPr>
          <w:noProof/>
        </w:rPr>
        <w:t xml:space="preserve"> London: Kogan Page.</w:t>
      </w:r>
    </w:p>
    <w:p w14:paraId="3F86FFB9" w14:textId="77777777" w:rsidR="002F63CB" w:rsidRPr="007C2309" w:rsidRDefault="002F63CB" w:rsidP="002F63CB">
      <w:pPr>
        <w:pStyle w:val="NormalWeb"/>
        <w:spacing w:line="360" w:lineRule="auto"/>
        <w:ind w:left="480" w:hanging="480"/>
        <w:jc w:val="both"/>
        <w:rPr>
          <w:noProof/>
        </w:rPr>
      </w:pPr>
      <w:r w:rsidRPr="007C2309">
        <w:rPr>
          <w:noProof/>
        </w:rPr>
        <w:t xml:space="preserve">Marton, F., Dall’ Alba, G., and Beatty, E. (1993). Conceptions of learning. </w:t>
      </w:r>
      <w:r w:rsidRPr="00A63CFE">
        <w:rPr>
          <w:i/>
          <w:noProof/>
        </w:rPr>
        <w:t>International Journal of Educational Research, 19</w:t>
      </w:r>
      <w:r w:rsidRPr="007C2309">
        <w:rPr>
          <w:noProof/>
        </w:rPr>
        <w:t>(5), 277–300.</w:t>
      </w:r>
    </w:p>
    <w:p w14:paraId="390D4016" w14:textId="77777777" w:rsidR="002F63CB" w:rsidRPr="007C2309" w:rsidRDefault="002F63CB" w:rsidP="002F63CB">
      <w:pPr>
        <w:pStyle w:val="NormalWeb"/>
        <w:spacing w:line="360" w:lineRule="auto"/>
        <w:ind w:left="480" w:hanging="480"/>
        <w:jc w:val="both"/>
        <w:rPr>
          <w:noProof/>
        </w:rPr>
      </w:pPr>
      <w:r w:rsidRPr="00A63CFE">
        <w:rPr>
          <w:noProof/>
        </w:rPr>
        <w:t xml:space="preserve">Marton, F., Hounsell, D., &amp; Entwistle, N. (1997). </w:t>
      </w:r>
      <w:r w:rsidRPr="00A63CFE">
        <w:rPr>
          <w:i/>
          <w:noProof/>
        </w:rPr>
        <w:t>The experience of learning.</w:t>
      </w:r>
      <w:r w:rsidRPr="00A63CFE">
        <w:rPr>
          <w:noProof/>
        </w:rPr>
        <w:t xml:space="preserve"> (H. Marton, F., Ed.). Edinbugh: Scottish Academy Press</w:t>
      </w:r>
      <w:r w:rsidRPr="007C2309">
        <w:rPr>
          <w:noProof/>
        </w:rPr>
        <w:t>.</w:t>
      </w:r>
    </w:p>
    <w:p w14:paraId="4C606AB3" w14:textId="77777777" w:rsidR="002F63CB" w:rsidRPr="007C2309" w:rsidRDefault="002F63CB" w:rsidP="002F63CB">
      <w:pPr>
        <w:pStyle w:val="NormalWeb"/>
        <w:spacing w:line="360" w:lineRule="auto"/>
        <w:ind w:left="480" w:hanging="480"/>
        <w:jc w:val="both"/>
        <w:rPr>
          <w:noProof/>
        </w:rPr>
      </w:pPr>
      <w:r w:rsidRPr="007C2309">
        <w:rPr>
          <w:noProof/>
        </w:rPr>
        <w:t>Marton, F., Runesson, U.,</w:t>
      </w:r>
      <w:r w:rsidR="0040074F">
        <w:rPr>
          <w:noProof/>
        </w:rPr>
        <w:t xml:space="preserve"> &amp;</w:t>
      </w:r>
      <w:r w:rsidRPr="007C2309">
        <w:rPr>
          <w:noProof/>
        </w:rPr>
        <w:t xml:space="preserve"> Tsui, A. B. M. (2004). The space of learning. In A. Marton, F., &amp; Tsui (Ed.), Classroom discourse and the space of learning (pp. 3–40). Mahwah, New Jersey, USA: Lawrence Erlbaum.</w:t>
      </w:r>
    </w:p>
    <w:p w14:paraId="29EA45A5" w14:textId="77777777" w:rsidR="002F63CB" w:rsidRPr="007C2309" w:rsidRDefault="002F63CB" w:rsidP="002F63CB">
      <w:pPr>
        <w:pStyle w:val="NormalWeb"/>
        <w:spacing w:line="360" w:lineRule="auto"/>
        <w:ind w:left="480" w:hanging="480"/>
        <w:jc w:val="both"/>
        <w:rPr>
          <w:noProof/>
        </w:rPr>
      </w:pPr>
      <w:r w:rsidRPr="007C2309">
        <w:rPr>
          <w:noProof/>
        </w:rPr>
        <w:t>Mason, J. (2002). Qualitative researching. University of Manchester, Manchester: Sage Publications.</w:t>
      </w:r>
    </w:p>
    <w:p w14:paraId="1B7EA502" w14:textId="77777777" w:rsidR="002F63CB" w:rsidRPr="007C2309" w:rsidRDefault="002F63CB" w:rsidP="002F63CB">
      <w:pPr>
        <w:pStyle w:val="NormalWeb"/>
        <w:spacing w:line="360" w:lineRule="auto"/>
        <w:ind w:left="480" w:hanging="480"/>
        <w:jc w:val="both"/>
        <w:rPr>
          <w:noProof/>
        </w:rPr>
      </w:pPr>
      <w:r w:rsidRPr="00634799">
        <w:rPr>
          <w:noProof/>
        </w:rPr>
        <w:t xml:space="preserve">Maybee, C. (2006). Undergraduate perceptions of information use: The basis for creating user-centered student information literacy instruction. </w:t>
      </w:r>
      <w:r w:rsidRPr="00634799">
        <w:rPr>
          <w:i/>
          <w:noProof/>
        </w:rPr>
        <w:t>Journal of Academic Librarianship, 32</w:t>
      </w:r>
      <w:r w:rsidRPr="00634799">
        <w:rPr>
          <w:noProof/>
        </w:rPr>
        <w:t>(1), 79–85.</w:t>
      </w:r>
      <w:r w:rsidRPr="007C2309">
        <w:rPr>
          <w:noProof/>
        </w:rPr>
        <w:t xml:space="preserve"> </w:t>
      </w:r>
    </w:p>
    <w:p w14:paraId="648CFDF0" w14:textId="77777777" w:rsidR="002F63CB" w:rsidRPr="007C2309" w:rsidRDefault="002F63CB" w:rsidP="002F63CB">
      <w:pPr>
        <w:pStyle w:val="NormalWeb"/>
        <w:spacing w:line="360" w:lineRule="auto"/>
        <w:ind w:left="480" w:hanging="480"/>
        <w:jc w:val="both"/>
        <w:rPr>
          <w:noProof/>
        </w:rPr>
      </w:pPr>
      <w:r w:rsidRPr="007C2309">
        <w:rPr>
          <w:noProof/>
        </w:rPr>
        <w:t xml:space="preserve">Maybee, C. (2007). Understanding Our Student Learners: A Phenomenographic Study Revealing the Ways that Undergraduate Women at Mills College Understand Using Information. </w:t>
      </w:r>
      <w:r w:rsidRPr="008A7A91">
        <w:rPr>
          <w:i/>
          <w:noProof/>
        </w:rPr>
        <w:t>Reference Services Review, 35</w:t>
      </w:r>
      <w:r w:rsidRPr="007C2309">
        <w:rPr>
          <w:noProof/>
        </w:rPr>
        <w:t xml:space="preserve">(3), 452–462. </w:t>
      </w:r>
    </w:p>
    <w:p w14:paraId="0FF6D395" w14:textId="77777777" w:rsidR="002F63CB" w:rsidRPr="007C2309" w:rsidRDefault="002F63CB" w:rsidP="002F63CB">
      <w:pPr>
        <w:pStyle w:val="NormalWeb"/>
        <w:spacing w:line="360" w:lineRule="auto"/>
        <w:ind w:left="480" w:hanging="480"/>
        <w:jc w:val="both"/>
        <w:rPr>
          <w:noProof/>
        </w:rPr>
      </w:pPr>
      <w:r w:rsidRPr="00536748">
        <w:rPr>
          <w:noProof/>
        </w:rPr>
        <w:t xml:space="preserve">Maybee, C., Bruce, C. S., Lupton, M., &amp; Rebmann, K. (2013). Learning to use information: Informed learning in the undergraduate classroom. </w:t>
      </w:r>
      <w:r w:rsidRPr="00536748">
        <w:rPr>
          <w:i/>
          <w:noProof/>
        </w:rPr>
        <w:t>Library and Information Science Research, 35</w:t>
      </w:r>
      <w:r w:rsidRPr="00536748">
        <w:rPr>
          <w:noProof/>
        </w:rPr>
        <w:t>(3), 200–206.</w:t>
      </w:r>
      <w:r w:rsidRPr="007C2309">
        <w:rPr>
          <w:noProof/>
        </w:rPr>
        <w:t xml:space="preserve"> </w:t>
      </w:r>
    </w:p>
    <w:p w14:paraId="0B1FA41E" w14:textId="77777777" w:rsidR="002F63CB" w:rsidRPr="007C2309" w:rsidRDefault="00496C7B" w:rsidP="002F63CB">
      <w:pPr>
        <w:pStyle w:val="NormalWeb"/>
        <w:spacing w:line="360" w:lineRule="auto"/>
        <w:ind w:left="480" w:hanging="480"/>
        <w:jc w:val="both"/>
        <w:rPr>
          <w:noProof/>
        </w:rPr>
      </w:pPr>
      <w:r>
        <w:rPr>
          <w:noProof/>
        </w:rPr>
        <w:t>Maykut</w:t>
      </w:r>
      <w:r w:rsidR="002F63CB" w:rsidRPr="007C2309">
        <w:rPr>
          <w:noProof/>
        </w:rPr>
        <w:t xml:space="preserve">, P., &amp; Morehouse, R. (1994). </w:t>
      </w:r>
      <w:r w:rsidR="002F63CB" w:rsidRPr="00536748">
        <w:rPr>
          <w:i/>
          <w:noProof/>
        </w:rPr>
        <w:t>Beginning qualitative research: A philosophical and practical guide.</w:t>
      </w:r>
      <w:r w:rsidR="002F63CB" w:rsidRPr="007C2309">
        <w:rPr>
          <w:noProof/>
        </w:rPr>
        <w:t xml:space="preserve"> London: The Falmer Press.</w:t>
      </w:r>
    </w:p>
    <w:p w14:paraId="57E7D416" w14:textId="77777777" w:rsidR="002F63CB" w:rsidRPr="007C2309" w:rsidRDefault="002F63CB" w:rsidP="002F63CB">
      <w:pPr>
        <w:pStyle w:val="NormalWeb"/>
        <w:spacing w:line="360" w:lineRule="auto"/>
        <w:ind w:left="480" w:hanging="480"/>
        <w:jc w:val="both"/>
        <w:rPr>
          <w:noProof/>
        </w:rPr>
      </w:pPr>
      <w:r w:rsidRPr="00536748">
        <w:rPr>
          <w:noProof/>
        </w:rPr>
        <w:t xml:space="preserve">McClure, C. R. (1994). Network literacy: A role for libraries?. </w:t>
      </w:r>
      <w:r w:rsidRPr="00536748">
        <w:rPr>
          <w:i/>
          <w:noProof/>
        </w:rPr>
        <w:t>Technology and Libraries, 13</w:t>
      </w:r>
      <w:r w:rsidRPr="00536748">
        <w:rPr>
          <w:noProof/>
        </w:rPr>
        <w:t>(2), 115.</w:t>
      </w:r>
    </w:p>
    <w:p w14:paraId="73C02AE1" w14:textId="77777777" w:rsidR="002F63CB" w:rsidRPr="007C2309" w:rsidRDefault="002F63CB" w:rsidP="002F63CB">
      <w:pPr>
        <w:pStyle w:val="NormalWeb"/>
        <w:spacing w:line="360" w:lineRule="auto"/>
        <w:ind w:left="480" w:hanging="480"/>
        <w:jc w:val="both"/>
        <w:rPr>
          <w:noProof/>
        </w:rPr>
      </w:pPr>
      <w:r w:rsidRPr="007C2309">
        <w:rPr>
          <w:noProof/>
        </w:rPr>
        <w:t>McMahon, C. A., &amp; Bruce, C. S. (2002). Information literacy needs of local staff in cross-cultural development projects. Journal of International Development, 14,(1), 113–127.</w:t>
      </w:r>
    </w:p>
    <w:p w14:paraId="7BAD44EE" w14:textId="2506B756" w:rsidR="009E7315" w:rsidRPr="007C2309" w:rsidRDefault="002F63CB" w:rsidP="009E7315">
      <w:pPr>
        <w:pStyle w:val="NormalWeb"/>
        <w:keepNext/>
        <w:spacing w:line="360" w:lineRule="auto"/>
        <w:ind w:left="475" w:hanging="475"/>
        <w:jc w:val="both"/>
        <w:rPr>
          <w:noProof/>
        </w:rPr>
      </w:pPr>
      <w:r w:rsidRPr="007C2309">
        <w:rPr>
          <w:noProof/>
        </w:rPr>
        <w:t xml:space="preserve">McNamara, C. (1999). General </w:t>
      </w:r>
      <w:r w:rsidR="00621ECB">
        <w:rPr>
          <w:noProof/>
        </w:rPr>
        <w:t>g</w:t>
      </w:r>
      <w:r w:rsidRPr="007C2309">
        <w:rPr>
          <w:noProof/>
        </w:rPr>
        <w:t xml:space="preserve">uidelines for </w:t>
      </w:r>
      <w:r w:rsidR="00621ECB">
        <w:rPr>
          <w:noProof/>
        </w:rPr>
        <w:t>c</w:t>
      </w:r>
      <w:r w:rsidRPr="007C2309">
        <w:rPr>
          <w:noProof/>
        </w:rPr>
        <w:t xml:space="preserve">onducting </w:t>
      </w:r>
      <w:r w:rsidR="00621ECB">
        <w:rPr>
          <w:noProof/>
        </w:rPr>
        <w:t>i</w:t>
      </w:r>
      <w:r w:rsidRPr="007C2309">
        <w:rPr>
          <w:noProof/>
        </w:rPr>
        <w:t>nterviews. Retrieved September 12, 2015, from http://managementhelp.org/businessresearch/interviews.htm</w:t>
      </w:r>
      <w:r w:rsidR="00195032">
        <w:rPr>
          <w:noProof/>
        </w:rPr>
        <w:t>.</w:t>
      </w:r>
    </w:p>
    <w:p w14:paraId="7D5C7094" w14:textId="37F558D7" w:rsidR="002F63CB" w:rsidRPr="007C2309" w:rsidRDefault="002F63CB" w:rsidP="002F63CB">
      <w:pPr>
        <w:pStyle w:val="NormalWeb"/>
        <w:spacing w:line="360" w:lineRule="auto"/>
        <w:ind w:left="480" w:hanging="480"/>
        <w:jc w:val="both"/>
        <w:rPr>
          <w:noProof/>
        </w:rPr>
      </w:pPr>
      <w:r w:rsidRPr="007C2309">
        <w:rPr>
          <w:noProof/>
        </w:rPr>
        <w:t xml:space="preserve">Merriam, S. B. (2009). </w:t>
      </w:r>
      <w:r w:rsidRPr="00195032">
        <w:rPr>
          <w:i/>
          <w:noProof/>
        </w:rPr>
        <w:t>Qualitative research: A guide to design and implementation. The JosseyBass higher and adult education series (Vol. 2nd).</w:t>
      </w:r>
      <w:r w:rsidRPr="007C2309">
        <w:rPr>
          <w:noProof/>
        </w:rPr>
        <w:t xml:space="preserve"> San Francisco, CA, U.S.A: Jossey Bass.</w:t>
      </w:r>
    </w:p>
    <w:p w14:paraId="5E57D799" w14:textId="77777777" w:rsidR="002F63CB" w:rsidRPr="007C2309" w:rsidRDefault="002F63CB" w:rsidP="002F63CB">
      <w:pPr>
        <w:pStyle w:val="NormalWeb"/>
        <w:spacing w:line="360" w:lineRule="auto"/>
        <w:ind w:left="480" w:hanging="480"/>
        <w:jc w:val="both"/>
        <w:rPr>
          <w:noProof/>
        </w:rPr>
      </w:pPr>
      <w:r w:rsidRPr="00195032">
        <w:rPr>
          <w:noProof/>
        </w:rPr>
        <w:t xml:space="preserve">Mertens, D. M. (2010). Transformative </w:t>
      </w:r>
      <w:r w:rsidR="0009208B" w:rsidRPr="00195032">
        <w:rPr>
          <w:noProof/>
        </w:rPr>
        <w:t>m</w:t>
      </w:r>
      <w:r w:rsidRPr="00195032">
        <w:rPr>
          <w:noProof/>
        </w:rPr>
        <w:t xml:space="preserve">ixed </w:t>
      </w:r>
      <w:r w:rsidR="0009208B" w:rsidRPr="00195032">
        <w:rPr>
          <w:noProof/>
        </w:rPr>
        <w:t>m</w:t>
      </w:r>
      <w:r w:rsidRPr="00195032">
        <w:rPr>
          <w:noProof/>
        </w:rPr>
        <w:t xml:space="preserve">ethods </w:t>
      </w:r>
      <w:r w:rsidR="0009208B" w:rsidRPr="00195032">
        <w:rPr>
          <w:noProof/>
        </w:rPr>
        <w:t>r</w:t>
      </w:r>
      <w:r w:rsidRPr="00195032">
        <w:rPr>
          <w:noProof/>
        </w:rPr>
        <w:t xml:space="preserve">esearch. </w:t>
      </w:r>
      <w:r w:rsidRPr="00195032">
        <w:rPr>
          <w:i/>
          <w:noProof/>
        </w:rPr>
        <w:t>Qualitative Inquiry, 16</w:t>
      </w:r>
      <w:r w:rsidRPr="00195032">
        <w:rPr>
          <w:noProof/>
        </w:rPr>
        <w:t>(6), 469– 474.</w:t>
      </w:r>
      <w:r w:rsidRPr="007C2309">
        <w:rPr>
          <w:noProof/>
        </w:rPr>
        <w:t xml:space="preserve"> </w:t>
      </w:r>
    </w:p>
    <w:p w14:paraId="6AF6EFE8" w14:textId="5621474F" w:rsidR="002F63CB" w:rsidRPr="007C2309" w:rsidRDefault="002F63CB" w:rsidP="002F63CB">
      <w:pPr>
        <w:pStyle w:val="NormalWeb"/>
        <w:spacing w:line="360" w:lineRule="auto"/>
        <w:ind w:left="480" w:hanging="480"/>
        <w:jc w:val="both"/>
        <w:rPr>
          <w:noProof/>
        </w:rPr>
      </w:pPr>
      <w:r w:rsidRPr="007C2309">
        <w:rPr>
          <w:noProof/>
        </w:rPr>
        <w:t xml:space="preserve">Mertes, N. (2014). </w:t>
      </w:r>
      <w:r w:rsidRPr="00C10695">
        <w:rPr>
          <w:i/>
          <w:noProof/>
        </w:rPr>
        <w:t>Teachers’ conceptions of student information literacy learning and teachers' practices of information literacy teaching and collaboration with the school library.</w:t>
      </w:r>
      <w:r w:rsidRPr="007C2309">
        <w:rPr>
          <w:noProof/>
        </w:rPr>
        <w:t xml:space="preserve"> </w:t>
      </w:r>
      <w:r w:rsidR="009E7315">
        <w:rPr>
          <w:noProof/>
        </w:rPr>
        <w:t>(</w:t>
      </w:r>
      <w:r w:rsidR="0055674E">
        <w:rPr>
          <w:noProof/>
        </w:rPr>
        <w:t>Unpublished PhD Thesis</w:t>
      </w:r>
      <w:r w:rsidR="009E7315">
        <w:rPr>
          <w:noProof/>
        </w:rPr>
        <w:t>)</w:t>
      </w:r>
      <w:r w:rsidR="0055674E">
        <w:rPr>
          <w:noProof/>
        </w:rPr>
        <w:t xml:space="preserve">. </w:t>
      </w:r>
      <w:r w:rsidRPr="007C2309">
        <w:rPr>
          <w:noProof/>
        </w:rPr>
        <w:t>Humboldt-Universität zu Berlin. Retrieved from http://edoc.hu-berlin.de/docviews/abstract.php?id=40539</w:t>
      </w:r>
    </w:p>
    <w:p w14:paraId="1E5E83A1" w14:textId="77777777" w:rsidR="002F63CB" w:rsidRPr="00585CB2" w:rsidRDefault="002F63CB" w:rsidP="002F63CB">
      <w:pPr>
        <w:pStyle w:val="NormalWeb"/>
        <w:spacing w:line="360" w:lineRule="auto"/>
        <w:ind w:left="480" w:hanging="480"/>
        <w:jc w:val="both"/>
        <w:rPr>
          <w:noProof/>
          <w:color w:val="FF0000"/>
        </w:rPr>
      </w:pPr>
      <w:r w:rsidRPr="008C33D6">
        <w:rPr>
          <w:noProof/>
        </w:rPr>
        <w:t>Meyer, J., &amp; Land, R. (2003). Threshold concepts and troublesome knowledge: Linkages to ways of thinking and practising within the disciplines (ETL Project occasional report 4). Retrieved from http://www.etl.tla.ed.ac.uk/docs/ETLreport4.pdf</w:t>
      </w:r>
    </w:p>
    <w:p w14:paraId="2AEC8424" w14:textId="39B6992C" w:rsidR="002F63CB" w:rsidRPr="007C2309" w:rsidRDefault="002F63CB" w:rsidP="002F63CB">
      <w:pPr>
        <w:pStyle w:val="NormalWeb"/>
        <w:spacing w:line="360" w:lineRule="auto"/>
        <w:ind w:left="480" w:hanging="480"/>
        <w:jc w:val="both"/>
        <w:rPr>
          <w:noProof/>
        </w:rPr>
      </w:pPr>
      <w:r w:rsidRPr="008C33D6">
        <w:rPr>
          <w:noProof/>
        </w:rPr>
        <w:t>Mishra, R. N., &amp; Mishra, C. (2010). Relevance of information literacy in digital environment. J</w:t>
      </w:r>
      <w:r w:rsidRPr="008C33D6">
        <w:rPr>
          <w:i/>
          <w:noProof/>
        </w:rPr>
        <w:t>ournal of Emerging Trends in Computing and Information Science, 1</w:t>
      </w:r>
      <w:r w:rsidRPr="008C33D6">
        <w:rPr>
          <w:noProof/>
        </w:rPr>
        <w:t>(1), 48–54.</w:t>
      </w:r>
    </w:p>
    <w:p w14:paraId="4E962BF3" w14:textId="276E0651" w:rsidR="002F63CB" w:rsidRDefault="002F63CB" w:rsidP="002F63CB">
      <w:pPr>
        <w:pStyle w:val="NormalWeb"/>
        <w:spacing w:line="360" w:lineRule="auto"/>
        <w:ind w:left="480" w:hanging="480"/>
        <w:jc w:val="both"/>
        <w:rPr>
          <w:noProof/>
        </w:rPr>
      </w:pPr>
      <w:r w:rsidRPr="007C2309">
        <w:rPr>
          <w:noProof/>
        </w:rPr>
        <w:t xml:space="preserve">Mittermeyer, D., Quirion, D., Archambault, C., Carrier, P., Grant, S., Guilmette, P., &amp; Healy, É. (2003). Information </w:t>
      </w:r>
      <w:r w:rsidR="00845A15">
        <w:rPr>
          <w:noProof/>
        </w:rPr>
        <w:t>l</w:t>
      </w:r>
      <w:r w:rsidRPr="007C2309">
        <w:rPr>
          <w:noProof/>
        </w:rPr>
        <w:t xml:space="preserve">iteracy : Study of </w:t>
      </w:r>
      <w:r w:rsidR="00845A15">
        <w:rPr>
          <w:noProof/>
        </w:rPr>
        <w:t>i</w:t>
      </w:r>
      <w:r w:rsidRPr="007C2309">
        <w:rPr>
          <w:noProof/>
        </w:rPr>
        <w:t xml:space="preserve">ncoming </w:t>
      </w:r>
      <w:r w:rsidR="00845A15">
        <w:rPr>
          <w:noProof/>
        </w:rPr>
        <w:t>f</w:t>
      </w:r>
      <w:r w:rsidRPr="007C2309">
        <w:rPr>
          <w:noProof/>
        </w:rPr>
        <w:t>irst-</w:t>
      </w:r>
      <w:r w:rsidR="00845A15">
        <w:rPr>
          <w:noProof/>
        </w:rPr>
        <w:t>y</w:t>
      </w:r>
      <w:r w:rsidRPr="007C2309">
        <w:rPr>
          <w:noProof/>
        </w:rPr>
        <w:t xml:space="preserve">ear </w:t>
      </w:r>
      <w:r w:rsidR="00845A15">
        <w:rPr>
          <w:noProof/>
        </w:rPr>
        <w:t>u</w:t>
      </w:r>
      <w:r w:rsidRPr="007C2309">
        <w:rPr>
          <w:noProof/>
        </w:rPr>
        <w:t xml:space="preserve">ndergraduates in Quebec. In Library (p. 0). </w:t>
      </w:r>
      <w:r w:rsidRPr="002E3CA4">
        <w:rPr>
          <w:i/>
          <w:noProof/>
        </w:rPr>
        <w:t>Retrieved from http://www.crepuq.qc.ca/documents/bibl/formation/studies_Ang.pdf</w:t>
      </w:r>
    </w:p>
    <w:p w14:paraId="42F527F8" w14:textId="14E78914" w:rsidR="001C73FF" w:rsidRDefault="001C73FF" w:rsidP="002F63CB">
      <w:pPr>
        <w:pStyle w:val="NormalWeb"/>
        <w:spacing w:line="360" w:lineRule="auto"/>
        <w:ind w:left="480" w:hanging="480"/>
        <w:jc w:val="both"/>
        <w:rPr>
          <w:noProof/>
        </w:rPr>
      </w:pPr>
      <w:r>
        <w:rPr>
          <w:noProof/>
        </w:rPr>
        <w:t>Ministry of Education &amp; Ghana Education Service (2012). Ghana pre-tertiary teacher professional development and management in Ghana: Policy framework.</w:t>
      </w:r>
      <w:r w:rsidR="00B25F5A">
        <w:rPr>
          <w:noProof/>
        </w:rPr>
        <w:t xml:space="preserve"> retrieved f</w:t>
      </w:r>
      <w:r w:rsidR="00B25F5A" w:rsidRPr="002E3CA4">
        <w:rPr>
          <w:i/>
          <w:noProof/>
        </w:rPr>
        <w:t>rom https://www.google.co.uk/url?</w:t>
      </w:r>
    </w:p>
    <w:p w14:paraId="0315EC8D" w14:textId="02C43014" w:rsidR="0002247A" w:rsidRPr="008C33D6" w:rsidRDefault="0002247A" w:rsidP="002F63CB">
      <w:pPr>
        <w:pStyle w:val="NormalWeb"/>
        <w:spacing w:line="360" w:lineRule="auto"/>
        <w:ind w:left="480" w:hanging="480"/>
        <w:jc w:val="both"/>
        <w:rPr>
          <w:noProof/>
        </w:rPr>
      </w:pPr>
      <w:r w:rsidRPr="008C33D6">
        <w:rPr>
          <w:noProof/>
        </w:rPr>
        <w:t xml:space="preserve">Ministry of Education (2003). </w:t>
      </w:r>
      <w:r w:rsidRPr="002E3CA4">
        <w:rPr>
          <w:i/>
          <w:noProof/>
        </w:rPr>
        <w:t>Education strategic plan (2003-2015). Volume 1.Policies, targets and strategies</w:t>
      </w:r>
      <w:r w:rsidRPr="008C33D6">
        <w:rPr>
          <w:noProof/>
        </w:rPr>
        <w:t>, Accra: Government of Ghana.</w:t>
      </w:r>
    </w:p>
    <w:p w14:paraId="7220DF11" w14:textId="7B0D4039" w:rsidR="002F63CB" w:rsidRPr="008C33D6" w:rsidRDefault="002F63CB" w:rsidP="0053191D">
      <w:pPr>
        <w:pStyle w:val="NormalWeb"/>
        <w:spacing w:line="360" w:lineRule="auto"/>
        <w:ind w:left="480" w:hanging="480"/>
        <w:jc w:val="both"/>
        <w:rPr>
          <w:noProof/>
        </w:rPr>
      </w:pPr>
      <w:r w:rsidRPr="008C33D6">
        <w:rPr>
          <w:noProof/>
        </w:rPr>
        <w:t xml:space="preserve">Moore, P. (2000). Concept, </w:t>
      </w:r>
      <w:r w:rsidR="00363A69" w:rsidRPr="008C33D6">
        <w:rPr>
          <w:noProof/>
        </w:rPr>
        <w:t>challenge, c</w:t>
      </w:r>
      <w:r w:rsidRPr="008C33D6">
        <w:rPr>
          <w:noProof/>
        </w:rPr>
        <w:t xml:space="preserve">onundrum: From Library </w:t>
      </w:r>
      <w:r w:rsidR="00363A69" w:rsidRPr="008C33D6">
        <w:rPr>
          <w:noProof/>
        </w:rPr>
        <w:t>s</w:t>
      </w:r>
      <w:r w:rsidRPr="008C33D6">
        <w:rPr>
          <w:noProof/>
        </w:rPr>
        <w:t xml:space="preserve">kills to </w:t>
      </w:r>
      <w:r w:rsidR="00363A69" w:rsidRPr="008C33D6">
        <w:rPr>
          <w:noProof/>
        </w:rPr>
        <w:t>i</w:t>
      </w:r>
      <w:r w:rsidRPr="008C33D6">
        <w:rPr>
          <w:noProof/>
        </w:rPr>
        <w:t>nformation Literacy. New Zealand: Wellington: Australian Library and Information Association. Retrieved from http:/</w:t>
      </w:r>
      <w:r w:rsidR="000823B9" w:rsidRPr="008C33D6">
        <w:rPr>
          <w:noProof/>
        </w:rPr>
        <w:t>/www.thefreelibrary.com/</w:t>
      </w:r>
    </w:p>
    <w:p w14:paraId="721A8E8D" w14:textId="2452BD19" w:rsidR="002F63CB" w:rsidRPr="008C33D6" w:rsidRDefault="002F63CB" w:rsidP="002F63CB">
      <w:pPr>
        <w:pStyle w:val="NormalWeb"/>
        <w:spacing w:line="360" w:lineRule="auto"/>
        <w:ind w:left="480" w:hanging="480"/>
        <w:jc w:val="both"/>
        <w:rPr>
          <w:noProof/>
        </w:rPr>
      </w:pPr>
      <w:r w:rsidRPr="008C33D6">
        <w:rPr>
          <w:noProof/>
        </w:rPr>
        <w:t xml:space="preserve">Moore, P. (2001). </w:t>
      </w:r>
      <w:r w:rsidRPr="00A925AB">
        <w:rPr>
          <w:i/>
          <w:noProof/>
        </w:rPr>
        <w:t>An Analysis of Information Literacy Educ</w:t>
      </w:r>
      <w:r w:rsidR="004E5FEE" w:rsidRPr="00A925AB">
        <w:rPr>
          <w:i/>
          <w:noProof/>
        </w:rPr>
        <w:t>ation Worldwide. Access</w:t>
      </w:r>
      <w:r w:rsidR="004E5FEE" w:rsidRPr="008C33D6">
        <w:rPr>
          <w:noProof/>
        </w:rPr>
        <w:t>, 11(2),</w:t>
      </w:r>
      <w:r w:rsidRPr="008C33D6">
        <w:rPr>
          <w:noProof/>
        </w:rPr>
        <w:t>1. Retrieved from http://portal.unesco.org/</w:t>
      </w:r>
      <w:r w:rsidR="00A12C8B" w:rsidRPr="008C33D6">
        <w:rPr>
          <w:noProof/>
        </w:rPr>
        <w:t>...</w:t>
      </w:r>
      <w:r w:rsidRPr="008C33D6">
        <w:rPr>
          <w:noProof/>
        </w:rPr>
        <w:t>ducation+(Moore).pdf</w:t>
      </w:r>
    </w:p>
    <w:p w14:paraId="7FDBAF54" w14:textId="77777777" w:rsidR="002F63CB" w:rsidRPr="007C2309" w:rsidRDefault="002F63CB" w:rsidP="002F63CB">
      <w:pPr>
        <w:pStyle w:val="NormalWeb"/>
        <w:spacing w:line="360" w:lineRule="auto"/>
        <w:ind w:left="480" w:hanging="480"/>
        <w:jc w:val="both"/>
        <w:rPr>
          <w:noProof/>
        </w:rPr>
      </w:pPr>
      <w:r w:rsidRPr="007C2309">
        <w:rPr>
          <w:noProof/>
        </w:rPr>
        <w:t>Moreillen, J. (2008). Position yourself at the centre: Coteaching reading comprehension strategies. Teacher Librarian, 35(5), 27–30,32–34.</w:t>
      </w:r>
    </w:p>
    <w:p w14:paraId="29E23050" w14:textId="77777777" w:rsidR="002F63CB" w:rsidRPr="007C2309" w:rsidRDefault="002F63CB" w:rsidP="002F63CB">
      <w:pPr>
        <w:pStyle w:val="NormalWeb"/>
        <w:spacing w:line="360" w:lineRule="auto"/>
        <w:ind w:left="480" w:hanging="480"/>
        <w:jc w:val="both"/>
        <w:rPr>
          <w:noProof/>
        </w:rPr>
      </w:pPr>
      <w:r w:rsidRPr="008C33D6">
        <w:rPr>
          <w:noProof/>
        </w:rPr>
        <w:t xml:space="preserve">Moustakas, C. (1994). </w:t>
      </w:r>
      <w:r w:rsidRPr="008C33D6">
        <w:rPr>
          <w:i/>
          <w:noProof/>
        </w:rPr>
        <w:t>Phenomenological research methods</w:t>
      </w:r>
      <w:r w:rsidRPr="008C33D6">
        <w:rPr>
          <w:noProof/>
        </w:rPr>
        <w:t>. Thousand Oaks, CA: Sage Publications.</w:t>
      </w:r>
    </w:p>
    <w:p w14:paraId="65643E35" w14:textId="77777777" w:rsidR="002F63CB" w:rsidRPr="007C2309" w:rsidRDefault="002F63CB" w:rsidP="002F63CB">
      <w:pPr>
        <w:pStyle w:val="NormalWeb"/>
        <w:spacing w:line="360" w:lineRule="auto"/>
        <w:ind w:left="480" w:hanging="480"/>
        <w:jc w:val="both"/>
        <w:rPr>
          <w:noProof/>
        </w:rPr>
      </w:pPr>
      <w:r w:rsidRPr="007C2309">
        <w:rPr>
          <w:noProof/>
        </w:rPr>
        <w:t xml:space="preserve">Murnane, R. (2004, October). </w:t>
      </w:r>
      <w:r w:rsidRPr="00161488">
        <w:rPr>
          <w:i/>
          <w:noProof/>
        </w:rPr>
        <w:t>Rethinking education in the information age.</w:t>
      </w:r>
      <w:r w:rsidRPr="007C2309">
        <w:rPr>
          <w:noProof/>
        </w:rPr>
        <w:t xml:space="preserve"> Harvard Educational News. Retrieved from https://www.gse.harvard.edu/news/ed/04/10/rethinking-education-information-age</w:t>
      </w:r>
    </w:p>
    <w:p w14:paraId="51B36C97" w14:textId="77777777" w:rsidR="002F63CB" w:rsidRPr="007C2309" w:rsidRDefault="002F63CB" w:rsidP="002F63CB">
      <w:pPr>
        <w:pStyle w:val="NormalWeb"/>
        <w:spacing w:line="360" w:lineRule="auto"/>
        <w:ind w:left="480" w:hanging="480"/>
        <w:jc w:val="both"/>
        <w:rPr>
          <w:noProof/>
        </w:rPr>
      </w:pPr>
      <w:r w:rsidRPr="00213C77">
        <w:rPr>
          <w:noProof/>
        </w:rPr>
        <w:t xml:space="preserve">Nazari, M. (2010). Design and process of a contextual study of information literacy: An Eisenhardt approach. </w:t>
      </w:r>
      <w:r w:rsidRPr="00213C77">
        <w:rPr>
          <w:i/>
          <w:noProof/>
        </w:rPr>
        <w:t>Library &amp; Information Science Research, 32</w:t>
      </w:r>
      <w:r w:rsidRPr="00213C77">
        <w:rPr>
          <w:noProof/>
        </w:rPr>
        <w:t>(3), 179–191.</w:t>
      </w:r>
      <w:r w:rsidRPr="007C2309">
        <w:rPr>
          <w:noProof/>
        </w:rPr>
        <w:t xml:space="preserve"> </w:t>
      </w:r>
    </w:p>
    <w:p w14:paraId="6B59C7ED" w14:textId="77777777" w:rsidR="002F63CB" w:rsidRPr="00352169" w:rsidRDefault="002F63CB" w:rsidP="002F63CB">
      <w:pPr>
        <w:pStyle w:val="NormalWeb"/>
        <w:spacing w:line="360" w:lineRule="auto"/>
        <w:ind w:left="480" w:hanging="480"/>
        <w:jc w:val="both"/>
        <w:rPr>
          <w:noProof/>
          <w:color w:val="FF0000"/>
        </w:rPr>
      </w:pPr>
      <w:r w:rsidRPr="00404BB6">
        <w:rPr>
          <w:noProof/>
        </w:rPr>
        <w:t xml:space="preserve">Nazari, M., &amp; Webber, S. (2012). Loss of faith in the origins of information literacy in e-environments: Proposal of a holistic approach. </w:t>
      </w:r>
      <w:r w:rsidRPr="00404BB6">
        <w:rPr>
          <w:i/>
          <w:noProof/>
        </w:rPr>
        <w:t>Journal of Librarianship and Information Science, 44</w:t>
      </w:r>
      <w:r w:rsidRPr="00404BB6">
        <w:rPr>
          <w:noProof/>
        </w:rPr>
        <w:t>(2), 97–107.</w:t>
      </w:r>
    </w:p>
    <w:p w14:paraId="6E57BE97" w14:textId="77777777" w:rsidR="002F63CB" w:rsidRPr="007C2309" w:rsidRDefault="002F63CB" w:rsidP="002F63CB">
      <w:pPr>
        <w:pStyle w:val="NormalWeb"/>
        <w:spacing w:line="360" w:lineRule="auto"/>
        <w:ind w:left="480" w:hanging="480"/>
        <w:jc w:val="both"/>
        <w:rPr>
          <w:noProof/>
        </w:rPr>
      </w:pPr>
      <w:r w:rsidRPr="007C2309">
        <w:rPr>
          <w:noProof/>
        </w:rPr>
        <w:t xml:space="preserve">Nosakhere  &amp;, A. S., &amp; Abdelwahid, M. A. (2014). Open Access Resources for Academic Libraries in Africa: Selection and Evaluation. </w:t>
      </w:r>
      <w:r w:rsidRPr="003A7E03">
        <w:rPr>
          <w:i/>
          <w:noProof/>
        </w:rPr>
        <w:t>The Reference Librarian, 42</w:t>
      </w:r>
      <w:r w:rsidRPr="007C2309">
        <w:rPr>
          <w:noProof/>
        </w:rPr>
        <w:t>(87-88), 97–107.</w:t>
      </w:r>
    </w:p>
    <w:p w14:paraId="37378B7C" w14:textId="77777777" w:rsidR="002F63CB" w:rsidRPr="003A7E03" w:rsidRDefault="002F63CB" w:rsidP="002F63CB">
      <w:pPr>
        <w:pStyle w:val="NormalWeb"/>
        <w:spacing w:line="360" w:lineRule="auto"/>
        <w:ind w:left="480" w:hanging="480"/>
        <w:jc w:val="both"/>
        <w:rPr>
          <w:noProof/>
        </w:rPr>
      </w:pPr>
      <w:r w:rsidRPr="003A7E03">
        <w:rPr>
          <w:noProof/>
        </w:rPr>
        <w:t xml:space="preserve">O’Connor, L. (2006). Information Literacy as Professional Legitimation: A Critical Analysis. </w:t>
      </w:r>
      <w:r w:rsidRPr="003A7E03">
        <w:rPr>
          <w:i/>
          <w:noProof/>
        </w:rPr>
        <w:t>Journal of Education for Library and Information Science, 50</w:t>
      </w:r>
      <w:r w:rsidRPr="003A7E03">
        <w:rPr>
          <w:noProof/>
        </w:rPr>
        <w:t>(2), 79–89.</w:t>
      </w:r>
    </w:p>
    <w:p w14:paraId="68EEEBC9" w14:textId="0264014B" w:rsidR="002F63CB" w:rsidRPr="003A7E03" w:rsidRDefault="002F63CB" w:rsidP="002F63CB">
      <w:pPr>
        <w:pStyle w:val="NormalWeb"/>
        <w:spacing w:line="360" w:lineRule="auto"/>
        <w:ind w:left="480" w:hanging="480"/>
        <w:jc w:val="both"/>
        <w:rPr>
          <w:noProof/>
        </w:rPr>
      </w:pPr>
      <w:r w:rsidRPr="003A7E03">
        <w:rPr>
          <w:noProof/>
        </w:rPr>
        <w:t xml:space="preserve">Ochoa, B. (2013). </w:t>
      </w:r>
      <w:r w:rsidRPr="00161488">
        <w:rPr>
          <w:i/>
          <w:noProof/>
        </w:rPr>
        <w:t>Preparing preservice teacher candidates to differentiate instructional practices.</w:t>
      </w:r>
      <w:r w:rsidRPr="003A7E03">
        <w:rPr>
          <w:noProof/>
        </w:rPr>
        <w:t xml:space="preserve"> Baylor University.</w:t>
      </w:r>
      <w:r w:rsidR="00825917" w:rsidRPr="003A7E03">
        <w:rPr>
          <w:noProof/>
        </w:rPr>
        <w:t xml:space="preserve"> retrieved from https://baylor-ir.tdl.org/baylor-ir/handle/2104/8916</w:t>
      </w:r>
      <w:r w:rsidR="00161488">
        <w:rPr>
          <w:noProof/>
        </w:rPr>
        <w:t>.</w:t>
      </w:r>
    </w:p>
    <w:p w14:paraId="30D872C2" w14:textId="1EFBD25E" w:rsidR="002F63CB" w:rsidRPr="007C2309" w:rsidRDefault="002F63CB" w:rsidP="002F63CB">
      <w:pPr>
        <w:pStyle w:val="NormalWeb"/>
        <w:spacing w:line="360" w:lineRule="auto"/>
        <w:ind w:left="480" w:hanging="480"/>
        <w:jc w:val="both"/>
        <w:rPr>
          <w:noProof/>
        </w:rPr>
      </w:pPr>
      <w:r w:rsidRPr="007C2309">
        <w:rPr>
          <w:noProof/>
        </w:rPr>
        <w:t xml:space="preserve">Ojo, E. O. (2009). </w:t>
      </w:r>
      <w:r w:rsidRPr="00CA65E4">
        <w:rPr>
          <w:i/>
          <w:noProof/>
        </w:rPr>
        <w:t>I</w:t>
      </w:r>
      <w:r w:rsidR="00373159" w:rsidRPr="00CA65E4">
        <w:rPr>
          <w:i/>
          <w:noProof/>
        </w:rPr>
        <w:t>nternationalization of Higher Education at the University of the</w:t>
      </w:r>
      <w:r w:rsidRPr="00CA65E4">
        <w:rPr>
          <w:i/>
          <w:noProof/>
        </w:rPr>
        <w:t xml:space="preserve"> </w:t>
      </w:r>
      <w:r w:rsidR="00373159" w:rsidRPr="00CA65E4">
        <w:rPr>
          <w:i/>
          <w:noProof/>
        </w:rPr>
        <w:t>Witwatersrand</w:t>
      </w:r>
      <w:r w:rsidRPr="00CA65E4">
        <w:rPr>
          <w:i/>
          <w:noProof/>
        </w:rPr>
        <w:t xml:space="preserve">: A </w:t>
      </w:r>
      <w:r w:rsidR="00373159" w:rsidRPr="00CA65E4">
        <w:rPr>
          <w:i/>
          <w:noProof/>
        </w:rPr>
        <w:t>phenomenographic study of students</w:t>
      </w:r>
      <w:r w:rsidRPr="00CA65E4">
        <w:rPr>
          <w:i/>
          <w:noProof/>
        </w:rPr>
        <w:t xml:space="preserve">’ </w:t>
      </w:r>
      <w:r w:rsidR="00373159" w:rsidRPr="00CA65E4">
        <w:rPr>
          <w:i/>
          <w:noProof/>
        </w:rPr>
        <w:t>perspectives</w:t>
      </w:r>
      <w:r w:rsidRPr="00CA65E4">
        <w:rPr>
          <w:i/>
          <w:noProof/>
        </w:rPr>
        <w:t>.</w:t>
      </w:r>
      <w:r w:rsidRPr="007C2309">
        <w:rPr>
          <w:noProof/>
        </w:rPr>
        <w:t xml:space="preserve"> </w:t>
      </w:r>
      <w:r w:rsidR="00CA65E4">
        <w:rPr>
          <w:noProof/>
        </w:rPr>
        <w:t xml:space="preserve">(Unpublished </w:t>
      </w:r>
      <w:r w:rsidR="00C2632B">
        <w:rPr>
          <w:noProof/>
        </w:rPr>
        <w:t xml:space="preserve">doctoral </w:t>
      </w:r>
      <w:r w:rsidR="00CA65E4">
        <w:rPr>
          <w:noProof/>
        </w:rPr>
        <w:t xml:space="preserve">thesis) </w:t>
      </w:r>
      <w:r w:rsidRPr="007C2309">
        <w:rPr>
          <w:noProof/>
        </w:rPr>
        <w:t>University of Witwatersrand, Johannesburg, South Africa.</w:t>
      </w:r>
    </w:p>
    <w:p w14:paraId="7AB7562A" w14:textId="77777777" w:rsidR="002F63CB" w:rsidRPr="003A7E03" w:rsidRDefault="002F63CB" w:rsidP="002F63CB">
      <w:pPr>
        <w:pStyle w:val="NormalWeb"/>
        <w:spacing w:line="360" w:lineRule="auto"/>
        <w:ind w:left="480" w:hanging="480"/>
        <w:jc w:val="both"/>
        <w:rPr>
          <w:noProof/>
        </w:rPr>
      </w:pPr>
      <w:r w:rsidRPr="003A7E03">
        <w:rPr>
          <w:noProof/>
        </w:rPr>
        <w:t xml:space="preserve">Olive, J. L. (2014). Refllecting on the tensions between emic and etic perspectives in life history research: Lessons learned. Forum: </w:t>
      </w:r>
      <w:r w:rsidRPr="003A7E03">
        <w:rPr>
          <w:i/>
          <w:noProof/>
        </w:rPr>
        <w:t>Qualitative Social Research, 15</w:t>
      </w:r>
      <w:r w:rsidRPr="003A7E03">
        <w:rPr>
          <w:noProof/>
        </w:rPr>
        <w:t>(2 (articlce 6).</w:t>
      </w:r>
    </w:p>
    <w:p w14:paraId="6671735B" w14:textId="5F388233" w:rsidR="002F63CB" w:rsidRPr="003A7E03" w:rsidRDefault="002F63CB" w:rsidP="002F63CB">
      <w:pPr>
        <w:pStyle w:val="NormalWeb"/>
        <w:spacing w:line="360" w:lineRule="auto"/>
        <w:ind w:left="480" w:hanging="480"/>
        <w:jc w:val="both"/>
        <w:rPr>
          <w:noProof/>
        </w:rPr>
      </w:pPr>
      <w:r w:rsidRPr="003A7E03">
        <w:rPr>
          <w:noProof/>
        </w:rPr>
        <w:t xml:space="preserve">Omar, A. M., Haji, H. A., &amp; Mwitumbe, K. H. (2014). Information literacy in Zanzibar universities: Current situation and the way forward. </w:t>
      </w:r>
      <w:r w:rsidRPr="003A7E03">
        <w:rPr>
          <w:i/>
          <w:noProof/>
        </w:rPr>
        <w:t>IFLA Journal, 40</w:t>
      </w:r>
      <w:r w:rsidRPr="003A7E03">
        <w:rPr>
          <w:noProof/>
        </w:rPr>
        <w:t>(4), 240–288.</w:t>
      </w:r>
    </w:p>
    <w:p w14:paraId="15E7C867" w14:textId="118482F5" w:rsidR="001C35F2" w:rsidRPr="003A7E03" w:rsidRDefault="001C35F2" w:rsidP="002F63CB">
      <w:pPr>
        <w:pStyle w:val="NormalWeb"/>
        <w:spacing w:line="360" w:lineRule="auto"/>
        <w:ind w:left="480" w:hanging="480"/>
        <w:jc w:val="both"/>
        <w:rPr>
          <w:noProof/>
        </w:rPr>
      </w:pPr>
      <w:r w:rsidRPr="003A7E03">
        <w:rPr>
          <w:noProof/>
        </w:rPr>
        <w:t xml:space="preserve">Online Etymological Dictionary. </w:t>
      </w:r>
      <w:r w:rsidRPr="003261F3">
        <w:rPr>
          <w:i/>
          <w:noProof/>
        </w:rPr>
        <w:t>Phenomenography</w:t>
      </w:r>
      <w:r w:rsidRPr="003A7E03">
        <w:rPr>
          <w:noProof/>
        </w:rPr>
        <w:t>, http://www.etymonlie.com (Accessed 12 March 2012)</w:t>
      </w:r>
    </w:p>
    <w:p w14:paraId="6CD34975" w14:textId="77777777" w:rsidR="00280496" w:rsidRPr="003A7E03" w:rsidRDefault="00280496" w:rsidP="00280496">
      <w:pPr>
        <w:pStyle w:val="NormalWeb"/>
        <w:spacing w:line="360" w:lineRule="auto"/>
        <w:ind w:left="480" w:hanging="480"/>
        <w:jc w:val="both"/>
        <w:rPr>
          <w:noProof/>
          <w:lang w:val="en-US"/>
        </w:rPr>
      </w:pPr>
      <w:r w:rsidRPr="003A7E03">
        <w:rPr>
          <w:noProof/>
          <w:lang w:val="en-US"/>
        </w:rPr>
        <w:t>Orr, D., Appleton, M., &amp; Wallin, M. (2001). Information Literacy and Flexible</w:t>
      </w:r>
    </w:p>
    <w:p w14:paraId="00B5F3B6" w14:textId="77777777" w:rsidR="00280496" w:rsidRPr="003A7E03" w:rsidRDefault="00280496" w:rsidP="00280496">
      <w:pPr>
        <w:pStyle w:val="NormalWeb"/>
        <w:spacing w:line="360" w:lineRule="auto"/>
        <w:ind w:hanging="30"/>
        <w:jc w:val="both"/>
        <w:rPr>
          <w:i/>
          <w:iCs/>
          <w:noProof/>
          <w:lang w:val="en-US"/>
        </w:rPr>
      </w:pPr>
      <w:r w:rsidRPr="003A7E03">
        <w:rPr>
          <w:noProof/>
          <w:lang w:val="en-US"/>
        </w:rPr>
        <w:t xml:space="preserve">Delivery: Creating a conceptual Framework and Model. </w:t>
      </w:r>
      <w:r w:rsidRPr="003A7E03">
        <w:rPr>
          <w:i/>
          <w:iCs/>
          <w:noProof/>
          <w:lang w:val="en-US"/>
        </w:rPr>
        <w:t>The Journal of Academic</w:t>
      </w:r>
    </w:p>
    <w:p w14:paraId="23A09D70" w14:textId="2DA54D84" w:rsidR="00280496" w:rsidRPr="003A7E03" w:rsidRDefault="00280496" w:rsidP="00280496">
      <w:pPr>
        <w:pStyle w:val="NormalWeb"/>
        <w:spacing w:line="360" w:lineRule="auto"/>
        <w:ind w:left="480" w:hanging="480"/>
        <w:jc w:val="both"/>
        <w:rPr>
          <w:noProof/>
          <w:lang w:val="en-US"/>
        </w:rPr>
      </w:pPr>
      <w:r w:rsidRPr="003A7E03">
        <w:rPr>
          <w:i/>
          <w:iCs/>
          <w:noProof/>
          <w:lang w:val="en-US"/>
        </w:rPr>
        <w:t xml:space="preserve">Librarianship, </w:t>
      </w:r>
      <w:r w:rsidRPr="003A7E03">
        <w:rPr>
          <w:noProof/>
          <w:lang w:val="en-US"/>
        </w:rPr>
        <w:t>27(6), 457-463.</w:t>
      </w:r>
    </w:p>
    <w:p w14:paraId="399B93AD" w14:textId="5DFE5D7B" w:rsidR="00EE66EC" w:rsidRPr="003A7E03" w:rsidRDefault="003261F3" w:rsidP="00280496">
      <w:pPr>
        <w:pStyle w:val="NormalWeb"/>
        <w:spacing w:line="360" w:lineRule="auto"/>
        <w:ind w:left="480" w:hanging="480"/>
        <w:jc w:val="both"/>
        <w:rPr>
          <w:noProof/>
        </w:rPr>
      </w:pPr>
      <w:r>
        <w:rPr>
          <w:noProof/>
          <w:lang w:val="en-US"/>
        </w:rPr>
        <w:t xml:space="preserve">OECD, </w:t>
      </w:r>
      <w:r w:rsidR="00EE66EC" w:rsidRPr="003A7E03">
        <w:rPr>
          <w:noProof/>
          <w:lang w:val="en-US"/>
        </w:rPr>
        <w:t>(2015).</w:t>
      </w:r>
      <w:r>
        <w:rPr>
          <w:noProof/>
          <w:lang w:val="en-US"/>
        </w:rPr>
        <w:t xml:space="preserve"> </w:t>
      </w:r>
      <w:r w:rsidRPr="00043067">
        <w:rPr>
          <w:i/>
          <w:noProof/>
          <w:lang w:val="en-US"/>
        </w:rPr>
        <w:t>The</w:t>
      </w:r>
      <w:r w:rsidR="00EE66EC" w:rsidRPr="00043067">
        <w:rPr>
          <w:i/>
          <w:noProof/>
          <w:lang w:val="en-US"/>
        </w:rPr>
        <w:t xml:space="preserve"> Economic surveys: Brazil 2015</w:t>
      </w:r>
      <w:r w:rsidR="00EE66EC" w:rsidRPr="003A7E03">
        <w:rPr>
          <w:noProof/>
          <w:lang w:val="en-US"/>
        </w:rPr>
        <w:t>. Retrieved from http://dx.doi.org/10.1787/eco_surveys-bra-2015-en. Accessed 21 April 2015.</w:t>
      </w:r>
    </w:p>
    <w:p w14:paraId="29634BB1" w14:textId="77777777" w:rsidR="002F63CB" w:rsidRPr="003A7E03" w:rsidRDefault="002F63CB" w:rsidP="002F63CB">
      <w:pPr>
        <w:pStyle w:val="NormalWeb"/>
        <w:spacing w:line="360" w:lineRule="auto"/>
        <w:ind w:left="480" w:hanging="480"/>
        <w:jc w:val="both"/>
        <w:rPr>
          <w:noProof/>
        </w:rPr>
      </w:pPr>
      <w:r w:rsidRPr="003A7E03">
        <w:rPr>
          <w:noProof/>
        </w:rPr>
        <w:t xml:space="preserve">Ornek, F. (2008). An overview of a theoretical framework of phenomenography in qualitative education research: An example from physics education research. </w:t>
      </w:r>
      <w:r w:rsidRPr="003A7E03">
        <w:rPr>
          <w:i/>
          <w:noProof/>
        </w:rPr>
        <w:t>Asia-Pacific Forum on Science, Teaching and Learning</w:t>
      </w:r>
      <w:r w:rsidRPr="003A7E03">
        <w:rPr>
          <w:noProof/>
        </w:rPr>
        <w:t xml:space="preserve"> (Vol. 9). Hong Kong.</w:t>
      </w:r>
    </w:p>
    <w:p w14:paraId="615B92C6" w14:textId="77777777" w:rsidR="002F63CB" w:rsidRPr="007C2309" w:rsidRDefault="002F63CB" w:rsidP="002F63CB">
      <w:pPr>
        <w:pStyle w:val="NormalWeb"/>
        <w:spacing w:line="360" w:lineRule="auto"/>
        <w:ind w:left="480" w:hanging="480"/>
        <w:jc w:val="both"/>
        <w:rPr>
          <w:noProof/>
        </w:rPr>
      </w:pPr>
      <w:r w:rsidRPr="007C2309">
        <w:rPr>
          <w:noProof/>
        </w:rPr>
        <w:t xml:space="preserve">Osborne, A. (2011). </w:t>
      </w:r>
      <w:r w:rsidRPr="00C82B95">
        <w:rPr>
          <w:i/>
          <w:noProof/>
        </w:rPr>
        <w:t>The Value of Information Literacy: Conceptions of BSC Nursing Students at a UK University. University of Huddersfield, UK, Huddersfield</w:t>
      </w:r>
      <w:r w:rsidRPr="007C2309">
        <w:rPr>
          <w:noProof/>
        </w:rPr>
        <w:t>: Retrieved from http://eprints.hud.ac.uk/</w:t>
      </w:r>
    </w:p>
    <w:p w14:paraId="111AAF18" w14:textId="77777777" w:rsidR="002F63CB" w:rsidRPr="00593334" w:rsidRDefault="002F63CB" w:rsidP="002F63CB">
      <w:pPr>
        <w:pStyle w:val="NormalWeb"/>
        <w:spacing w:line="360" w:lineRule="auto"/>
        <w:ind w:left="480" w:hanging="480"/>
        <w:jc w:val="both"/>
        <w:rPr>
          <w:noProof/>
        </w:rPr>
      </w:pPr>
      <w:r w:rsidRPr="00593334">
        <w:rPr>
          <w:noProof/>
        </w:rPr>
        <w:t xml:space="preserve">Owusu-Ansah, E. K. (2003). Information literacy and the academic library: a critical look at a concept and the controversies surrounding it. </w:t>
      </w:r>
      <w:r w:rsidRPr="00593334">
        <w:rPr>
          <w:i/>
          <w:noProof/>
        </w:rPr>
        <w:t>The Journal of Academic Librarianship, 29</w:t>
      </w:r>
      <w:r w:rsidRPr="00593334">
        <w:rPr>
          <w:noProof/>
        </w:rPr>
        <w:t xml:space="preserve">(4), 219–230. </w:t>
      </w:r>
    </w:p>
    <w:p w14:paraId="47BBD42E" w14:textId="77777777" w:rsidR="002F63CB" w:rsidRPr="00593334" w:rsidRDefault="002F63CB" w:rsidP="002F63CB">
      <w:pPr>
        <w:pStyle w:val="NormalWeb"/>
        <w:spacing w:line="360" w:lineRule="auto"/>
        <w:ind w:left="480" w:hanging="480"/>
        <w:jc w:val="both"/>
        <w:rPr>
          <w:noProof/>
        </w:rPr>
      </w:pPr>
      <w:r w:rsidRPr="00593334">
        <w:rPr>
          <w:noProof/>
        </w:rPr>
        <w:t xml:space="preserve">Owusu-Ansah, E. K. (2004). A reaction to “information literacy and higher education” - In brief response to Diane Zabel. </w:t>
      </w:r>
      <w:r w:rsidRPr="00593334">
        <w:rPr>
          <w:i/>
          <w:noProof/>
        </w:rPr>
        <w:t>Journal of Academic Librarianship, 30</w:t>
      </w:r>
      <w:r w:rsidRPr="00593334">
        <w:rPr>
          <w:noProof/>
        </w:rPr>
        <w:t xml:space="preserve">(1), 22–23. </w:t>
      </w:r>
    </w:p>
    <w:p w14:paraId="0BC7C5DA" w14:textId="77777777" w:rsidR="002F63CB" w:rsidRPr="00BE35AB" w:rsidRDefault="002F63CB" w:rsidP="002F63CB">
      <w:pPr>
        <w:pStyle w:val="NormalWeb"/>
        <w:spacing w:line="360" w:lineRule="auto"/>
        <w:ind w:left="480" w:hanging="480"/>
        <w:jc w:val="both"/>
        <w:rPr>
          <w:noProof/>
        </w:rPr>
      </w:pPr>
      <w:r w:rsidRPr="00593334">
        <w:rPr>
          <w:noProof/>
        </w:rPr>
        <w:t xml:space="preserve">Owusu-Ansah, E. K. (2005). Debating Definitions of Information Literacy: Enough Is Enough. </w:t>
      </w:r>
      <w:r w:rsidRPr="00593334">
        <w:rPr>
          <w:i/>
          <w:noProof/>
        </w:rPr>
        <w:t>Library Review, 54</w:t>
      </w:r>
      <w:r w:rsidRPr="00593334">
        <w:rPr>
          <w:noProof/>
        </w:rPr>
        <w:t>(6), 336–374.</w:t>
      </w:r>
    </w:p>
    <w:p w14:paraId="09FDE735" w14:textId="546E1FF5" w:rsidR="002F63CB" w:rsidRPr="007C2309" w:rsidRDefault="002F63CB" w:rsidP="002F63CB">
      <w:pPr>
        <w:pStyle w:val="NormalWeb"/>
        <w:spacing w:line="360" w:lineRule="auto"/>
        <w:ind w:left="480" w:hanging="480"/>
        <w:jc w:val="both"/>
        <w:rPr>
          <w:noProof/>
        </w:rPr>
      </w:pPr>
      <w:r w:rsidRPr="00BE35AB">
        <w:rPr>
          <w:noProof/>
        </w:rPr>
        <w:t>Paakkari, L., Ty</w:t>
      </w:r>
      <w:r w:rsidR="00D45489">
        <w:rPr>
          <w:noProof/>
        </w:rPr>
        <w:t>njälä,</w:t>
      </w:r>
      <w:r w:rsidR="00075E08" w:rsidRPr="00BE35AB">
        <w:rPr>
          <w:noProof/>
        </w:rPr>
        <w:t xml:space="preserve"> P., &amp; Kannas, L. (2010</w:t>
      </w:r>
      <w:r w:rsidRPr="00BE35AB">
        <w:rPr>
          <w:noProof/>
        </w:rPr>
        <w:t xml:space="preserve">). </w:t>
      </w:r>
      <w:r w:rsidRPr="007C2309">
        <w:rPr>
          <w:noProof/>
        </w:rPr>
        <w:t xml:space="preserve">Student Teachers Ways of Experiencing the Teaching of Health Education. </w:t>
      </w:r>
      <w:r w:rsidRPr="00A74420">
        <w:rPr>
          <w:i/>
          <w:noProof/>
        </w:rPr>
        <w:t>Stu</w:t>
      </w:r>
      <w:r w:rsidR="00075E08" w:rsidRPr="00A74420">
        <w:rPr>
          <w:i/>
          <w:noProof/>
        </w:rPr>
        <w:t>dies in Higher Education, 35</w:t>
      </w:r>
      <w:r w:rsidR="00075E08">
        <w:rPr>
          <w:noProof/>
        </w:rPr>
        <w:t>(8), 905-920.</w:t>
      </w:r>
    </w:p>
    <w:p w14:paraId="6C9B99C5" w14:textId="77777777" w:rsidR="002F63CB" w:rsidRPr="007C2309" w:rsidRDefault="002F63CB" w:rsidP="002F63CB">
      <w:pPr>
        <w:pStyle w:val="NormalWeb"/>
        <w:spacing w:line="360" w:lineRule="auto"/>
        <w:ind w:left="480" w:hanging="480"/>
        <w:jc w:val="both"/>
        <w:rPr>
          <w:noProof/>
        </w:rPr>
      </w:pPr>
      <w:r w:rsidRPr="007C2309">
        <w:rPr>
          <w:noProof/>
        </w:rPr>
        <w:t xml:space="preserve">Pajares, M. F. (1992). Teachers’ </w:t>
      </w:r>
      <w:r w:rsidR="00347025">
        <w:rPr>
          <w:noProof/>
        </w:rPr>
        <w:t>b</w:t>
      </w:r>
      <w:r w:rsidRPr="007C2309">
        <w:rPr>
          <w:noProof/>
        </w:rPr>
        <w:t xml:space="preserve">eliefs and </w:t>
      </w:r>
      <w:r w:rsidR="00347025">
        <w:rPr>
          <w:noProof/>
        </w:rPr>
        <w:t>e</w:t>
      </w:r>
      <w:r w:rsidRPr="007C2309">
        <w:rPr>
          <w:noProof/>
        </w:rPr>
        <w:t xml:space="preserve">ducational </w:t>
      </w:r>
      <w:r w:rsidR="00347025">
        <w:rPr>
          <w:noProof/>
        </w:rPr>
        <w:t>r</w:t>
      </w:r>
      <w:r w:rsidRPr="007C2309">
        <w:rPr>
          <w:noProof/>
        </w:rPr>
        <w:t xml:space="preserve">esearch: Cleaning up a </w:t>
      </w:r>
      <w:r w:rsidR="00347025">
        <w:rPr>
          <w:noProof/>
        </w:rPr>
        <w:t>m</w:t>
      </w:r>
      <w:r w:rsidRPr="007C2309">
        <w:rPr>
          <w:noProof/>
        </w:rPr>
        <w:t xml:space="preserve">essy </w:t>
      </w:r>
      <w:r w:rsidR="00347025">
        <w:rPr>
          <w:noProof/>
        </w:rPr>
        <w:t>c</w:t>
      </w:r>
      <w:r w:rsidRPr="007C2309">
        <w:rPr>
          <w:noProof/>
        </w:rPr>
        <w:t xml:space="preserve">onstruct. </w:t>
      </w:r>
      <w:r w:rsidRPr="00A74420">
        <w:rPr>
          <w:i/>
          <w:noProof/>
        </w:rPr>
        <w:t>Review of Educational Research, 62</w:t>
      </w:r>
      <w:r w:rsidRPr="007C2309">
        <w:rPr>
          <w:noProof/>
        </w:rPr>
        <w:t>(3), 307–333.</w:t>
      </w:r>
    </w:p>
    <w:p w14:paraId="2866F947" w14:textId="77777777" w:rsidR="002F63CB" w:rsidRPr="007C2309" w:rsidRDefault="002F63CB" w:rsidP="002F63CB">
      <w:pPr>
        <w:pStyle w:val="NormalWeb"/>
        <w:spacing w:line="360" w:lineRule="auto"/>
        <w:ind w:left="480" w:hanging="480"/>
        <w:jc w:val="both"/>
        <w:rPr>
          <w:noProof/>
        </w:rPr>
      </w:pPr>
      <w:r w:rsidRPr="00A74420">
        <w:rPr>
          <w:noProof/>
        </w:rPr>
        <w:t xml:space="preserve">Palinscar, A. (1999). Response: A community of practice. </w:t>
      </w:r>
      <w:r w:rsidRPr="00A74420">
        <w:rPr>
          <w:i/>
          <w:noProof/>
        </w:rPr>
        <w:t>Teacher Eduation and Special Education, 22</w:t>
      </w:r>
      <w:r w:rsidRPr="00A74420">
        <w:rPr>
          <w:noProof/>
        </w:rPr>
        <w:t>(4), 272–274.</w:t>
      </w:r>
    </w:p>
    <w:p w14:paraId="1175E30D" w14:textId="77777777" w:rsidR="002F63CB" w:rsidRPr="007C2309" w:rsidRDefault="002F63CB" w:rsidP="002F63CB">
      <w:pPr>
        <w:pStyle w:val="NormalWeb"/>
        <w:spacing w:line="360" w:lineRule="auto"/>
        <w:ind w:left="480" w:hanging="480"/>
        <w:jc w:val="both"/>
        <w:rPr>
          <w:noProof/>
        </w:rPr>
      </w:pPr>
      <w:r w:rsidRPr="007C2309">
        <w:rPr>
          <w:noProof/>
        </w:rPr>
        <w:t>Pang, M. F. (2003). Two faces of variation: On continuity in the phenomenographic movement.</w:t>
      </w:r>
      <w:r w:rsidRPr="00043067">
        <w:rPr>
          <w:i/>
          <w:noProof/>
        </w:rPr>
        <w:t xml:space="preserve"> Scandinavian Journal of Educational Research, 47</w:t>
      </w:r>
      <w:r w:rsidRPr="007C2309">
        <w:rPr>
          <w:noProof/>
        </w:rPr>
        <w:t>(2), 145–156.</w:t>
      </w:r>
    </w:p>
    <w:p w14:paraId="37399ED0" w14:textId="77777777" w:rsidR="002F63CB" w:rsidRPr="009D09A4" w:rsidRDefault="00FF580E" w:rsidP="002F63CB">
      <w:pPr>
        <w:pStyle w:val="NormalWeb"/>
        <w:spacing w:line="360" w:lineRule="auto"/>
        <w:ind w:left="480" w:hanging="480"/>
        <w:jc w:val="both"/>
        <w:rPr>
          <w:noProof/>
        </w:rPr>
      </w:pPr>
      <w:r w:rsidRPr="009D09A4">
        <w:rPr>
          <w:noProof/>
        </w:rPr>
        <w:t>Pang, M. F., &amp;</w:t>
      </w:r>
      <w:r w:rsidR="002F63CB" w:rsidRPr="009D09A4">
        <w:rPr>
          <w:noProof/>
        </w:rPr>
        <w:t xml:space="preserve"> Marton, F. (2005). Learning theory as teaching resource: Another example of radical enhancement of students’ understanding of economic aspects of the world around them. </w:t>
      </w:r>
      <w:r w:rsidR="002F63CB" w:rsidRPr="009D09A4">
        <w:rPr>
          <w:i/>
          <w:noProof/>
        </w:rPr>
        <w:t>Instructional Science, 33</w:t>
      </w:r>
      <w:r w:rsidR="002F63CB" w:rsidRPr="009D09A4">
        <w:rPr>
          <w:noProof/>
        </w:rPr>
        <w:t>(2), 159–191.</w:t>
      </w:r>
    </w:p>
    <w:p w14:paraId="388E5EAA" w14:textId="7188D173" w:rsidR="002F63CB" w:rsidRPr="009D09A4" w:rsidRDefault="002F63CB" w:rsidP="002F63CB">
      <w:pPr>
        <w:pStyle w:val="NormalWeb"/>
        <w:spacing w:line="360" w:lineRule="auto"/>
        <w:ind w:left="480" w:hanging="480"/>
        <w:jc w:val="both"/>
        <w:rPr>
          <w:noProof/>
        </w:rPr>
      </w:pPr>
      <w:r w:rsidRPr="009D09A4">
        <w:rPr>
          <w:noProof/>
        </w:rPr>
        <w:t xml:space="preserve">Patton, M. Q. (1990). </w:t>
      </w:r>
      <w:r w:rsidRPr="009D09A4">
        <w:rPr>
          <w:i/>
          <w:noProof/>
        </w:rPr>
        <w:t>Designing qualitative studies. In Qualitative evaluation and research methods</w:t>
      </w:r>
      <w:r w:rsidRPr="009D09A4">
        <w:rPr>
          <w:noProof/>
        </w:rPr>
        <w:t xml:space="preserve"> (pp. 169–186). Bervely Hills, CA: Sage.</w:t>
      </w:r>
    </w:p>
    <w:p w14:paraId="48D27613" w14:textId="77777777" w:rsidR="002F63CB" w:rsidRPr="007C2309" w:rsidRDefault="002F63CB" w:rsidP="002F63CB">
      <w:pPr>
        <w:pStyle w:val="NormalWeb"/>
        <w:spacing w:line="360" w:lineRule="auto"/>
        <w:ind w:left="480" w:hanging="480"/>
        <w:jc w:val="both"/>
        <w:rPr>
          <w:noProof/>
        </w:rPr>
      </w:pPr>
      <w:r w:rsidRPr="009D09A4">
        <w:rPr>
          <w:noProof/>
        </w:rPr>
        <w:t xml:space="preserve">Pawley, C. (2003). Information Literacy: A contradictory coupling. </w:t>
      </w:r>
      <w:r w:rsidRPr="009D09A4">
        <w:rPr>
          <w:i/>
          <w:noProof/>
        </w:rPr>
        <w:t>The Library Quarterly, 73</w:t>
      </w:r>
      <w:r w:rsidRPr="009D09A4">
        <w:rPr>
          <w:noProof/>
        </w:rPr>
        <w:t>(4), 422–452</w:t>
      </w:r>
      <w:r w:rsidRPr="007C2309">
        <w:rPr>
          <w:noProof/>
        </w:rPr>
        <w:t>.</w:t>
      </w:r>
    </w:p>
    <w:p w14:paraId="048F81BB" w14:textId="55FFEDE0" w:rsidR="00FF76F1" w:rsidRPr="007C2309" w:rsidRDefault="002F63CB" w:rsidP="00FF76F1">
      <w:pPr>
        <w:pStyle w:val="NormalWeb"/>
        <w:spacing w:line="360" w:lineRule="auto"/>
        <w:ind w:left="480" w:hanging="480"/>
        <w:jc w:val="both"/>
        <w:rPr>
          <w:noProof/>
        </w:rPr>
      </w:pPr>
      <w:r w:rsidRPr="007C2309">
        <w:rPr>
          <w:noProof/>
        </w:rPr>
        <w:t xml:space="preserve">Perez, E. L. (2015). </w:t>
      </w:r>
      <w:r w:rsidRPr="00653642">
        <w:rPr>
          <w:i/>
          <w:noProof/>
        </w:rPr>
        <w:t>Communication and information: Information literacy</w:t>
      </w:r>
      <w:r w:rsidRPr="007C2309">
        <w:rPr>
          <w:noProof/>
        </w:rPr>
        <w:t xml:space="preserve">. Retrieved </w:t>
      </w:r>
      <w:r w:rsidR="00653642">
        <w:rPr>
          <w:noProof/>
        </w:rPr>
        <w:t xml:space="preserve">from </w:t>
      </w:r>
      <w:r w:rsidRPr="007C2309">
        <w:rPr>
          <w:noProof/>
        </w:rPr>
        <w:t>http://www.unesco.org/new/en/communication-and-information/access-to-knowledge/information-literacy/</w:t>
      </w:r>
      <w:r w:rsidR="00653642" w:rsidRPr="00653642">
        <w:rPr>
          <w:noProof/>
        </w:rPr>
        <w:t xml:space="preserve"> </w:t>
      </w:r>
      <w:r w:rsidR="00653642" w:rsidRPr="007C2309">
        <w:rPr>
          <w:noProof/>
        </w:rPr>
        <w:t>November 4, 2015,</w:t>
      </w:r>
    </w:p>
    <w:p w14:paraId="5E158A24" w14:textId="77777777" w:rsidR="002F63CB" w:rsidRPr="00DF023B" w:rsidRDefault="002F63CB" w:rsidP="002F63CB">
      <w:pPr>
        <w:pStyle w:val="NormalWeb"/>
        <w:spacing w:line="360" w:lineRule="auto"/>
        <w:ind w:left="480" w:hanging="480"/>
        <w:jc w:val="both"/>
        <w:rPr>
          <w:noProof/>
        </w:rPr>
      </w:pPr>
      <w:r w:rsidRPr="00DF023B">
        <w:rPr>
          <w:noProof/>
        </w:rPr>
        <w:t xml:space="preserve">Phillips-Pula, L., Strunk, J., &amp; Pickler, R. H. (2011). understanding phenomenological approaches to data analysis. </w:t>
      </w:r>
      <w:r w:rsidRPr="00DF023B">
        <w:rPr>
          <w:i/>
          <w:noProof/>
        </w:rPr>
        <w:t>Journal of Pediatric Healthcare, 25</w:t>
      </w:r>
      <w:r w:rsidRPr="00DF023B">
        <w:rPr>
          <w:noProof/>
        </w:rPr>
        <w:t>, 67–71.</w:t>
      </w:r>
    </w:p>
    <w:p w14:paraId="7B616A0E" w14:textId="77777777" w:rsidR="002F63CB" w:rsidRPr="007C2309" w:rsidRDefault="002F63CB" w:rsidP="002F63CB">
      <w:pPr>
        <w:pStyle w:val="NormalWeb"/>
        <w:spacing w:line="360" w:lineRule="auto"/>
        <w:ind w:left="480" w:hanging="480"/>
        <w:jc w:val="both"/>
        <w:rPr>
          <w:noProof/>
        </w:rPr>
      </w:pPr>
      <w:r w:rsidRPr="00DF023B">
        <w:rPr>
          <w:noProof/>
        </w:rPr>
        <w:t>P</w:t>
      </w:r>
      <w:r w:rsidR="004606F2" w:rsidRPr="00DF023B">
        <w:rPr>
          <w:noProof/>
        </w:rPr>
        <w:t>into, M., Cordon, J. A</w:t>
      </w:r>
      <w:r w:rsidRPr="00DF023B">
        <w:rPr>
          <w:noProof/>
        </w:rPr>
        <w:t xml:space="preserve">., &amp; Gomez Diaz, R. (2010). Thirty years of information literacy (1977--2007): A terminological, conceptual and statistical analysis. </w:t>
      </w:r>
      <w:r w:rsidRPr="00DF023B">
        <w:rPr>
          <w:i/>
          <w:noProof/>
        </w:rPr>
        <w:t>Journal of Librarianship and Information Science, 42</w:t>
      </w:r>
      <w:r w:rsidRPr="00DF023B">
        <w:rPr>
          <w:noProof/>
        </w:rPr>
        <w:t>(1), 3–19.</w:t>
      </w:r>
      <w:r w:rsidRPr="007C2309">
        <w:rPr>
          <w:noProof/>
        </w:rPr>
        <w:t xml:space="preserve"> </w:t>
      </w:r>
    </w:p>
    <w:p w14:paraId="632E9943" w14:textId="4888EF97" w:rsidR="002F63CB" w:rsidRPr="00DF023B" w:rsidRDefault="000C1047" w:rsidP="002F63CB">
      <w:pPr>
        <w:pStyle w:val="NormalWeb"/>
        <w:spacing w:line="360" w:lineRule="auto"/>
        <w:ind w:left="480" w:hanging="480"/>
        <w:jc w:val="both"/>
        <w:rPr>
          <w:noProof/>
        </w:rPr>
      </w:pPr>
      <w:r w:rsidRPr="00DF023B">
        <w:rPr>
          <w:noProof/>
        </w:rPr>
        <w:t xml:space="preserve">Pitney, W. A.,  &amp; Ehlers, </w:t>
      </w:r>
      <w:r w:rsidR="002F63CB" w:rsidRPr="00DF023B">
        <w:rPr>
          <w:noProof/>
        </w:rPr>
        <w:t xml:space="preserve">G. G. (2004). A grounded theory study of the mentoring process involved with undergraduate athletic training students. " </w:t>
      </w:r>
      <w:r w:rsidR="002F63CB" w:rsidRPr="00DF023B">
        <w:rPr>
          <w:i/>
          <w:noProof/>
        </w:rPr>
        <w:t>Journal of Athle</w:t>
      </w:r>
      <w:r w:rsidR="00FA0872" w:rsidRPr="00DF023B">
        <w:rPr>
          <w:i/>
          <w:noProof/>
        </w:rPr>
        <w:t xml:space="preserve">tic Training </w:t>
      </w:r>
      <w:r w:rsidR="002F63CB" w:rsidRPr="00DF023B">
        <w:rPr>
          <w:i/>
          <w:noProof/>
        </w:rPr>
        <w:t>39</w:t>
      </w:r>
      <w:r w:rsidR="002F63CB" w:rsidRPr="00DF023B">
        <w:rPr>
          <w:noProof/>
        </w:rPr>
        <w:t>(4), 344–351.</w:t>
      </w:r>
    </w:p>
    <w:p w14:paraId="0DBA9B0D" w14:textId="78F42F0C" w:rsidR="002F63CB" w:rsidRPr="00813A83" w:rsidRDefault="005E15EC" w:rsidP="002F63CB">
      <w:pPr>
        <w:pStyle w:val="NormalWeb"/>
        <w:spacing w:line="360" w:lineRule="auto"/>
        <w:ind w:left="480" w:hanging="480"/>
        <w:jc w:val="both"/>
        <w:rPr>
          <w:noProof/>
          <w:color w:val="FF0000"/>
        </w:rPr>
      </w:pPr>
      <w:r w:rsidRPr="00DF023B">
        <w:rPr>
          <w:noProof/>
        </w:rPr>
        <w:t>Poda, I.</w:t>
      </w:r>
      <w:r w:rsidR="002F63CB" w:rsidRPr="00DF023B">
        <w:rPr>
          <w:noProof/>
        </w:rPr>
        <w:t xml:space="preserve">, &amp; Brescia, W. F. (2006). </w:t>
      </w:r>
      <w:r w:rsidR="002F63CB" w:rsidRPr="00653642">
        <w:rPr>
          <w:i/>
          <w:noProof/>
        </w:rPr>
        <w:t xml:space="preserve">Improving </w:t>
      </w:r>
      <w:r w:rsidR="002D6BDE" w:rsidRPr="00653642">
        <w:rPr>
          <w:i/>
          <w:noProof/>
        </w:rPr>
        <w:t>e</w:t>
      </w:r>
      <w:r w:rsidR="002F63CB" w:rsidRPr="00653642">
        <w:rPr>
          <w:i/>
          <w:noProof/>
        </w:rPr>
        <w:t xml:space="preserve">lectronic </w:t>
      </w:r>
      <w:r w:rsidR="002D6BDE" w:rsidRPr="00653642">
        <w:rPr>
          <w:i/>
          <w:noProof/>
        </w:rPr>
        <w:t>i</w:t>
      </w:r>
      <w:r w:rsidR="002F63CB" w:rsidRPr="00653642">
        <w:rPr>
          <w:i/>
          <w:noProof/>
        </w:rPr>
        <w:t xml:space="preserve">nformation </w:t>
      </w:r>
      <w:r w:rsidR="002D6BDE" w:rsidRPr="00653642">
        <w:rPr>
          <w:i/>
          <w:noProof/>
        </w:rPr>
        <w:t>l</w:t>
      </w:r>
      <w:r w:rsidR="002F63CB" w:rsidRPr="00653642">
        <w:rPr>
          <w:i/>
          <w:noProof/>
        </w:rPr>
        <w:t>iteracy in West African Higher Education.</w:t>
      </w:r>
      <w:r w:rsidR="002F63CB" w:rsidRPr="00DF023B">
        <w:rPr>
          <w:noProof/>
        </w:rPr>
        <w:t xml:space="preserve"> The Idea Group. Retrieved from www.igi-global.com/chapter/improving-electronic-information-literacy-west/11416</w:t>
      </w:r>
      <w:r w:rsidR="00DF023B">
        <w:rPr>
          <w:noProof/>
        </w:rPr>
        <w:t>.</w:t>
      </w:r>
    </w:p>
    <w:p w14:paraId="4ADAF0ED" w14:textId="77777777" w:rsidR="002F63CB" w:rsidRPr="007C2309" w:rsidRDefault="00D54E1A" w:rsidP="002F63CB">
      <w:pPr>
        <w:pStyle w:val="NormalWeb"/>
        <w:spacing w:line="360" w:lineRule="auto"/>
        <w:ind w:left="480" w:hanging="480"/>
        <w:jc w:val="both"/>
        <w:rPr>
          <w:noProof/>
        </w:rPr>
      </w:pPr>
      <w:r>
        <w:rPr>
          <w:noProof/>
        </w:rPr>
        <w:t>Polit</w:t>
      </w:r>
      <w:r w:rsidR="002F63CB" w:rsidRPr="007C2309">
        <w:rPr>
          <w:noProof/>
        </w:rPr>
        <w:t xml:space="preserve">, D., &amp; Hungler, P. (1999). </w:t>
      </w:r>
      <w:r w:rsidR="002F63CB" w:rsidRPr="00D60D0B">
        <w:rPr>
          <w:i/>
          <w:noProof/>
        </w:rPr>
        <w:t>Nursing Research (6th ed.)</w:t>
      </w:r>
      <w:r w:rsidR="002F63CB" w:rsidRPr="007C2309">
        <w:rPr>
          <w:noProof/>
        </w:rPr>
        <w:t>. New York: J. B. Lippincott.</w:t>
      </w:r>
    </w:p>
    <w:p w14:paraId="4C599E92" w14:textId="77777777" w:rsidR="002F63CB" w:rsidRPr="003C1731" w:rsidRDefault="002F63CB" w:rsidP="002F63CB">
      <w:pPr>
        <w:pStyle w:val="NormalWeb"/>
        <w:spacing w:line="360" w:lineRule="auto"/>
        <w:ind w:left="480" w:hanging="480"/>
        <w:jc w:val="both"/>
        <w:rPr>
          <w:noProof/>
        </w:rPr>
      </w:pPr>
      <w:r w:rsidRPr="003C1731">
        <w:rPr>
          <w:noProof/>
        </w:rPr>
        <w:t xml:space="preserve">Ponterroto, J. G. (2005). Qualitative Research in Counseling Psychology: A Primer on Research Paradigms and Philosophy of Science. </w:t>
      </w:r>
      <w:r w:rsidRPr="003C1731">
        <w:rPr>
          <w:i/>
          <w:noProof/>
        </w:rPr>
        <w:t>Journal of Counselling Psychology, 52</w:t>
      </w:r>
      <w:r w:rsidRPr="003C1731">
        <w:rPr>
          <w:noProof/>
        </w:rPr>
        <w:t xml:space="preserve">(2), 126–136. </w:t>
      </w:r>
    </w:p>
    <w:p w14:paraId="25252527" w14:textId="7206BC80" w:rsidR="002F63CB" w:rsidRPr="003C1731" w:rsidRDefault="002F63CB" w:rsidP="002F63CB">
      <w:pPr>
        <w:pStyle w:val="NormalWeb"/>
        <w:spacing w:line="360" w:lineRule="auto"/>
        <w:ind w:left="480" w:hanging="480"/>
        <w:jc w:val="both"/>
        <w:rPr>
          <w:noProof/>
        </w:rPr>
      </w:pPr>
      <w:r w:rsidRPr="003C1731">
        <w:rPr>
          <w:noProof/>
        </w:rPr>
        <w:t xml:space="preserve">Ponterroto, J. G. (2013). Qualitative research in multicultural psychology: Philosophical underpinnings, popular approaches, and ethical considerations. </w:t>
      </w:r>
      <w:r w:rsidRPr="003C1731">
        <w:rPr>
          <w:i/>
          <w:noProof/>
        </w:rPr>
        <w:t>Qualitative Psychology, 1</w:t>
      </w:r>
      <w:r w:rsidRPr="003C1731">
        <w:rPr>
          <w:noProof/>
        </w:rPr>
        <w:t xml:space="preserve"> (S), 19–32.</w:t>
      </w:r>
    </w:p>
    <w:p w14:paraId="1D0F020A" w14:textId="649E3D57" w:rsidR="002F63CB" w:rsidRPr="003C1731" w:rsidRDefault="00B65B33" w:rsidP="002F63CB">
      <w:pPr>
        <w:pStyle w:val="NormalWeb"/>
        <w:spacing w:line="360" w:lineRule="auto"/>
        <w:ind w:left="480" w:hanging="480"/>
        <w:jc w:val="both"/>
        <w:rPr>
          <w:noProof/>
        </w:rPr>
      </w:pPr>
      <w:r w:rsidRPr="003C1731">
        <w:rPr>
          <w:noProof/>
        </w:rPr>
        <w:t>Pope, A., &amp;</w:t>
      </w:r>
      <w:r w:rsidR="002F63CB" w:rsidRPr="003C1731">
        <w:rPr>
          <w:noProof/>
        </w:rPr>
        <w:t xml:space="preserve"> Walton, G. (2006). </w:t>
      </w:r>
      <w:r w:rsidR="002F63CB" w:rsidRPr="003C1731">
        <w:rPr>
          <w:i/>
          <w:noProof/>
        </w:rPr>
        <w:t>Information literacy: recognising the need.</w:t>
      </w:r>
      <w:r w:rsidR="002F63CB" w:rsidRPr="003C1731">
        <w:rPr>
          <w:noProof/>
        </w:rPr>
        <w:t xml:space="preserve"> Oxford, Chandos.</w:t>
      </w:r>
    </w:p>
    <w:p w14:paraId="63CE0E4D" w14:textId="77777777" w:rsidR="002F63CB" w:rsidRPr="007C2309" w:rsidRDefault="002F63CB" w:rsidP="002F63CB">
      <w:pPr>
        <w:pStyle w:val="NormalWeb"/>
        <w:spacing w:line="360" w:lineRule="auto"/>
        <w:ind w:left="480" w:hanging="480"/>
        <w:jc w:val="both"/>
        <w:rPr>
          <w:noProof/>
        </w:rPr>
      </w:pPr>
      <w:r w:rsidRPr="003C1731">
        <w:rPr>
          <w:noProof/>
        </w:rPr>
        <w:t xml:space="preserve">Postareff, L., &amp; Lindblöm-Ylänne, S. (2007). Variation in teachers’ descriptions of teaching: Broadening the understanding of teaching in higher education. </w:t>
      </w:r>
      <w:r w:rsidRPr="003C1731">
        <w:rPr>
          <w:i/>
          <w:noProof/>
        </w:rPr>
        <w:t>Learning and Instruction, 18,</w:t>
      </w:r>
      <w:r w:rsidRPr="003C1731">
        <w:rPr>
          <w:noProof/>
        </w:rPr>
        <w:t xml:space="preserve"> 109–120.</w:t>
      </w:r>
    </w:p>
    <w:p w14:paraId="7307838D" w14:textId="77777777" w:rsidR="002F63CB" w:rsidRPr="007C2309" w:rsidRDefault="002F63CB" w:rsidP="002F63CB">
      <w:pPr>
        <w:pStyle w:val="NormalWeb"/>
        <w:spacing w:line="360" w:lineRule="auto"/>
        <w:ind w:left="480" w:hanging="480"/>
        <w:jc w:val="both"/>
        <w:rPr>
          <w:noProof/>
        </w:rPr>
      </w:pPr>
      <w:r w:rsidRPr="007C2309">
        <w:rPr>
          <w:noProof/>
        </w:rPr>
        <w:t xml:space="preserve">Pritchard, A. (2014). </w:t>
      </w:r>
      <w:r w:rsidRPr="00EE389C">
        <w:rPr>
          <w:i/>
          <w:noProof/>
        </w:rPr>
        <w:t>Ways of learning: learning theories and learning styles in the classroom</w:t>
      </w:r>
      <w:r w:rsidRPr="007C2309">
        <w:rPr>
          <w:noProof/>
        </w:rPr>
        <w:t>. Abingdon, Ox: Routledge.</w:t>
      </w:r>
    </w:p>
    <w:p w14:paraId="024EA16D" w14:textId="77777777" w:rsidR="002F63CB" w:rsidRPr="007C2309" w:rsidRDefault="002F63CB" w:rsidP="002F63CB">
      <w:pPr>
        <w:pStyle w:val="NormalWeb"/>
        <w:spacing w:line="360" w:lineRule="auto"/>
        <w:ind w:left="480" w:hanging="480"/>
        <w:jc w:val="both"/>
        <w:rPr>
          <w:noProof/>
        </w:rPr>
      </w:pPr>
      <w:r w:rsidRPr="007C2309">
        <w:rPr>
          <w:noProof/>
        </w:rPr>
        <w:t xml:space="preserve">Probert, E. (2009). Information literacy skills: Teacher understandings and practice. </w:t>
      </w:r>
      <w:r w:rsidRPr="00A47D56">
        <w:rPr>
          <w:i/>
          <w:noProof/>
        </w:rPr>
        <w:t>Computers &amp; Education, 53</w:t>
      </w:r>
      <w:r w:rsidRPr="007C2309">
        <w:rPr>
          <w:noProof/>
        </w:rPr>
        <w:t xml:space="preserve">(1), 24–33. </w:t>
      </w:r>
    </w:p>
    <w:p w14:paraId="1D9386FA" w14:textId="77777777" w:rsidR="002F63CB" w:rsidRPr="007C2309" w:rsidRDefault="00924A57" w:rsidP="002F63CB">
      <w:pPr>
        <w:pStyle w:val="NormalWeb"/>
        <w:spacing w:line="360" w:lineRule="auto"/>
        <w:ind w:left="480" w:hanging="480"/>
        <w:jc w:val="both"/>
        <w:rPr>
          <w:noProof/>
        </w:rPr>
      </w:pPr>
      <w:r>
        <w:rPr>
          <w:noProof/>
        </w:rPr>
        <w:t>Procter, S., Allan</w:t>
      </w:r>
      <w:r w:rsidR="002F63CB" w:rsidRPr="007C2309">
        <w:rPr>
          <w:noProof/>
        </w:rPr>
        <w:t xml:space="preserve">, T., &amp; Lacey, A. (2010). Sampling. In A. Lacey  &amp; &amp; K. Gerrish (Eds.), </w:t>
      </w:r>
      <w:r w:rsidR="002F63CB" w:rsidRPr="00265556">
        <w:rPr>
          <w:i/>
          <w:noProof/>
        </w:rPr>
        <w:t>The research process in nursing (pp. 142–152)</w:t>
      </w:r>
      <w:r w:rsidR="002F63CB" w:rsidRPr="007C2309">
        <w:rPr>
          <w:noProof/>
        </w:rPr>
        <w:t>. West Sussex, U. K.: Blackwell.</w:t>
      </w:r>
    </w:p>
    <w:p w14:paraId="3FADD706" w14:textId="77777777" w:rsidR="002F63CB" w:rsidRPr="00265556" w:rsidRDefault="002F63CB" w:rsidP="002F63CB">
      <w:pPr>
        <w:pStyle w:val="NormalWeb"/>
        <w:spacing w:line="360" w:lineRule="auto"/>
        <w:ind w:left="480" w:hanging="480"/>
        <w:jc w:val="both"/>
        <w:rPr>
          <w:noProof/>
        </w:rPr>
      </w:pPr>
      <w:r w:rsidRPr="00265556">
        <w:rPr>
          <w:noProof/>
        </w:rPr>
        <w:t xml:space="preserve">Prosser, M. (2000). Using phenomenographic research methodology in the context of research in teaching and learning. In E. Bowden, A. &amp; Walsh (Ed.), </w:t>
      </w:r>
      <w:r w:rsidRPr="00265556">
        <w:rPr>
          <w:i/>
          <w:noProof/>
        </w:rPr>
        <w:t>Phenomenography (pp. 19–33).</w:t>
      </w:r>
      <w:r w:rsidRPr="00265556">
        <w:rPr>
          <w:noProof/>
        </w:rPr>
        <w:t xml:space="preserve"> Melbourne, Australia: Melbourne, Australia: RMIT Publishing.</w:t>
      </w:r>
    </w:p>
    <w:p w14:paraId="0B1EE67C" w14:textId="77777777" w:rsidR="002F63CB" w:rsidRPr="00265556" w:rsidRDefault="002F63CB" w:rsidP="002F63CB">
      <w:pPr>
        <w:pStyle w:val="NormalWeb"/>
        <w:spacing w:line="360" w:lineRule="auto"/>
        <w:ind w:left="480" w:hanging="480"/>
        <w:jc w:val="both"/>
        <w:rPr>
          <w:noProof/>
        </w:rPr>
      </w:pPr>
      <w:r w:rsidRPr="00265556">
        <w:rPr>
          <w:noProof/>
        </w:rPr>
        <w:t xml:space="preserve">Prosser, M., &amp; Trigwell, K. (1997). Using </w:t>
      </w:r>
      <w:r w:rsidR="00C21BC1" w:rsidRPr="00265556">
        <w:rPr>
          <w:noProof/>
        </w:rPr>
        <w:t>p</w:t>
      </w:r>
      <w:r w:rsidRPr="00265556">
        <w:rPr>
          <w:noProof/>
        </w:rPr>
        <w:t xml:space="preserve">henomenography in the </w:t>
      </w:r>
      <w:r w:rsidR="00C21BC1" w:rsidRPr="00265556">
        <w:rPr>
          <w:noProof/>
        </w:rPr>
        <w:t>d</w:t>
      </w:r>
      <w:r w:rsidRPr="00265556">
        <w:rPr>
          <w:noProof/>
        </w:rPr>
        <w:t xml:space="preserve">esign of </w:t>
      </w:r>
      <w:r w:rsidR="00C21BC1" w:rsidRPr="00265556">
        <w:rPr>
          <w:noProof/>
        </w:rPr>
        <w:t>p</w:t>
      </w:r>
      <w:r w:rsidRPr="00265556">
        <w:rPr>
          <w:noProof/>
        </w:rPr>
        <w:t xml:space="preserve">rograms for </w:t>
      </w:r>
      <w:r w:rsidR="00C21BC1" w:rsidRPr="00265556">
        <w:rPr>
          <w:noProof/>
        </w:rPr>
        <w:t>t</w:t>
      </w:r>
      <w:r w:rsidRPr="00265556">
        <w:rPr>
          <w:noProof/>
        </w:rPr>
        <w:t xml:space="preserve">eachers in Higher Education. </w:t>
      </w:r>
      <w:r w:rsidRPr="00265556">
        <w:rPr>
          <w:i/>
          <w:noProof/>
        </w:rPr>
        <w:t>Higher Education Research &amp; Development, 16</w:t>
      </w:r>
      <w:r w:rsidRPr="00265556">
        <w:rPr>
          <w:noProof/>
        </w:rPr>
        <w:t>(1), 41–54.</w:t>
      </w:r>
    </w:p>
    <w:p w14:paraId="42917E12" w14:textId="2BE0D912" w:rsidR="002F63CB" w:rsidRPr="007C2309" w:rsidRDefault="002F63CB" w:rsidP="00424958">
      <w:pPr>
        <w:pStyle w:val="NormalWeb"/>
        <w:spacing w:line="360" w:lineRule="auto"/>
        <w:ind w:left="480" w:hanging="480"/>
        <w:jc w:val="both"/>
        <w:rPr>
          <w:noProof/>
        </w:rPr>
      </w:pPr>
      <w:r w:rsidRPr="007C2309">
        <w:rPr>
          <w:noProof/>
        </w:rPr>
        <w:t xml:space="preserve">Prosser, M., Martin, E., Trigwell, K., Ramsden, P. &amp; Lueckenhausen, G. (2005). Academics’ experiences of understanding of their subject matter and the relationship to their experiences of teaching and learning. </w:t>
      </w:r>
      <w:r w:rsidRPr="00A1191D">
        <w:rPr>
          <w:i/>
          <w:noProof/>
        </w:rPr>
        <w:t>Instructional Science, 33</w:t>
      </w:r>
      <w:r w:rsidRPr="007C2309">
        <w:rPr>
          <w:noProof/>
        </w:rPr>
        <w:t>, 137–157.</w:t>
      </w:r>
    </w:p>
    <w:p w14:paraId="25DAD796" w14:textId="76D04D97" w:rsidR="002C10F6" w:rsidRPr="002C10F6" w:rsidRDefault="002C10F6" w:rsidP="002F63CB">
      <w:pPr>
        <w:pStyle w:val="NormalWeb"/>
        <w:spacing w:line="360" w:lineRule="auto"/>
        <w:ind w:left="480" w:hanging="480"/>
        <w:jc w:val="both"/>
        <w:rPr>
          <w:noProof/>
        </w:rPr>
      </w:pPr>
      <w:r w:rsidRPr="002C10F6">
        <w:rPr>
          <w:noProof/>
        </w:rPr>
        <w:t xml:space="preserve">Publications Unit - University of Education, Winneba. (2009). </w:t>
      </w:r>
      <w:r w:rsidRPr="00E82158">
        <w:rPr>
          <w:i/>
          <w:noProof/>
        </w:rPr>
        <w:t>UEW Information Technology Strategy</w:t>
      </w:r>
      <w:r w:rsidRPr="002C10F6">
        <w:rPr>
          <w:noProof/>
        </w:rPr>
        <w:t>.</w:t>
      </w:r>
      <w:r w:rsidR="00E82158">
        <w:rPr>
          <w:noProof/>
        </w:rPr>
        <w:t xml:space="preserve"> The publication unit, UEW, Winneba</w:t>
      </w:r>
    </w:p>
    <w:p w14:paraId="629E59B8" w14:textId="2463DB25" w:rsidR="002F63CB" w:rsidRPr="004D12AB" w:rsidRDefault="002F63CB" w:rsidP="002F63CB">
      <w:pPr>
        <w:pStyle w:val="NormalWeb"/>
        <w:spacing w:line="360" w:lineRule="auto"/>
        <w:ind w:left="480" w:hanging="480"/>
        <w:jc w:val="both"/>
        <w:rPr>
          <w:noProof/>
        </w:rPr>
      </w:pPr>
      <w:r w:rsidRPr="004D12AB">
        <w:rPr>
          <w:noProof/>
        </w:rPr>
        <w:t xml:space="preserve">Purcell-Gates, V., Jacobson, E., &amp; Degener, S. (2004). </w:t>
      </w:r>
      <w:r w:rsidRPr="004D12AB">
        <w:rPr>
          <w:i/>
          <w:noProof/>
        </w:rPr>
        <w:t>Print literacy development: Uniting the cognitive and social practice theories.</w:t>
      </w:r>
      <w:r w:rsidRPr="004D12AB">
        <w:rPr>
          <w:noProof/>
        </w:rPr>
        <w:t xml:space="preserve"> C</w:t>
      </w:r>
      <w:r w:rsidR="00AE57EA" w:rsidRPr="004D12AB">
        <w:rPr>
          <w:noProof/>
        </w:rPr>
        <w:t>a</w:t>
      </w:r>
      <w:r w:rsidRPr="004D12AB">
        <w:rPr>
          <w:noProof/>
        </w:rPr>
        <w:t>mbridge, MA: USA: Harvard University Press.</w:t>
      </w:r>
    </w:p>
    <w:p w14:paraId="6B60B517" w14:textId="56BAC330" w:rsidR="000D6AD1" w:rsidRPr="004D12AB" w:rsidRDefault="000D6AD1" w:rsidP="002F63CB">
      <w:pPr>
        <w:pStyle w:val="NormalWeb"/>
        <w:spacing w:line="360" w:lineRule="auto"/>
        <w:ind w:left="480" w:hanging="480"/>
        <w:jc w:val="both"/>
        <w:rPr>
          <w:noProof/>
        </w:rPr>
      </w:pPr>
      <w:r w:rsidRPr="004D12AB">
        <w:rPr>
          <w:noProof/>
        </w:rPr>
        <w:t xml:space="preserve">Rader, H. (2005). </w:t>
      </w:r>
      <w:r w:rsidR="004D12AB" w:rsidRPr="00715570">
        <w:rPr>
          <w:i/>
          <w:noProof/>
        </w:rPr>
        <w:t>Unesco</w:t>
      </w:r>
      <w:r w:rsidRPr="00715570">
        <w:rPr>
          <w:i/>
          <w:noProof/>
        </w:rPr>
        <w:t xml:space="preserve"> thematic debate on information literacy: The Global Significance of Information Literacy in Workforce Development - An International Perspective.</w:t>
      </w:r>
      <w:r w:rsidRPr="004D12AB">
        <w:rPr>
          <w:noProof/>
        </w:rPr>
        <w:t xml:space="preserve"> Retrieved from portal.unesco.org/ci/en/files/20492/11310275421The_global_significance_of_information_literacy.doc, 11 March 2014.</w:t>
      </w:r>
    </w:p>
    <w:p w14:paraId="6FE4D83C" w14:textId="77777777" w:rsidR="002F63CB" w:rsidRPr="00F76D76" w:rsidRDefault="002F63CB" w:rsidP="002F63CB">
      <w:pPr>
        <w:pStyle w:val="NormalWeb"/>
        <w:spacing w:line="360" w:lineRule="auto"/>
        <w:ind w:left="480" w:hanging="480"/>
        <w:jc w:val="both"/>
        <w:rPr>
          <w:noProof/>
        </w:rPr>
      </w:pPr>
      <w:r w:rsidRPr="00F76D76">
        <w:rPr>
          <w:noProof/>
        </w:rPr>
        <w:t xml:space="preserve">Ramsden, P. (1992). </w:t>
      </w:r>
      <w:r w:rsidRPr="00F76D76">
        <w:rPr>
          <w:i/>
          <w:noProof/>
        </w:rPr>
        <w:t xml:space="preserve">Learning to </w:t>
      </w:r>
      <w:r w:rsidR="002B6EF4" w:rsidRPr="00F76D76">
        <w:rPr>
          <w:i/>
          <w:noProof/>
        </w:rPr>
        <w:t>t</w:t>
      </w:r>
      <w:r w:rsidRPr="00F76D76">
        <w:rPr>
          <w:i/>
          <w:noProof/>
        </w:rPr>
        <w:t>each in Higher Education</w:t>
      </w:r>
      <w:r w:rsidRPr="00F76D76">
        <w:rPr>
          <w:noProof/>
        </w:rPr>
        <w:t>. London: Routledge.</w:t>
      </w:r>
    </w:p>
    <w:p w14:paraId="39486152" w14:textId="77777777" w:rsidR="00EA2EB5" w:rsidRPr="00F76D76" w:rsidRDefault="002F63CB" w:rsidP="00EA2EB5">
      <w:pPr>
        <w:pStyle w:val="NormalWeb"/>
        <w:spacing w:line="360" w:lineRule="auto"/>
        <w:ind w:left="480" w:hanging="480"/>
        <w:jc w:val="both"/>
        <w:rPr>
          <w:noProof/>
        </w:rPr>
      </w:pPr>
      <w:r w:rsidRPr="00F76D76">
        <w:rPr>
          <w:noProof/>
        </w:rPr>
        <w:t>Ranaweera, P. (</w:t>
      </w:r>
      <w:r w:rsidR="00D97341" w:rsidRPr="00F76D76">
        <w:rPr>
          <w:noProof/>
        </w:rPr>
        <w:t>2010</w:t>
      </w:r>
      <w:r w:rsidRPr="00F76D76">
        <w:rPr>
          <w:noProof/>
        </w:rPr>
        <w:t xml:space="preserve">). Importance of </w:t>
      </w:r>
      <w:r w:rsidR="002B6EF4" w:rsidRPr="00F76D76">
        <w:rPr>
          <w:noProof/>
        </w:rPr>
        <w:t>i</w:t>
      </w:r>
      <w:r w:rsidRPr="00F76D76">
        <w:rPr>
          <w:noProof/>
        </w:rPr>
        <w:t xml:space="preserve">nformation </w:t>
      </w:r>
      <w:r w:rsidR="002B6EF4" w:rsidRPr="00F76D76">
        <w:rPr>
          <w:noProof/>
        </w:rPr>
        <w:t>l</w:t>
      </w:r>
      <w:r w:rsidRPr="00F76D76">
        <w:rPr>
          <w:noProof/>
        </w:rPr>
        <w:t xml:space="preserve">iteracy skills for an </w:t>
      </w:r>
      <w:r w:rsidR="002B6EF4" w:rsidRPr="00F76D76">
        <w:rPr>
          <w:noProof/>
        </w:rPr>
        <w:t>i</w:t>
      </w:r>
      <w:r w:rsidRPr="00F76D76">
        <w:rPr>
          <w:noProof/>
        </w:rPr>
        <w:t xml:space="preserve">nformation </w:t>
      </w:r>
      <w:r w:rsidR="002B6EF4" w:rsidRPr="00F76D76">
        <w:rPr>
          <w:noProof/>
        </w:rPr>
        <w:t>literate s</w:t>
      </w:r>
      <w:r w:rsidRPr="00F76D76">
        <w:rPr>
          <w:noProof/>
        </w:rPr>
        <w:t>ociety, 1–13.</w:t>
      </w:r>
      <w:r w:rsidR="00EA2EB5" w:rsidRPr="00F76D76">
        <w:rPr>
          <w:noProof/>
        </w:rPr>
        <w:t xml:space="preserve"> In NACLIS 2008, Colombo (Sri Lanka), 24th June 2008. [Conference paper] Retrieved from http://eprints.rclis.org/11956/</w:t>
      </w:r>
    </w:p>
    <w:p w14:paraId="32C77B87" w14:textId="174B3C0F" w:rsidR="002F63CB" w:rsidRPr="00F76D76" w:rsidRDefault="005B3AC2" w:rsidP="002F63CB">
      <w:pPr>
        <w:pStyle w:val="NormalWeb"/>
        <w:spacing w:line="360" w:lineRule="auto"/>
        <w:ind w:left="480" w:hanging="480"/>
        <w:jc w:val="both"/>
        <w:rPr>
          <w:noProof/>
        </w:rPr>
      </w:pPr>
      <w:r w:rsidRPr="00F76D76">
        <w:rPr>
          <w:noProof/>
        </w:rPr>
        <w:t>R</w:t>
      </w:r>
      <w:r w:rsidR="002F63CB" w:rsidRPr="00F76D76">
        <w:rPr>
          <w:noProof/>
        </w:rPr>
        <w:t xml:space="preserve">asaki, O. E. (2008). </w:t>
      </w:r>
      <w:r w:rsidR="002F63CB" w:rsidRPr="00715570">
        <w:rPr>
          <w:i/>
          <w:noProof/>
        </w:rPr>
        <w:t>A Comparative Study of Credit Earning Information Literacy Skills Courses of Three African Universities. Library Philosophy and Practice,</w:t>
      </w:r>
      <w:r w:rsidR="002F63CB" w:rsidRPr="00F76D76">
        <w:rPr>
          <w:noProof/>
        </w:rPr>
        <w:t xml:space="preserve"> December, 1–7. Retrieved from http://www.webpages.uidaho.edu/~mbolin/rasaki.pdf</w:t>
      </w:r>
    </w:p>
    <w:p w14:paraId="29DAC322" w14:textId="77777777" w:rsidR="002F63CB" w:rsidRPr="00F76D76" w:rsidRDefault="002F63CB" w:rsidP="002F63CB">
      <w:pPr>
        <w:pStyle w:val="NormalWeb"/>
        <w:spacing w:line="360" w:lineRule="auto"/>
        <w:ind w:left="480" w:hanging="480"/>
        <w:jc w:val="both"/>
        <w:rPr>
          <w:noProof/>
        </w:rPr>
      </w:pPr>
      <w:r w:rsidRPr="00F76D76">
        <w:rPr>
          <w:noProof/>
        </w:rPr>
        <w:t xml:space="preserve">Reboussin, D. A. (2011). </w:t>
      </w:r>
      <w:r w:rsidRPr="00715570">
        <w:rPr>
          <w:i/>
          <w:noProof/>
        </w:rPr>
        <w:t>Information literacy: 21st century library research methods for African Studies</w:t>
      </w:r>
      <w:r w:rsidRPr="00F76D76">
        <w:rPr>
          <w:noProof/>
        </w:rPr>
        <w:t>. London: School of Oriental and African Studies. Retrieved from www.internationalafricaninstitute.org</w:t>
      </w:r>
    </w:p>
    <w:p w14:paraId="00FE1FA7" w14:textId="1CA1E27D" w:rsidR="0082505E" w:rsidRPr="0073516A" w:rsidRDefault="002F63CB" w:rsidP="002F63CB">
      <w:pPr>
        <w:pStyle w:val="NormalWeb"/>
        <w:spacing w:line="360" w:lineRule="auto"/>
        <w:ind w:left="480" w:hanging="480"/>
        <w:jc w:val="both"/>
        <w:rPr>
          <w:noProof/>
          <w:color w:val="FF0000"/>
        </w:rPr>
      </w:pPr>
      <w:r w:rsidRPr="00F76D76">
        <w:rPr>
          <w:noProof/>
        </w:rPr>
        <w:t xml:space="preserve">Republic of Ghana. (2003). </w:t>
      </w:r>
      <w:r w:rsidRPr="00CB514A">
        <w:rPr>
          <w:i/>
          <w:noProof/>
        </w:rPr>
        <w:t>T</w:t>
      </w:r>
      <w:r w:rsidR="006A16AD" w:rsidRPr="00CB514A">
        <w:rPr>
          <w:i/>
          <w:noProof/>
        </w:rPr>
        <w:t>he Ghana ICT for accelerated development</w:t>
      </w:r>
      <w:r w:rsidR="006C61B9" w:rsidRPr="00CB514A">
        <w:rPr>
          <w:i/>
          <w:noProof/>
        </w:rPr>
        <w:t xml:space="preserve"> policy</w:t>
      </w:r>
      <w:r w:rsidR="00786AF8" w:rsidRPr="00F76D76">
        <w:rPr>
          <w:noProof/>
        </w:rPr>
        <w:t>. Retrieved from http://www.eldis.org/</w:t>
      </w:r>
    </w:p>
    <w:p w14:paraId="487CC811" w14:textId="701D902F" w:rsidR="002F63CB" w:rsidRPr="007C2309" w:rsidRDefault="00CB514A" w:rsidP="002F63CB">
      <w:pPr>
        <w:pStyle w:val="NormalWeb"/>
        <w:spacing w:line="360" w:lineRule="auto"/>
        <w:ind w:left="480" w:hanging="480"/>
        <w:jc w:val="both"/>
        <w:rPr>
          <w:noProof/>
        </w:rPr>
      </w:pPr>
      <w:r>
        <w:rPr>
          <w:noProof/>
        </w:rPr>
        <w:t>Research ethics and intergrity</w:t>
      </w:r>
      <w:r w:rsidR="0082505E" w:rsidRPr="00A56288">
        <w:rPr>
          <w:noProof/>
        </w:rPr>
        <w:t xml:space="preserve"> (n. d.). </w:t>
      </w:r>
      <w:r w:rsidR="0082505E" w:rsidRPr="00CB514A">
        <w:rPr>
          <w:i/>
          <w:noProof/>
        </w:rPr>
        <w:t>Ethic policy governing research involving hyman participants, personal data and human tissue</w:t>
      </w:r>
      <w:r w:rsidR="0082505E" w:rsidRPr="00A56288">
        <w:rPr>
          <w:noProof/>
        </w:rPr>
        <w:t xml:space="preserve">. Retrieved from </w:t>
      </w:r>
      <w:r w:rsidR="00786AF8" w:rsidRPr="00A56288">
        <w:rPr>
          <w:noProof/>
        </w:rPr>
        <w:t xml:space="preserve"> </w:t>
      </w:r>
      <w:r w:rsidR="0082505E" w:rsidRPr="00A56288">
        <w:rPr>
          <w:noProof/>
        </w:rPr>
        <w:t>https://www.sheffield.ac.uk/ris/other/gov-ethics/ethicspolicy. (Accessed 10 April, 2016).</w:t>
      </w:r>
    </w:p>
    <w:p w14:paraId="76141069" w14:textId="77777777" w:rsidR="002F63CB" w:rsidRPr="006954EE" w:rsidRDefault="002F63CB" w:rsidP="002F63CB">
      <w:pPr>
        <w:pStyle w:val="NormalWeb"/>
        <w:spacing w:line="360" w:lineRule="auto"/>
        <w:ind w:left="480" w:hanging="480"/>
        <w:jc w:val="both"/>
        <w:rPr>
          <w:noProof/>
        </w:rPr>
      </w:pPr>
      <w:r w:rsidRPr="006954EE">
        <w:rPr>
          <w:noProof/>
        </w:rPr>
        <w:t xml:space="preserve">Richards, K. (2003). </w:t>
      </w:r>
      <w:r w:rsidRPr="006954EE">
        <w:rPr>
          <w:i/>
          <w:noProof/>
        </w:rPr>
        <w:t>Qualitative enquiry in TESOL</w:t>
      </w:r>
      <w:r w:rsidRPr="006954EE">
        <w:rPr>
          <w:noProof/>
        </w:rPr>
        <w:t>. New York: Palgrave MacMillan.</w:t>
      </w:r>
    </w:p>
    <w:p w14:paraId="7AC67CFC" w14:textId="77777777" w:rsidR="002F63CB" w:rsidRPr="006954EE" w:rsidRDefault="002F63CB" w:rsidP="002F63CB">
      <w:pPr>
        <w:pStyle w:val="NormalWeb"/>
        <w:spacing w:line="360" w:lineRule="auto"/>
        <w:ind w:left="480" w:hanging="480"/>
        <w:jc w:val="both"/>
        <w:rPr>
          <w:noProof/>
        </w:rPr>
      </w:pPr>
      <w:r w:rsidRPr="006954EE">
        <w:rPr>
          <w:noProof/>
        </w:rPr>
        <w:t xml:space="preserve">Richardson, J. T. E. (1999). The </w:t>
      </w:r>
      <w:r w:rsidR="00C0340D" w:rsidRPr="006954EE">
        <w:rPr>
          <w:noProof/>
        </w:rPr>
        <w:t>c</w:t>
      </w:r>
      <w:r w:rsidRPr="006954EE">
        <w:rPr>
          <w:noProof/>
        </w:rPr>
        <w:t xml:space="preserve">oncepts and </w:t>
      </w:r>
      <w:r w:rsidR="00C0340D" w:rsidRPr="006954EE">
        <w:rPr>
          <w:noProof/>
        </w:rPr>
        <w:t>m</w:t>
      </w:r>
      <w:r w:rsidRPr="006954EE">
        <w:rPr>
          <w:noProof/>
        </w:rPr>
        <w:t xml:space="preserve">ethods of </w:t>
      </w:r>
      <w:r w:rsidR="00C0340D" w:rsidRPr="006954EE">
        <w:rPr>
          <w:noProof/>
        </w:rPr>
        <w:t>p</w:t>
      </w:r>
      <w:r w:rsidRPr="006954EE">
        <w:rPr>
          <w:noProof/>
        </w:rPr>
        <w:t xml:space="preserve">henomenographic </w:t>
      </w:r>
      <w:r w:rsidR="00C0340D" w:rsidRPr="006954EE">
        <w:rPr>
          <w:noProof/>
        </w:rPr>
        <w:t>r</w:t>
      </w:r>
      <w:r w:rsidRPr="006954EE">
        <w:rPr>
          <w:noProof/>
        </w:rPr>
        <w:t xml:space="preserve">esearch. </w:t>
      </w:r>
      <w:r w:rsidRPr="006954EE">
        <w:rPr>
          <w:i/>
          <w:noProof/>
        </w:rPr>
        <w:t>Review of Educational Research, 69</w:t>
      </w:r>
      <w:r w:rsidRPr="006954EE">
        <w:rPr>
          <w:noProof/>
        </w:rPr>
        <w:t xml:space="preserve">(1), 53–82. </w:t>
      </w:r>
    </w:p>
    <w:p w14:paraId="2BB5BEAB" w14:textId="5277913E" w:rsidR="002F63CB" w:rsidRPr="006954EE" w:rsidRDefault="00E4224E" w:rsidP="002F63CB">
      <w:pPr>
        <w:pStyle w:val="NormalWeb"/>
        <w:spacing w:line="360" w:lineRule="auto"/>
        <w:ind w:left="480" w:hanging="480"/>
        <w:jc w:val="both"/>
        <w:rPr>
          <w:noProof/>
        </w:rPr>
      </w:pPr>
      <w:r w:rsidRPr="006954EE">
        <w:rPr>
          <w:noProof/>
        </w:rPr>
        <w:t xml:space="preserve">Richardson, L </w:t>
      </w:r>
      <w:r w:rsidR="002F63CB" w:rsidRPr="006954EE">
        <w:rPr>
          <w:noProof/>
        </w:rPr>
        <w:t xml:space="preserve">&amp; McBryde-Wilding, H. (2009). </w:t>
      </w:r>
      <w:r w:rsidR="002F63CB" w:rsidRPr="006954EE">
        <w:rPr>
          <w:i/>
          <w:noProof/>
        </w:rPr>
        <w:t xml:space="preserve">Information skills for education students. </w:t>
      </w:r>
      <w:r w:rsidR="002F63CB" w:rsidRPr="006954EE">
        <w:rPr>
          <w:noProof/>
        </w:rPr>
        <w:t>Exeter, UK: Learning Matters Ltd.</w:t>
      </w:r>
    </w:p>
    <w:p w14:paraId="766067FB" w14:textId="1C1A52C1" w:rsidR="002F63CB" w:rsidRPr="006954EE" w:rsidRDefault="002553CF" w:rsidP="002F63CB">
      <w:pPr>
        <w:pStyle w:val="NormalWeb"/>
        <w:spacing w:line="360" w:lineRule="auto"/>
        <w:ind w:left="480" w:hanging="480"/>
        <w:jc w:val="both"/>
        <w:rPr>
          <w:noProof/>
        </w:rPr>
      </w:pPr>
      <w:r w:rsidRPr="006954EE">
        <w:rPr>
          <w:noProof/>
        </w:rPr>
        <w:t>Rieh</w:t>
      </w:r>
      <w:r w:rsidR="002F63CB" w:rsidRPr="006954EE">
        <w:rPr>
          <w:noProof/>
        </w:rPr>
        <w:t>, S. Y., &amp; Hilligoss, B. (2008). College students’ credibility judgements in the information-seeki</w:t>
      </w:r>
      <w:r w:rsidR="007C4BC7" w:rsidRPr="006954EE">
        <w:rPr>
          <w:noProof/>
        </w:rPr>
        <w:t xml:space="preserve">ng process. In M. J. Metzger </w:t>
      </w:r>
      <w:r w:rsidR="002F63CB" w:rsidRPr="006954EE">
        <w:rPr>
          <w:noProof/>
        </w:rPr>
        <w:t xml:space="preserve">&amp; J. Flanagin (Eds.), </w:t>
      </w:r>
      <w:r w:rsidR="002F63CB" w:rsidRPr="001E31E6">
        <w:rPr>
          <w:i/>
          <w:noProof/>
        </w:rPr>
        <w:t>Digital Media, Youth and Credibility: The John D. &amp; Catherine T. McCarthur foundation series on digital media and learning</w:t>
      </w:r>
      <w:r w:rsidR="002F63CB" w:rsidRPr="006954EE">
        <w:rPr>
          <w:noProof/>
        </w:rPr>
        <w:t xml:space="preserve"> (pp. 49–72). Cambridge. MA: The MIT Press. http://doi.org/10.1162/dmal.9780262562324.049</w:t>
      </w:r>
    </w:p>
    <w:p w14:paraId="38E570EF" w14:textId="79A8A217" w:rsidR="00E57AFF" w:rsidRPr="006954EE" w:rsidRDefault="00E57AFF" w:rsidP="002F63CB">
      <w:pPr>
        <w:pStyle w:val="NormalWeb"/>
        <w:spacing w:line="360" w:lineRule="auto"/>
        <w:ind w:left="480" w:hanging="480"/>
        <w:jc w:val="both"/>
        <w:rPr>
          <w:noProof/>
        </w:rPr>
      </w:pPr>
      <w:r w:rsidRPr="006954EE">
        <w:rPr>
          <w:noProof/>
        </w:rPr>
        <w:t>Rockman, I. F. (2003). Intergrating information literacy into the learning outcomes of academic disciplines: A critical 21</w:t>
      </w:r>
      <w:r w:rsidRPr="006954EE">
        <w:rPr>
          <w:noProof/>
          <w:vertAlign w:val="superscript"/>
        </w:rPr>
        <w:t>st</w:t>
      </w:r>
      <w:r w:rsidRPr="006954EE">
        <w:rPr>
          <w:noProof/>
        </w:rPr>
        <w:t xml:space="preserve"> century issue. </w:t>
      </w:r>
      <w:r w:rsidRPr="006954EE">
        <w:rPr>
          <w:i/>
          <w:noProof/>
        </w:rPr>
        <w:t>College and Reseawrch Libraries News 64</w:t>
      </w:r>
      <w:r w:rsidRPr="006954EE">
        <w:rPr>
          <w:noProof/>
        </w:rPr>
        <w:t>(9),  612-15.</w:t>
      </w:r>
    </w:p>
    <w:p w14:paraId="6B81FB6C" w14:textId="061EE7EE" w:rsidR="002F63CB" w:rsidRDefault="002F63CB" w:rsidP="002F63CB">
      <w:pPr>
        <w:pStyle w:val="NormalWeb"/>
        <w:spacing w:line="360" w:lineRule="auto"/>
        <w:ind w:left="480" w:hanging="480"/>
        <w:jc w:val="both"/>
        <w:rPr>
          <w:noProof/>
        </w:rPr>
      </w:pPr>
      <w:r w:rsidRPr="006954EE">
        <w:rPr>
          <w:noProof/>
        </w:rPr>
        <w:t xml:space="preserve">Rockman, I. F. (2002). Introduction : The </w:t>
      </w:r>
      <w:r w:rsidR="00C0340D" w:rsidRPr="006954EE">
        <w:rPr>
          <w:noProof/>
        </w:rPr>
        <w:t>importance of i</w:t>
      </w:r>
      <w:r w:rsidRPr="006954EE">
        <w:rPr>
          <w:noProof/>
        </w:rPr>
        <w:t xml:space="preserve">nformation </w:t>
      </w:r>
      <w:r w:rsidR="00C0340D" w:rsidRPr="006954EE">
        <w:rPr>
          <w:noProof/>
        </w:rPr>
        <w:t>l</w:t>
      </w:r>
      <w:r w:rsidRPr="006954EE">
        <w:rPr>
          <w:noProof/>
        </w:rPr>
        <w:t xml:space="preserve">iteracy. </w:t>
      </w:r>
      <w:r w:rsidRPr="006954EE">
        <w:rPr>
          <w:i/>
          <w:noProof/>
        </w:rPr>
        <w:t>Library Trends, 51</w:t>
      </w:r>
      <w:r w:rsidRPr="006954EE">
        <w:rPr>
          <w:noProof/>
        </w:rPr>
        <w:t>(2), 185–198.</w:t>
      </w:r>
      <w:r w:rsidRPr="007C2309">
        <w:rPr>
          <w:noProof/>
        </w:rPr>
        <w:t xml:space="preserve"> </w:t>
      </w:r>
    </w:p>
    <w:p w14:paraId="6AB439CD" w14:textId="7DE52F7B" w:rsidR="000A70E1" w:rsidRPr="007C2309" w:rsidRDefault="000A70E1" w:rsidP="002F63CB">
      <w:pPr>
        <w:pStyle w:val="NormalWeb"/>
        <w:spacing w:line="360" w:lineRule="auto"/>
        <w:ind w:left="480" w:hanging="480"/>
        <w:jc w:val="both"/>
        <w:rPr>
          <w:noProof/>
        </w:rPr>
      </w:pPr>
      <w:r>
        <w:rPr>
          <w:noProof/>
        </w:rPr>
        <w:t xml:space="preserve">Roisko, H. (2007). </w:t>
      </w:r>
      <w:r w:rsidRPr="005C15ED">
        <w:rPr>
          <w:i/>
          <w:noProof/>
        </w:rPr>
        <w:t>Adult learners learning in a university setting: A phenomenographic study</w:t>
      </w:r>
      <w:r>
        <w:rPr>
          <w:noProof/>
        </w:rPr>
        <w:t>.</w:t>
      </w:r>
      <w:r w:rsidR="009E7360">
        <w:rPr>
          <w:noProof/>
        </w:rPr>
        <w:t xml:space="preserve"> (</w:t>
      </w:r>
      <w:r>
        <w:rPr>
          <w:noProof/>
        </w:rPr>
        <w:t>Upublished Doctoral dissertation</w:t>
      </w:r>
      <w:r w:rsidR="009E7360">
        <w:rPr>
          <w:noProof/>
        </w:rPr>
        <w:t>)</w:t>
      </w:r>
      <w:r>
        <w:rPr>
          <w:noProof/>
        </w:rPr>
        <w:t>: University of Tampere, Finland.</w:t>
      </w:r>
    </w:p>
    <w:p w14:paraId="74974628" w14:textId="5D569BFA" w:rsidR="002F63CB" w:rsidRDefault="002F63CB" w:rsidP="002F63CB">
      <w:pPr>
        <w:pStyle w:val="NormalWeb"/>
        <w:spacing w:line="360" w:lineRule="auto"/>
        <w:ind w:left="480" w:hanging="480"/>
        <w:jc w:val="both"/>
        <w:rPr>
          <w:noProof/>
        </w:rPr>
      </w:pPr>
      <w:r w:rsidRPr="007C2309">
        <w:rPr>
          <w:noProof/>
        </w:rPr>
        <w:t xml:space="preserve">Runesson, M. (1999). Teaching as a space for constituting variation. </w:t>
      </w:r>
      <w:r w:rsidRPr="005C15ED">
        <w:rPr>
          <w:i/>
          <w:noProof/>
        </w:rPr>
        <w:t>In European Association for Research in Learning and Instruction</w:t>
      </w:r>
      <w:r w:rsidRPr="007C2309">
        <w:rPr>
          <w:noProof/>
        </w:rPr>
        <w:t>. Gothenburg, Sweden: Gothenburg studies in Eduational Sciences 109.</w:t>
      </w:r>
    </w:p>
    <w:p w14:paraId="5EAAA4D4" w14:textId="60E15AEA" w:rsidR="00580118" w:rsidRPr="007C2309" w:rsidRDefault="00580118" w:rsidP="002F63CB">
      <w:pPr>
        <w:pStyle w:val="NormalWeb"/>
        <w:spacing w:line="360" w:lineRule="auto"/>
        <w:ind w:left="480" w:hanging="480"/>
        <w:jc w:val="both"/>
        <w:rPr>
          <w:noProof/>
        </w:rPr>
      </w:pPr>
      <w:r>
        <w:rPr>
          <w:noProof/>
        </w:rPr>
        <w:t xml:space="preserve">Säljö, R. (1996). Minding action: Conceiving the world versus participating in cultural paractices: In Dall' Alba, G. &amp; Hasselgren, B. (eds). </w:t>
      </w:r>
      <w:r w:rsidRPr="00753455">
        <w:rPr>
          <w:i/>
          <w:noProof/>
        </w:rPr>
        <w:t>Reflections on phenomenography: Towards a methodology?</w:t>
      </w:r>
      <w:r>
        <w:rPr>
          <w:noProof/>
        </w:rPr>
        <w:t xml:space="preserve"> Göteburg Acta universitatis.</w:t>
      </w:r>
    </w:p>
    <w:p w14:paraId="35DB3E2F" w14:textId="02888C05" w:rsidR="002F63CB" w:rsidRPr="005E5B16" w:rsidRDefault="005174DE" w:rsidP="002F63CB">
      <w:pPr>
        <w:pStyle w:val="NormalWeb"/>
        <w:spacing w:line="360" w:lineRule="auto"/>
        <w:ind w:left="480" w:hanging="480"/>
        <w:jc w:val="both"/>
        <w:rPr>
          <w:noProof/>
          <w:color w:val="FF0000"/>
        </w:rPr>
      </w:pPr>
      <w:r w:rsidRPr="00381015">
        <w:rPr>
          <w:noProof/>
        </w:rPr>
        <w:t>Sä</w:t>
      </w:r>
      <w:r w:rsidR="002F63CB" w:rsidRPr="00381015">
        <w:rPr>
          <w:noProof/>
        </w:rPr>
        <w:t xml:space="preserve">ljö, J. (1988). Learning in educational settings: Methods of inquiry. In P. Ramsden (Ed.), </w:t>
      </w:r>
      <w:r w:rsidR="002F63CB" w:rsidRPr="00381015">
        <w:rPr>
          <w:i/>
          <w:noProof/>
        </w:rPr>
        <w:t>Improving learning: New perspectives (pp. 32–48).</w:t>
      </w:r>
      <w:r w:rsidR="002F63CB" w:rsidRPr="00381015">
        <w:rPr>
          <w:noProof/>
        </w:rPr>
        <w:t xml:space="preserve"> London: Kogan Page.</w:t>
      </w:r>
    </w:p>
    <w:p w14:paraId="36ED5BDB" w14:textId="1EB7CD37" w:rsidR="002F63CB" w:rsidRDefault="002F63CB" w:rsidP="002F63CB">
      <w:pPr>
        <w:pStyle w:val="NormalWeb"/>
        <w:spacing w:line="360" w:lineRule="auto"/>
        <w:ind w:left="480" w:hanging="480"/>
        <w:jc w:val="both"/>
        <w:rPr>
          <w:noProof/>
        </w:rPr>
      </w:pPr>
      <w:r w:rsidRPr="007C2309">
        <w:rPr>
          <w:noProof/>
        </w:rPr>
        <w:t>Säljö, R. (1979). Learning About Learning. H</w:t>
      </w:r>
      <w:r w:rsidRPr="003D17A2">
        <w:rPr>
          <w:i/>
          <w:noProof/>
        </w:rPr>
        <w:t>igher Education, 8</w:t>
      </w:r>
      <w:r w:rsidRPr="007C2309">
        <w:rPr>
          <w:noProof/>
        </w:rPr>
        <w:t>(4), 443–451. Retrieved from http://www.jstor.org/discover/10.2307/3446159?uid=3738032&amp;uid=2129&amp;uid=2&amp;uid=70&amp;uid=4&amp;sid=21101727600851</w:t>
      </w:r>
    </w:p>
    <w:p w14:paraId="0C48746D" w14:textId="66E704A7" w:rsidR="00EC40C4" w:rsidRPr="007C2309" w:rsidRDefault="00EC40C4" w:rsidP="002F63CB">
      <w:pPr>
        <w:pStyle w:val="NormalWeb"/>
        <w:spacing w:line="360" w:lineRule="auto"/>
        <w:ind w:left="480" w:hanging="480"/>
        <w:jc w:val="both"/>
        <w:rPr>
          <w:noProof/>
        </w:rPr>
      </w:pPr>
      <w:r w:rsidRPr="007C2309">
        <w:rPr>
          <w:noProof/>
        </w:rPr>
        <w:t xml:space="preserve">Sandberg, J. (2000). Understanding human competence at work: An integrative approach. </w:t>
      </w:r>
      <w:r w:rsidRPr="00EC40C4">
        <w:rPr>
          <w:i/>
          <w:noProof/>
        </w:rPr>
        <w:t>Academy of Management Journal, 43</w:t>
      </w:r>
      <w:r w:rsidRPr="007C2309">
        <w:rPr>
          <w:noProof/>
        </w:rPr>
        <w:t>(1), 9–25.</w:t>
      </w:r>
    </w:p>
    <w:p w14:paraId="7F791C93" w14:textId="2D470819" w:rsidR="002F63CB" w:rsidRPr="007C2309" w:rsidRDefault="002F63CB" w:rsidP="00EC40C4">
      <w:pPr>
        <w:pStyle w:val="NormalWeb"/>
        <w:spacing w:line="360" w:lineRule="auto"/>
        <w:ind w:left="480" w:hanging="480"/>
        <w:jc w:val="both"/>
        <w:rPr>
          <w:noProof/>
        </w:rPr>
      </w:pPr>
      <w:r w:rsidRPr="00381015">
        <w:rPr>
          <w:noProof/>
        </w:rPr>
        <w:t xml:space="preserve">Sandberg, J. (1997). Are Phenomenographic Results Reliable? </w:t>
      </w:r>
      <w:r w:rsidRPr="00381015">
        <w:rPr>
          <w:i/>
          <w:noProof/>
        </w:rPr>
        <w:t xml:space="preserve">Higher Education Research </w:t>
      </w:r>
      <w:r w:rsidR="00CE0E41" w:rsidRPr="00381015">
        <w:rPr>
          <w:i/>
          <w:noProof/>
        </w:rPr>
        <w:t>&amp; Development, 16</w:t>
      </w:r>
      <w:r w:rsidR="00CE0E41" w:rsidRPr="00381015">
        <w:rPr>
          <w:noProof/>
        </w:rPr>
        <w:t>(2), 203–212</w:t>
      </w:r>
      <w:r w:rsidR="00CE0E41" w:rsidRPr="00141732">
        <w:rPr>
          <w:noProof/>
          <w:color w:val="FF0000"/>
        </w:rPr>
        <w:t>.</w:t>
      </w:r>
      <w:r w:rsidR="00CE0E41">
        <w:rPr>
          <w:noProof/>
        </w:rPr>
        <w:t xml:space="preserve"> </w:t>
      </w:r>
    </w:p>
    <w:p w14:paraId="72DC6E2E" w14:textId="004F78BC" w:rsidR="00EF4B4A" w:rsidRPr="007C2309" w:rsidRDefault="002F63CB" w:rsidP="00EF4B4A">
      <w:pPr>
        <w:pStyle w:val="NormalWeb"/>
        <w:spacing w:line="360" w:lineRule="auto"/>
        <w:ind w:left="480" w:hanging="480"/>
        <w:jc w:val="both"/>
        <w:rPr>
          <w:noProof/>
        </w:rPr>
      </w:pPr>
      <w:r w:rsidRPr="007C2309">
        <w:rPr>
          <w:noProof/>
        </w:rPr>
        <w:t xml:space="preserve">Saunders, M., Lewis, P., &amp; Thornhill, A. (2012). </w:t>
      </w:r>
      <w:r w:rsidRPr="00233261">
        <w:rPr>
          <w:i/>
          <w:noProof/>
        </w:rPr>
        <w:t>Research Methods for Business Students</w:t>
      </w:r>
      <w:r w:rsidRPr="007C2309">
        <w:rPr>
          <w:noProof/>
        </w:rPr>
        <w:t>. Business (Vol. 5).</w:t>
      </w:r>
      <w:r w:rsidR="00786133">
        <w:rPr>
          <w:noProof/>
        </w:rPr>
        <w:t xml:space="preserve"> Pearson Education.</w:t>
      </w:r>
    </w:p>
    <w:p w14:paraId="0C23A4A6" w14:textId="684C5702" w:rsidR="002F63CB" w:rsidRPr="007C2309" w:rsidRDefault="002F63CB" w:rsidP="002F63CB">
      <w:pPr>
        <w:pStyle w:val="NormalWeb"/>
        <w:spacing w:line="360" w:lineRule="auto"/>
        <w:ind w:left="480" w:hanging="480"/>
        <w:jc w:val="both"/>
        <w:rPr>
          <w:noProof/>
        </w:rPr>
      </w:pPr>
      <w:r w:rsidRPr="00EC40C4">
        <w:rPr>
          <w:noProof/>
        </w:rPr>
        <w:t xml:space="preserve">Schwandt, T. (1997). </w:t>
      </w:r>
      <w:r w:rsidRPr="00233261">
        <w:rPr>
          <w:i/>
          <w:noProof/>
        </w:rPr>
        <w:t>Qualitative inquiry: A dictionary of terms</w:t>
      </w:r>
      <w:r w:rsidRPr="00EC40C4">
        <w:rPr>
          <w:noProof/>
        </w:rPr>
        <w:t>. Sage</w:t>
      </w:r>
      <w:r w:rsidR="00EC40C4">
        <w:rPr>
          <w:noProof/>
        </w:rPr>
        <w:t xml:space="preserve"> Publications.</w:t>
      </w:r>
    </w:p>
    <w:p w14:paraId="4E701F50" w14:textId="77777777" w:rsidR="002F63CB" w:rsidRPr="007C2309" w:rsidRDefault="002F63CB" w:rsidP="002F63CB">
      <w:pPr>
        <w:pStyle w:val="NormalWeb"/>
        <w:spacing w:line="360" w:lineRule="auto"/>
        <w:ind w:left="480" w:hanging="480"/>
        <w:jc w:val="both"/>
        <w:rPr>
          <w:noProof/>
        </w:rPr>
      </w:pPr>
      <w:r w:rsidRPr="007C2309">
        <w:rPr>
          <w:noProof/>
        </w:rPr>
        <w:t xml:space="preserve">Sconul. (2011). </w:t>
      </w:r>
      <w:r w:rsidRPr="004017DE">
        <w:rPr>
          <w:i/>
          <w:noProof/>
        </w:rPr>
        <w:t xml:space="preserve">The </w:t>
      </w:r>
      <w:r w:rsidR="009A4DFD" w:rsidRPr="004017DE">
        <w:rPr>
          <w:i/>
          <w:noProof/>
        </w:rPr>
        <w:t>s</w:t>
      </w:r>
      <w:r w:rsidRPr="004017DE">
        <w:rPr>
          <w:i/>
          <w:noProof/>
        </w:rPr>
        <w:t xml:space="preserve">even </w:t>
      </w:r>
      <w:r w:rsidR="009A4DFD" w:rsidRPr="004017DE">
        <w:rPr>
          <w:i/>
          <w:noProof/>
        </w:rPr>
        <w:t>p</w:t>
      </w:r>
      <w:r w:rsidRPr="004017DE">
        <w:rPr>
          <w:i/>
          <w:noProof/>
        </w:rPr>
        <w:t xml:space="preserve">illars of </w:t>
      </w:r>
      <w:r w:rsidR="009A4DFD" w:rsidRPr="004017DE">
        <w:rPr>
          <w:i/>
          <w:noProof/>
        </w:rPr>
        <w:t>i</w:t>
      </w:r>
      <w:r w:rsidRPr="004017DE">
        <w:rPr>
          <w:i/>
          <w:noProof/>
        </w:rPr>
        <w:t xml:space="preserve">nformation </w:t>
      </w:r>
      <w:r w:rsidR="009A4DFD" w:rsidRPr="004017DE">
        <w:rPr>
          <w:i/>
          <w:noProof/>
        </w:rPr>
        <w:t>l</w:t>
      </w:r>
      <w:r w:rsidRPr="004017DE">
        <w:rPr>
          <w:i/>
          <w:noProof/>
        </w:rPr>
        <w:t>iteracy</w:t>
      </w:r>
      <w:r w:rsidRPr="007C2309">
        <w:rPr>
          <w:noProof/>
        </w:rPr>
        <w:t>. Retrieved from http://www.sconul.ac.uk/groups/information_literacy/seven_pillars.html</w:t>
      </w:r>
    </w:p>
    <w:p w14:paraId="3E6E23F1" w14:textId="2CE74D1A" w:rsidR="002F63CB" w:rsidRPr="00C93C39" w:rsidRDefault="00620F74" w:rsidP="002F63CB">
      <w:pPr>
        <w:pStyle w:val="NormalWeb"/>
        <w:spacing w:line="360" w:lineRule="auto"/>
        <w:ind w:left="480" w:hanging="480"/>
        <w:jc w:val="both"/>
        <w:rPr>
          <w:noProof/>
        </w:rPr>
      </w:pPr>
      <w:r w:rsidRPr="00C93C39">
        <w:rPr>
          <w:noProof/>
        </w:rPr>
        <w:t>SCONUL Advisory Committee on Information L</w:t>
      </w:r>
      <w:r w:rsidR="002F63CB" w:rsidRPr="00C93C39">
        <w:rPr>
          <w:noProof/>
        </w:rPr>
        <w:t>iteracy. (1999). Briefing paper.</w:t>
      </w:r>
      <w:r w:rsidRPr="00C93C39">
        <w:rPr>
          <w:noProof/>
        </w:rPr>
        <w:t xml:space="preserve"> Retrieved from http://www.sconul.ac.uk/sites/default/files/documents/Seven_pillars2.pdf. A</w:t>
      </w:r>
      <w:r w:rsidR="00B71346" w:rsidRPr="00C93C39">
        <w:rPr>
          <w:noProof/>
        </w:rPr>
        <w:t>ccessed 12 April 2014</w:t>
      </w:r>
      <w:r w:rsidR="009D0C32" w:rsidRPr="00C93C39">
        <w:rPr>
          <w:noProof/>
        </w:rPr>
        <w:t>.</w:t>
      </w:r>
    </w:p>
    <w:p w14:paraId="2265B343" w14:textId="26D17480" w:rsidR="002F63CB" w:rsidRPr="009D0C32" w:rsidRDefault="002F63CB" w:rsidP="002F63CB">
      <w:pPr>
        <w:pStyle w:val="NormalWeb"/>
        <w:spacing w:line="360" w:lineRule="auto"/>
        <w:ind w:left="480" w:hanging="480"/>
        <w:jc w:val="both"/>
        <w:rPr>
          <w:noProof/>
          <w:color w:val="FF0000"/>
        </w:rPr>
      </w:pPr>
      <w:r w:rsidRPr="00C93C39">
        <w:rPr>
          <w:noProof/>
        </w:rPr>
        <w:t>SCONUL Working Group on Information Literacy. (2011).</w:t>
      </w:r>
      <w:r w:rsidRPr="00AB0C53">
        <w:rPr>
          <w:i/>
          <w:noProof/>
        </w:rPr>
        <w:t xml:space="preserve"> The SCONUL </w:t>
      </w:r>
      <w:r w:rsidR="00E449AB" w:rsidRPr="00AB0C53">
        <w:rPr>
          <w:i/>
          <w:noProof/>
        </w:rPr>
        <w:t>s</w:t>
      </w:r>
      <w:r w:rsidRPr="00AB0C53">
        <w:rPr>
          <w:i/>
          <w:noProof/>
        </w:rPr>
        <w:t xml:space="preserve">even </w:t>
      </w:r>
      <w:r w:rsidR="00E449AB" w:rsidRPr="00AB0C53">
        <w:rPr>
          <w:i/>
          <w:noProof/>
        </w:rPr>
        <w:t>pillars of information l</w:t>
      </w:r>
      <w:r w:rsidRPr="00AB0C53">
        <w:rPr>
          <w:i/>
          <w:noProof/>
        </w:rPr>
        <w:t xml:space="preserve">iteracy: Core </w:t>
      </w:r>
      <w:r w:rsidR="00E449AB" w:rsidRPr="00AB0C53">
        <w:rPr>
          <w:i/>
          <w:noProof/>
        </w:rPr>
        <w:t>m</w:t>
      </w:r>
      <w:r w:rsidRPr="00AB0C53">
        <w:rPr>
          <w:i/>
          <w:noProof/>
        </w:rPr>
        <w:t xml:space="preserve">odel </w:t>
      </w:r>
      <w:r w:rsidR="00E449AB" w:rsidRPr="00AB0C53">
        <w:rPr>
          <w:i/>
          <w:noProof/>
        </w:rPr>
        <w:t>f</w:t>
      </w:r>
      <w:r w:rsidRPr="00AB0C53">
        <w:rPr>
          <w:i/>
          <w:noProof/>
        </w:rPr>
        <w:t>or Higher Education</w:t>
      </w:r>
      <w:r w:rsidRPr="00C93C39">
        <w:rPr>
          <w:noProof/>
        </w:rPr>
        <w:t>. Retrieved from http://www.sconul.ac.uk/groups/information_literacy/seven_pillars.html</w:t>
      </w:r>
      <w:r w:rsidR="009D0C32" w:rsidRPr="00C93C39">
        <w:rPr>
          <w:noProof/>
        </w:rPr>
        <w:t>. Accessed 12 April 2014.</w:t>
      </w:r>
    </w:p>
    <w:p w14:paraId="329ADB98" w14:textId="320152A0" w:rsidR="002F63CB" w:rsidRPr="007C2309" w:rsidRDefault="002F63CB" w:rsidP="002F63CB">
      <w:pPr>
        <w:pStyle w:val="NormalWeb"/>
        <w:spacing w:line="360" w:lineRule="auto"/>
        <w:ind w:left="480" w:hanging="480"/>
        <w:jc w:val="both"/>
        <w:rPr>
          <w:noProof/>
        </w:rPr>
      </w:pPr>
      <w:r w:rsidRPr="007C2309">
        <w:rPr>
          <w:noProof/>
        </w:rPr>
        <w:t>Seale, C. (2004). Quality in quaolitative research. In D. Seale, C., Gobo, G., Gubrium, J. F., and Silverman (Ed</w:t>
      </w:r>
      <w:r w:rsidR="00EA2746">
        <w:rPr>
          <w:noProof/>
        </w:rPr>
        <w:t>s</w:t>
      </w:r>
      <w:r w:rsidRPr="007C2309">
        <w:rPr>
          <w:noProof/>
        </w:rPr>
        <w:t xml:space="preserve">.), </w:t>
      </w:r>
      <w:r w:rsidRPr="00EA2746">
        <w:rPr>
          <w:i/>
          <w:noProof/>
        </w:rPr>
        <w:t>Qualitative Research Practice</w:t>
      </w:r>
      <w:r w:rsidRPr="007C2309">
        <w:rPr>
          <w:noProof/>
        </w:rPr>
        <w:t xml:space="preserve"> (pp. 379–389). London, UK: Sage Journals.</w:t>
      </w:r>
    </w:p>
    <w:p w14:paraId="79E73048" w14:textId="59182A03" w:rsidR="002F63CB" w:rsidRPr="003E7616" w:rsidRDefault="002F63CB" w:rsidP="002F63CB">
      <w:pPr>
        <w:pStyle w:val="NormalWeb"/>
        <w:spacing w:line="360" w:lineRule="auto"/>
        <w:ind w:left="480" w:hanging="480"/>
        <w:jc w:val="both"/>
        <w:rPr>
          <w:noProof/>
        </w:rPr>
      </w:pPr>
      <w:r w:rsidRPr="003E7616">
        <w:rPr>
          <w:noProof/>
        </w:rPr>
        <w:t xml:space="preserve">Seamans, N. H. (2001). </w:t>
      </w:r>
      <w:r w:rsidRPr="003E7616">
        <w:rPr>
          <w:i/>
          <w:noProof/>
        </w:rPr>
        <w:t xml:space="preserve">Information Literacy: A </w:t>
      </w:r>
      <w:r w:rsidR="00D56148" w:rsidRPr="003E7616">
        <w:rPr>
          <w:i/>
          <w:noProof/>
        </w:rPr>
        <w:t>s</w:t>
      </w:r>
      <w:r w:rsidRPr="003E7616">
        <w:rPr>
          <w:i/>
          <w:noProof/>
        </w:rPr>
        <w:t xml:space="preserve">tudy of Freshman </w:t>
      </w:r>
      <w:r w:rsidR="00D56148" w:rsidRPr="003E7616">
        <w:rPr>
          <w:i/>
          <w:noProof/>
        </w:rPr>
        <w:t>s</w:t>
      </w:r>
      <w:r w:rsidRPr="003E7616">
        <w:rPr>
          <w:i/>
          <w:noProof/>
        </w:rPr>
        <w:t xml:space="preserve">tudents’ </w:t>
      </w:r>
      <w:r w:rsidR="00D56148" w:rsidRPr="003E7616">
        <w:rPr>
          <w:i/>
          <w:noProof/>
        </w:rPr>
        <w:t>p</w:t>
      </w:r>
      <w:r w:rsidRPr="003E7616">
        <w:rPr>
          <w:i/>
          <w:noProof/>
        </w:rPr>
        <w:t xml:space="preserve">erceptions, with </w:t>
      </w:r>
      <w:r w:rsidR="00D56148" w:rsidRPr="003E7616">
        <w:rPr>
          <w:i/>
          <w:noProof/>
        </w:rPr>
        <w:t>r</w:t>
      </w:r>
      <w:r w:rsidRPr="003E7616">
        <w:rPr>
          <w:i/>
          <w:noProof/>
        </w:rPr>
        <w:t>ecommendations.</w:t>
      </w:r>
      <w:r w:rsidRPr="003E7616">
        <w:rPr>
          <w:noProof/>
        </w:rPr>
        <w:t xml:space="preserve"> Instructional Technology.</w:t>
      </w:r>
      <w:r w:rsidR="000E23D0" w:rsidRPr="000E23D0">
        <w:rPr>
          <w:noProof/>
        </w:rPr>
        <w:t xml:space="preserve"> </w:t>
      </w:r>
      <w:r w:rsidR="000E23D0">
        <w:rPr>
          <w:noProof/>
        </w:rPr>
        <w:t>(</w:t>
      </w:r>
      <w:r w:rsidR="000E23D0" w:rsidRPr="003E7616">
        <w:rPr>
          <w:noProof/>
        </w:rPr>
        <w:t>Unpublished doctoral thesis</w:t>
      </w:r>
      <w:r w:rsidR="000E23D0">
        <w:rPr>
          <w:noProof/>
        </w:rPr>
        <w:t>)</w:t>
      </w:r>
      <w:r w:rsidRPr="003E7616">
        <w:rPr>
          <w:noProof/>
        </w:rPr>
        <w:t xml:space="preserve"> Virginia Polytechnic Institute and State University, Virginia. Blacksburg.</w:t>
      </w:r>
    </w:p>
    <w:p w14:paraId="353420BC" w14:textId="77777777" w:rsidR="002F63CB" w:rsidRPr="003E7616" w:rsidRDefault="002F63CB" w:rsidP="002F63CB">
      <w:pPr>
        <w:pStyle w:val="NormalWeb"/>
        <w:spacing w:line="360" w:lineRule="auto"/>
        <w:ind w:left="480" w:hanging="480"/>
        <w:jc w:val="both"/>
        <w:rPr>
          <w:noProof/>
        </w:rPr>
      </w:pPr>
      <w:r w:rsidRPr="003E7616">
        <w:rPr>
          <w:noProof/>
        </w:rPr>
        <w:t xml:space="preserve">Seamark, C. J., &amp; Lings, P. (2004). Positive experiences of teenage motherhood: a qualitative study. The British Journal of General Practice : </w:t>
      </w:r>
      <w:r w:rsidRPr="003E7616">
        <w:rPr>
          <w:i/>
          <w:noProof/>
        </w:rPr>
        <w:t>The Journal of the Royal College of General Practitioners, 54</w:t>
      </w:r>
      <w:r w:rsidRPr="003E7616">
        <w:rPr>
          <w:noProof/>
        </w:rPr>
        <w:t xml:space="preserve">(508), 813–8. </w:t>
      </w:r>
    </w:p>
    <w:p w14:paraId="2BD89966" w14:textId="77777777" w:rsidR="002F63CB" w:rsidRPr="007C2309" w:rsidRDefault="00EF7F8F" w:rsidP="002F63CB">
      <w:pPr>
        <w:pStyle w:val="NormalWeb"/>
        <w:spacing w:line="360" w:lineRule="auto"/>
        <w:ind w:left="480" w:hanging="480"/>
        <w:jc w:val="both"/>
        <w:rPr>
          <w:noProof/>
        </w:rPr>
      </w:pPr>
      <w:r w:rsidRPr="003E7616">
        <w:rPr>
          <w:noProof/>
        </w:rPr>
        <w:t>Secker</w:t>
      </w:r>
      <w:r w:rsidR="002F63CB" w:rsidRPr="003E7616">
        <w:rPr>
          <w:noProof/>
        </w:rPr>
        <w:t xml:space="preserve">, J., &amp; Coonan, M. (2011). </w:t>
      </w:r>
      <w:r w:rsidR="002F63CB" w:rsidRPr="003E7616">
        <w:rPr>
          <w:i/>
          <w:noProof/>
        </w:rPr>
        <w:t xml:space="preserve">A </w:t>
      </w:r>
      <w:r w:rsidR="00C50C08" w:rsidRPr="003E7616">
        <w:rPr>
          <w:i/>
          <w:noProof/>
        </w:rPr>
        <w:t>new curriculum for information l</w:t>
      </w:r>
      <w:r w:rsidR="002F63CB" w:rsidRPr="003E7616">
        <w:rPr>
          <w:i/>
          <w:noProof/>
        </w:rPr>
        <w:t xml:space="preserve">iteracy: Transition, </w:t>
      </w:r>
      <w:r w:rsidR="00C50C08" w:rsidRPr="003E7616">
        <w:rPr>
          <w:i/>
          <w:noProof/>
        </w:rPr>
        <w:t>transferable, t</w:t>
      </w:r>
      <w:r w:rsidR="002F63CB" w:rsidRPr="003E7616">
        <w:rPr>
          <w:i/>
          <w:noProof/>
        </w:rPr>
        <w:t>ransformatio</w:t>
      </w:r>
      <w:r w:rsidR="00C50C08" w:rsidRPr="003E7616">
        <w:rPr>
          <w:i/>
          <w:noProof/>
        </w:rPr>
        <w:t>nal - curriculum and supporting d</w:t>
      </w:r>
      <w:r w:rsidR="002F63CB" w:rsidRPr="003E7616">
        <w:rPr>
          <w:i/>
          <w:noProof/>
        </w:rPr>
        <w:t>ocuments</w:t>
      </w:r>
      <w:r w:rsidR="002F63CB" w:rsidRPr="003E7616">
        <w:rPr>
          <w:noProof/>
        </w:rPr>
        <w:t>. Oxford University: Arcadia.</w:t>
      </w:r>
    </w:p>
    <w:p w14:paraId="2F81B460" w14:textId="116B070E" w:rsidR="002F63CB" w:rsidRDefault="002F63CB" w:rsidP="002F63CB">
      <w:pPr>
        <w:pStyle w:val="NormalWeb"/>
        <w:spacing w:line="360" w:lineRule="auto"/>
        <w:ind w:left="480" w:hanging="480"/>
        <w:jc w:val="both"/>
        <w:rPr>
          <w:noProof/>
        </w:rPr>
      </w:pPr>
      <w:r w:rsidRPr="007C2309">
        <w:rPr>
          <w:noProof/>
        </w:rPr>
        <w:t xml:space="preserve">Seidman, I. (2013). </w:t>
      </w:r>
      <w:r w:rsidRPr="00F95C8B">
        <w:rPr>
          <w:i/>
          <w:noProof/>
        </w:rPr>
        <w:t>Interviewing as Qualitative Research: a guide for researchers in education &amp; the social sciences</w:t>
      </w:r>
      <w:r w:rsidRPr="007C2309">
        <w:rPr>
          <w:noProof/>
        </w:rPr>
        <w:t xml:space="preserve"> (4th ed.). New York: Teachers College Press.</w:t>
      </w:r>
    </w:p>
    <w:p w14:paraId="59379D02" w14:textId="4968BD3D" w:rsidR="00526580" w:rsidRPr="00E44DD0" w:rsidRDefault="00526580" w:rsidP="00526580">
      <w:pPr>
        <w:pStyle w:val="NormalWeb"/>
        <w:spacing w:line="360" w:lineRule="auto"/>
        <w:ind w:left="480" w:hanging="480"/>
        <w:jc w:val="both"/>
        <w:rPr>
          <w:noProof/>
        </w:rPr>
      </w:pPr>
      <w:r w:rsidRPr="00E44DD0">
        <w:rPr>
          <w:noProof/>
        </w:rPr>
        <w:t xml:space="preserve">Shahd, S. (2011). </w:t>
      </w:r>
      <w:r w:rsidRPr="00E44DD0">
        <w:rPr>
          <w:i/>
          <w:noProof/>
        </w:rPr>
        <w:t>The variations and the changes in the school librarians‘ perspectives of information literacy.</w:t>
      </w:r>
      <w:r w:rsidRPr="00E44DD0">
        <w:rPr>
          <w:noProof/>
        </w:rPr>
        <w:t xml:space="preserve"> </w:t>
      </w:r>
      <w:r w:rsidR="00333210">
        <w:rPr>
          <w:noProof/>
        </w:rPr>
        <w:t>(</w:t>
      </w:r>
      <w:r w:rsidRPr="00E44DD0">
        <w:rPr>
          <w:noProof/>
        </w:rPr>
        <w:t>Unpublished PhD Thesis</w:t>
      </w:r>
      <w:r w:rsidR="00333210">
        <w:rPr>
          <w:noProof/>
        </w:rPr>
        <w:t>)</w:t>
      </w:r>
      <w:r w:rsidRPr="00E44DD0">
        <w:rPr>
          <w:noProof/>
        </w:rPr>
        <w:t>. University of Sheffield.</w:t>
      </w:r>
    </w:p>
    <w:p w14:paraId="1FFAA695" w14:textId="7155BCC6" w:rsidR="00A7208B" w:rsidRPr="007C2309" w:rsidRDefault="00A7208B" w:rsidP="00526580">
      <w:pPr>
        <w:pStyle w:val="NormalWeb"/>
        <w:spacing w:line="360" w:lineRule="auto"/>
        <w:ind w:left="480" w:hanging="480"/>
        <w:jc w:val="both"/>
        <w:rPr>
          <w:noProof/>
        </w:rPr>
      </w:pPr>
      <w:r w:rsidRPr="00E44DD0">
        <w:rPr>
          <w:noProof/>
        </w:rPr>
        <w:t xml:space="preserve">Shapiro, J. and Hughes, S. (1996). Information literacy as a liberal art. </w:t>
      </w:r>
      <w:r w:rsidRPr="00E9448F">
        <w:rPr>
          <w:i/>
          <w:noProof/>
        </w:rPr>
        <w:t>Educom Review, 31</w:t>
      </w:r>
      <w:r w:rsidRPr="00E44DD0">
        <w:rPr>
          <w:noProof/>
        </w:rPr>
        <w:t>(2), 31 Retrieved from http://net.educause.edu/apps/er/review/reviewArticles/31231.html (Accessed 12 April 2014).</w:t>
      </w:r>
    </w:p>
    <w:p w14:paraId="1DF183F2" w14:textId="2C2E1B11" w:rsidR="002F63CB" w:rsidRPr="007C2309" w:rsidRDefault="002F63CB" w:rsidP="002F63CB">
      <w:pPr>
        <w:pStyle w:val="NormalWeb"/>
        <w:spacing w:line="360" w:lineRule="auto"/>
        <w:ind w:left="480" w:hanging="480"/>
        <w:jc w:val="both"/>
        <w:rPr>
          <w:noProof/>
        </w:rPr>
      </w:pPr>
      <w:r w:rsidRPr="007C2309">
        <w:rPr>
          <w:noProof/>
        </w:rPr>
        <w:t>Shannon, D. M. (2002). Kuhlth</w:t>
      </w:r>
      <w:r w:rsidR="009577D8">
        <w:rPr>
          <w:noProof/>
        </w:rPr>
        <w:t>au’s Information Search Process,</w:t>
      </w:r>
      <w:r w:rsidRPr="007C2309">
        <w:rPr>
          <w:noProof/>
        </w:rPr>
        <w:t xml:space="preserve"> </w:t>
      </w:r>
      <w:r w:rsidRPr="0013097D">
        <w:rPr>
          <w:i/>
          <w:noProof/>
        </w:rPr>
        <w:t>School Library Media Activities Monthly, 19</w:t>
      </w:r>
      <w:r w:rsidRPr="007C2309">
        <w:rPr>
          <w:noProof/>
        </w:rPr>
        <w:t>(2), 19–23.</w:t>
      </w:r>
    </w:p>
    <w:p w14:paraId="555F8FD0" w14:textId="77777777" w:rsidR="002F63CB" w:rsidRPr="002D2637" w:rsidRDefault="008D6BC4" w:rsidP="002F63CB">
      <w:pPr>
        <w:pStyle w:val="NormalWeb"/>
        <w:spacing w:line="360" w:lineRule="auto"/>
        <w:ind w:left="480" w:hanging="480"/>
        <w:jc w:val="both"/>
        <w:rPr>
          <w:noProof/>
        </w:rPr>
      </w:pPr>
      <w:r w:rsidRPr="002D2637">
        <w:rPr>
          <w:noProof/>
        </w:rPr>
        <w:t>Shinew, D. M.</w:t>
      </w:r>
      <w:r w:rsidR="002F63CB" w:rsidRPr="002D2637">
        <w:rPr>
          <w:noProof/>
        </w:rPr>
        <w:t>, &amp; Walter, S. (2003).</w:t>
      </w:r>
      <w:r w:rsidR="002F63CB" w:rsidRPr="002D2637">
        <w:rPr>
          <w:i/>
          <w:noProof/>
        </w:rPr>
        <w:t xml:space="preserve"> </w:t>
      </w:r>
      <w:r w:rsidR="002F63CB" w:rsidRPr="002D2637">
        <w:rPr>
          <w:noProof/>
        </w:rPr>
        <w:t xml:space="preserve">Technology and the </w:t>
      </w:r>
      <w:r w:rsidRPr="002D2637">
        <w:rPr>
          <w:noProof/>
        </w:rPr>
        <w:t>concept of i</w:t>
      </w:r>
      <w:r w:rsidR="002F63CB" w:rsidRPr="002D2637">
        <w:rPr>
          <w:noProof/>
        </w:rPr>
        <w:t xml:space="preserve">nformation </w:t>
      </w:r>
      <w:r w:rsidRPr="002D2637">
        <w:rPr>
          <w:noProof/>
        </w:rPr>
        <w:t>l</w:t>
      </w:r>
      <w:r w:rsidR="002F63CB" w:rsidRPr="002D2637">
        <w:rPr>
          <w:noProof/>
        </w:rPr>
        <w:t xml:space="preserve">iteracy for </w:t>
      </w:r>
      <w:r w:rsidRPr="002D2637">
        <w:rPr>
          <w:noProof/>
        </w:rPr>
        <w:t>pre-Service t</w:t>
      </w:r>
      <w:r w:rsidR="002F63CB" w:rsidRPr="002D2637">
        <w:rPr>
          <w:noProof/>
        </w:rPr>
        <w:t>eachers. (D. M. &amp; Shinew &amp; S. Walter, Eds.)</w:t>
      </w:r>
      <w:r w:rsidRPr="002D2637">
        <w:rPr>
          <w:noProof/>
        </w:rPr>
        <w:t xml:space="preserve"> </w:t>
      </w:r>
      <w:r w:rsidR="002F63CB" w:rsidRPr="002D2637">
        <w:rPr>
          <w:i/>
          <w:noProof/>
        </w:rPr>
        <w:t>Information Literacy Instruction for Educators: Professional Knowledge for an Information Age</w:t>
      </w:r>
      <w:r w:rsidR="002F63CB" w:rsidRPr="002D2637">
        <w:rPr>
          <w:noProof/>
        </w:rPr>
        <w:t xml:space="preserve">. USA: N. Y., Birmingham: The Harworth Information Press. </w:t>
      </w:r>
    </w:p>
    <w:p w14:paraId="4E1D018B" w14:textId="77777777" w:rsidR="002F63CB" w:rsidRPr="007C2309" w:rsidRDefault="002F63CB" w:rsidP="002F63CB">
      <w:pPr>
        <w:pStyle w:val="NormalWeb"/>
        <w:spacing w:line="360" w:lineRule="auto"/>
        <w:ind w:left="480" w:hanging="480"/>
        <w:jc w:val="both"/>
        <w:rPr>
          <w:noProof/>
        </w:rPr>
      </w:pPr>
      <w:r w:rsidRPr="007C2309">
        <w:rPr>
          <w:noProof/>
        </w:rPr>
        <w:t xml:space="preserve">Sierra, K. (2006). Foreward. In </w:t>
      </w:r>
      <w:r w:rsidRPr="00DF1E35">
        <w:rPr>
          <w:i/>
          <w:noProof/>
        </w:rPr>
        <w:t>Information and communications for development - Global trends and policies</w:t>
      </w:r>
      <w:r w:rsidRPr="007C2309">
        <w:rPr>
          <w:noProof/>
        </w:rPr>
        <w:t>. (p. xi). Washington, DC: USA: The IBRD (The World Bank).</w:t>
      </w:r>
    </w:p>
    <w:p w14:paraId="49D10950" w14:textId="77777777" w:rsidR="002F63CB" w:rsidRPr="007C2309" w:rsidRDefault="002F63CB" w:rsidP="002F63CB">
      <w:pPr>
        <w:pStyle w:val="NormalWeb"/>
        <w:spacing w:line="360" w:lineRule="auto"/>
        <w:ind w:left="480" w:hanging="480"/>
        <w:jc w:val="both"/>
        <w:rPr>
          <w:noProof/>
        </w:rPr>
      </w:pPr>
      <w:r w:rsidRPr="007C2309">
        <w:rPr>
          <w:noProof/>
        </w:rPr>
        <w:t xml:space="preserve">Silverman, D. (2000). </w:t>
      </w:r>
      <w:r w:rsidRPr="00BC6F22">
        <w:rPr>
          <w:i/>
          <w:noProof/>
        </w:rPr>
        <w:t>Doing qualitative research: A practical handbook</w:t>
      </w:r>
      <w:r w:rsidRPr="007C2309">
        <w:rPr>
          <w:noProof/>
        </w:rPr>
        <w:t>. London: Sage.</w:t>
      </w:r>
    </w:p>
    <w:p w14:paraId="735F1767" w14:textId="77777777" w:rsidR="002F63CB" w:rsidRPr="007C2309" w:rsidRDefault="002F63CB" w:rsidP="002F63CB">
      <w:pPr>
        <w:pStyle w:val="NormalWeb"/>
        <w:spacing w:line="360" w:lineRule="auto"/>
        <w:ind w:left="480" w:hanging="480"/>
        <w:jc w:val="both"/>
        <w:rPr>
          <w:noProof/>
        </w:rPr>
      </w:pPr>
      <w:r w:rsidRPr="007C2309">
        <w:rPr>
          <w:noProof/>
        </w:rPr>
        <w:t>Sin</w:t>
      </w:r>
      <w:r w:rsidR="008D6BC4">
        <w:rPr>
          <w:noProof/>
        </w:rPr>
        <w:t>, S. (2010). Considerations of quality in phenomenographic r</w:t>
      </w:r>
      <w:r w:rsidRPr="007C2309">
        <w:rPr>
          <w:noProof/>
        </w:rPr>
        <w:t>esearch,</w:t>
      </w:r>
      <w:r w:rsidRPr="00DA5250">
        <w:rPr>
          <w:i/>
          <w:noProof/>
        </w:rPr>
        <w:t xml:space="preserve"> </w:t>
      </w:r>
      <w:r w:rsidR="008D6BC4" w:rsidRPr="00DA5250">
        <w:rPr>
          <w:i/>
          <w:noProof/>
        </w:rPr>
        <w:t>International Journal of Qualitative Methods, 9</w:t>
      </w:r>
      <w:r w:rsidR="008D6BC4">
        <w:rPr>
          <w:noProof/>
        </w:rPr>
        <w:t xml:space="preserve">(4), </w:t>
      </w:r>
      <w:r w:rsidRPr="007C2309">
        <w:rPr>
          <w:noProof/>
        </w:rPr>
        <w:t>305–319.</w:t>
      </w:r>
    </w:p>
    <w:p w14:paraId="2211C65A" w14:textId="30ACE54D" w:rsidR="002F63CB" w:rsidRDefault="002F63CB" w:rsidP="002F63CB">
      <w:pPr>
        <w:pStyle w:val="NormalWeb"/>
        <w:spacing w:line="360" w:lineRule="auto"/>
        <w:ind w:left="480" w:hanging="480"/>
        <w:jc w:val="both"/>
        <w:rPr>
          <w:noProof/>
        </w:rPr>
      </w:pPr>
      <w:r w:rsidRPr="007C2309">
        <w:rPr>
          <w:noProof/>
        </w:rPr>
        <w:t>Sjöström, B. &amp;, &amp; Dahlgren, L. O. (</w:t>
      </w:r>
      <w:r w:rsidR="00443D97">
        <w:rPr>
          <w:noProof/>
        </w:rPr>
        <w:t>2002</w:t>
      </w:r>
      <w:r w:rsidRPr="007C2309">
        <w:rPr>
          <w:noProof/>
        </w:rPr>
        <w:t xml:space="preserve">). Nursing Theory and Concept Development or Analysis: Applying </w:t>
      </w:r>
      <w:r w:rsidR="00AE62FC">
        <w:rPr>
          <w:noProof/>
        </w:rPr>
        <w:t>p</w:t>
      </w:r>
      <w:r w:rsidRPr="007C2309">
        <w:rPr>
          <w:noProof/>
        </w:rPr>
        <w:t xml:space="preserve">henomenography in </w:t>
      </w:r>
      <w:r w:rsidR="00AE62FC">
        <w:rPr>
          <w:noProof/>
        </w:rPr>
        <w:t>n</w:t>
      </w:r>
      <w:r w:rsidRPr="007C2309">
        <w:rPr>
          <w:noProof/>
        </w:rPr>
        <w:t xml:space="preserve">ursing </w:t>
      </w:r>
      <w:r w:rsidR="00AE62FC">
        <w:rPr>
          <w:noProof/>
        </w:rPr>
        <w:t>r</w:t>
      </w:r>
      <w:r w:rsidRPr="007C2309">
        <w:rPr>
          <w:noProof/>
        </w:rPr>
        <w:t xml:space="preserve">esearch. </w:t>
      </w:r>
      <w:r w:rsidRPr="007D4CCC">
        <w:rPr>
          <w:i/>
          <w:noProof/>
        </w:rPr>
        <w:t>Journal of Advanced Nursing, 40</w:t>
      </w:r>
      <w:r w:rsidRPr="007C2309">
        <w:rPr>
          <w:noProof/>
        </w:rPr>
        <w:t>(339-345).</w:t>
      </w:r>
    </w:p>
    <w:p w14:paraId="1892E2E3" w14:textId="55C83D25" w:rsidR="004904D3" w:rsidRPr="00457DC8" w:rsidRDefault="004904D3" w:rsidP="004904D3">
      <w:pPr>
        <w:pStyle w:val="NormalWeb"/>
        <w:spacing w:line="360" w:lineRule="auto"/>
        <w:ind w:left="480" w:hanging="480"/>
        <w:jc w:val="both"/>
        <w:rPr>
          <w:noProof/>
        </w:rPr>
      </w:pPr>
      <w:r w:rsidRPr="00457DC8">
        <w:rPr>
          <w:noProof/>
        </w:rPr>
        <w:t xml:space="preserve">Snavely, L. and Cooper, N. (1997), “The information literacy debate”, </w:t>
      </w:r>
      <w:r w:rsidRPr="00457DC8">
        <w:rPr>
          <w:i/>
          <w:noProof/>
        </w:rPr>
        <w:t>Journal of Academic Librarianship, Vol. 23,</w:t>
      </w:r>
      <w:r w:rsidRPr="00457DC8">
        <w:rPr>
          <w:noProof/>
        </w:rPr>
        <w:t xml:space="preserve"> pp. 7-14</w:t>
      </w:r>
    </w:p>
    <w:p w14:paraId="7DDEAAF9" w14:textId="10323240" w:rsidR="00B76156" w:rsidRPr="00457DC8" w:rsidRDefault="00B76156" w:rsidP="004904D3">
      <w:pPr>
        <w:pStyle w:val="NormalWeb"/>
        <w:spacing w:line="360" w:lineRule="auto"/>
        <w:ind w:left="480" w:hanging="480"/>
        <w:jc w:val="both"/>
        <w:rPr>
          <w:noProof/>
        </w:rPr>
      </w:pPr>
      <w:r w:rsidRPr="00457DC8">
        <w:rPr>
          <w:noProof/>
        </w:rPr>
        <w:t xml:space="preserve">Soares, M. B. (1992). </w:t>
      </w:r>
      <w:r w:rsidRPr="00C82F47">
        <w:rPr>
          <w:i/>
          <w:noProof/>
        </w:rPr>
        <w:t>Literacy, assessment and its implications for statistical measurement.</w:t>
      </w:r>
      <w:r w:rsidRPr="00457DC8">
        <w:rPr>
          <w:noProof/>
        </w:rPr>
        <w:t xml:space="preserve"> Division of Statitics on education, Brazil. Federal University of Minas Gerais: UNESCO.</w:t>
      </w:r>
    </w:p>
    <w:p w14:paraId="1EF32EF5" w14:textId="77777777" w:rsidR="002F63CB" w:rsidRPr="00457DC8" w:rsidRDefault="002F63CB" w:rsidP="002F63CB">
      <w:pPr>
        <w:pStyle w:val="NormalWeb"/>
        <w:spacing w:line="360" w:lineRule="auto"/>
        <w:ind w:left="480" w:hanging="480"/>
        <w:jc w:val="both"/>
        <w:rPr>
          <w:noProof/>
        </w:rPr>
      </w:pPr>
      <w:r w:rsidRPr="00457DC8">
        <w:rPr>
          <w:noProof/>
        </w:rPr>
        <w:t xml:space="preserve">Spiers, J. (2000). New perspectives on vulnerability using emic and etic approaches. </w:t>
      </w:r>
      <w:r w:rsidRPr="00457DC8">
        <w:rPr>
          <w:i/>
          <w:noProof/>
        </w:rPr>
        <w:t>Journal of Advanced Nursing, 31</w:t>
      </w:r>
      <w:r w:rsidRPr="00457DC8">
        <w:rPr>
          <w:noProof/>
        </w:rPr>
        <w:t xml:space="preserve">(3), 715–21. </w:t>
      </w:r>
    </w:p>
    <w:p w14:paraId="725D32AF" w14:textId="77777777" w:rsidR="002F63CB" w:rsidRPr="00457DC8" w:rsidRDefault="002F63CB" w:rsidP="002F63CB">
      <w:pPr>
        <w:pStyle w:val="NormalWeb"/>
        <w:spacing w:line="360" w:lineRule="auto"/>
        <w:ind w:left="480" w:hanging="480"/>
        <w:jc w:val="both"/>
        <w:rPr>
          <w:noProof/>
        </w:rPr>
      </w:pPr>
      <w:r w:rsidRPr="00457DC8">
        <w:rPr>
          <w:noProof/>
        </w:rPr>
        <w:t xml:space="preserve">Stanley, M. J. (1988). </w:t>
      </w:r>
      <w:r w:rsidRPr="003A72DF">
        <w:rPr>
          <w:i/>
          <w:noProof/>
        </w:rPr>
        <w:t>Preparation for undergraduate bibliographic instruction: A personal experience.</w:t>
      </w:r>
      <w:r w:rsidRPr="00457DC8">
        <w:rPr>
          <w:noProof/>
        </w:rPr>
        <w:t xml:space="preserve"> Indiana Libraries. Indiana: Indiana University. Retrieved from http://hdl.handle.net/1805/1439</w:t>
      </w:r>
    </w:p>
    <w:p w14:paraId="7C6E60ED" w14:textId="30B25C36" w:rsidR="002F63CB" w:rsidRPr="00457DC8" w:rsidRDefault="002F63CB" w:rsidP="002F63CB">
      <w:pPr>
        <w:pStyle w:val="NormalWeb"/>
        <w:spacing w:line="360" w:lineRule="auto"/>
        <w:ind w:left="480" w:hanging="480"/>
        <w:jc w:val="both"/>
        <w:rPr>
          <w:noProof/>
        </w:rPr>
      </w:pPr>
      <w:r w:rsidRPr="00457DC8">
        <w:rPr>
          <w:noProof/>
        </w:rPr>
        <w:t xml:space="preserve">Starkey, A. (2010). </w:t>
      </w:r>
      <w:r w:rsidRPr="00344FC6">
        <w:rPr>
          <w:i/>
          <w:noProof/>
        </w:rPr>
        <w:t>Kansas academic libr</w:t>
      </w:r>
      <w:r w:rsidR="00104A7C" w:rsidRPr="00344FC6">
        <w:rPr>
          <w:i/>
          <w:noProof/>
        </w:rPr>
        <w:t>a</w:t>
      </w:r>
      <w:r w:rsidRPr="00344FC6">
        <w:rPr>
          <w:i/>
          <w:noProof/>
        </w:rPr>
        <w:t>rian perceptions of information literacy: Professional development needs.</w:t>
      </w:r>
      <w:r w:rsidR="00104A7C">
        <w:rPr>
          <w:noProof/>
        </w:rPr>
        <w:t xml:space="preserve"> (Unpublished doctoral thesis),</w:t>
      </w:r>
      <w:r w:rsidRPr="00457DC8">
        <w:rPr>
          <w:noProof/>
        </w:rPr>
        <w:t xml:space="preserve"> Kansas St</w:t>
      </w:r>
      <w:r w:rsidR="009A4DD8" w:rsidRPr="00457DC8">
        <w:rPr>
          <w:noProof/>
        </w:rPr>
        <w:t>a</w:t>
      </w:r>
      <w:r w:rsidRPr="00457DC8">
        <w:rPr>
          <w:noProof/>
        </w:rPr>
        <w:t>te University.</w:t>
      </w:r>
      <w:r w:rsidR="00104A7C">
        <w:rPr>
          <w:noProof/>
        </w:rPr>
        <w:t xml:space="preserve"> USA.</w:t>
      </w:r>
    </w:p>
    <w:p w14:paraId="289DDB37" w14:textId="6CD59E3C" w:rsidR="00FB292C" w:rsidRPr="00457DC8" w:rsidRDefault="00FB292C" w:rsidP="002F63CB">
      <w:pPr>
        <w:pStyle w:val="NormalWeb"/>
        <w:spacing w:line="360" w:lineRule="auto"/>
        <w:ind w:left="480" w:hanging="480"/>
        <w:jc w:val="both"/>
        <w:rPr>
          <w:noProof/>
        </w:rPr>
      </w:pPr>
      <w:r w:rsidRPr="00457DC8">
        <w:rPr>
          <w:noProof/>
        </w:rPr>
        <w:t>Starks, H. and Trinidad, S. B.</w:t>
      </w:r>
      <w:r w:rsidR="003F5D4D" w:rsidRPr="00457DC8">
        <w:rPr>
          <w:noProof/>
        </w:rPr>
        <w:t xml:space="preserve">(2007). Choose your method: A comparison of phenomenology, Discourse Analysis and Grounded Theory. </w:t>
      </w:r>
      <w:r w:rsidR="003F5D4D" w:rsidRPr="00457DC8">
        <w:rPr>
          <w:i/>
          <w:noProof/>
        </w:rPr>
        <w:t>Qualitative Health Research, 17</w:t>
      </w:r>
      <w:r w:rsidR="003F5D4D" w:rsidRPr="00457DC8">
        <w:rPr>
          <w:noProof/>
        </w:rPr>
        <w:t>(10), 1372-80.</w:t>
      </w:r>
    </w:p>
    <w:p w14:paraId="31895FF5" w14:textId="77777777" w:rsidR="002F63CB" w:rsidRPr="00457DC8" w:rsidRDefault="00380914" w:rsidP="002F63CB">
      <w:pPr>
        <w:pStyle w:val="NormalWeb"/>
        <w:spacing w:line="360" w:lineRule="auto"/>
        <w:ind w:left="480" w:hanging="480"/>
        <w:jc w:val="both"/>
        <w:rPr>
          <w:noProof/>
        </w:rPr>
      </w:pPr>
      <w:r w:rsidRPr="00457DC8">
        <w:rPr>
          <w:noProof/>
        </w:rPr>
        <w:t>Stockham, M.</w:t>
      </w:r>
      <w:r w:rsidR="002F63CB" w:rsidRPr="00457DC8">
        <w:rPr>
          <w:noProof/>
        </w:rPr>
        <w:t xml:space="preserve">, &amp; Collins, H. (2012). </w:t>
      </w:r>
      <w:r w:rsidR="002F63CB" w:rsidRPr="001056EA">
        <w:rPr>
          <w:i/>
          <w:noProof/>
        </w:rPr>
        <w:t>Information Literacy Skills for Pre-Service Teachers: Do They Transfer to K-12 Classrooms?</w:t>
      </w:r>
      <w:r w:rsidR="002F63CB" w:rsidRPr="00457DC8">
        <w:rPr>
          <w:noProof/>
        </w:rPr>
        <w:t xml:space="preserve"> Education Libraries. Retrieved from http://units.sla.org/division/ded/educationlibraries/35-1-2.pdf</w:t>
      </w:r>
    </w:p>
    <w:p w14:paraId="7E32F738" w14:textId="477FB97E" w:rsidR="002F63CB" w:rsidRPr="00457DC8" w:rsidRDefault="002F63CB" w:rsidP="002F63CB">
      <w:pPr>
        <w:pStyle w:val="NormalWeb"/>
        <w:spacing w:line="360" w:lineRule="auto"/>
        <w:ind w:left="480" w:hanging="480"/>
        <w:jc w:val="both"/>
        <w:rPr>
          <w:noProof/>
        </w:rPr>
      </w:pPr>
      <w:r w:rsidRPr="00457DC8">
        <w:rPr>
          <w:noProof/>
        </w:rPr>
        <w:t xml:space="preserve">Stordy, P. (2015). Taxonomy of literacies. </w:t>
      </w:r>
      <w:r w:rsidRPr="00457DC8">
        <w:rPr>
          <w:i/>
          <w:noProof/>
        </w:rPr>
        <w:t>Journal of Documentation, 71</w:t>
      </w:r>
      <w:r w:rsidRPr="00457DC8">
        <w:rPr>
          <w:noProof/>
        </w:rPr>
        <w:t>(3), 456–476.</w:t>
      </w:r>
    </w:p>
    <w:p w14:paraId="09FBE7C6" w14:textId="111F0F38" w:rsidR="00584C3D" w:rsidRPr="00457DC8" w:rsidRDefault="00584C3D" w:rsidP="002F63CB">
      <w:pPr>
        <w:pStyle w:val="NormalWeb"/>
        <w:spacing w:line="360" w:lineRule="auto"/>
        <w:ind w:left="480" w:hanging="480"/>
        <w:jc w:val="both"/>
        <w:rPr>
          <w:noProof/>
        </w:rPr>
      </w:pPr>
      <w:r w:rsidRPr="00457DC8">
        <w:rPr>
          <w:noProof/>
        </w:rPr>
        <w:t xml:space="preserve">Stordy, P. (2012). </w:t>
      </w:r>
      <w:r w:rsidR="001746FF" w:rsidRPr="001746FF">
        <w:rPr>
          <w:i/>
          <w:noProof/>
        </w:rPr>
        <w:t>Undergraduates' internet literacies.</w:t>
      </w:r>
      <w:r w:rsidR="001746FF">
        <w:rPr>
          <w:noProof/>
        </w:rPr>
        <w:t xml:space="preserve"> (Unpublished doctoral thesis), University of Sheffield, UK.</w:t>
      </w:r>
    </w:p>
    <w:p w14:paraId="68AC1F4F" w14:textId="49B1F3EB" w:rsidR="001A7406" w:rsidRPr="00CE1A52" w:rsidRDefault="001A7406" w:rsidP="002F63CB">
      <w:pPr>
        <w:pStyle w:val="NormalWeb"/>
        <w:spacing w:line="360" w:lineRule="auto"/>
        <w:ind w:left="480" w:hanging="480"/>
        <w:jc w:val="both"/>
        <w:rPr>
          <w:noProof/>
          <w:color w:val="FF0000"/>
        </w:rPr>
      </w:pPr>
      <w:r w:rsidRPr="00457DC8">
        <w:rPr>
          <w:noProof/>
        </w:rPr>
        <w:t xml:space="preserve">Street, B. (1984). </w:t>
      </w:r>
      <w:r w:rsidRPr="00457DC8">
        <w:rPr>
          <w:i/>
          <w:noProof/>
        </w:rPr>
        <w:t>Literacy in theory and practice</w:t>
      </w:r>
      <w:r w:rsidRPr="00457DC8">
        <w:rPr>
          <w:noProof/>
        </w:rPr>
        <w:t>. Cambridge: Cambridge University Press.</w:t>
      </w:r>
    </w:p>
    <w:p w14:paraId="0443088C" w14:textId="4287CE62" w:rsidR="002F63CB" w:rsidRPr="00F21EC9" w:rsidRDefault="00CB236A" w:rsidP="002F63CB">
      <w:pPr>
        <w:pStyle w:val="NormalWeb"/>
        <w:spacing w:line="360" w:lineRule="auto"/>
        <w:ind w:left="480" w:hanging="480"/>
        <w:jc w:val="both"/>
        <w:rPr>
          <w:noProof/>
          <w:color w:val="FF0000"/>
        </w:rPr>
      </w:pPr>
      <w:r>
        <w:rPr>
          <w:noProof/>
        </w:rPr>
        <w:t>Stubbings</w:t>
      </w:r>
      <w:r w:rsidR="002F63CB" w:rsidRPr="007C2309">
        <w:rPr>
          <w:noProof/>
        </w:rPr>
        <w:t xml:space="preserve">, R., &amp; Franklin, G. (2007). Does advocacy help to embed information literacy into the curriculum? A case study. In S. Andretta (Ed.), </w:t>
      </w:r>
      <w:r w:rsidR="002F63CB" w:rsidRPr="007444D6">
        <w:rPr>
          <w:i/>
          <w:noProof/>
        </w:rPr>
        <w:t>Change and Challenge: Information Literacy in the 21st Century</w:t>
      </w:r>
      <w:r w:rsidR="002F63CB" w:rsidRPr="007C2309">
        <w:rPr>
          <w:noProof/>
        </w:rPr>
        <w:t>. (pp. 145–16</w:t>
      </w:r>
      <w:r w:rsidR="007444D6">
        <w:rPr>
          <w:noProof/>
        </w:rPr>
        <w:t>8). Australia, Adelaide: Auslib.</w:t>
      </w:r>
    </w:p>
    <w:p w14:paraId="1AAB973D" w14:textId="77777777" w:rsidR="002F63CB" w:rsidRPr="007C2309" w:rsidRDefault="002F63CB" w:rsidP="002F63CB">
      <w:pPr>
        <w:pStyle w:val="NormalWeb"/>
        <w:spacing w:line="360" w:lineRule="auto"/>
        <w:ind w:left="480" w:hanging="480"/>
        <w:jc w:val="both"/>
        <w:rPr>
          <w:noProof/>
        </w:rPr>
      </w:pPr>
      <w:r w:rsidRPr="007444D6">
        <w:rPr>
          <w:noProof/>
        </w:rPr>
        <w:t>Svensson, L. (1997). Theoretical Foundations of Phenomenography.</w:t>
      </w:r>
      <w:r w:rsidRPr="007444D6">
        <w:rPr>
          <w:i/>
          <w:noProof/>
        </w:rPr>
        <w:t xml:space="preserve"> Higher Education Research &amp; Development, 16</w:t>
      </w:r>
      <w:r w:rsidRPr="007444D6">
        <w:rPr>
          <w:noProof/>
        </w:rPr>
        <w:t>(2), 159–171.</w:t>
      </w:r>
      <w:r w:rsidRPr="007C2309">
        <w:rPr>
          <w:noProof/>
        </w:rPr>
        <w:t xml:space="preserve"> </w:t>
      </w:r>
    </w:p>
    <w:p w14:paraId="43D5B15D" w14:textId="77777777" w:rsidR="002F63CB" w:rsidRPr="007C2309" w:rsidRDefault="002F63CB" w:rsidP="002F63CB">
      <w:pPr>
        <w:pStyle w:val="NormalWeb"/>
        <w:spacing w:line="360" w:lineRule="auto"/>
        <w:ind w:left="480" w:hanging="480"/>
        <w:jc w:val="both"/>
        <w:rPr>
          <w:noProof/>
        </w:rPr>
      </w:pPr>
      <w:r w:rsidRPr="007C2309">
        <w:rPr>
          <w:noProof/>
        </w:rPr>
        <w:t>Swanson, T. A. (</w:t>
      </w:r>
      <w:r w:rsidR="00380914">
        <w:rPr>
          <w:noProof/>
        </w:rPr>
        <w:t>2004</w:t>
      </w:r>
      <w:r w:rsidRPr="007C2309">
        <w:rPr>
          <w:noProof/>
        </w:rPr>
        <w:t xml:space="preserve">.). </w:t>
      </w:r>
      <w:r w:rsidR="00380914">
        <w:rPr>
          <w:noProof/>
        </w:rPr>
        <w:t>A radical step: Implementing a c</w:t>
      </w:r>
      <w:r w:rsidRPr="007C2309">
        <w:rPr>
          <w:noProof/>
        </w:rPr>
        <w:t xml:space="preserve">ritical </w:t>
      </w:r>
      <w:r w:rsidR="00380914">
        <w:rPr>
          <w:noProof/>
        </w:rPr>
        <w:t>i</w:t>
      </w:r>
      <w:r w:rsidRPr="007C2309">
        <w:rPr>
          <w:noProof/>
        </w:rPr>
        <w:t xml:space="preserve">nformation </w:t>
      </w:r>
      <w:r w:rsidR="00380914">
        <w:rPr>
          <w:noProof/>
        </w:rPr>
        <w:t>l</w:t>
      </w:r>
      <w:r w:rsidRPr="007C2309">
        <w:rPr>
          <w:noProof/>
        </w:rPr>
        <w:t xml:space="preserve">iteracy </w:t>
      </w:r>
      <w:r w:rsidR="00380914">
        <w:rPr>
          <w:noProof/>
        </w:rPr>
        <w:t>m</w:t>
      </w:r>
      <w:r w:rsidRPr="007C2309">
        <w:rPr>
          <w:noProof/>
        </w:rPr>
        <w:t>odel. Portal:</w:t>
      </w:r>
      <w:r w:rsidRPr="000F3D74">
        <w:rPr>
          <w:i/>
          <w:noProof/>
        </w:rPr>
        <w:t xml:space="preserve"> Libraries and the Academy, 4</w:t>
      </w:r>
      <w:r w:rsidRPr="007C2309">
        <w:rPr>
          <w:noProof/>
        </w:rPr>
        <w:t>(2), 259–273.</w:t>
      </w:r>
    </w:p>
    <w:p w14:paraId="78020B15" w14:textId="77777777" w:rsidR="002F63CB" w:rsidRPr="007C2309" w:rsidRDefault="002F63CB" w:rsidP="002F63CB">
      <w:pPr>
        <w:pStyle w:val="NormalWeb"/>
        <w:spacing w:line="360" w:lineRule="auto"/>
        <w:ind w:left="480" w:hanging="480"/>
        <w:jc w:val="both"/>
        <w:rPr>
          <w:noProof/>
        </w:rPr>
      </w:pPr>
      <w:r w:rsidRPr="007C2309">
        <w:rPr>
          <w:noProof/>
        </w:rPr>
        <w:t>Syahruddin, Ernawat,</w:t>
      </w:r>
      <w:r w:rsidR="001575BF">
        <w:rPr>
          <w:noProof/>
        </w:rPr>
        <w:t xml:space="preserve"> A., Abdul Rahman, M. A. B., &amp;</w:t>
      </w:r>
      <w:r w:rsidRPr="007C2309">
        <w:rPr>
          <w:noProof/>
        </w:rPr>
        <w:t xml:space="preserve"> Sihes, B. (2013). The </w:t>
      </w:r>
      <w:r w:rsidR="00485E13">
        <w:rPr>
          <w:noProof/>
        </w:rPr>
        <w:t>r</w:t>
      </w:r>
      <w:r w:rsidRPr="007C2309">
        <w:rPr>
          <w:noProof/>
        </w:rPr>
        <w:t xml:space="preserve">ole of </w:t>
      </w:r>
      <w:r w:rsidR="00485E13">
        <w:rPr>
          <w:noProof/>
        </w:rPr>
        <w:t>t</w:t>
      </w:r>
      <w:r w:rsidRPr="007C2309">
        <w:rPr>
          <w:noProof/>
        </w:rPr>
        <w:t xml:space="preserve">eachers’ </w:t>
      </w:r>
      <w:r w:rsidR="00485E13">
        <w:rPr>
          <w:noProof/>
        </w:rPr>
        <w:t>p</w:t>
      </w:r>
      <w:r w:rsidRPr="007C2309">
        <w:rPr>
          <w:noProof/>
        </w:rPr>
        <w:t xml:space="preserve">rofessional </w:t>
      </w:r>
      <w:r w:rsidR="00485E13">
        <w:rPr>
          <w:noProof/>
        </w:rPr>
        <w:t>c</w:t>
      </w:r>
      <w:r w:rsidRPr="007C2309">
        <w:rPr>
          <w:noProof/>
        </w:rPr>
        <w:t xml:space="preserve">ompetence in </w:t>
      </w:r>
      <w:r w:rsidR="00485E13">
        <w:rPr>
          <w:noProof/>
        </w:rPr>
        <w:t>implementing s</w:t>
      </w:r>
      <w:r w:rsidRPr="007C2309">
        <w:rPr>
          <w:noProof/>
        </w:rPr>
        <w:t xml:space="preserve">chool </w:t>
      </w:r>
      <w:r w:rsidR="00485E13">
        <w:rPr>
          <w:noProof/>
        </w:rPr>
        <w:t>b</w:t>
      </w:r>
      <w:r w:rsidRPr="007C2309">
        <w:rPr>
          <w:noProof/>
        </w:rPr>
        <w:t xml:space="preserve">ased </w:t>
      </w:r>
      <w:r w:rsidR="00485E13">
        <w:rPr>
          <w:noProof/>
        </w:rPr>
        <w:t>m</w:t>
      </w:r>
      <w:r w:rsidRPr="007C2309">
        <w:rPr>
          <w:noProof/>
        </w:rPr>
        <w:t xml:space="preserve">anagement: Study </w:t>
      </w:r>
      <w:r w:rsidR="00485E13">
        <w:rPr>
          <w:noProof/>
        </w:rPr>
        <w:t>analisys at secondary s</w:t>
      </w:r>
      <w:r w:rsidRPr="007C2309">
        <w:rPr>
          <w:noProof/>
        </w:rPr>
        <w:t>chool in Pare-Pare City of South Sulawesi Province-Indonesia.</w:t>
      </w:r>
      <w:r w:rsidRPr="000F3D74">
        <w:rPr>
          <w:i/>
          <w:noProof/>
        </w:rPr>
        <w:t xml:space="preserve"> International Journal of Evaluation and Research in Education, 2</w:t>
      </w:r>
      <w:r w:rsidRPr="007C2309">
        <w:rPr>
          <w:noProof/>
        </w:rPr>
        <w:t>(3), 143–148.</w:t>
      </w:r>
    </w:p>
    <w:p w14:paraId="01701DB8" w14:textId="77777777" w:rsidR="002F63CB" w:rsidRPr="007C2309" w:rsidRDefault="002F63CB" w:rsidP="002F63CB">
      <w:pPr>
        <w:pStyle w:val="NormalWeb"/>
        <w:spacing w:line="360" w:lineRule="auto"/>
        <w:ind w:left="480" w:hanging="480"/>
        <w:jc w:val="both"/>
        <w:rPr>
          <w:noProof/>
        </w:rPr>
      </w:pPr>
      <w:r w:rsidRPr="007C2309">
        <w:rPr>
          <w:noProof/>
        </w:rPr>
        <w:t>Szalinski, C. (2013).</w:t>
      </w:r>
      <w:r w:rsidRPr="00DA4A49">
        <w:rPr>
          <w:i/>
          <w:noProof/>
        </w:rPr>
        <w:t xml:space="preserve"> Under a microscope in Ghana: The fifth West African regional workshop</w:t>
      </w:r>
      <w:r w:rsidRPr="007C2309">
        <w:rPr>
          <w:noProof/>
        </w:rPr>
        <w:t>. Retrieved from http://www.ascb.org/under-a-microscope-in-ghana-the-fifth-west-african-regional-workshop/</w:t>
      </w:r>
    </w:p>
    <w:p w14:paraId="4530BD56" w14:textId="5872C8F4" w:rsidR="002F63CB" w:rsidRPr="007444D6" w:rsidRDefault="002F63CB" w:rsidP="002F63CB">
      <w:pPr>
        <w:pStyle w:val="NormalWeb"/>
        <w:spacing w:line="360" w:lineRule="auto"/>
        <w:ind w:left="480" w:hanging="480"/>
        <w:jc w:val="both"/>
        <w:rPr>
          <w:noProof/>
        </w:rPr>
      </w:pPr>
      <w:r w:rsidRPr="007444D6">
        <w:rPr>
          <w:noProof/>
        </w:rPr>
        <w:t>Tagh</w:t>
      </w:r>
      <w:r w:rsidR="008C6DC6" w:rsidRPr="007444D6">
        <w:rPr>
          <w:noProof/>
        </w:rPr>
        <w:t>izadeh, F. (2013). Information literacy s</w:t>
      </w:r>
      <w:r w:rsidRPr="007444D6">
        <w:rPr>
          <w:noProof/>
        </w:rPr>
        <w:t xml:space="preserve">tandards for </w:t>
      </w:r>
      <w:r w:rsidR="008C6DC6" w:rsidRPr="007444D6">
        <w:rPr>
          <w:noProof/>
        </w:rPr>
        <w:t>t</w:t>
      </w:r>
      <w:r w:rsidRPr="007444D6">
        <w:rPr>
          <w:noProof/>
        </w:rPr>
        <w:t xml:space="preserve">eacher </w:t>
      </w:r>
      <w:r w:rsidR="008C6DC6" w:rsidRPr="007444D6">
        <w:rPr>
          <w:noProof/>
        </w:rPr>
        <w:t>e</w:t>
      </w:r>
      <w:r w:rsidRPr="007444D6">
        <w:rPr>
          <w:noProof/>
        </w:rPr>
        <w:t xml:space="preserve">ducation. </w:t>
      </w:r>
      <w:r w:rsidRPr="007444D6">
        <w:rPr>
          <w:i/>
          <w:noProof/>
        </w:rPr>
        <w:t>Life Science Journal, 10</w:t>
      </w:r>
      <w:r w:rsidR="004F0D76" w:rsidRPr="007444D6">
        <w:rPr>
          <w:noProof/>
        </w:rPr>
        <w:t>(4s), 392–394.</w:t>
      </w:r>
    </w:p>
    <w:p w14:paraId="79DC6D7F" w14:textId="77777777" w:rsidR="002F63CB" w:rsidRPr="007444D6" w:rsidRDefault="002F63CB" w:rsidP="002F63CB">
      <w:pPr>
        <w:pStyle w:val="NormalWeb"/>
        <w:spacing w:line="360" w:lineRule="auto"/>
        <w:ind w:left="480" w:hanging="480"/>
        <w:jc w:val="both"/>
        <w:rPr>
          <w:noProof/>
        </w:rPr>
      </w:pPr>
      <w:r w:rsidRPr="007444D6">
        <w:rPr>
          <w:noProof/>
        </w:rPr>
        <w:t>Talja, S., &amp;</w:t>
      </w:r>
      <w:r w:rsidR="00290E89" w:rsidRPr="007444D6">
        <w:rPr>
          <w:noProof/>
        </w:rPr>
        <w:t xml:space="preserve"> Lloyd, A. (2010). Integrating theories of l</w:t>
      </w:r>
      <w:r w:rsidRPr="007444D6">
        <w:rPr>
          <w:noProof/>
        </w:rPr>
        <w:t>ea</w:t>
      </w:r>
      <w:r w:rsidR="00290E89" w:rsidRPr="007444D6">
        <w:rPr>
          <w:noProof/>
        </w:rPr>
        <w:t>rning, literacies and i</w:t>
      </w:r>
      <w:r w:rsidRPr="007444D6">
        <w:rPr>
          <w:noProof/>
        </w:rPr>
        <w:t xml:space="preserve">nformation </w:t>
      </w:r>
      <w:r w:rsidR="00290E89" w:rsidRPr="007444D6">
        <w:rPr>
          <w:noProof/>
        </w:rPr>
        <w:t>p</w:t>
      </w:r>
      <w:r w:rsidRPr="007444D6">
        <w:rPr>
          <w:noProof/>
        </w:rPr>
        <w:t xml:space="preserve">ractices: Literacies and </w:t>
      </w:r>
      <w:r w:rsidR="00290E89" w:rsidRPr="007444D6">
        <w:rPr>
          <w:noProof/>
        </w:rPr>
        <w:t>i</w:t>
      </w:r>
      <w:r w:rsidRPr="007444D6">
        <w:rPr>
          <w:noProof/>
        </w:rPr>
        <w:t xml:space="preserve">nformation </w:t>
      </w:r>
      <w:r w:rsidR="00290E89" w:rsidRPr="007444D6">
        <w:rPr>
          <w:noProof/>
        </w:rPr>
        <w:t>l</w:t>
      </w:r>
      <w:r w:rsidRPr="007444D6">
        <w:rPr>
          <w:noProof/>
        </w:rPr>
        <w:t>iteracy. In A. L</w:t>
      </w:r>
      <w:r w:rsidR="00B21B16" w:rsidRPr="007444D6">
        <w:rPr>
          <w:noProof/>
        </w:rPr>
        <w:t>lo</w:t>
      </w:r>
      <w:r w:rsidRPr="007444D6">
        <w:rPr>
          <w:noProof/>
        </w:rPr>
        <w:t xml:space="preserve">yd &amp; S. Talja (Eds.), </w:t>
      </w:r>
      <w:r w:rsidRPr="007444D6">
        <w:rPr>
          <w:i/>
          <w:noProof/>
        </w:rPr>
        <w:t>Practising Information Literacy: Bringing Theories of Learning, Practice and Information Literacy Together.</w:t>
      </w:r>
      <w:r w:rsidRPr="007444D6">
        <w:rPr>
          <w:noProof/>
        </w:rPr>
        <w:t xml:space="preserve"> New South Wales, Wagga Wagga: Centre for Information Studies, Charles Sturt University.</w:t>
      </w:r>
    </w:p>
    <w:p w14:paraId="3CC078FF" w14:textId="77777777" w:rsidR="00561665" w:rsidRDefault="00B21B16" w:rsidP="002F63CB">
      <w:pPr>
        <w:pStyle w:val="NormalWeb"/>
        <w:spacing w:line="360" w:lineRule="auto"/>
        <w:ind w:left="480" w:hanging="480"/>
        <w:jc w:val="both"/>
        <w:rPr>
          <w:noProof/>
        </w:rPr>
      </w:pPr>
      <w:r w:rsidRPr="00BE35AB">
        <w:rPr>
          <w:noProof/>
        </w:rPr>
        <w:t>Tanni, M. &amp;</w:t>
      </w:r>
      <w:r w:rsidR="002F63CB" w:rsidRPr="00BE35AB">
        <w:rPr>
          <w:noProof/>
        </w:rPr>
        <w:t xml:space="preserve"> Sormunen, E. (2008). </w:t>
      </w:r>
      <w:r w:rsidR="002F63CB" w:rsidRPr="007C2309">
        <w:rPr>
          <w:noProof/>
        </w:rPr>
        <w:t xml:space="preserve">A critical review of research on information behavior in assigned learning tasks. </w:t>
      </w:r>
      <w:r w:rsidR="002F63CB" w:rsidRPr="00DA4A49">
        <w:rPr>
          <w:i/>
          <w:noProof/>
        </w:rPr>
        <w:t>Journal of Documentation, 64</w:t>
      </w:r>
      <w:r w:rsidR="002F63CB" w:rsidRPr="007C2309">
        <w:rPr>
          <w:noProof/>
        </w:rPr>
        <w:t>(6), 893–914</w:t>
      </w:r>
    </w:p>
    <w:p w14:paraId="1861A3F7" w14:textId="6257EEBA" w:rsidR="002F63CB" w:rsidRPr="00561665" w:rsidRDefault="00561665" w:rsidP="002F63CB">
      <w:pPr>
        <w:pStyle w:val="NormalWeb"/>
        <w:spacing w:line="360" w:lineRule="auto"/>
        <w:ind w:left="480" w:hanging="480"/>
        <w:jc w:val="both"/>
        <w:rPr>
          <w:noProof/>
        </w:rPr>
      </w:pPr>
      <w:r>
        <w:rPr>
          <w:noProof/>
        </w:rPr>
        <w:t>Teijlingen Van, E. R. and Hundliey, V. (2001)</w:t>
      </w:r>
      <w:r w:rsidR="002F63CB" w:rsidRPr="007C2309">
        <w:rPr>
          <w:noProof/>
        </w:rPr>
        <w:t>.</w:t>
      </w:r>
      <w:r>
        <w:rPr>
          <w:noProof/>
        </w:rPr>
        <w:t xml:space="preserve"> </w:t>
      </w:r>
      <w:r w:rsidRPr="00561665">
        <w:rPr>
          <w:noProof/>
        </w:rPr>
        <w:t>The importance of pilot studies.</w:t>
      </w:r>
      <w:r>
        <w:rPr>
          <w:noProof/>
        </w:rPr>
        <w:t xml:space="preserve"> </w:t>
      </w:r>
      <w:r>
        <w:rPr>
          <w:i/>
          <w:noProof/>
        </w:rPr>
        <w:t>Social Research update</w:t>
      </w:r>
      <w:r>
        <w:rPr>
          <w:noProof/>
        </w:rPr>
        <w:t xml:space="preserve"> 35, Retrieved from </w:t>
      </w:r>
      <w:r w:rsidRPr="00561665">
        <w:rPr>
          <w:noProof/>
        </w:rPr>
        <w:t>http://sru.soc.surrey.ac.uk/SRU35.html</w:t>
      </w:r>
      <w:r>
        <w:rPr>
          <w:noProof/>
        </w:rPr>
        <w:t>. (Accessed 10 March 2014).</w:t>
      </w:r>
    </w:p>
    <w:p w14:paraId="3528AF19" w14:textId="77777777" w:rsidR="002F63CB" w:rsidRPr="007C2309" w:rsidRDefault="002F63CB" w:rsidP="002F63CB">
      <w:pPr>
        <w:pStyle w:val="NormalWeb"/>
        <w:spacing w:line="360" w:lineRule="auto"/>
        <w:ind w:left="480" w:hanging="480"/>
        <w:jc w:val="both"/>
        <w:rPr>
          <w:noProof/>
        </w:rPr>
      </w:pPr>
      <w:r w:rsidRPr="007C2309">
        <w:rPr>
          <w:noProof/>
        </w:rPr>
        <w:t xml:space="preserve">The Republic of Ghana. (2003). </w:t>
      </w:r>
      <w:r w:rsidRPr="002B2299">
        <w:rPr>
          <w:i/>
          <w:noProof/>
        </w:rPr>
        <w:t>The Ghana ICT for for Accelerated Development [ICT4AD] Policy</w:t>
      </w:r>
      <w:r w:rsidRPr="007C2309">
        <w:rPr>
          <w:noProof/>
        </w:rPr>
        <w:t xml:space="preserve">. Retrieved </w:t>
      </w:r>
      <w:r w:rsidR="00033ED0">
        <w:rPr>
          <w:noProof/>
        </w:rPr>
        <w:t xml:space="preserve">2 January 2015 </w:t>
      </w:r>
      <w:r w:rsidRPr="007C2309">
        <w:rPr>
          <w:noProof/>
        </w:rPr>
        <w:t>from http://www.ghana.gov.gh/pbcopin/Ghana-ICT4AD Policy-Master-final-2.pdf</w:t>
      </w:r>
    </w:p>
    <w:p w14:paraId="74D22553" w14:textId="77777777" w:rsidR="002F63CB" w:rsidRPr="007C2309" w:rsidRDefault="004C1815" w:rsidP="002F63CB">
      <w:pPr>
        <w:pStyle w:val="NormalWeb"/>
        <w:spacing w:line="360" w:lineRule="auto"/>
        <w:ind w:left="480" w:hanging="480"/>
        <w:jc w:val="both"/>
        <w:rPr>
          <w:noProof/>
        </w:rPr>
      </w:pPr>
      <w:r>
        <w:rPr>
          <w:noProof/>
        </w:rPr>
        <w:t>Thomas, N. P., Crow</w:t>
      </w:r>
      <w:r w:rsidR="002F63CB" w:rsidRPr="007C2309">
        <w:rPr>
          <w:noProof/>
        </w:rPr>
        <w:t xml:space="preserve">, S. R., &amp; Franklin, L. L. (2011). </w:t>
      </w:r>
      <w:r w:rsidR="002F63CB" w:rsidRPr="00D14FF7">
        <w:rPr>
          <w:i/>
          <w:noProof/>
        </w:rPr>
        <w:t>Information literacy and information skills instruction: Applying research too practice in the 21st school century library</w:t>
      </w:r>
      <w:r w:rsidR="002F63CB" w:rsidRPr="007C2309">
        <w:rPr>
          <w:noProof/>
        </w:rPr>
        <w:t>. Santa Barbara, California: Libraries Unlimited.</w:t>
      </w:r>
    </w:p>
    <w:p w14:paraId="3CEED9CA" w14:textId="56E104D3" w:rsidR="002F63CB" w:rsidRPr="00BE419B" w:rsidRDefault="002F63CB" w:rsidP="002F63CB">
      <w:pPr>
        <w:pStyle w:val="NormalWeb"/>
        <w:spacing w:line="360" w:lineRule="auto"/>
        <w:ind w:left="480" w:hanging="480"/>
        <w:jc w:val="both"/>
        <w:rPr>
          <w:noProof/>
          <w:color w:val="FF0000"/>
        </w:rPr>
      </w:pPr>
      <w:r w:rsidRPr="0049206E">
        <w:rPr>
          <w:noProof/>
        </w:rPr>
        <w:t xml:space="preserve">Thomas, G. &amp; James, D. (2006). Reinventing grounded theory: Some questions about theory, ground and discovery. </w:t>
      </w:r>
      <w:r w:rsidRPr="0049206E">
        <w:rPr>
          <w:i/>
          <w:noProof/>
        </w:rPr>
        <w:t>British Educational Research Journal, 32</w:t>
      </w:r>
      <w:r w:rsidRPr="0049206E">
        <w:rPr>
          <w:noProof/>
        </w:rPr>
        <w:t>(6), 767–795.</w:t>
      </w:r>
    </w:p>
    <w:p w14:paraId="3225DEF2" w14:textId="5CA026DB" w:rsidR="002F63CB" w:rsidRDefault="002F63CB" w:rsidP="002F63CB">
      <w:pPr>
        <w:pStyle w:val="NormalWeb"/>
        <w:spacing w:line="360" w:lineRule="auto"/>
        <w:ind w:left="480" w:hanging="480"/>
        <w:jc w:val="both"/>
        <w:rPr>
          <w:noProof/>
        </w:rPr>
      </w:pPr>
      <w:r w:rsidRPr="007C2309">
        <w:rPr>
          <w:noProof/>
        </w:rPr>
        <w:t xml:space="preserve">Thompson, S. (2003). </w:t>
      </w:r>
      <w:r w:rsidR="005C67C8" w:rsidRPr="00E43A65">
        <w:rPr>
          <w:i/>
          <w:noProof/>
        </w:rPr>
        <w:t xml:space="preserve">Towards an information literate society: </w:t>
      </w:r>
      <w:r w:rsidRPr="00E43A65">
        <w:rPr>
          <w:i/>
          <w:noProof/>
        </w:rPr>
        <w:t xml:space="preserve">Information </w:t>
      </w:r>
      <w:r w:rsidR="004C1815" w:rsidRPr="00E43A65">
        <w:rPr>
          <w:i/>
          <w:noProof/>
        </w:rPr>
        <w:t>literacy meeting of e</w:t>
      </w:r>
      <w:r w:rsidRPr="00E43A65">
        <w:rPr>
          <w:i/>
          <w:noProof/>
        </w:rPr>
        <w:t>xperts</w:t>
      </w:r>
      <w:r w:rsidRPr="007C2309">
        <w:rPr>
          <w:noProof/>
        </w:rPr>
        <w:t>. (J. Cody, Ed.). Retrieved</w:t>
      </w:r>
      <w:r w:rsidR="005C67C8">
        <w:rPr>
          <w:noProof/>
        </w:rPr>
        <w:t xml:space="preserve"> 12 October, 2013</w:t>
      </w:r>
      <w:r w:rsidRPr="007C2309">
        <w:rPr>
          <w:noProof/>
        </w:rPr>
        <w:t xml:space="preserve"> from &lt;http://www.nclis.gov/libinter/infolitconf&amp;meet/postinfolitconf&amp;meet/PragueDeclaration.pdf&gt;</w:t>
      </w:r>
    </w:p>
    <w:p w14:paraId="06FF98DF" w14:textId="3B6AB92F" w:rsidR="00EF4B4A" w:rsidRDefault="00EF4B4A" w:rsidP="002F63CB">
      <w:pPr>
        <w:pStyle w:val="NormalWeb"/>
        <w:spacing w:line="360" w:lineRule="auto"/>
        <w:ind w:left="480" w:hanging="480"/>
        <w:jc w:val="both"/>
        <w:rPr>
          <w:noProof/>
        </w:rPr>
      </w:pPr>
      <w:r>
        <w:rPr>
          <w:noProof/>
        </w:rPr>
        <w:t>Thorton, S. (1991). Teacher as curricular instructional gatekeeper in social studies.</w:t>
      </w:r>
      <w:r w:rsidR="00F71D6E">
        <w:rPr>
          <w:noProof/>
        </w:rPr>
        <w:t>In J.Shaver (ed.)</w:t>
      </w:r>
      <w:r>
        <w:rPr>
          <w:noProof/>
        </w:rPr>
        <w:t xml:space="preserve"> </w:t>
      </w:r>
      <w:r w:rsidRPr="00F71D6E">
        <w:rPr>
          <w:i/>
          <w:noProof/>
        </w:rPr>
        <w:t>Handbook of research on Social Science thinkiing and learning</w:t>
      </w:r>
      <w:r>
        <w:rPr>
          <w:noProof/>
        </w:rPr>
        <w:t xml:space="preserve">. </w:t>
      </w:r>
      <w:r w:rsidR="00F71D6E">
        <w:rPr>
          <w:noProof/>
        </w:rPr>
        <w:t>237-248. New York: MacMillan.</w:t>
      </w:r>
    </w:p>
    <w:p w14:paraId="084F1D10" w14:textId="2C7B51F9" w:rsidR="00E05BCE" w:rsidRDefault="00E05BCE" w:rsidP="002F63CB">
      <w:pPr>
        <w:pStyle w:val="NormalWeb"/>
        <w:spacing w:line="360" w:lineRule="auto"/>
        <w:ind w:left="480" w:hanging="480"/>
        <w:jc w:val="both"/>
        <w:rPr>
          <w:noProof/>
        </w:rPr>
      </w:pPr>
      <w:r>
        <w:rPr>
          <w:noProof/>
        </w:rPr>
        <w:t>Tipson, T. and Fritelli, F. S. (2003).</w:t>
      </w:r>
      <w:r w:rsidRPr="00B83410">
        <w:rPr>
          <w:i/>
          <w:noProof/>
        </w:rPr>
        <w:t xml:space="preserve"> National strategies of 'ICT for development : Global digital opportunities</w:t>
      </w:r>
      <w:r w:rsidRPr="00E05BCE">
        <w:rPr>
          <w:noProof/>
        </w:rPr>
        <w:t>.</w:t>
      </w:r>
      <w:r>
        <w:rPr>
          <w:noProof/>
        </w:rPr>
        <w:t xml:space="preserve"> Marple Foundation.</w:t>
      </w:r>
    </w:p>
    <w:p w14:paraId="4A2516B6" w14:textId="0EE4841C" w:rsidR="00E23A25" w:rsidRDefault="002F63CB" w:rsidP="0049206E">
      <w:pPr>
        <w:pStyle w:val="NormalWeb"/>
        <w:spacing w:line="360" w:lineRule="auto"/>
        <w:ind w:left="480" w:hanging="480"/>
        <w:jc w:val="both"/>
        <w:rPr>
          <w:noProof/>
        </w:rPr>
      </w:pPr>
      <w:r w:rsidRPr="0049206E">
        <w:rPr>
          <w:noProof/>
        </w:rPr>
        <w:t xml:space="preserve">Todd, R. J. (2003). Adolescents of the information age: Patterns of information seeking and use, and implications for information professionals. </w:t>
      </w:r>
      <w:r w:rsidRPr="0049206E">
        <w:rPr>
          <w:i/>
          <w:noProof/>
        </w:rPr>
        <w:t>School Libraries Worldwide, 9</w:t>
      </w:r>
      <w:r w:rsidRPr="0049206E">
        <w:rPr>
          <w:noProof/>
        </w:rPr>
        <w:t>(2), 27–46.</w:t>
      </w:r>
    </w:p>
    <w:p w14:paraId="6FACF22F" w14:textId="3D7E9E23" w:rsidR="000D3440" w:rsidRDefault="000D3440" w:rsidP="001E0BDB">
      <w:pPr>
        <w:pStyle w:val="NormalWeb"/>
        <w:ind w:left="540" w:hanging="540"/>
        <w:rPr>
          <w:noProof/>
          <w:color w:val="FF0000"/>
        </w:rPr>
      </w:pPr>
      <w:r w:rsidRPr="000D3440">
        <w:rPr>
          <w:noProof/>
        </w:rPr>
        <w:t xml:space="preserve">Todd, R. (2000). Information literacy in electronic environments: Fantasies, facts, and futures. </w:t>
      </w:r>
      <w:r w:rsidRPr="000D3440">
        <w:rPr>
          <w:i/>
          <w:noProof/>
        </w:rPr>
        <w:t>In Proceedings of the 21st Annual Conference of the International Association of Technological University Libraries,</w:t>
      </w:r>
      <w:r w:rsidRPr="000D3440">
        <w:rPr>
          <w:noProof/>
        </w:rPr>
        <w:t>. Queensland University of Technology, Brisbane, Queensland NV  - 101 (2000): International Association of Technology University Libraries (ATUL). Retrieved from http://educate.lib.chalm</w:t>
      </w:r>
    </w:p>
    <w:p w14:paraId="3DE66C5A" w14:textId="609EAAD9" w:rsidR="00CF4A91" w:rsidRPr="0049206E" w:rsidRDefault="003A59A9" w:rsidP="002F63CB">
      <w:pPr>
        <w:pStyle w:val="NormalWeb"/>
        <w:spacing w:line="360" w:lineRule="auto"/>
        <w:ind w:left="480" w:hanging="480"/>
        <w:jc w:val="both"/>
        <w:rPr>
          <w:noProof/>
        </w:rPr>
      </w:pPr>
      <w:r w:rsidRPr="0049206E">
        <w:rPr>
          <w:noProof/>
        </w:rPr>
        <w:t>Town</w:t>
      </w:r>
      <w:r w:rsidR="00CF4A91" w:rsidRPr="0049206E">
        <w:rPr>
          <w:noProof/>
        </w:rPr>
        <w:t xml:space="preserve">send, L., Brunettin, K., &amp; Hofer, A. (2011). Threshold concepts and information literacy. </w:t>
      </w:r>
      <w:r w:rsidR="00CF4A91" w:rsidRPr="0049206E">
        <w:rPr>
          <w:i/>
          <w:noProof/>
        </w:rPr>
        <w:t>Portal. Libraries and the Academy 11</w:t>
      </w:r>
      <w:r w:rsidR="00CF4A91" w:rsidRPr="0049206E">
        <w:rPr>
          <w:noProof/>
        </w:rPr>
        <w:t>(3), 853-869.</w:t>
      </w:r>
    </w:p>
    <w:p w14:paraId="46098F34" w14:textId="77777777" w:rsidR="002F63CB" w:rsidRPr="0049206E" w:rsidRDefault="002F63CB" w:rsidP="002F63CB">
      <w:pPr>
        <w:pStyle w:val="NormalWeb"/>
        <w:spacing w:line="360" w:lineRule="auto"/>
        <w:ind w:left="480" w:hanging="480"/>
        <w:jc w:val="both"/>
        <w:rPr>
          <w:noProof/>
        </w:rPr>
      </w:pPr>
      <w:r w:rsidRPr="0049206E">
        <w:rPr>
          <w:noProof/>
        </w:rPr>
        <w:t>Trigwell, K. (2000). A phenomenographic interview on phe</w:t>
      </w:r>
      <w:r w:rsidR="001B2BB9" w:rsidRPr="0049206E">
        <w:rPr>
          <w:noProof/>
        </w:rPr>
        <w:t>nomenography. In J. Bowen &amp; E.</w:t>
      </w:r>
      <w:r w:rsidRPr="0049206E">
        <w:rPr>
          <w:noProof/>
        </w:rPr>
        <w:t xml:space="preserve"> Walsh (Eds.),</w:t>
      </w:r>
      <w:r w:rsidRPr="0049206E">
        <w:rPr>
          <w:i/>
          <w:noProof/>
        </w:rPr>
        <w:t xml:space="preserve"> Phenomenography</w:t>
      </w:r>
      <w:r w:rsidRPr="0049206E">
        <w:rPr>
          <w:noProof/>
        </w:rPr>
        <w:t>. Australia, Melbourne Victoria: RMIT.</w:t>
      </w:r>
    </w:p>
    <w:p w14:paraId="77C7934E" w14:textId="77777777" w:rsidR="002F63CB" w:rsidRPr="007C2309" w:rsidRDefault="0052746D" w:rsidP="002F63CB">
      <w:pPr>
        <w:pStyle w:val="NormalWeb"/>
        <w:spacing w:line="360" w:lineRule="auto"/>
        <w:ind w:left="480" w:hanging="480"/>
        <w:jc w:val="both"/>
        <w:rPr>
          <w:noProof/>
        </w:rPr>
      </w:pPr>
      <w:r w:rsidRPr="0049206E">
        <w:rPr>
          <w:noProof/>
        </w:rPr>
        <w:t>Trigwell, K.</w:t>
      </w:r>
      <w:r w:rsidR="002F63CB" w:rsidRPr="0049206E">
        <w:rPr>
          <w:noProof/>
        </w:rPr>
        <w:t xml:space="preserve">, &amp; Prosser, M. (1996). Changing Approaches to Teaching: A Relational Perspective. </w:t>
      </w:r>
      <w:r w:rsidR="002F63CB" w:rsidRPr="0049206E">
        <w:rPr>
          <w:i/>
          <w:noProof/>
        </w:rPr>
        <w:t>Studies in Higher Education, 21</w:t>
      </w:r>
      <w:r w:rsidR="002F63CB" w:rsidRPr="0049206E">
        <w:rPr>
          <w:noProof/>
        </w:rPr>
        <w:t>(3), 275–284</w:t>
      </w:r>
      <w:r w:rsidR="002F63CB" w:rsidRPr="007C2309">
        <w:rPr>
          <w:noProof/>
        </w:rPr>
        <w:t>.</w:t>
      </w:r>
    </w:p>
    <w:p w14:paraId="3E6B1A3C" w14:textId="77777777" w:rsidR="002F63CB" w:rsidRPr="007C2309" w:rsidRDefault="002F63CB" w:rsidP="002F63CB">
      <w:pPr>
        <w:pStyle w:val="NormalWeb"/>
        <w:spacing w:line="360" w:lineRule="auto"/>
        <w:ind w:left="480" w:hanging="480"/>
        <w:jc w:val="both"/>
        <w:rPr>
          <w:noProof/>
        </w:rPr>
      </w:pPr>
      <w:r w:rsidRPr="007C2309">
        <w:rPr>
          <w:noProof/>
        </w:rPr>
        <w:t>Trigwel</w:t>
      </w:r>
      <w:r w:rsidR="00B41953">
        <w:rPr>
          <w:noProof/>
        </w:rPr>
        <w:t>l, K., Prosser, M., &amp; Waterhouse, F.</w:t>
      </w:r>
      <w:r w:rsidRPr="007C2309">
        <w:rPr>
          <w:noProof/>
        </w:rPr>
        <w:t xml:space="preserve"> (1999). Relations Between Teachers’ Approaches to Teaching &amp; Students' Approaches to Learning. </w:t>
      </w:r>
      <w:r w:rsidRPr="001E0BDB">
        <w:rPr>
          <w:i/>
          <w:noProof/>
        </w:rPr>
        <w:t>Higher Education, 37</w:t>
      </w:r>
      <w:r w:rsidRPr="007C2309">
        <w:rPr>
          <w:noProof/>
        </w:rPr>
        <w:t>, 57–70.</w:t>
      </w:r>
    </w:p>
    <w:p w14:paraId="2DDA563A" w14:textId="1FCFEF3F" w:rsidR="002F63CB" w:rsidRPr="0049206E" w:rsidRDefault="002F63CB" w:rsidP="00EF4B4A">
      <w:pPr>
        <w:pStyle w:val="NormalWeb"/>
        <w:spacing w:line="360" w:lineRule="auto"/>
        <w:ind w:left="480" w:hanging="480"/>
        <w:jc w:val="both"/>
        <w:rPr>
          <w:noProof/>
        </w:rPr>
      </w:pPr>
      <w:r w:rsidRPr="0049206E">
        <w:rPr>
          <w:noProof/>
        </w:rPr>
        <w:t xml:space="preserve">Tuominen, K., Savolainen, R., &amp; Talja, S. (2005). Information literacy as a sociotechnical practice. </w:t>
      </w:r>
      <w:r w:rsidRPr="0049206E">
        <w:rPr>
          <w:i/>
          <w:noProof/>
        </w:rPr>
        <w:t>Library Quarterly, 75</w:t>
      </w:r>
      <w:r w:rsidRPr="0049206E">
        <w:rPr>
          <w:noProof/>
        </w:rPr>
        <w:t xml:space="preserve">(3), 329–345. </w:t>
      </w:r>
    </w:p>
    <w:p w14:paraId="2C2AAE29" w14:textId="77777777" w:rsidR="002F63CB" w:rsidRPr="007C2309" w:rsidRDefault="002F63CB" w:rsidP="002F63CB">
      <w:pPr>
        <w:pStyle w:val="NormalWeb"/>
        <w:spacing w:line="360" w:lineRule="auto"/>
        <w:ind w:left="480" w:hanging="480"/>
        <w:jc w:val="both"/>
        <w:rPr>
          <w:noProof/>
        </w:rPr>
      </w:pPr>
      <w:r w:rsidRPr="0049206E">
        <w:rPr>
          <w:noProof/>
        </w:rPr>
        <w:t xml:space="preserve">Tyner, K. (2009). </w:t>
      </w:r>
      <w:r w:rsidRPr="0049206E">
        <w:rPr>
          <w:i/>
          <w:noProof/>
        </w:rPr>
        <w:t>Literacy in a digital world: Teaching and learning in the age of information.</w:t>
      </w:r>
      <w:r w:rsidRPr="0049206E">
        <w:rPr>
          <w:noProof/>
        </w:rPr>
        <w:t xml:space="preserve"> New York, USA: Routledge</w:t>
      </w:r>
      <w:r w:rsidRPr="007C2309">
        <w:rPr>
          <w:noProof/>
        </w:rPr>
        <w:t>.</w:t>
      </w:r>
    </w:p>
    <w:p w14:paraId="7C68327B" w14:textId="77777777" w:rsidR="002F63CB" w:rsidRPr="007C2309" w:rsidRDefault="00313BCD" w:rsidP="002F63CB">
      <w:pPr>
        <w:pStyle w:val="NormalWeb"/>
        <w:spacing w:line="360" w:lineRule="auto"/>
        <w:ind w:left="480" w:hanging="480"/>
        <w:jc w:val="both"/>
        <w:rPr>
          <w:noProof/>
        </w:rPr>
      </w:pPr>
      <w:r>
        <w:rPr>
          <w:noProof/>
        </w:rPr>
        <w:t>United Nations Development programme (</w:t>
      </w:r>
      <w:r w:rsidR="002F63CB" w:rsidRPr="007C2309">
        <w:rPr>
          <w:noProof/>
        </w:rPr>
        <w:t>UNDP</w:t>
      </w:r>
      <w:r>
        <w:rPr>
          <w:noProof/>
        </w:rPr>
        <w:t>)</w:t>
      </w:r>
      <w:r w:rsidR="002F63CB" w:rsidRPr="007C2309">
        <w:rPr>
          <w:noProof/>
        </w:rPr>
        <w:t xml:space="preserve"> - evaluation office. (2001). </w:t>
      </w:r>
      <w:r w:rsidR="002F63CB" w:rsidRPr="008B6206">
        <w:rPr>
          <w:i/>
          <w:noProof/>
        </w:rPr>
        <w:t>Synthesis of lessons learned: Information Communications Technology for Development.</w:t>
      </w:r>
      <w:r w:rsidR="002F63CB" w:rsidRPr="007C2309">
        <w:rPr>
          <w:noProof/>
        </w:rPr>
        <w:t xml:space="preserve"> New York. Retrieved from http://www.undp.org/eo</w:t>
      </w:r>
    </w:p>
    <w:p w14:paraId="4465A5D9" w14:textId="77777777" w:rsidR="002F63CB" w:rsidRPr="007C2309" w:rsidRDefault="002F63CB" w:rsidP="002F63CB">
      <w:pPr>
        <w:pStyle w:val="NormalWeb"/>
        <w:spacing w:line="360" w:lineRule="auto"/>
        <w:ind w:left="480" w:hanging="480"/>
        <w:jc w:val="both"/>
        <w:rPr>
          <w:noProof/>
        </w:rPr>
      </w:pPr>
      <w:r w:rsidRPr="007C2309">
        <w:rPr>
          <w:noProof/>
        </w:rPr>
        <w:t xml:space="preserve">United Nations ICT Task Force. (2003). </w:t>
      </w:r>
      <w:r w:rsidRPr="00112418">
        <w:rPr>
          <w:i/>
          <w:noProof/>
        </w:rPr>
        <w:t>Tools for development: Using Information and Communications Technology to achieve the millennium development goals</w:t>
      </w:r>
      <w:r w:rsidRPr="007C2309">
        <w:rPr>
          <w:noProof/>
        </w:rPr>
        <w:t>. Retrieved from www.itu.int/net/wsis/stocktaking/docs/activities/1103056110/ICTMDGFinal.pdf</w:t>
      </w:r>
    </w:p>
    <w:p w14:paraId="0A9857C4" w14:textId="43E18075" w:rsidR="002F63CB" w:rsidRPr="007C2309" w:rsidRDefault="002F63CB" w:rsidP="002F63CB">
      <w:pPr>
        <w:pStyle w:val="NormalWeb"/>
        <w:spacing w:line="360" w:lineRule="auto"/>
        <w:ind w:left="480" w:hanging="480"/>
        <w:jc w:val="both"/>
        <w:rPr>
          <w:noProof/>
        </w:rPr>
      </w:pPr>
      <w:r w:rsidRPr="007C2309">
        <w:rPr>
          <w:noProof/>
        </w:rPr>
        <w:t>University of Education, W</w:t>
      </w:r>
      <w:r w:rsidR="00E01FFE">
        <w:rPr>
          <w:noProof/>
        </w:rPr>
        <w:t>inneba</w:t>
      </w:r>
      <w:r w:rsidRPr="007C2309">
        <w:rPr>
          <w:noProof/>
        </w:rPr>
        <w:t xml:space="preserve">. (2011). </w:t>
      </w:r>
      <w:r w:rsidRPr="00052ECD">
        <w:rPr>
          <w:i/>
          <w:noProof/>
        </w:rPr>
        <w:t>University of Education, Winneba library guide</w:t>
      </w:r>
      <w:r w:rsidRPr="007C2309">
        <w:rPr>
          <w:noProof/>
        </w:rPr>
        <w:t xml:space="preserve"> (2011/2012). Winneba, Ghana: UEW.</w:t>
      </w:r>
    </w:p>
    <w:p w14:paraId="116BBD31" w14:textId="539B21C6" w:rsidR="002F63CB" w:rsidRDefault="002F63CB" w:rsidP="002F63CB">
      <w:pPr>
        <w:pStyle w:val="NormalWeb"/>
        <w:spacing w:line="360" w:lineRule="auto"/>
        <w:ind w:left="480" w:hanging="480"/>
        <w:jc w:val="both"/>
        <w:rPr>
          <w:noProof/>
        </w:rPr>
      </w:pPr>
      <w:r w:rsidRPr="007C2309">
        <w:rPr>
          <w:noProof/>
        </w:rPr>
        <w:t>University of Sheffield. (n.d.). Research ethics policy notes: University of Sheffield. Retrieved November 7, 2015, from https://www.sheffield.ac.uk/ris/other/gov-ethics/ethicspolicy/policy-notes</w:t>
      </w:r>
    </w:p>
    <w:p w14:paraId="51AB6DD7" w14:textId="77777777" w:rsidR="005E2CA8" w:rsidRDefault="005E2CA8" w:rsidP="005E2CA8">
      <w:pPr>
        <w:pStyle w:val="NormalWeb"/>
        <w:spacing w:line="360" w:lineRule="auto"/>
        <w:ind w:left="480" w:hanging="480"/>
        <w:jc w:val="both"/>
        <w:rPr>
          <w:noProof/>
        </w:rPr>
      </w:pPr>
      <w:r>
        <w:rPr>
          <w:noProof/>
        </w:rPr>
        <w:t>UEW-Phea Eti Team (2009).</w:t>
      </w:r>
      <w:r w:rsidRPr="00146AFA">
        <w:rPr>
          <w:i/>
          <w:noProof/>
        </w:rPr>
        <w:t xml:space="preserve"> Universityof Education Winneba: Educational technology strategy</w:t>
      </w:r>
      <w:r>
        <w:rPr>
          <w:noProof/>
        </w:rPr>
        <w:t>, UEW Publication Unit.</w:t>
      </w:r>
    </w:p>
    <w:p w14:paraId="38A1AC25" w14:textId="7095AF18" w:rsidR="005E2CA8" w:rsidRDefault="005E2CA8" w:rsidP="005E2CA8">
      <w:pPr>
        <w:pStyle w:val="NormalWeb"/>
        <w:spacing w:line="360" w:lineRule="auto"/>
        <w:ind w:left="480" w:hanging="480"/>
        <w:jc w:val="both"/>
        <w:rPr>
          <w:noProof/>
        </w:rPr>
      </w:pPr>
      <w:r>
        <w:rPr>
          <w:noProof/>
        </w:rPr>
        <w:t xml:space="preserve">UNESCO </w:t>
      </w:r>
      <w:r w:rsidR="001E2900">
        <w:rPr>
          <w:noProof/>
        </w:rPr>
        <w:t>(</w:t>
      </w:r>
      <w:r>
        <w:rPr>
          <w:noProof/>
        </w:rPr>
        <w:t>2005</w:t>
      </w:r>
      <w:r w:rsidR="001E2900">
        <w:rPr>
          <w:noProof/>
        </w:rPr>
        <w:t>)</w:t>
      </w:r>
      <w:r>
        <w:rPr>
          <w:noProof/>
        </w:rPr>
        <w:t xml:space="preserve">. </w:t>
      </w:r>
      <w:r w:rsidRPr="001E2900">
        <w:rPr>
          <w:i/>
          <w:noProof/>
        </w:rPr>
        <w:t>Beacons of the information society: The Alexandria proclamation on information literacy for lifelong learning.</w:t>
      </w:r>
      <w:r>
        <w:rPr>
          <w:noProof/>
        </w:rPr>
        <w:t xml:space="preserve"> Retrieved from http://www.ifla.org/publications/beacons-of-the-information-society-the-alexandria-proclamation-on-information-literacy (Accesed 22 May, 2016).</w:t>
      </w:r>
    </w:p>
    <w:p w14:paraId="016B7E21" w14:textId="7CF25002" w:rsidR="005E2CA8" w:rsidRDefault="005E2CA8" w:rsidP="005E2CA8">
      <w:pPr>
        <w:pStyle w:val="NormalWeb"/>
        <w:spacing w:line="360" w:lineRule="auto"/>
        <w:ind w:left="480" w:hanging="480"/>
        <w:jc w:val="both"/>
        <w:rPr>
          <w:noProof/>
        </w:rPr>
      </w:pPr>
      <w:r>
        <w:rPr>
          <w:noProof/>
        </w:rPr>
        <w:t>United Nations Education and Scientific organization (UNESCO). (2006). T</w:t>
      </w:r>
      <w:r w:rsidRPr="005E7F1E">
        <w:rPr>
          <w:i/>
          <w:noProof/>
        </w:rPr>
        <w:t>he Education for all global monitoring report: Literacy for life: literacy for life.</w:t>
      </w:r>
      <w:r>
        <w:rPr>
          <w:noProof/>
        </w:rPr>
        <w:t xml:space="preserve"> Paris, France: UNESCO. Retrieved 10 october, 2014 from http://www.unesco.org/new/en/education/themes/leading-the-international-agenda/efareport/reports/2006-literacy/</w:t>
      </w:r>
    </w:p>
    <w:p w14:paraId="76F459DB" w14:textId="122B2478" w:rsidR="00ED4099" w:rsidRPr="007C2309" w:rsidRDefault="00ED4099" w:rsidP="005E2CA8">
      <w:pPr>
        <w:pStyle w:val="NormalWeb"/>
        <w:spacing w:line="360" w:lineRule="auto"/>
        <w:ind w:left="480" w:hanging="480"/>
        <w:jc w:val="both"/>
        <w:rPr>
          <w:noProof/>
        </w:rPr>
      </w:pPr>
      <w:r>
        <w:rPr>
          <w:noProof/>
        </w:rPr>
        <w:t xml:space="preserve">Van't Hof, S., Sluijs, J., Asamoah-Hassan, H.. and Agyen-Gyasi, K. (2010). </w:t>
      </w:r>
      <w:r w:rsidRPr="00ED4099">
        <w:rPr>
          <w:noProof/>
        </w:rPr>
        <w:t>I</w:t>
      </w:r>
      <w:r w:rsidRPr="00ED4099">
        <w:rPr>
          <w:i/>
          <w:noProof/>
        </w:rPr>
        <w:t xml:space="preserve">nformation Literacy Training in an African Setting: Case Study Development at KNUST in Kumasi, Ghana, KIT Working Papers Series 3 </w:t>
      </w:r>
      <w:r w:rsidRPr="00ED4099">
        <w:rPr>
          <w:noProof/>
        </w:rPr>
        <w:t>Amsterdam</w:t>
      </w:r>
      <w:r>
        <w:rPr>
          <w:noProof/>
        </w:rPr>
        <w:t>: Royal Tropical Institute.</w:t>
      </w:r>
    </w:p>
    <w:p w14:paraId="6D45C31C" w14:textId="77777777" w:rsidR="002F63CB" w:rsidRPr="00DD409C" w:rsidRDefault="00B70020" w:rsidP="002F63CB">
      <w:pPr>
        <w:pStyle w:val="NormalWeb"/>
        <w:spacing w:line="360" w:lineRule="auto"/>
        <w:ind w:left="480" w:hanging="480"/>
        <w:jc w:val="both"/>
        <w:rPr>
          <w:noProof/>
        </w:rPr>
      </w:pPr>
      <w:r w:rsidRPr="00DD409C">
        <w:rPr>
          <w:noProof/>
        </w:rPr>
        <w:t>V</w:t>
      </w:r>
      <w:r w:rsidR="002F63CB" w:rsidRPr="00DD409C">
        <w:rPr>
          <w:noProof/>
        </w:rPr>
        <w:t xml:space="preserve">an Manen, M. (1990). </w:t>
      </w:r>
      <w:r w:rsidR="002F63CB" w:rsidRPr="008E4DBD">
        <w:rPr>
          <w:i/>
          <w:noProof/>
        </w:rPr>
        <w:t>Researching lived experience: Human science for an action sensitive pedagogy.</w:t>
      </w:r>
      <w:r w:rsidR="002F63CB" w:rsidRPr="00DD409C">
        <w:rPr>
          <w:noProof/>
        </w:rPr>
        <w:t xml:space="preserve"> SUNY Series in the Philosophy of Education. SUNY Press. Retrieved from http://books.google.com/books</w:t>
      </w:r>
    </w:p>
    <w:p w14:paraId="285AFFDC" w14:textId="6222940A" w:rsidR="002F63CB" w:rsidRPr="007C2309" w:rsidRDefault="003A5266" w:rsidP="002F63CB">
      <w:pPr>
        <w:pStyle w:val="NormalWeb"/>
        <w:spacing w:line="360" w:lineRule="auto"/>
        <w:ind w:left="480" w:hanging="480"/>
        <w:jc w:val="both"/>
        <w:rPr>
          <w:noProof/>
        </w:rPr>
      </w:pPr>
      <w:r>
        <w:rPr>
          <w:noProof/>
        </w:rPr>
        <w:t>Va</w:t>
      </w:r>
      <w:r w:rsidR="00104CCB">
        <w:rPr>
          <w:noProof/>
        </w:rPr>
        <w:t>n Teijlingen</w:t>
      </w:r>
      <w:r w:rsidR="002F63CB" w:rsidRPr="007C2309">
        <w:rPr>
          <w:noProof/>
        </w:rPr>
        <w:t>, E. R., &amp; Hundley, V. (2001).</w:t>
      </w:r>
      <w:r w:rsidR="002F63CB" w:rsidRPr="009D6E02">
        <w:rPr>
          <w:i/>
          <w:noProof/>
        </w:rPr>
        <w:t xml:space="preserve"> The importance of pilot studies. Social Research Update</w:t>
      </w:r>
      <w:r w:rsidR="002F63CB" w:rsidRPr="007C2309">
        <w:rPr>
          <w:noProof/>
        </w:rPr>
        <w:t>. Retrieved from http://sru.soc.surrey.ac.uk/SRU35.html</w:t>
      </w:r>
    </w:p>
    <w:p w14:paraId="461669F9" w14:textId="77777777" w:rsidR="002F63CB" w:rsidRPr="0050379F" w:rsidRDefault="002F63CB" w:rsidP="002F63CB">
      <w:pPr>
        <w:pStyle w:val="NormalWeb"/>
        <w:spacing w:line="360" w:lineRule="auto"/>
        <w:ind w:left="480" w:hanging="480"/>
        <w:jc w:val="both"/>
        <w:rPr>
          <w:noProof/>
          <w:color w:val="FF0000"/>
        </w:rPr>
      </w:pPr>
      <w:r w:rsidRPr="00DD409C">
        <w:rPr>
          <w:noProof/>
        </w:rPr>
        <w:t xml:space="preserve">Virkus, S. (2011). </w:t>
      </w:r>
      <w:r w:rsidR="000B4256" w:rsidRPr="00DD409C">
        <w:rPr>
          <w:noProof/>
        </w:rPr>
        <w:t>Information literacy as an important competency for the 21</w:t>
      </w:r>
      <w:r w:rsidR="000B4256" w:rsidRPr="00DD409C">
        <w:rPr>
          <w:noProof/>
          <w:vertAlign w:val="superscript"/>
        </w:rPr>
        <w:t>st</w:t>
      </w:r>
      <w:r w:rsidR="000B4256" w:rsidRPr="00DD409C">
        <w:rPr>
          <w:noProof/>
        </w:rPr>
        <w:t xml:space="preserve"> century: </w:t>
      </w:r>
      <w:r w:rsidRPr="00DD409C">
        <w:rPr>
          <w:noProof/>
        </w:rPr>
        <w:t>C</w:t>
      </w:r>
      <w:r w:rsidR="000B4256" w:rsidRPr="00DD409C">
        <w:rPr>
          <w:noProof/>
        </w:rPr>
        <w:t>conceptual approaches</w:t>
      </w:r>
      <w:r w:rsidRPr="00DD409C">
        <w:rPr>
          <w:noProof/>
        </w:rPr>
        <w:t xml:space="preserve">. </w:t>
      </w:r>
      <w:r w:rsidRPr="00DD409C">
        <w:rPr>
          <w:i/>
          <w:noProof/>
        </w:rPr>
        <w:t>Journal of the Bangladesh Association of Young Researchers, 1</w:t>
      </w:r>
      <w:r w:rsidRPr="00DD409C">
        <w:rPr>
          <w:noProof/>
        </w:rPr>
        <w:t>(2), 15–29.</w:t>
      </w:r>
    </w:p>
    <w:p w14:paraId="64EC4122" w14:textId="2D99A9E8" w:rsidR="002F63CB" w:rsidRPr="00DD409C" w:rsidRDefault="002F63CB" w:rsidP="002F63CB">
      <w:pPr>
        <w:pStyle w:val="NormalWeb"/>
        <w:spacing w:line="360" w:lineRule="auto"/>
        <w:ind w:left="480" w:hanging="480"/>
        <w:jc w:val="both"/>
        <w:rPr>
          <w:noProof/>
        </w:rPr>
      </w:pPr>
      <w:r w:rsidRPr="00DD409C">
        <w:rPr>
          <w:noProof/>
        </w:rPr>
        <w:t xml:space="preserve">Virkus, V. (2003). Information Literacy in Europe: A Literature Review. Information Research. Retrieved from </w:t>
      </w:r>
      <w:r w:rsidRPr="00DD409C">
        <w:rPr>
          <w:i/>
          <w:noProof/>
        </w:rPr>
        <w:t>http://informationr.net/ir/8-4/paper159.html</w:t>
      </w:r>
      <w:r w:rsidR="00DD409C">
        <w:rPr>
          <w:i/>
          <w:noProof/>
        </w:rPr>
        <w:t>.</w:t>
      </w:r>
    </w:p>
    <w:p w14:paraId="568BA0B9" w14:textId="77777777" w:rsidR="002F63CB" w:rsidRPr="008E380D" w:rsidRDefault="002F63CB" w:rsidP="002F63CB">
      <w:pPr>
        <w:pStyle w:val="NormalWeb"/>
        <w:spacing w:line="360" w:lineRule="auto"/>
        <w:ind w:left="480" w:hanging="480"/>
        <w:jc w:val="both"/>
        <w:rPr>
          <w:noProof/>
        </w:rPr>
      </w:pPr>
      <w:r w:rsidRPr="008E380D">
        <w:rPr>
          <w:noProof/>
        </w:rPr>
        <w:t xml:space="preserve">Wahyuni, D. (2012). The research design maze: understanding paradigms,cases,methods and methodologies. </w:t>
      </w:r>
      <w:r w:rsidRPr="008E380D">
        <w:rPr>
          <w:i/>
          <w:noProof/>
        </w:rPr>
        <w:t>Journal of Applied Management Accounting Research, 10</w:t>
      </w:r>
      <w:r w:rsidRPr="008E380D">
        <w:rPr>
          <w:noProof/>
        </w:rPr>
        <w:t>(1), 69–80.</w:t>
      </w:r>
    </w:p>
    <w:p w14:paraId="3D4D5104" w14:textId="38DAFAF8" w:rsidR="0013097D" w:rsidRPr="008E380D" w:rsidRDefault="002F63CB" w:rsidP="0013097D">
      <w:pPr>
        <w:pStyle w:val="NormalWeb"/>
        <w:spacing w:line="360" w:lineRule="auto"/>
        <w:ind w:left="480" w:hanging="480"/>
        <w:jc w:val="both"/>
        <w:rPr>
          <w:noProof/>
        </w:rPr>
      </w:pPr>
      <w:r w:rsidRPr="008E380D">
        <w:rPr>
          <w:noProof/>
        </w:rPr>
        <w:t xml:space="preserve">Walsham, G. (2006). Doing interpretive research. </w:t>
      </w:r>
      <w:r w:rsidRPr="008E380D">
        <w:rPr>
          <w:i/>
          <w:noProof/>
        </w:rPr>
        <w:t>European Journal of Inte</w:t>
      </w:r>
      <w:r w:rsidR="00D77CC0" w:rsidRPr="008E380D">
        <w:rPr>
          <w:i/>
          <w:noProof/>
        </w:rPr>
        <w:t>rpretive Research, 15</w:t>
      </w:r>
      <w:r w:rsidR="00D77CC0" w:rsidRPr="008E380D">
        <w:rPr>
          <w:noProof/>
        </w:rPr>
        <w:t>, 320–330.</w:t>
      </w:r>
    </w:p>
    <w:p w14:paraId="690AF1C2" w14:textId="40AF33E1" w:rsidR="002F63CB" w:rsidRDefault="000467C9" w:rsidP="002F63CB">
      <w:pPr>
        <w:pStyle w:val="NormalWeb"/>
        <w:spacing w:line="360" w:lineRule="auto"/>
        <w:ind w:left="480" w:hanging="480"/>
        <w:jc w:val="both"/>
        <w:rPr>
          <w:noProof/>
        </w:rPr>
      </w:pPr>
      <w:r w:rsidRPr="008E380D">
        <w:rPr>
          <w:noProof/>
        </w:rPr>
        <w:t>Walton</w:t>
      </w:r>
      <w:r w:rsidR="002F63CB" w:rsidRPr="008E380D">
        <w:rPr>
          <w:noProof/>
        </w:rPr>
        <w:t xml:space="preserve">, W., &amp; Hepworth, M. (2012). Using assignment data to analyse a blended information literacy intervention: A quantitative approach. </w:t>
      </w:r>
      <w:r w:rsidR="002F63CB" w:rsidRPr="008E380D">
        <w:rPr>
          <w:i/>
          <w:noProof/>
        </w:rPr>
        <w:t>Journal of Librarianship and Information Science, 45</w:t>
      </w:r>
      <w:r w:rsidR="002F63CB" w:rsidRPr="008E380D">
        <w:rPr>
          <w:noProof/>
        </w:rPr>
        <w:t>(1), 53–63.</w:t>
      </w:r>
      <w:r w:rsidR="002F63CB" w:rsidRPr="007C2309">
        <w:rPr>
          <w:noProof/>
        </w:rPr>
        <w:t xml:space="preserve"> </w:t>
      </w:r>
    </w:p>
    <w:p w14:paraId="1C660CA1" w14:textId="2576046E" w:rsidR="0033043F" w:rsidRPr="0033043F" w:rsidRDefault="0033043F" w:rsidP="002F63CB">
      <w:pPr>
        <w:pStyle w:val="NormalWeb"/>
        <w:spacing w:line="360" w:lineRule="auto"/>
        <w:ind w:left="480" w:hanging="480"/>
        <w:jc w:val="both"/>
        <w:rPr>
          <w:noProof/>
        </w:rPr>
      </w:pPr>
      <w:r>
        <w:rPr>
          <w:noProof/>
        </w:rPr>
        <w:t xml:space="preserve">Ward, D. (2006). Revisioning information literacy for lifelong meaning, </w:t>
      </w:r>
      <w:r>
        <w:rPr>
          <w:i/>
          <w:noProof/>
        </w:rPr>
        <w:t xml:space="preserve">Faculty and staff publications </w:t>
      </w:r>
      <w:r>
        <w:rPr>
          <w:noProof/>
        </w:rPr>
        <w:t xml:space="preserve">- </w:t>
      </w:r>
      <w:r>
        <w:rPr>
          <w:i/>
          <w:noProof/>
        </w:rPr>
        <w:t>Milner Library</w:t>
      </w:r>
      <w:r>
        <w:rPr>
          <w:noProof/>
        </w:rPr>
        <w:t xml:space="preserve"> Paper 38. Accessed 12 April 2008 from </w:t>
      </w:r>
      <w:r w:rsidRPr="0033043F">
        <w:rPr>
          <w:noProof/>
        </w:rPr>
        <w:t>http://ir.library.illinoisstate.edu/fpml/38</w:t>
      </w:r>
      <w:r>
        <w:rPr>
          <w:noProof/>
        </w:rPr>
        <w:t>.</w:t>
      </w:r>
    </w:p>
    <w:p w14:paraId="63E99F01" w14:textId="77777777" w:rsidR="002F63CB" w:rsidRPr="008E380D" w:rsidRDefault="000467C9" w:rsidP="002F63CB">
      <w:pPr>
        <w:pStyle w:val="NormalWeb"/>
        <w:spacing w:line="360" w:lineRule="auto"/>
        <w:ind w:left="480" w:hanging="480"/>
        <w:jc w:val="both"/>
        <w:rPr>
          <w:noProof/>
        </w:rPr>
      </w:pPr>
      <w:r w:rsidRPr="008E380D">
        <w:rPr>
          <w:noProof/>
        </w:rPr>
        <w:t>Weaver, K. &amp;</w:t>
      </w:r>
      <w:r w:rsidR="002F63CB" w:rsidRPr="008E380D">
        <w:rPr>
          <w:noProof/>
        </w:rPr>
        <w:t xml:space="preserve"> Olson, J. K. (2006). Understanding paradigms used for nursing research. </w:t>
      </w:r>
      <w:r w:rsidR="002F63CB" w:rsidRPr="008E380D">
        <w:rPr>
          <w:i/>
          <w:noProof/>
        </w:rPr>
        <w:t>Journal of Advanced Nursing, 53</w:t>
      </w:r>
      <w:r w:rsidR="002F63CB" w:rsidRPr="008E380D">
        <w:rPr>
          <w:noProof/>
        </w:rPr>
        <w:t>(4), 459–469.</w:t>
      </w:r>
    </w:p>
    <w:p w14:paraId="1485C90D" w14:textId="7357C036" w:rsidR="002F63CB" w:rsidRDefault="00324449" w:rsidP="002F63CB">
      <w:pPr>
        <w:pStyle w:val="NormalWeb"/>
        <w:spacing w:line="360" w:lineRule="auto"/>
        <w:ind w:left="480" w:hanging="480"/>
        <w:jc w:val="both"/>
        <w:rPr>
          <w:noProof/>
        </w:rPr>
      </w:pPr>
      <w:r>
        <w:rPr>
          <w:noProof/>
        </w:rPr>
        <w:t>Webb</w:t>
      </w:r>
      <w:r w:rsidR="002F63CB" w:rsidRPr="007C2309">
        <w:rPr>
          <w:noProof/>
        </w:rPr>
        <w:t xml:space="preserve">, J., &amp; Powis, C. (2004). </w:t>
      </w:r>
      <w:r w:rsidR="002F63CB" w:rsidRPr="009D6E02">
        <w:rPr>
          <w:i/>
          <w:noProof/>
        </w:rPr>
        <w:t xml:space="preserve">Teaching </w:t>
      </w:r>
      <w:r w:rsidRPr="009D6E02">
        <w:rPr>
          <w:i/>
          <w:noProof/>
        </w:rPr>
        <w:t>i</w:t>
      </w:r>
      <w:r w:rsidR="002F63CB" w:rsidRPr="009D6E02">
        <w:rPr>
          <w:i/>
          <w:noProof/>
        </w:rPr>
        <w:t xml:space="preserve">nformation </w:t>
      </w:r>
      <w:r w:rsidRPr="009D6E02">
        <w:rPr>
          <w:i/>
          <w:noProof/>
        </w:rPr>
        <w:t>s</w:t>
      </w:r>
      <w:r w:rsidR="002F63CB" w:rsidRPr="009D6E02">
        <w:rPr>
          <w:i/>
          <w:noProof/>
        </w:rPr>
        <w:t>kills: Theory and Practice</w:t>
      </w:r>
      <w:r w:rsidR="002F63CB" w:rsidRPr="007C2309">
        <w:rPr>
          <w:noProof/>
        </w:rPr>
        <w:t>. London: Facet.</w:t>
      </w:r>
    </w:p>
    <w:p w14:paraId="6B7EA979" w14:textId="77777777" w:rsidR="002F63CB" w:rsidRPr="00AF7152" w:rsidRDefault="002F63CB" w:rsidP="002F63CB">
      <w:pPr>
        <w:pStyle w:val="NormalWeb"/>
        <w:spacing w:line="360" w:lineRule="auto"/>
        <w:ind w:left="480" w:hanging="480"/>
        <w:jc w:val="both"/>
        <w:rPr>
          <w:noProof/>
          <w:color w:val="FF0000"/>
        </w:rPr>
      </w:pPr>
      <w:r w:rsidRPr="00931B3D">
        <w:rPr>
          <w:noProof/>
        </w:rPr>
        <w:t>Webber, S.</w:t>
      </w:r>
      <w:r w:rsidR="000467C9" w:rsidRPr="00931B3D">
        <w:rPr>
          <w:noProof/>
        </w:rPr>
        <w:t>, Boon, S.,</w:t>
      </w:r>
      <w:r w:rsidRPr="00931B3D">
        <w:rPr>
          <w:noProof/>
        </w:rPr>
        <w:t xml:space="preserve"> &amp; Joh</w:t>
      </w:r>
      <w:r w:rsidR="00324449" w:rsidRPr="00931B3D">
        <w:rPr>
          <w:noProof/>
        </w:rPr>
        <w:t>nston, B. (2005). A comparison of UK academics’ c</w:t>
      </w:r>
      <w:r w:rsidRPr="00931B3D">
        <w:rPr>
          <w:noProof/>
        </w:rPr>
        <w:t xml:space="preserve">onceptions of </w:t>
      </w:r>
      <w:r w:rsidR="00324449" w:rsidRPr="00931B3D">
        <w:rPr>
          <w:noProof/>
        </w:rPr>
        <w:t>i</w:t>
      </w:r>
      <w:r w:rsidRPr="00931B3D">
        <w:rPr>
          <w:noProof/>
        </w:rPr>
        <w:t xml:space="preserve">nformation </w:t>
      </w:r>
      <w:r w:rsidR="00324449" w:rsidRPr="00931B3D">
        <w:rPr>
          <w:noProof/>
        </w:rPr>
        <w:t>l</w:t>
      </w:r>
      <w:r w:rsidRPr="00931B3D">
        <w:rPr>
          <w:noProof/>
        </w:rPr>
        <w:t xml:space="preserve">iteracy in </w:t>
      </w:r>
      <w:r w:rsidR="00324449" w:rsidRPr="00931B3D">
        <w:rPr>
          <w:noProof/>
        </w:rPr>
        <w:t>t</w:t>
      </w:r>
      <w:r w:rsidRPr="00931B3D">
        <w:rPr>
          <w:noProof/>
        </w:rPr>
        <w:t xml:space="preserve">wo </w:t>
      </w:r>
      <w:r w:rsidR="00324449" w:rsidRPr="00931B3D">
        <w:rPr>
          <w:noProof/>
        </w:rPr>
        <w:t>di</w:t>
      </w:r>
      <w:r w:rsidRPr="00931B3D">
        <w:rPr>
          <w:noProof/>
        </w:rPr>
        <w:t xml:space="preserve">sciplines: English and Marketing. </w:t>
      </w:r>
      <w:r w:rsidRPr="00931B3D">
        <w:rPr>
          <w:i/>
          <w:noProof/>
        </w:rPr>
        <w:t>Library &amp; Information Research, 29</w:t>
      </w:r>
      <w:r w:rsidRPr="00931B3D">
        <w:rPr>
          <w:noProof/>
        </w:rPr>
        <w:t>(93), 4–15.</w:t>
      </w:r>
    </w:p>
    <w:p w14:paraId="7538782C" w14:textId="1BCC9621" w:rsidR="002F63CB" w:rsidRPr="00931B3D" w:rsidRDefault="002F63CB" w:rsidP="002F63CB">
      <w:pPr>
        <w:pStyle w:val="NormalWeb"/>
        <w:spacing w:line="360" w:lineRule="auto"/>
        <w:ind w:left="480" w:hanging="480"/>
        <w:jc w:val="both"/>
        <w:rPr>
          <w:noProof/>
        </w:rPr>
      </w:pPr>
      <w:r w:rsidRPr="00931B3D">
        <w:rPr>
          <w:noProof/>
        </w:rPr>
        <w:t xml:space="preserve">Webber, S., &amp; Johnston, B. (2000). Conceptions of information literacy: new perspectives and implications. </w:t>
      </w:r>
      <w:r w:rsidRPr="00931B3D">
        <w:rPr>
          <w:i/>
          <w:noProof/>
        </w:rPr>
        <w:t>Journal of Information Science, 26</w:t>
      </w:r>
      <w:r w:rsidRPr="00931B3D">
        <w:rPr>
          <w:noProof/>
        </w:rPr>
        <w:t xml:space="preserve">(6), 381–397. </w:t>
      </w:r>
    </w:p>
    <w:p w14:paraId="189716E2" w14:textId="244CFB9F" w:rsidR="002F63CB" w:rsidRPr="00931B3D" w:rsidRDefault="005E1C54" w:rsidP="002F63CB">
      <w:pPr>
        <w:pStyle w:val="NormalWeb"/>
        <w:spacing w:line="360" w:lineRule="auto"/>
        <w:ind w:left="480" w:hanging="480"/>
        <w:jc w:val="both"/>
        <w:rPr>
          <w:noProof/>
        </w:rPr>
      </w:pPr>
      <w:r w:rsidRPr="00931B3D">
        <w:rPr>
          <w:noProof/>
        </w:rPr>
        <w:t>Webster</w:t>
      </w:r>
      <w:r w:rsidR="002F63CB" w:rsidRPr="00931B3D">
        <w:rPr>
          <w:noProof/>
        </w:rPr>
        <w:t xml:space="preserve">, J., &amp; Watson, R. T. (2002). Analyzing the past to prepare for the future: Writing a literature review. </w:t>
      </w:r>
      <w:r w:rsidR="002F63CB" w:rsidRPr="0014273C">
        <w:rPr>
          <w:i/>
          <w:noProof/>
        </w:rPr>
        <w:t>MIS Quarterly, 26</w:t>
      </w:r>
      <w:r w:rsidR="002F63CB" w:rsidRPr="00931B3D">
        <w:rPr>
          <w:noProof/>
        </w:rPr>
        <w:t>(2), xiii–xxiii.</w:t>
      </w:r>
    </w:p>
    <w:p w14:paraId="385DD136" w14:textId="460B64C5" w:rsidR="00C24A5D" w:rsidRPr="00931B3D" w:rsidRDefault="00C24A5D" w:rsidP="002F63CB">
      <w:pPr>
        <w:pStyle w:val="NormalWeb"/>
        <w:spacing w:line="360" w:lineRule="auto"/>
        <w:ind w:left="480" w:hanging="480"/>
        <w:jc w:val="both"/>
        <w:rPr>
          <w:noProof/>
        </w:rPr>
      </w:pPr>
      <w:r w:rsidRPr="00931B3D">
        <w:rPr>
          <w:noProof/>
        </w:rPr>
        <w:t>Weiner</w:t>
      </w:r>
      <w:r w:rsidR="002156FA" w:rsidRPr="00931B3D">
        <w:rPr>
          <w:noProof/>
        </w:rPr>
        <w:t xml:space="preserve">, S. A. (2010). </w:t>
      </w:r>
      <w:r w:rsidR="002156FA" w:rsidRPr="0014273C">
        <w:rPr>
          <w:i/>
          <w:noProof/>
        </w:rPr>
        <w:t>Information literacy: A neglected core competency</w:t>
      </w:r>
      <w:r w:rsidR="00E12855" w:rsidRPr="00931B3D">
        <w:rPr>
          <w:noProof/>
        </w:rPr>
        <w:t>. Retrieved from http://er.educause.edu/articles/2010/3/information-literacy-a-neglected-core-competency (Accessed 14 09 2015).</w:t>
      </w:r>
    </w:p>
    <w:p w14:paraId="7755889B" w14:textId="77777777" w:rsidR="002F63CB" w:rsidRPr="00931B3D" w:rsidRDefault="002F63CB" w:rsidP="002F63CB">
      <w:pPr>
        <w:pStyle w:val="NormalWeb"/>
        <w:spacing w:line="360" w:lineRule="auto"/>
        <w:ind w:left="480" w:hanging="480"/>
        <w:jc w:val="both"/>
        <w:rPr>
          <w:noProof/>
        </w:rPr>
      </w:pPr>
      <w:r w:rsidRPr="00931B3D">
        <w:rPr>
          <w:noProof/>
        </w:rPr>
        <w:t xml:space="preserve">Weiss, R. S. (1994). </w:t>
      </w:r>
      <w:r w:rsidRPr="00931B3D">
        <w:rPr>
          <w:i/>
          <w:noProof/>
        </w:rPr>
        <w:t>Learning from strangers: The art and method of qualitative interview studies.</w:t>
      </w:r>
      <w:r w:rsidRPr="00931B3D">
        <w:rPr>
          <w:noProof/>
        </w:rPr>
        <w:t xml:space="preserve"> USA, NY: The Free Press.</w:t>
      </w:r>
    </w:p>
    <w:p w14:paraId="27669E77" w14:textId="77777777" w:rsidR="002F63CB" w:rsidRPr="00931B3D" w:rsidRDefault="002F63CB" w:rsidP="002F63CB">
      <w:pPr>
        <w:pStyle w:val="NormalWeb"/>
        <w:spacing w:line="360" w:lineRule="auto"/>
        <w:ind w:left="480" w:hanging="480"/>
        <w:jc w:val="both"/>
        <w:rPr>
          <w:noProof/>
        </w:rPr>
      </w:pPr>
      <w:r w:rsidRPr="00931B3D">
        <w:rPr>
          <w:noProof/>
        </w:rPr>
        <w:t xml:space="preserve">Wema, E. F. (2006). </w:t>
      </w:r>
      <w:r w:rsidRPr="0014273C">
        <w:rPr>
          <w:i/>
          <w:noProof/>
        </w:rPr>
        <w:t xml:space="preserve">Developing information literacy programmes for public </w:t>
      </w:r>
      <w:r w:rsidR="009274EC" w:rsidRPr="0014273C">
        <w:rPr>
          <w:i/>
          <w:noProof/>
        </w:rPr>
        <w:t>U</w:t>
      </w:r>
      <w:r w:rsidRPr="0014273C">
        <w:rPr>
          <w:i/>
          <w:noProof/>
        </w:rPr>
        <w:t>niversities in Tanzania: A case study of the university of Dar es Salaam</w:t>
      </w:r>
      <w:r w:rsidRPr="00931B3D">
        <w:rPr>
          <w:noProof/>
        </w:rPr>
        <w:t>. Loughborough University.</w:t>
      </w:r>
    </w:p>
    <w:p w14:paraId="26DA1452" w14:textId="77777777" w:rsidR="002F63CB" w:rsidRPr="007C2309" w:rsidRDefault="002F63CB" w:rsidP="002F63CB">
      <w:pPr>
        <w:pStyle w:val="NormalWeb"/>
        <w:spacing w:line="360" w:lineRule="auto"/>
        <w:ind w:left="480" w:hanging="480"/>
        <w:jc w:val="both"/>
        <w:rPr>
          <w:noProof/>
        </w:rPr>
      </w:pPr>
      <w:r w:rsidRPr="00931B3D">
        <w:rPr>
          <w:noProof/>
        </w:rPr>
        <w:t xml:space="preserve">White, J. D. (2007). Taking language serieously: </w:t>
      </w:r>
      <w:r w:rsidRPr="00931B3D">
        <w:rPr>
          <w:i/>
          <w:noProof/>
        </w:rPr>
        <w:t>The narrative foundations of public administration research</w:t>
      </w:r>
      <w:r w:rsidRPr="00931B3D">
        <w:rPr>
          <w:noProof/>
        </w:rPr>
        <w:t>. Washington, DC: George Town University Press.</w:t>
      </w:r>
    </w:p>
    <w:p w14:paraId="174A6682" w14:textId="750DC0DC" w:rsidR="002F63CB" w:rsidRDefault="002F63CB" w:rsidP="002F63CB">
      <w:pPr>
        <w:pStyle w:val="NormalWeb"/>
        <w:spacing w:line="360" w:lineRule="auto"/>
        <w:ind w:left="480" w:hanging="480"/>
        <w:jc w:val="both"/>
        <w:rPr>
          <w:noProof/>
        </w:rPr>
      </w:pPr>
      <w:r w:rsidRPr="007C2309">
        <w:rPr>
          <w:noProof/>
        </w:rPr>
        <w:t xml:space="preserve">Wihlborg, M. (1999). Student nurses’ conceptions of internationalization: a phenomenographic study. </w:t>
      </w:r>
      <w:r w:rsidRPr="0014273C">
        <w:rPr>
          <w:i/>
          <w:noProof/>
        </w:rPr>
        <w:t>Nurse Education Today, 19</w:t>
      </w:r>
      <w:r w:rsidRPr="007C2309">
        <w:rPr>
          <w:noProof/>
        </w:rPr>
        <w:t xml:space="preserve">(7), 533–542. </w:t>
      </w:r>
    </w:p>
    <w:p w14:paraId="5955FF11" w14:textId="77777777" w:rsidR="00931B3D" w:rsidRPr="007C2309" w:rsidRDefault="00931B3D" w:rsidP="00931B3D">
      <w:pPr>
        <w:pStyle w:val="NormalWeb"/>
        <w:spacing w:line="360" w:lineRule="auto"/>
        <w:ind w:left="480" w:hanging="480"/>
        <w:jc w:val="both"/>
        <w:rPr>
          <w:noProof/>
        </w:rPr>
      </w:pPr>
      <w:r w:rsidRPr="00931B3D">
        <w:rPr>
          <w:noProof/>
        </w:rPr>
        <w:t xml:space="preserve">Williams, G. (2007). </w:t>
      </w:r>
      <w:r w:rsidRPr="00B202E2">
        <w:rPr>
          <w:i/>
          <w:noProof/>
        </w:rPr>
        <w:t>Unclear on the context: Refocusing on information literacy’s evaluative component in the age of Google. Library Philosophy and Practice</w:t>
      </w:r>
      <w:r w:rsidRPr="00931B3D">
        <w:rPr>
          <w:noProof/>
        </w:rPr>
        <w:t>: LPP Special Issue on Libraries and Google. Retrieved from http://www.webpages.uidaho.edu/~mbolin/lppgoogle.htm</w:t>
      </w:r>
    </w:p>
    <w:p w14:paraId="5E7AEA8E" w14:textId="77777777" w:rsidR="00931B3D" w:rsidRPr="00931B3D" w:rsidRDefault="00931B3D" w:rsidP="00931B3D">
      <w:pPr>
        <w:pStyle w:val="NormalWeb"/>
        <w:spacing w:line="360" w:lineRule="auto"/>
        <w:ind w:left="480" w:hanging="480"/>
        <w:jc w:val="both"/>
        <w:rPr>
          <w:noProof/>
        </w:rPr>
      </w:pPr>
      <w:r w:rsidRPr="00931B3D">
        <w:rPr>
          <w:noProof/>
        </w:rPr>
        <w:t xml:space="preserve">Williamson, K. (2007). The broad methodological contexts of information litracy research. In A. Lipu, S., Willimason, K., &amp; Lloyd (Ed.), </w:t>
      </w:r>
      <w:r w:rsidRPr="00931B3D">
        <w:rPr>
          <w:i/>
          <w:noProof/>
        </w:rPr>
        <w:t>Exploring methods in information literacy research.</w:t>
      </w:r>
      <w:r w:rsidRPr="00931B3D">
        <w:rPr>
          <w:noProof/>
        </w:rPr>
        <w:t xml:space="preserve"> (pp. 1–12). Wagga Wagga, New South Wales: Centre for information literacy.</w:t>
      </w:r>
    </w:p>
    <w:p w14:paraId="2BACB2F5" w14:textId="77777777" w:rsidR="00931B3D" w:rsidRPr="007C2309" w:rsidRDefault="00931B3D" w:rsidP="002F63CB">
      <w:pPr>
        <w:pStyle w:val="NormalWeb"/>
        <w:spacing w:line="360" w:lineRule="auto"/>
        <w:ind w:left="480" w:hanging="480"/>
        <w:jc w:val="both"/>
        <w:rPr>
          <w:noProof/>
        </w:rPr>
      </w:pPr>
    </w:p>
    <w:p w14:paraId="1C4B3F1A" w14:textId="77777777" w:rsidR="002F63CB" w:rsidRPr="00931B3D" w:rsidRDefault="002F63CB" w:rsidP="002F63CB">
      <w:pPr>
        <w:pStyle w:val="NormalWeb"/>
        <w:spacing w:line="360" w:lineRule="auto"/>
        <w:ind w:left="480" w:hanging="480"/>
        <w:jc w:val="both"/>
        <w:rPr>
          <w:noProof/>
        </w:rPr>
      </w:pPr>
      <w:r w:rsidRPr="00931B3D">
        <w:rPr>
          <w:noProof/>
        </w:rPr>
        <w:t xml:space="preserve">Williams, D. A., &amp; Wavell, C. (2007). Secondary school teachers’ conceptions of student information literacy. </w:t>
      </w:r>
      <w:r w:rsidRPr="00931B3D">
        <w:rPr>
          <w:i/>
          <w:noProof/>
        </w:rPr>
        <w:t>Journal of Librarianship and Information Science, 39</w:t>
      </w:r>
      <w:r w:rsidRPr="00931B3D">
        <w:rPr>
          <w:noProof/>
        </w:rPr>
        <w:t xml:space="preserve">(4), 199 –212. </w:t>
      </w:r>
    </w:p>
    <w:p w14:paraId="2FD156B4" w14:textId="4C5347DB" w:rsidR="002F63CB" w:rsidRPr="00931B3D" w:rsidRDefault="002F63CB" w:rsidP="002F63CB">
      <w:pPr>
        <w:pStyle w:val="NormalWeb"/>
        <w:spacing w:line="360" w:lineRule="auto"/>
        <w:ind w:left="480" w:hanging="480"/>
        <w:jc w:val="both"/>
        <w:rPr>
          <w:noProof/>
        </w:rPr>
      </w:pPr>
      <w:r w:rsidRPr="00931B3D">
        <w:rPr>
          <w:noProof/>
        </w:rPr>
        <w:t xml:space="preserve">Williams, D. A. &amp; Wavell, C. (2006). </w:t>
      </w:r>
      <w:r w:rsidRPr="00F762FC">
        <w:rPr>
          <w:i/>
          <w:noProof/>
        </w:rPr>
        <w:t>Information literacy in the classroom: Secondary school teachers’ conceptions.</w:t>
      </w:r>
      <w:r w:rsidR="00D14713" w:rsidRPr="00F762FC">
        <w:rPr>
          <w:i/>
          <w:noProof/>
        </w:rPr>
        <w:t>Research report 15</w:t>
      </w:r>
      <w:r w:rsidR="00D14713" w:rsidRPr="00931B3D">
        <w:rPr>
          <w:noProof/>
        </w:rPr>
        <w:t>. Robert Gordon University, Glasgow; Aberdeen Business School.</w:t>
      </w:r>
    </w:p>
    <w:p w14:paraId="23C83576" w14:textId="77777777" w:rsidR="002F63CB" w:rsidRPr="00705292" w:rsidRDefault="002F63CB" w:rsidP="002F63CB">
      <w:pPr>
        <w:pStyle w:val="NormalWeb"/>
        <w:spacing w:line="360" w:lineRule="auto"/>
        <w:ind w:left="480" w:hanging="480"/>
        <w:jc w:val="both"/>
        <w:rPr>
          <w:noProof/>
          <w:color w:val="FF0000"/>
        </w:rPr>
      </w:pPr>
      <w:r w:rsidRPr="00931B3D">
        <w:rPr>
          <w:noProof/>
        </w:rPr>
        <w:t xml:space="preserve">Willis, J. W. (2007). </w:t>
      </w:r>
      <w:r w:rsidRPr="00931B3D">
        <w:rPr>
          <w:i/>
          <w:noProof/>
        </w:rPr>
        <w:t>Foundations of qualitative research: Interpretive and critical approaches</w:t>
      </w:r>
      <w:r w:rsidRPr="00931B3D">
        <w:rPr>
          <w:noProof/>
        </w:rPr>
        <w:t>. Thousand Oaks, CA: Sage.</w:t>
      </w:r>
    </w:p>
    <w:p w14:paraId="52B7B4A7" w14:textId="516B2E88" w:rsidR="002F63CB" w:rsidRDefault="002F63CB" w:rsidP="002F63CB">
      <w:pPr>
        <w:pStyle w:val="NormalWeb"/>
        <w:spacing w:line="360" w:lineRule="auto"/>
        <w:ind w:left="480" w:hanging="480"/>
        <w:jc w:val="both"/>
        <w:rPr>
          <w:noProof/>
        </w:rPr>
      </w:pPr>
      <w:r w:rsidRPr="007C2309">
        <w:rPr>
          <w:noProof/>
        </w:rPr>
        <w:t xml:space="preserve">Wilson, B. (2006). </w:t>
      </w:r>
      <w:r w:rsidRPr="00CE5D08">
        <w:rPr>
          <w:i/>
          <w:noProof/>
        </w:rPr>
        <w:t>The Drumming of traditional Ashante healing ceremonies. Etnomusicology</w:t>
      </w:r>
      <w:r w:rsidRPr="007C2309">
        <w:rPr>
          <w:noProof/>
        </w:rPr>
        <w:t xml:space="preserve"> Review, 11. Retrieved from http://ethnomusicologyreview.ucla.edu/journal/volume/11/piece/516</w:t>
      </w:r>
    </w:p>
    <w:p w14:paraId="17E4EA5B" w14:textId="67C2C409" w:rsidR="002C10F6" w:rsidRPr="00D00D4D" w:rsidRDefault="002C10F6" w:rsidP="002F63CB">
      <w:pPr>
        <w:pStyle w:val="NormalWeb"/>
        <w:spacing w:line="360" w:lineRule="auto"/>
        <w:ind w:left="480" w:hanging="480"/>
        <w:jc w:val="both"/>
        <w:rPr>
          <w:noProof/>
        </w:rPr>
      </w:pPr>
      <w:r w:rsidRPr="00D00D4D">
        <w:rPr>
          <w:noProof/>
        </w:rPr>
        <w:t xml:space="preserve">Wilson, T. D. (2000). Human information behaviour. </w:t>
      </w:r>
      <w:r w:rsidRPr="00D00D4D">
        <w:rPr>
          <w:i/>
          <w:noProof/>
        </w:rPr>
        <w:t>Informing Science, 3</w:t>
      </w:r>
      <w:r w:rsidRPr="00D00D4D">
        <w:rPr>
          <w:noProof/>
        </w:rPr>
        <w:t>(2), 49–55.</w:t>
      </w:r>
    </w:p>
    <w:p w14:paraId="26C48B29" w14:textId="25F8E05C" w:rsidR="002F63CB" w:rsidRPr="002C10F6" w:rsidRDefault="002F63CB" w:rsidP="002C10F6">
      <w:pPr>
        <w:pStyle w:val="NormalWeb"/>
        <w:spacing w:line="360" w:lineRule="auto"/>
        <w:ind w:left="480" w:hanging="480"/>
        <w:jc w:val="both"/>
        <w:rPr>
          <w:noProof/>
          <w:color w:val="FF0000"/>
        </w:rPr>
      </w:pPr>
      <w:r w:rsidRPr="00D00D4D">
        <w:rPr>
          <w:noProof/>
        </w:rPr>
        <w:t>Wilson, T. D. (1999). M</w:t>
      </w:r>
      <w:r w:rsidR="00EF7FB2" w:rsidRPr="00D00D4D">
        <w:rPr>
          <w:noProof/>
        </w:rPr>
        <w:t>odels in information behaviour research</w:t>
      </w:r>
      <w:r w:rsidRPr="00D00D4D">
        <w:rPr>
          <w:noProof/>
        </w:rPr>
        <w:t xml:space="preserve"> </w:t>
      </w:r>
      <w:r w:rsidRPr="00D00D4D">
        <w:rPr>
          <w:i/>
          <w:noProof/>
        </w:rPr>
        <w:t>The Journal of Doc</w:t>
      </w:r>
      <w:r w:rsidR="002C10F6" w:rsidRPr="00D00D4D">
        <w:rPr>
          <w:i/>
          <w:noProof/>
        </w:rPr>
        <w:t>umentation, 55</w:t>
      </w:r>
      <w:r w:rsidR="002C10F6" w:rsidRPr="00D00D4D">
        <w:rPr>
          <w:noProof/>
        </w:rPr>
        <w:t>(3), 249–270.</w:t>
      </w:r>
    </w:p>
    <w:p w14:paraId="5D1B67DA" w14:textId="696C63E2" w:rsidR="002F63CB" w:rsidRPr="007C2309" w:rsidRDefault="002F63CB" w:rsidP="002F63CB">
      <w:pPr>
        <w:pStyle w:val="NormalWeb"/>
        <w:spacing w:line="360" w:lineRule="auto"/>
        <w:ind w:left="480" w:hanging="480"/>
        <w:jc w:val="both"/>
        <w:rPr>
          <w:noProof/>
        </w:rPr>
      </w:pPr>
      <w:r w:rsidRPr="007C2309">
        <w:rPr>
          <w:noProof/>
        </w:rPr>
        <w:t>W</w:t>
      </w:r>
      <w:r w:rsidR="00931B3D">
        <w:rPr>
          <w:noProof/>
        </w:rPr>
        <w:t>i</w:t>
      </w:r>
      <w:r w:rsidRPr="007C2309">
        <w:rPr>
          <w:noProof/>
        </w:rPr>
        <w:t xml:space="preserve">kipedia. (n.d.). </w:t>
      </w:r>
      <w:r w:rsidRPr="00B96B4D">
        <w:rPr>
          <w:i/>
          <w:noProof/>
        </w:rPr>
        <w:t>African Journals online</w:t>
      </w:r>
      <w:r w:rsidRPr="007C2309">
        <w:rPr>
          <w:noProof/>
        </w:rPr>
        <w:t>. Retrieved October 30, 2015, from https://en.wikipedia.org/wiki/African_Journals_OnLine</w:t>
      </w:r>
    </w:p>
    <w:p w14:paraId="7F6C0CBA" w14:textId="77777777" w:rsidR="002F63CB" w:rsidRPr="00D00D4D" w:rsidRDefault="00036857" w:rsidP="002F63CB">
      <w:pPr>
        <w:pStyle w:val="NormalWeb"/>
        <w:spacing w:line="360" w:lineRule="auto"/>
        <w:ind w:left="480" w:hanging="480"/>
        <w:jc w:val="both"/>
        <w:rPr>
          <w:noProof/>
        </w:rPr>
      </w:pPr>
      <w:r w:rsidRPr="00D00D4D">
        <w:rPr>
          <w:noProof/>
        </w:rPr>
        <w:t>Wolf, S., Brush</w:t>
      </w:r>
      <w:r w:rsidR="002F63CB" w:rsidRPr="00D00D4D">
        <w:rPr>
          <w:noProof/>
        </w:rPr>
        <w:t xml:space="preserve">, T., &amp; Saye, J. (2003). The big six information skills as </w:t>
      </w:r>
      <w:r w:rsidR="00CD6A53" w:rsidRPr="00D00D4D">
        <w:rPr>
          <w:noProof/>
        </w:rPr>
        <w:t>m</w:t>
      </w:r>
      <w:r w:rsidR="002F63CB" w:rsidRPr="00D00D4D">
        <w:rPr>
          <w:noProof/>
        </w:rPr>
        <w:t xml:space="preserve">etacognitive Scaffold: A case study. </w:t>
      </w:r>
      <w:r w:rsidR="002F63CB" w:rsidRPr="007C5C79">
        <w:rPr>
          <w:i/>
          <w:noProof/>
        </w:rPr>
        <w:t>School Library Media Research</w:t>
      </w:r>
      <w:r w:rsidR="002F63CB" w:rsidRPr="00D00D4D">
        <w:rPr>
          <w:noProof/>
        </w:rPr>
        <w:t>. Retrieved from http://www.ala.org/aaslpubsandjournals/slmrb/slmrcontents/volume62003/bigsixinformation</w:t>
      </w:r>
    </w:p>
    <w:p w14:paraId="6F314968" w14:textId="77777777" w:rsidR="002F63CB" w:rsidRPr="007C2309" w:rsidRDefault="002F63CB" w:rsidP="002F63CB">
      <w:pPr>
        <w:pStyle w:val="NormalWeb"/>
        <w:spacing w:line="360" w:lineRule="auto"/>
        <w:ind w:left="480" w:hanging="480"/>
        <w:jc w:val="both"/>
        <w:rPr>
          <w:noProof/>
        </w:rPr>
      </w:pPr>
      <w:r w:rsidRPr="007C2309">
        <w:rPr>
          <w:noProof/>
        </w:rPr>
        <w:t xml:space="preserve">Wooliscraft, M. (1997). </w:t>
      </w:r>
      <w:r w:rsidRPr="007C5C79">
        <w:rPr>
          <w:i/>
          <w:noProof/>
        </w:rPr>
        <w:t>From library user education to information literacy: Some issues arising in this evolutionary process</w:t>
      </w:r>
      <w:r w:rsidRPr="007C2309">
        <w:rPr>
          <w:noProof/>
        </w:rPr>
        <w:t>. Retrieved</w:t>
      </w:r>
      <w:r w:rsidR="000233B9">
        <w:rPr>
          <w:noProof/>
        </w:rPr>
        <w:t xml:space="preserve"> 2 March, 2014</w:t>
      </w:r>
      <w:r w:rsidRPr="007C2309">
        <w:rPr>
          <w:noProof/>
        </w:rPr>
        <w:t xml:space="preserve"> from http://www.library.otago.ac.nz/pdf/tandlpapers_MJW.pdf</w:t>
      </w:r>
    </w:p>
    <w:p w14:paraId="50DA1523" w14:textId="0711CBD6" w:rsidR="002F63CB" w:rsidRPr="00D00D4D" w:rsidRDefault="002F63CB" w:rsidP="002F63CB">
      <w:pPr>
        <w:pStyle w:val="NormalWeb"/>
        <w:spacing w:line="360" w:lineRule="auto"/>
        <w:ind w:left="480" w:hanging="480"/>
        <w:jc w:val="both"/>
        <w:rPr>
          <w:noProof/>
        </w:rPr>
      </w:pPr>
      <w:r w:rsidRPr="00D00D4D">
        <w:rPr>
          <w:noProof/>
        </w:rPr>
        <w:t xml:space="preserve">Xie, I., </w:t>
      </w:r>
      <w:r w:rsidR="00BE01AA" w:rsidRPr="00D00D4D">
        <w:rPr>
          <w:noProof/>
        </w:rPr>
        <w:t>a</w:t>
      </w:r>
      <w:r w:rsidRPr="00D00D4D">
        <w:rPr>
          <w:noProof/>
        </w:rPr>
        <w:t xml:space="preserve">nd Cool, C. (2009). Understanding </w:t>
      </w:r>
      <w:r w:rsidR="004E5945" w:rsidRPr="00D00D4D">
        <w:rPr>
          <w:noProof/>
        </w:rPr>
        <w:t>help seeking within the c</w:t>
      </w:r>
      <w:r w:rsidRPr="00D00D4D">
        <w:rPr>
          <w:noProof/>
        </w:rPr>
        <w:t xml:space="preserve">ontext of </w:t>
      </w:r>
      <w:r w:rsidR="004E5945" w:rsidRPr="00D00D4D">
        <w:rPr>
          <w:noProof/>
        </w:rPr>
        <w:t>s</w:t>
      </w:r>
      <w:r w:rsidRPr="00D00D4D">
        <w:rPr>
          <w:noProof/>
        </w:rPr>
        <w:t xml:space="preserve">earching </w:t>
      </w:r>
      <w:r w:rsidR="004E5945" w:rsidRPr="00D00D4D">
        <w:rPr>
          <w:noProof/>
        </w:rPr>
        <w:t>digital l</w:t>
      </w:r>
      <w:r w:rsidRPr="00D00D4D">
        <w:rPr>
          <w:noProof/>
        </w:rPr>
        <w:t xml:space="preserve">ibraries. </w:t>
      </w:r>
      <w:r w:rsidRPr="0059670E">
        <w:rPr>
          <w:i/>
          <w:noProof/>
        </w:rPr>
        <w:t>J</w:t>
      </w:r>
      <w:r w:rsidR="004E5945" w:rsidRPr="0059670E">
        <w:rPr>
          <w:i/>
          <w:noProof/>
        </w:rPr>
        <w:t xml:space="preserve">ournal of the </w:t>
      </w:r>
      <w:r w:rsidRPr="0059670E">
        <w:rPr>
          <w:i/>
          <w:noProof/>
        </w:rPr>
        <w:t>A</w:t>
      </w:r>
      <w:r w:rsidR="004E5945" w:rsidRPr="0059670E">
        <w:rPr>
          <w:i/>
          <w:noProof/>
        </w:rPr>
        <w:t xml:space="preserve">merican </w:t>
      </w:r>
      <w:r w:rsidRPr="0059670E">
        <w:rPr>
          <w:i/>
          <w:noProof/>
        </w:rPr>
        <w:t>S</w:t>
      </w:r>
      <w:r w:rsidR="004E5945" w:rsidRPr="0059670E">
        <w:rPr>
          <w:i/>
          <w:noProof/>
        </w:rPr>
        <w:t>ociety</w:t>
      </w:r>
      <w:r w:rsidRPr="0059670E">
        <w:rPr>
          <w:i/>
          <w:noProof/>
        </w:rPr>
        <w:t xml:space="preserve"> </w:t>
      </w:r>
      <w:r w:rsidR="004E5945" w:rsidRPr="0059670E">
        <w:rPr>
          <w:i/>
          <w:noProof/>
        </w:rPr>
        <w:t>for Information Science and Technology</w:t>
      </w:r>
      <w:r w:rsidRPr="0059670E">
        <w:rPr>
          <w:i/>
          <w:noProof/>
        </w:rPr>
        <w:t>, 60</w:t>
      </w:r>
      <w:r w:rsidRPr="00D00D4D">
        <w:rPr>
          <w:noProof/>
        </w:rPr>
        <w:t>(3), 477–494.</w:t>
      </w:r>
    </w:p>
    <w:p w14:paraId="5969D161" w14:textId="77777777" w:rsidR="002F63CB" w:rsidRPr="00D00D4D" w:rsidRDefault="00F845FD" w:rsidP="002F63CB">
      <w:pPr>
        <w:pStyle w:val="NormalWeb"/>
        <w:spacing w:line="360" w:lineRule="auto"/>
        <w:ind w:left="480" w:hanging="480"/>
        <w:jc w:val="both"/>
        <w:rPr>
          <w:noProof/>
        </w:rPr>
      </w:pPr>
      <w:r w:rsidRPr="00D00D4D">
        <w:rPr>
          <w:noProof/>
        </w:rPr>
        <w:t>Yates, C., Patridge, H.</w:t>
      </w:r>
      <w:r w:rsidR="002F63CB" w:rsidRPr="00D00D4D">
        <w:rPr>
          <w:noProof/>
        </w:rPr>
        <w:t>,</w:t>
      </w:r>
      <w:r w:rsidR="004E2C44" w:rsidRPr="00D00D4D">
        <w:rPr>
          <w:noProof/>
        </w:rPr>
        <w:t xml:space="preserve"> &amp; Bruce, C. (2012). Exploring information e</w:t>
      </w:r>
      <w:r w:rsidR="002F63CB" w:rsidRPr="00D00D4D">
        <w:rPr>
          <w:noProof/>
        </w:rPr>
        <w:t xml:space="preserve">xperiences </w:t>
      </w:r>
      <w:r w:rsidR="004E2C44" w:rsidRPr="00D00D4D">
        <w:rPr>
          <w:noProof/>
        </w:rPr>
        <w:t>t</w:t>
      </w:r>
      <w:r w:rsidR="002F63CB" w:rsidRPr="00D00D4D">
        <w:rPr>
          <w:noProof/>
        </w:rPr>
        <w:t xml:space="preserve">hrough </w:t>
      </w:r>
      <w:r w:rsidR="004E2C44" w:rsidRPr="00D00D4D">
        <w:rPr>
          <w:noProof/>
        </w:rPr>
        <w:t>p</w:t>
      </w:r>
      <w:r w:rsidR="002F63CB" w:rsidRPr="00D00D4D">
        <w:rPr>
          <w:noProof/>
        </w:rPr>
        <w:t xml:space="preserve">henomenography. </w:t>
      </w:r>
      <w:r w:rsidR="002F63CB" w:rsidRPr="00D00D4D">
        <w:rPr>
          <w:i/>
          <w:noProof/>
        </w:rPr>
        <w:t>Library &amp; Information Research, 36</w:t>
      </w:r>
      <w:r w:rsidR="002F63CB" w:rsidRPr="00D00D4D">
        <w:rPr>
          <w:noProof/>
        </w:rPr>
        <w:t>(No. 112). Retrieved from http://www.lirgjournal.org.uk/lir/ojs/index.php/lir/article/view/496</w:t>
      </w:r>
      <w:r w:rsidRPr="00D00D4D">
        <w:rPr>
          <w:noProof/>
        </w:rPr>
        <w:t>.</w:t>
      </w:r>
    </w:p>
    <w:p w14:paraId="5F0A6BDA" w14:textId="2F940B19" w:rsidR="002F63CB" w:rsidRPr="007C2309" w:rsidRDefault="002F63CB" w:rsidP="00424958">
      <w:pPr>
        <w:pStyle w:val="NormalWeb"/>
        <w:spacing w:line="360" w:lineRule="auto"/>
        <w:ind w:left="480" w:hanging="480"/>
        <w:jc w:val="both"/>
        <w:rPr>
          <w:noProof/>
        </w:rPr>
      </w:pPr>
      <w:r w:rsidRPr="00D00D4D">
        <w:rPr>
          <w:noProof/>
        </w:rPr>
        <w:t>Yidana, I. (2007). Faculty perceptions of technology integration in the teacher education curriculum: A survey of two Ghanaian Universities. UEW, Ghana.</w:t>
      </w:r>
      <w:r w:rsidR="004E2C44" w:rsidRPr="00D00D4D">
        <w:rPr>
          <w:noProof/>
        </w:rPr>
        <w:t xml:space="preserve"> </w:t>
      </w:r>
      <w:r w:rsidR="00E504D5">
        <w:rPr>
          <w:noProof/>
        </w:rPr>
        <w:t>(</w:t>
      </w:r>
      <w:r w:rsidR="004E2C44" w:rsidRPr="00D00D4D">
        <w:rPr>
          <w:noProof/>
        </w:rPr>
        <w:t>Unpublished PhD Thesis</w:t>
      </w:r>
      <w:r w:rsidR="00E504D5">
        <w:rPr>
          <w:noProof/>
        </w:rPr>
        <w:t>)</w:t>
      </w:r>
      <w:r w:rsidR="004E2C44" w:rsidRPr="00D00D4D">
        <w:rPr>
          <w:noProof/>
        </w:rPr>
        <w:t>, Ohio State University, USA</w:t>
      </w:r>
      <w:r w:rsidR="00F845FD" w:rsidRPr="00D00D4D">
        <w:rPr>
          <w:noProof/>
        </w:rPr>
        <w:t>.</w:t>
      </w:r>
      <w:r w:rsidR="00762DA9" w:rsidRPr="00D00D4D">
        <w:rPr>
          <w:noProof/>
        </w:rPr>
        <w:t xml:space="preserve"> </w:t>
      </w:r>
    </w:p>
    <w:p w14:paraId="2DD874F8" w14:textId="39FDCCEE" w:rsidR="002F63CB" w:rsidRDefault="002F63CB" w:rsidP="002F63CB">
      <w:pPr>
        <w:pStyle w:val="NormalWeb"/>
        <w:spacing w:line="360" w:lineRule="auto"/>
        <w:ind w:left="480" w:hanging="480"/>
        <w:jc w:val="both"/>
        <w:rPr>
          <w:noProof/>
        </w:rPr>
      </w:pPr>
      <w:r w:rsidRPr="007C2309">
        <w:rPr>
          <w:noProof/>
        </w:rPr>
        <w:t xml:space="preserve">Zinn, S. E. (2013). The information literacy self-efficacy of disadvantaged teachers in South Africa. In S. Kurbanoglu, S., Grassian, E., Mizrachi, D., CAtts, R., and Spiranech (Ed.), </w:t>
      </w:r>
      <w:r w:rsidRPr="00064F33">
        <w:rPr>
          <w:i/>
          <w:noProof/>
        </w:rPr>
        <w:t>Worldwide commonalities and challenges in information literacy research and practice: European conference on information literacy</w:t>
      </w:r>
      <w:r w:rsidRPr="007C2309">
        <w:rPr>
          <w:noProof/>
        </w:rPr>
        <w:t>, ECIL 2013 (pp. 212–218). Istanbul, Turkey: Springer.</w:t>
      </w:r>
    </w:p>
    <w:p w14:paraId="3051D0F5" w14:textId="77777777" w:rsidR="00424958" w:rsidRPr="00424958" w:rsidRDefault="00424958" w:rsidP="00EB6F0C">
      <w:pPr>
        <w:pStyle w:val="NormalWeb"/>
        <w:ind w:left="450" w:hanging="450"/>
        <w:rPr>
          <w:noProof/>
        </w:rPr>
      </w:pPr>
      <w:r w:rsidRPr="00424958">
        <w:rPr>
          <w:noProof/>
        </w:rPr>
        <w:t>Zinn, S. (2000). Information literacy and outcomes-based education in South Africa in the 21stcentury: The challenges of disparities. In E. Howe (Ed.), I</w:t>
      </w:r>
      <w:r w:rsidRPr="00650CFB">
        <w:rPr>
          <w:i/>
          <w:noProof/>
        </w:rPr>
        <w:t>nformation literacy: Key to the future</w:t>
      </w:r>
      <w:r w:rsidRPr="00424958">
        <w:rPr>
          <w:noProof/>
        </w:rPr>
        <w:t>. (pp. 1217–2226). WA: IASL.</w:t>
      </w:r>
    </w:p>
    <w:p w14:paraId="58AB9B6E" w14:textId="27E13F86" w:rsidR="00424958" w:rsidRPr="00424958" w:rsidRDefault="00424958" w:rsidP="00424958">
      <w:pPr>
        <w:pStyle w:val="NormalWeb"/>
        <w:spacing w:line="360" w:lineRule="auto"/>
        <w:ind w:left="480" w:hanging="480"/>
        <w:jc w:val="both"/>
        <w:rPr>
          <w:noProof/>
        </w:rPr>
      </w:pPr>
      <w:r w:rsidRPr="00424958">
        <w:rPr>
          <w:noProof/>
        </w:rPr>
        <w:t xml:space="preserve">Zinn, S. E. (2012). </w:t>
      </w:r>
      <w:r w:rsidRPr="00A7555A">
        <w:rPr>
          <w:i/>
          <w:noProof/>
        </w:rPr>
        <w:t>Information literacy in the classroom : assessing the competency of Western Cape teachers in information literacy education.</w:t>
      </w:r>
      <w:r w:rsidRPr="00424958">
        <w:rPr>
          <w:noProof/>
        </w:rPr>
        <w:t xml:space="preserve"> </w:t>
      </w:r>
      <w:r w:rsidR="0008298E">
        <w:rPr>
          <w:noProof/>
        </w:rPr>
        <w:t>(</w:t>
      </w:r>
      <w:r w:rsidRPr="00424958">
        <w:rPr>
          <w:noProof/>
        </w:rPr>
        <w:t>Unpublished PhD Thesis</w:t>
      </w:r>
      <w:r w:rsidR="0008298E">
        <w:rPr>
          <w:noProof/>
        </w:rPr>
        <w:t>)</w:t>
      </w:r>
      <w:r w:rsidRPr="00424958">
        <w:rPr>
          <w:noProof/>
        </w:rPr>
        <w:t>.</w:t>
      </w:r>
      <w:r w:rsidR="004726A6">
        <w:rPr>
          <w:noProof/>
        </w:rPr>
        <w:t xml:space="preserve"> University of Kwazulu, Natal, Pietermaritzburg.</w:t>
      </w:r>
    </w:p>
    <w:p w14:paraId="640C21B6" w14:textId="77777777" w:rsidR="002F63CB" w:rsidRPr="007C2309" w:rsidRDefault="002F63CB" w:rsidP="002F63CB">
      <w:pPr>
        <w:pStyle w:val="NormalWeb"/>
        <w:spacing w:line="360" w:lineRule="auto"/>
        <w:ind w:left="480" w:hanging="480"/>
        <w:jc w:val="both"/>
        <w:rPr>
          <w:noProof/>
        </w:rPr>
      </w:pPr>
      <w:r w:rsidRPr="007C2309">
        <w:rPr>
          <w:noProof/>
        </w:rPr>
        <w:t xml:space="preserve">Zirbel, E. (2006). Teaching to </w:t>
      </w:r>
      <w:r w:rsidR="00F454AC">
        <w:rPr>
          <w:noProof/>
        </w:rPr>
        <w:t>p</w:t>
      </w:r>
      <w:r w:rsidRPr="007C2309">
        <w:rPr>
          <w:noProof/>
        </w:rPr>
        <w:t xml:space="preserve">romote </w:t>
      </w:r>
      <w:r w:rsidR="00F454AC">
        <w:rPr>
          <w:noProof/>
        </w:rPr>
        <w:t>d</w:t>
      </w:r>
      <w:r w:rsidRPr="007C2309">
        <w:rPr>
          <w:noProof/>
        </w:rPr>
        <w:t xml:space="preserve">eep </w:t>
      </w:r>
      <w:r w:rsidR="00F454AC">
        <w:rPr>
          <w:noProof/>
        </w:rPr>
        <w:t>u</w:t>
      </w:r>
      <w:r w:rsidRPr="007C2309">
        <w:rPr>
          <w:noProof/>
        </w:rPr>
        <w:t xml:space="preserve">nderstanding and </w:t>
      </w:r>
      <w:r w:rsidR="00F454AC">
        <w:rPr>
          <w:noProof/>
        </w:rPr>
        <w:t>i</w:t>
      </w:r>
      <w:r w:rsidRPr="007C2309">
        <w:rPr>
          <w:noProof/>
        </w:rPr>
        <w:t xml:space="preserve">nstigating </w:t>
      </w:r>
      <w:r w:rsidR="00F454AC">
        <w:rPr>
          <w:noProof/>
        </w:rPr>
        <w:t>conceptual c</w:t>
      </w:r>
      <w:r w:rsidRPr="007C2309">
        <w:rPr>
          <w:noProof/>
        </w:rPr>
        <w:t>hange.</w:t>
      </w:r>
      <w:r w:rsidRPr="00600E34">
        <w:rPr>
          <w:i/>
          <w:noProof/>
        </w:rPr>
        <w:t xml:space="preserve"> Bulletin of the American Astronomical Society, 38</w:t>
      </w:r>
      <w:r w:rsidRPr="007C2309">
        <w:rPr>
          <w:noProof/>
        </w:rPr>
        <w:t>, 1220. Retrieved from http://free-doc-lib.com/book/teaching-to-promote-deep-understanding-and-instigate-conceptual-2.pdf</w:t>
      </w:r>
    </w:p>
    <w:p w14:paraId="4076383B" w14:textId="77777777" w:rsidR="00330882" w:rsidRPr="00CE4396" w:rsidRDefault="002F63CB" w:rsidP="002F63CB">
      <w:pPr>
        <w:pStyle w:val="NormalWeb"/>
        <w:spacing w:line="360" w:lineRule="auto"/>
        <w:ind w:left="480" w:hanging="480"/>
        <w:jc w:val="both"/>
        <w:rPr>
          <w:noProof/>
        </w:rPr>
      </w:pPr>
      <w:r w:rsidRPr="00CE4396">
        <w:rPr>
          <w:noProof/>
        </w:rPr>
        <w:t>Zurkowski, P. G. (1974). The Information Service Environment Relationships and Priorities, Related Paper No. 5., National Commission on Libraries and Information Science, http://eric.ed.g.</w:t>
      </w:r>
      <w:r w:rsidRPr="00C336EB">
        <w:rPr>
          <w:i/>
          <w:noProof/>
        </w:rPr>
        <w:t xml:space="preserve"> Washington, D. C.: National Program for Library and Information Services</w:t>
      </w:r>
      <w:r w:rsidRPr="00CE4396">
        <w:rPr>
          <w:noProof/>
        </w:rPr>
        <w:t>. Retrieved from http://iles.eric.ed.gov/fulltext/ED100391.pdf</w:t>
      </w:r>
    </w:p>
    <w:p w14:paraId="1258059B" w14:textId="77777777" w:rsidR="00F67DC8" w:rsidRPr="00F67DC8" w:rsidRDefault="00330882" w:rsidP="00330882">
      <w:pPr>
        <w:pStyle w:val="Heading2"/>
        <w:spacing w:before="0" w:line="240" w:lineRule="auto"/>
        <w:jc w:val="left"/>
        <w:rPr>
          <w:i/>
          <w:noProof/>
        </w:rPr>
      </w:pPr>
      <w:r>
        <w:rPr>
          <w:noProof/>
        </w:rPr>
        <w:br w:type="page"/>
      </w:r>
    </w:p>
    <w:p w14:paraId="55DBBA70" w14:textId="77777777" w:rsidR="00F67DC8" w:rsidRPr="0063087E" w:rsidRDefault="00F67DC8" w:rsidP="00F67DC8">
      <w:pPr>
        <w:pStyle w:val="Heading1"/>
        <w:rPr>
          <w:noProof/>
        </w:rPr>
      </w:pPr>
      <w:bookmarkStart w:id="184" w:name="_Toc461971507"/>
      <w:r w:rsidRPr="0063087E">
        <w:rPr>
          <w:noProof/>
        </w:rPr>
        <w:t>Appendices</w:t>
      </w:r>
      <w:bookmarkEnd w:id="184"/>
    </w:p>
    <w:p w14:paraId="698C3E31" w14:textId="77777777" w:rsidR="00330882" w:rsidRDefault="00330882" w:rsidP="00330882">
      <w:pPr>
        <w:pStyle w:val="Heading2"/>
        <w:spacing w:before="0" w:line="240" w:lineRule="auto"/>
        <w:jc w:val="left"/>
        <w:rPr>
          <w:b w:val="0"/>
          <w:noProof/>
        </w:rPr>
      </w:pPr>
      <w:bookmarkStart w:id="185" w:name="_Toc461971508"/>
      <w:r>
        <w:rPr>
          <w:b w:val="0"/>
          <w:noProof/>
        </w:rPr>
        <w:t>Appendix 1</w:t>
      </w:r>
      <w:r w:rsidRPr="00961BF3">
        <w:rPr>
          <w:b w:val="0"/>
          <w:noProof/>
        </w:rPr>
        <w:t>: Initial pilot questions</w:t>
      </w:r>
      <w:bookmarkEnd w:id="185"/>
    </w:p>
    <w:p w14:paraId="443AC008" w14:textId="77777777" w:rsidR="00330882" w:rsidRDefault="00330882" w:rsidP="00330882">
      <w:pPr>
        <w:rPr>
          <w:noProof/>
        </w:rPr>
      </w:pPr>
    </w:p>
    <w:p w14:paraId="1CE5D1C5" w14:textId="77777777" w:rsidR="002F63CB" w:rsidRDefault="00602A7C" w:rsidP="00330882">
      <w:pPr>
        <w:pStyle w:val="NormalWeb"/>
        <w:spacing w:line="360" w:lineRule="auto"/>
        <w:ind w:left="480" w:hanging="480"/>
        <w:jc w:val="both"/>
        <w:rPr>
          <w:b/>
          <w:noProof/>
          <w:lang w:val="en-US"/>
        </w:rPr>
      </w:pPr>
      <w:r>
        <w:rPr>
          <w:b/>
          <w:noProof/>
          <w:lang w:val="en-US" w:eastAsia="en-US"/>
        </w:rPr>
        <w:drawing>
          <wp:inline distT="0" distB="0" distL="0" distR="0" wp14:anchorId="25B02CA2" wp14:editId="72ACFF64">
            <wp:extent cx="5174615" cy="46723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t="14188"/>
                    <a:stretch>
                      <a:fillRect/>
                    </a:stretch>
                  </pic:blipFill>
                  <pic:spPr bwMode="auto">
                    <a:xfrm>
                      <a:off x="0" y="0"/>
                      <a:ext cx="5174615" cy="4672330"/>
                    </a:xfrm>
                    <a:prstGeom prst="rect">
                      <a:avLst/>
                    </a:prstGeom>
                    <a:noFill/>
                    <a:ln>
                      <a:noFill/>
                    </a:ln>
                  </pic:spPr>
                </pic:pic>
              </a:graphicData>
            </a:graphic>
          </wp:inline>
        </w:drawing>
      </w:r>
    </w:p>
    <w:p w14:paraId="37AD2465" w14:textId="77777777" w:rsidR="00040C46" w:rsidRDefault="00040C46" w:rsidP="00040C46">
      <w:pPr>
        <w:pStyle w:val="Heading2"/>
        <w:rPr>
          <w:b w:val="0"/>
          <w:noProof/>
        </w:rPr>
      </w:pPr>
      <w:r>
        <w:rPr>
          <w:b w:val="0"/>
          <w:noProof/>
          <w:lang w:val="en-US"/>
        </w:rPr>
        <w:br w:type="page"/>
      </w:r>
      <w:bookmarkStart w:id="186" w:name="_Toc461971509"/>
      <w:r>
        <w:rPr>
          <w:b w:val="0"/>
          <w:noProof/>
        </w:rPr>
        <w:t>Appendix 2</w:t>
      </w:r>
      <w:r w:rsidRPr="00961BF3">
        <w:rPr>
          <w:b w:val="0"/>
          <w:noProof/>
        </w:rPr>
        <w:t>: Second piloted questions</w:t>
      </w:r>
      <w:bookmarkEnd w:id="186"/>
    </w:p>
    <w:p w14:paraId="085A0884" w14:textId="77777777" w:rsidR="00040C46" w:rsidRDefault="00040C46" w:rsidP="00040C46">
      <w:pPr>
        <w:rPr>
          <w:noProof/>
        </w:rPr>
      </w:pPr>
    </w:p>
    <w:p w14:paraId="010570EC" w14:textId="77777777" w:rsidR="00040C46" w:rsidRPr="00C669AF" w:rsidRDefault="00602A7C" w:rsidP="00040C46">
      <w:pPr>
        <w:pStyle w:val="NormalWeb"/>
        <w:spacing w:line="360" w:lineRule="auto"/>
        <w:ind w:left="480" w:hanging="480"/>
        <w:jc w:val="both"/>
        <w:rPr>
          <w:noProof/>
        </w:rPr>
      </w:pPr>
      <w:r>
        <w:rPr>
          <w:b/>
          <w:noProof/>
          <w:lang w:val="en-US" w:eastAsia="en-US"/>
        </w:rPr>
        <w:drawing>
          <wp:inline distT="0" distB="0" distL="0" distR="0" wp14:anchorId="71CE9689" wp14:editId="1D7205AD">
            <wp:extent cx="5848350" cy="4260215"/>
            <wp:effectExtent l="0" t="0" r="0" b="0"/>
            <wp:docPr id="9" name="Picture 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8350" cy="4260215"/>
                    </a:xfrm>
                    <a:prstGeom prst="rect">
                      <a:avLst/>
                    </a:prstGeom>
                    <a:noFill/>
                    <a:ln>
                      <a:noFill/>
                    </a:ln>
                  </pic:spPr>
                </pic:pic>
              </a:graphicData>
            </a:graphic>
          </wp:inline>
        </w:drawing>
      </w:r>
    </w:p>
    <w:p w14:paraId="48C9AD5B" w14:textId="77777777" w:rsidR="002F63CB" w:rsidRDefault="002F63CB" w:rsidP="002F63CB">
      <w:pPr>
        <w:widowControl w:val="0"/>
        <w:autoSpaceDE w:val="0"/>
        <w:autoSpaceDN w:val="0"/>
        <w:adjustRightInd w:val="0"/>
        <w:spacing w:line="360" w:lineRule="auto"/>
        <w:ind w:left="480" w:hanging="480"/>
        <w:jc w:val="both"/>
        <w:rPr>
          <w:rFonts w:eastAsia="Times New Roman"/>
        </w:rPr>
      </w:pPr>
      <w:r>
        <w:rPr>
          <w:b w:val="0"/>
        </w:rPr>
        <w:fldChar w:fldCharType="end"/>
      </w:r>
      <w:r>
        <w:rPr>
          <w:rFonts w:eastAsia="Times New Roman"/>
        </w:rPr>
        <w:t> </w:t>
      </w:r>
    </w:p>
    <w:p w14:paraId="7C0C488F" w14:textId="77777777" w:rsidR="00457270" w:rsidRPr="00AE0CA1" w:rsidRDefault="00B86D98" w:rsidP="00AE0CA1">
      <w:pPr>
        <w:pStyle w:val="Heading2"/>
        <w:divId w:val="1138912373"/>
        <w:rPr>
          <w:b w:val="0"/>
          <w:noProof/>
          <w:lang w:eastAsia="en-GB"/>
        </w:rPr>
      </w:pPr>
      <w:r>
        <w:br w:type="page"/>
      </w:r>
      <w:bookmarkStart w:id="187" w:name="_Toc461971510"/>
      <w:r w:rsidR="00556831" w:rsidRPr="00AE0CA1">
        <w:rPr>
          <w:b w:val="0"/>
          <w:noProof/>
          <w:lang w:eastAsia="en-GB"/>
        </w:rPr>
        <w:t xml:space="preserve">Appendix </w:t>
      </w:r>
      <w:r w:rsidR="001D4C3E" w:rsidRPr="00AE0CA1">
        <w:rPr>
          <w:b w:val="0"/>
          <w:noProof/>
          <w:lang w:eastAsia="en-GB"/>
        </w:rPr>
        <w:t>3</w:t>
      </w:r>
      <w:r w:rsidR="00457270" w:rsidRPr="00AE0CA1">
        <w:rPr>
          <w:b w:val="0"/>
          <w:noProof/>
          <w:lang w:eastAsia="en-GB"/>
        </w:rPr>
        <w:t>: Formal letter for permission</w:t>
      </w:r>
      <w:r w:rsidR="0068319F" w:rsidRPr="00AE0CA1">
        <w:rPr>
          <w:b w:val="0"/>
          <w:noProof/>
          <w:lang w:eastAsia="en-GB"/>
        </w:rPr>
        <w:t xml:space="preserve"> to registrar</w:t>
      </w:r>
      <w:bookmarkEnd w:id="187"/>
    </w:p>
    <w:p w14:paraId="7E488CB5" w14:textId="77777777" w:rsidR="00457270" w:rsidRPr="005730EB" w:rsidRDefault="00602A7C" w:rsidP="005730EB">
      <w:pPr>
        <w:spacing w:line="240" w:lineRule="auto"/>
        <w:jc w:val="left"/>
        <w:divId w:val="1138912373"/>
        <w:rPr>
          <w:rFonts w:ascii="Calibri" w:hAnsi="Calibri"/>
          <w:b w:val="0"/>
          <w:kern w:val="0"/>
          <w:sz w:val="20"/>
          <w:szCs w:val="22"/>
        </w:rPr>
      </w:pPr>
      <w:r>
        <w:rPr>
          <w:rFonts w:ascii="Calibri" w:hAnsi="Calibri"/>
          <w:b w:val="0"/>
          <w:noProof/>
          <w:kern w:val="0"/>
          <w:sz w:val="20"/>
          <w:szCs w:val="22"/>
          <w:lang w:val="en-US"/>
        </w:rPr>
        <mc:AlternateContent>
          <mc:Choice Requires="wpg">
            <w:drawing>
              <wp:anchor distT="0" distB="0" distL="114300" distR="114300" simplePos="0" relativeHeight="251660288" behindDoc="0" locked="0" layoutInCell="1" allowOverlap="1" wp14:anchorId="3A5073B9" wp14:editId="3B744AB0">
                <wp:simplePos x="0" y="0"/>
                <wp:positionH relativeFrom="column">
                  <wp:posOffset>-64135</wp:posOffset>
                </wp:positionH>
                <wp:positionV relativeFrom="paragraph">
                  <wp:posOffset>2540</wp:posOffset>
                </wp:positionV>
                <wp:extent cx="6193790" cy="8862060"/>
                <wp:effectExtent l="8255" t="10795" r="8255" b="13970"/>
                <wp:wrapNone/>
                <wp:docPr id="2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3790" cy="8862060"/>
                          <a:chOff x="1073" y="1601"/>
                          <a:chExt cx="9754" cy="13292"/>
                        </a:xfrm>
                      </wpg:grpSpPr>
                      <wps:wsp>
                        <wps:cNvPr id="30" name="AutoShape 100"/>
                        <wps:cNvCnPr>
                          <a:cxnSpLocks noChangeShapeType="1"/>
                        </wps:cNvCnPr>
                        <wps:spPr bwMode="auto">
                          <a:xfrm>
                            <a:off x="1075" y="14892"/>
                            <a:ext cx="975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AutoShape 101"/>
                        <wps:cNvCnPr>
                          <a:cxnSpLocks noChangeShapeType="1"/>
                        </wps:cNvCnPr>
                        <wps:spPr bwMode="auto">
                          <a:xfrm flipV="1">
                            <a:off x="1073" y="1601"/>
                            <a:ext cx="3" cy="132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AutoShape 102"/>
                        <wps:cNvCnPr>
                          <a:cxnSpLocks noChangeShapeType="1"/>
                        </wps:cNvCnPr>
                        <wps:spPr bwMode="auto">
                          <a:xfrm flipV="1">
                            <a:off x="10826" y="1601"/>
                            <a:ext cx="1" cy="132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 name="AutoShape 103"/>
                        <wps:cNvCnPr>
                          <a:cxnSpLocks noChangeShapeType="1"/>
                        </wps:cNvCnPr>
                        <wps:spPr bwMode="auto">
                          <a:xfrm>
                            <a:off x="1073" y="1601"/>
                            <a:ext cx="97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w14:anchorId="3B46D4DD" id="Group 99" o:spid="_x0000_s1026" style="position:absolute;margin-left:-5.05pt;margin-top:.2pt;width:487.7pt;height:697.8pt;z-index:251660288" coordorigin="1073,1601" coordsize="9754,13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">
                <v:shape id="AutoShape 100" o:spid="_x0000_s1027" type="#_x0000_t32" style="position:absolute;left:1075;top:14892;width:975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"/>
                <v:shape id="AutoShape 101" o:spid="_x0000_s1028" type="#_x0000_t32" style="position:absolute;left:1073;top:1601;width:3;height:13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"/>
                <v:shape id="AutoShape 102" o:spid="_x0000_s1029" type="#_x0000_t32" style="position:absolute;left:10826;top:1601;width:1;height:13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"/>
                <v:shape id="AutoShape 103" o:spid="_x0000_s1030" type="#_x0000_t32" style="position:absolute;left:1073;top:1601;width:97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"/>
              </v:group>
            </w:pict>
          </mc:Fallback>
        </mc:AlternateContent>
      </w:r>
      <w:r w:rsidR="00457270" w:rsidRPr="005730EB">
        <w:rPr>
          <w:rFonts w:ascii="Calibri" w:hAnsi="Calibri"/>
          <w:b w:val="0"/>
          <w:kern w:val="0"/>
          <w:sz w:val="20"/>
          <w:szCs w:val="22"/>
        </w:rPr>
        <w:t>51 Coniston Road</w:t>
      </w:r>
    </w:p>
    <w:p w14:paraId="404AF836" w14:textId="77777777" w:rsidR="00457270" w:rsidRPr="005730EB" w:rsidRDefault="00457270" w:rsidP="005730EB">
      <w:pPr>
        <w:spacing w:line="240" w:lineRule="auto"/>
        <w:jc w:val="left"/>
        <w:divId w:val="1138912373"/>
        <w:rPr>
          <w:rFonts w:ascii="Calibri" w:hAnsi="Calibri"/>
          <w:b w:val="0"/>
          <w:kern w:val="0"/>
          <w:sz w:val="20"/>
          <w:szCs w:val="22"/>
        </w:rPr>
      </w:pPr>
      <w:r w:rsidRPr="005730EB">
        <w:rPr>
          <w:rFonts w:ascii="Calibri" w:hAnsi="Calibri"/>
          <w:b w:val="0"/>
          <w:kern w:val="0"/>
          <w:sz w:val="20"/>
          <w:szCs w:val="22"/>
        </w:rPr>
        <w:t>Swinton</w:t>
      </w:r>
    </w:p>
    <w:p w14:paraId="1720FE38" w14:textId="77777777" w:rsidR="00457270" w:rsidRPr="005730EB" w:rsidRDefault="00457270" w:rsidP="005730EB">
      <w:pPr>
        <w:spacing w:line="240" w:lineRule="auto"/>
        <w:jc w:val="left"/>
        <w:divId w:val="1138912373"/>
        <w:rPr>
          <w:rFonts w:ascii="Calibri" w:hAnsi="Calibri"/>
          <w:b w:val="0"/>
          <w:kern w:val="0"/>
          <w:sz w:val="20"/>
          <w:szCs w:val="22"/>
        </w:rPr>
      </w:pPr>
      <w:r w:rsidRPr="005730EB">
        <w:rPr>
          <w:rFonts w:ascii="Calibri" w:hAnsi="Calibri"/>
          <w:b w:val="0"/>
          <w:kern w:val="0"/>
          <w:sz w:val="20"/>
          <w:szCs w:val="22"/>
        </w:rPr>
        <w:t>Manchester</w:t>
      </w:r>
    </w:p>
    <w:p w14:paraId="67C57293" w14:textId="77777777" w:rsidR="00457270" w:rsidRPr="005730EB" w:rsidRDefault="00457270" w:rsidP="005730EB">
      <w:pPr>
        <w:spacing w:line="240" w:lineRule="auto"/>
        <w:jc w:val="left"/>
        <w:divId w:val="1138912373"/>
        <w:rPr>
          <w:rFonts w:ascii="Calibri" w:hAnsi="Calibri"/>
          <w:b w:val="0"/>
          <w:kern w:val="0"/>
          <w:sz w:val="20"/>
          <w:szCs w:val="22"/>
        </w:rPr>
      </w:pPr>
      <w:r w:rsidRPr="005730EB">
        <w:rPr>
          <w:rFonts w:ascii="Calibri" w:hAnsi="Calibri"/>
          <w:b w:val="0"/>
          <w:kern w:val="0"/>
          <w:sz w:val="20"/>
          <w:szCs w:val="22"/>
        </w:rPr>
        <w:t>M27 5NT</w:t>
      </w:r>
    </w:p>
    <w:p w14:paraId="1CC94F24" w14:textId="77777777" w:rsidR="00457270" w:rsidRPr="005730EB" w:rsidRDefault="00457270" w:rsidP="005730EB">
      <w:pPr>
        <w:spacing w:line="240" w:lineRule="auto"/>
        <w:jc w:val="left"/>
        <w:divId w:val="1138912373"/>
        <w:rPr>
          <w:rFonts w:ascii="Calibri" w:hAnsi="Calibri"/>
          <w:b w:val="0"/>
          <w:kern w:val="0"/>
          <w:sz w:val="20"/>
          <w:szCs w:val="22"/>
        </w:rPr>
      </w:pPr>
      <w:r w:rsidRPr="005730EB">
        <w:rPr>
          <w:rFonts w:ascii="Calibri" w:hAnsi="Calibri"/>
          <w:b w:val="0"/>
          <w:kern w:val="0"/>
          <w:sz w:val="20"/>
          <w:szCs w:val="22"/>
        </w:rPr>
        <w:t>UK</w:t>
      </w:r>
    </w:p>
    <w:p w14:paraId="71EDD478" w14:textId="77777777" w:rsidR="00457270" w:rsidRPr="00C70DFD" w:rsidRDefault="00457270" w:rsidP="00A1703F">
      <w:pPr>
        <w:spacing w:line="240" w:lineRule="auto"/>
        <w:jc w:val="left"/>
        <w:divId w:val="1138912373"/>
        <w:rPr>
          <w:rFonts w:ascii="Calibri" w:hAnsi="Calibri"/>
          <w:b w:val="0"/>
          <w:kern w:val="0"/>
          <w:sz w:val="20"/>
          <w:szCs w:val="22"/>
        </w:rPr>
      </w:pPr>
      <w:r w:rsidRPr="005730EB">
        <w:rPr>
          <w:rFonts w:ascii="Calibri" w:hAnsi="Calibri"/>
          <w:b w:val="0"/>
          <w:kern w:val="0"/>
          <w:sz w:val="20"/>
          <w:szCs w:val="22"/>
        </w:rPr>
        <w:t>4 December, 2012</w:t>
      </w:r>
    </w:p>
    <w:p w14:paraId="4BFCE8DE"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The Registrar</w:t>
      </w:r>
    </w:p>
    <w:p w14:paraId="407E6E6E"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University of Education</w:t>
      </w:r>
    </w:p>
    <w:p w14:paraId="4D5F4D5F"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P. O. Box 25</w:t>
      </w:r>
    </w:p>
    <w:p w14:paraId="5C28266D"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Winneba</w:t>
      </w:r>
    </w:p>
    <w:p w14:paraId="0B57198A"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Ghana</w:t>
      </w:r>
    </w:p>
    <w:p w14:paraId="277B72DD"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Dear Mr Akwaa-Mensah,</w:t>
      </w:r>
    </w:p>
    <w:p w14:paraId="45F256CF" w14:textId="77777777" w:rsidR="00457270" w:rsidRPr="00457270" w:rsidRDefault="00457270" w:rsidP="00A1703F">
      <w:pPr>
        <w:spacing w:line="240" w:lineRule="auto"/>
        <w:divId w:val="1138912373"/>
        <w:rPr>
          <w:rFonts w:ascii="Calibri" w:hAnsi="Calibri"/>
          <w:kern w:val="0"/>
          <w:sz w:val="22"/>
          <w:szCs w:val="22"/>
        </w:rPr>
      </w:pPr>
      <w:r w:rsidRPr="00457270">
        <w:rPr>
          <w:rFonts w:ascii="Calibri" w:hAnsi="Calibri"/>
          <w:kern w:val="0"/>
          <w:sz w:val="22"/>
          <w:szCs w:val="22"/>
        </w:rPr>
        <w:t xml:space="preserve">Permission to Conduct  </w:t>
      </w:r>
      <w:r w:rsidR="0090772E">
        <w:rPr>
          <w:rFonts w:ascii="Calibri" w:hAnsi="Calibri"/>
          <w:kern w:val="0"/>
          <w:sz w:val="22"/>
          <w:szCs w:val="22"/>
        </w:rPr>
        <w:t>r</w:t>
      </w:r>
      <w:r w:rsidRPr="00457270">
        <w:rPr>
          <w:rFonts w:ascii="Calibri" w:hAnsi="Calibri"/>
          <w:kern w:val="0"/>
          <w:sz w:val="22"/>
          <w:szCs w:val="22"/>
        </w:rPr>
        <w:t>esearch on Information Literacy of Final Year Pre-Service Teachers.</w:t>
      </w:r>
    </w:p>
    <w:p w14:paraId="7CF92AD2"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 xml:space="preserve">I hereby apply for permission to conduct research at the University of Education, Winneba as part of my PhD studies at the University of Sheffield in the United Kingdom. The study, </w:t>
      </w:r>
      <w:r w:rsidRPr="00457270">
        <w:rPr>
          <w:rFonts w:ascii="Calibri" w:hAnsi="Calibri"/>
          <w:kern w:val="0"/>
          <w:sz w:val="22"/>
          <w:szCs w:val="22"/>
        </w:rPr>
        <w:t>Conce</w:t>
      </w:r>
      <w:r w:rsidR="00A1703F">
        <w:rPr>
          <w:rFonts w:ascii="Calibri" w:hAnsi="Calibri"/>
          <w:kern w:val="0"/>
          <w:sz w:val="22"/>
          <w:szCs w:val="22"/>
        </w:rPr>
        <w:t>ptions of Information Literacy a</w:t>
      </w:r>
      <w:r w:rsidRPr="00457270">
        <w:rPr>
          <w:rFonts w:ascii="Calibri" w:hAnsi="Calibri"/>
          <w:kern w:val="0"/>
          <w:sz w:val="22"/>
          <w:szCs w:val="22"/>
        </w:rPr>
        <w:t>mong Pre-Service Teachers at a Ghanaian University</w:t>
      </w:r>
      <w:r w:rsidRPr="00457270">
        <w:rPr>
          <w:rFonts w:ascii="Calibri" w:hAnsi="Calibri"/>
          <w:b w:val="0"/>
          <w:kern w:val="0"/>
          <w:sz w:val="22"/>
          <w:szCs w:val="22"/>
        </w:rPr>
        <w:t>, will lead to the illumination of the understandings of information literacy that prospective teachers are likely to start their teaching careers on. This will have the potential to benefit curricular innovations at the university.</w:t>
      </w:r>
    </w:p>
    <w:p w14:paraId="7DECC281"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The need for the study is coupled with recent advocacy for information literacy as a generic, and transformative learning outcome for graduates at all levels of education, and with concerns expressed in the current educational policy to turn Ghana into a knowledge-based society. The focus of the study, therefore, is on the readiness of the 21</w:t>
      </w:r>
      <w:r w:rsidRPr="00457270">
        <w:rPr>
          <w:rFonts w:ascii="Calibri" w:hAnsi="Calibri"/>
          <w:b w:val="0"/>
          <w:kern w:val="0"/>
          <w:sz w:val="22"/>
          <w:szCs w:val="22"/>
          <w:vertAlign w:val="superscript"/>
        </w:rPr>
        <w:t>st</w:t>
      </w:r>
      <w:r w:rsidRPr="00457270">
        <w:rPr>
          <w:rFonts w:ascii="Calibri" w:hAnsi="Calibri"/>
          <w:b w:val="0"/>
          <w:kern w:val="0"/>
          <w:sz w:val="22"/>
          <w:szCs w:val="22"/>
        </w:rPr>
        <w:t xml:space="preserve"> century teacher to model and facilitate information literacy among their own students.</w:t>
      </w:r>
      <w:r w:rsidR="00C70DFD">
        <w:rPr>
          <w:rFonts w:ascii="Calibri" w:hAnsi="Calibri"/>
          <w:b w:val="0"/>
          <w:kern w:val="0"/>
          <w:sz w:val="22"/>
          <w:szCs w:val="22"/>
        </w:rPr>
        <w:t xml:space="preserve"> </w:t>
      </w:r>
      <w:r w:rsidRPr="00457270">
        <w:rPr>
          <w:rFonts w:ascii="Calibri" w:hAnsi="Calibri"/>
          <w:b w:val="0"/>
          <w:kern w:val="0"/>
          <w:sz w:val="22"/>
          <w:szCs w:val="22"/>
        </w:rPr>
        <w:t>The study will employ a qualitative methodology, with one-on-one semi-structured interviewing as the main instrument for collecting data, which will be audio-recorded for transcription and analysis at the University of Sheffield. The study, which will be conducted between January and February 2013, has ethics approval from the University of Sheffield.</w:t>
      </w:r>
    </w:p>
    <w:p w14:paraId="7EEED7C1"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Also, Mr Viscount Buer’s former lecturer at Sheffield university, who also happens to be one of my supervisors for the project has indicated that Mr Buer (who is an assistant librarian at your university) would be of immense assistance to the success of the study; and I am in this respect applying for permission on his behalf to assist me in this research while I am at Winneba.Upon completion, a copy of the report will be made available to the university library at Winneba for reference purposes.</w:t>
      </w:r>
    </w:p>
    <w:p w14:paraId="2BD801EC" w14:textId="77777777" w:rsidR="00457270" w:rsidRP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I count very much on your support.</w:t>
      </w:r>
    </w:p>
    <w:p w14:paraId="18CE897D" w14:textId="77777777" w:rsidR="00457270" w:rsidRDefault="00457270" w:rsidP="00A1703F">
      <w:pPr>
        <w:spacing w:line="240" w:lineRule="auto"/>
        <w:jc w:val="left"/>
        <w:divId w:val="1138912373"/>
        <w:rPr>
          <w:rFonts w:ascii="Calibri" w:hAnsi="Calibri"/>
          <w:b w:val="0"/>
          <w:kern w:val="0"/>
          <w:sz w:val="22"/>
          <w:szCs w:val="22"/>
        </w:rPr>
      </w:pPr>
      <w:r w:rsidRPr="00457270">
        <w:rPr>
          <w:rFonts w:ascii="Calibri" w:hAnsi="Calibri"/>
          <w:b w:val="0"/>
          <w:kern w:val="0"/>
          <w:sz w:val="22"/>
          <w:szCs w:val="22"/>
        </w:rPr>
        <w:t>Joseph Elvis Essel</w:t>
      </w:r>
    </w:p>
    <w:p w14:paraId="467D3037" w14:textId="77777777" w:rsidR="00096142" w:rsidRDefault="00096142" w:rsidP="00170739">
      <w:pPr>
        <w:pStyle w:val="Heading2"/>
        <w:divId w:val="318849203"/>
        <w:rPr>
          <w:b w:val="0"/>
        </w:rPr>
      </w:pPr>
      <w:r>
        <w:rPr>
          <w:rStyle w:val="Heading2Char"/>
        </w:rPr>
        <w:br w:type="page"/>
      </w:r>
      <w:bookmarkStart w:id="188" w:name="_Toc461971511"/>
      <w:r w:rsidRPr="00170739">
        <w:rPr>
          <w:b w:val="0"/>
        </w:rPr>
        <w:t>Appendix</w:t>
      </w:r>
      <w:r w:rsidR="001D4C3E" w:rsidRPr="00170739">
        <w:rPr>
          <w:b w:val="0"/>
        </w:rPr>
        <w:t xml:space="preserve"> 4</w:t>
      </w:r>
      <w:r w:rsidRPr="00170739">
        <w:rPr>
          <w:b w:val="0"/>
        </w:rPr>
        <w:t>: Retrieved request for access to interview</w:t>
      </w:r>
      <w:bookmarkEnd w:id="188"/>
    </w:p>
    <w:p w14:paraId="4BAF8379" w14:textId="77777777" w:rsidR="005A08BA" w:rsidRPr="005A08BA" w:rsidRDefault="005A08BA" w:rsidP="005A08BA">
      <w:pPr>
        <w:divId w:val="318849203"/>
      </w:pPr>
    </w:p>
    <w:p w14:paraId="27539C77" w14:textId="77777777" w:rsidR="00096142" w:rsidRDefault="00602A7C" w:rsidP="005A08BA">
      <w:pPr>
        <w:divId w:val="318849203"/>
        <w:rPr>
          <w:noProof/>
          <w:lang w:eastAsia="en-GB"/>
        </w:rPr>
      </w:pPr>
      <w:r>
        <w:rPr>
          <w:noProof/>
          <w:lang w:val="en-US"/>
        </w:rPr>
        <w:drawing>
          <wp:inline distT="0" distB="0" distL="0" distR="0" wp14:anchorId="77620A8A" wp14:editId="073B50B7">
            <wp:extent cx="5828030" cy="3245485"/>
            <wp:effectExtent l="19050" t="1905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8030" cy="3245485"/>
                    </a:xfrm>
                    <a:prstGeom prst="rect">
                      <a:avLst/>
                    </a:prstGeom>
                    <a:noFill/>
                    <a:ln w="6350" cmpd="sng">
                      <a:solidFill>
                        <a:srgbClr val="000000"/>
                      </a:solidFill>
                      <a:miter lim="800000"/>
                      <a:headEnd/>
                      <a:tailEnd/>
                    </a:ln>
                    <a:effectLst/>
                  </pic:spPr>
                </pic:pic>
              </a:graphicData>
            </a:graphic>
          </wp:inline>
        </w:drawing>
      </w:r>
    </w:p>
    <w:p w14:paraId="4DA63D19" w14:textId="77777777" w:rsidR="00763062" w:rsidRDefault="009B3671" w:rsidP="009B3671">
      <w:pPr>
        <w:pStyle w:val="Heading2"/>
        <w:divId w:val="318849203"/>
      </w:pPr>
      <w:r>
        <w:br w:type="page"/>
      </w:r>
      <w:bookmarkStart w:id="189" w:name="_Toc461971512"/>
      <w:r w:rsidR="00602A7C">
        <w:rPr>
          <w:noProof/>
          <w:lang w:val="en-US"/>
        </w:rPr>
        <w:drawing>
          <wp:anchor distT="0" distB="0" distL="114300" distR="114300" simplePos="0" relativeHeight="251668480" behindDoc="1" locked="0" layoutInCell="1" allowOverlap="1" wp14:anchorId="09942445" wp14:editId="13402FDB">
            <wp:simplePos x="0" y="0"/>
            <wp:positionH relativeFrom="column">
              <wp:posOffset>-909955</wp:posOffset>
            </wp:positionH>
            <wp:positionV relativeFrom="paragraph">
              <wp:posOffset>-229235</wp:posOffset>
            </wp:positionV>
            <wp:extent cx="6478270" cy="9359900"/>
            <wp:effectExtent l="0" t="0" r="0" b="0"/>
            <wp:wrapNone/>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l="37579" t="19006" r="34428" b="6708"/>
                    <a:stretch>
                      <a:fillRect/>
                    </a:stretch>
                  </pic:blipFill>
                  <pic:spPr bwMode="auto">
                    <a:xfrm>
                      <a:off x="0" y="0"/>
                      <a:ext cx="6478270" cy="9359900"/>
                    </a:xfrm>
                    <a:prstGeom prst="rect">
                      <a:avLst/>
                    </a:prstGeom>
                    <a:noFill/>
                    <a:ln>
                      <a:noFill/>
                    </a:ln>
                  </pic:spPr>
                </pic:pic>
              </a:graphicData>
            </a:graphic>
            <wp14:sizeRelH relativeFrom="page">
              <wp14:pctWidth>0</wp14:pctWidth>
            </wp14:sizeRelH>
            <wp14:sizeRelV relativeFrom="page">
              <wp14:pctHeight>0</wp14:pctHeight>
            </wp14:sizeRelV>
          </wp:anchor>
        </w:drawing>
      </w:r>
      <w:r>
        <w:t>Appendix 5: Ethics approval</w:t>
      </w:r>
      <w:bookmarkEnd w:id="189"/>
    </w:p>
    <w:p w14:paraId="7D82C6F0" w14:textId="77777777" w:rsidR="00080354" w:rsidRPr="00080354" w:rsidRDefault="00080354" w:rsidP="00080354">
      <w:pPr>
        <w:divId w:val="318849203"/>
      </w:pPr>
    </w:p>
    <w:p w14:paraId="1D16E3BE" w14:textId="77777777" w:rsidR="00763062" w:rsidRDefault="00096142" w:rsidP="00FE2479">
      <w:pPr>
        <w:divId w:val="318849203"/>
      </w:pPr>
      <w:r w:rsidRPr="00096142">
        <w:br w:type="page"/>
      </w:r>
      <w:r w:rsidR="00602A7C" w:rsidRPr="00C12156">
        <w:rPr>
          <w:noProof/>
          <w:lang w:val="en-US"/>
        </w:rPr>
        <w:drawing>
          <wp:inline distT="0" distB="0" distL="0" distR="0" wp14:anchorId="20788E4C" wp14:editId="4BF7B3C1">
            <wp:extent cx="6350635" cy="904367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l="37575" t="19759" r="34509" b="6238"/>
                    <a:stretch>
                      <a:fillRect/>
                    </a:stretch>
                  </pic:blipFill>
                  <pic:spPr bwMode="auto">
                    <a:xfrm>
                      <a:off x="0" y="0"/>
                      <a:ext cx="6350635" cy="9043670"/>
                    </a:xfrm>
                    <a:prstGeom prst="rect">
                      <a:avLst/>
                    </a:prstGeom>
                    <a:noFill/>
                    <a:ln>
                      <a:noFill/>
                    </a:ln>
                  </pic:spPr>
                </pic:pic>
              </a:graphicData>
            </a:graphic>
          </wp:inline>
        </w:drawing>
      </w:r>
    </w:p>
    <w:p w14:paraId="122BC1EC" w14:textId="77777777" w:rsidR="00763062" w:rsidRDefault="00602A7C" w:rsidP="00FE2479">
      <w:pPr>
        <w:divId w:val="318849203"/>
      </w:pPr>
      <w:bookmarkStart w:id="190" w:name="_Toc444767951"/>
      <w:r>
        <w:rPr>
          <w:noProof/>
          <w:lang w:val="en-US"/>
        </w:rPr>
        <w:drawing>
          <wp:anchor distT="0" distB="0" distL="114300" distR="114300" simplePos="0" relativeHeight="251669504" behindDoc="1" locked="0" layoutInCell="1" allowOverlap="1" wp14:anchorId="78B7CB27" wp14:editId="3DF9816B">
            <wp:simplePos x="0" y="0"/>
            <wp:positionH relativeFrom="column">
              <wp:posOffset>-887730</wp:posOffset>
            </wp:positionH>
            <wp:positionV relativeFrom="paragraph">
              <wp:posOffset>-142240</wp:posOffset>
            </wp:positionV>
            <wp:extent cx="6400800" cy="9161145"/>
            <wp:effectExtent l="0" t="0" r="0" b="0"/>
            <wp:wrapNone/>
            <wp:docPr id="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37520" t="19949" r="34494" b="6111"/>
                    <a:stretch>
                      <a:fillRect/>
                    </a:stretch>
                  </pic:blipFill>
                  <pic:spPr bwMode="auto">
                    <a:xfrm>
                      <a:off x="0" y="0"/>
                      <a:ext cx="6400800" cy="91611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0"/>
    </w:p>
    <w:p w14:paraId="33BB42AB" w14:textId="77777777" w:rsidR="00763062" w:rsidRDefault="00763062" w:rsidP="00FE2479">
      <w:pPr>
        <w:divId w:val="318849203"/>
      </w:pPr>
    </w:p>
    <w:p w14:paraId="31F95BFC" w14:textId="77777777" w:rsidR="004B3184" w:rsidRPr="004B3184" w:rsidRDefault="004B3184" w:rsidP="00FE2479">
      <w:pPr>
        <w:divId w:val="318849203"/>
      </w:pPr>
    </w:p>
    <w:p w14:paraId="464A9F6C" w14:textId="77777777" w:rsidR="00DD4413" w:rsidRDefault="00DD4413" w:rsidP="00FE2479">
      <w:pPr>
        <w:divId w:val="318849203"/>
        <w:rPr>
          <w:rStyle w:val="Heading2Char"/>
          <w:rFonts w:eastAsia="Calibri"/>
          <w:b/>
        </w:rPr>
      </w:pPr>
    </w:p>
    <w:p w14:paraId="37D2DA03" w14:textId="77777777" w:rsidR="00DD4413" w:rsidRDefault="00DD4413" w:rsidP="00FE2479">
      <w:pPr>
        <w:divId w:val="318849203"/>
        <w:rPr>
          <w:rStyle w:val="Heading2Char"/>
          <w:rFonts w:eastAsia="Calibri"/>
          <w:b/>
        </w:rPr>
      </w:pPr>
    </w:p>
    <w:p w14:paraId="2F026E85" w14:textId="77777777" w:rsidR="00DD4413" w:rsidRDefault="00DD4413" w:rsidP="00FE2479">
      <w:pPr>
        <w:divId w:val="318849203"/>
        <w:rPr>
          <w:rStyle w:val="Heading2Char"/>
          <w:rFonts w:eastAsia="Calibri"/>
          <w:b/>
        </w:rPr>
      </w:pPr>
    </w:p>
    <w:p w14:paraId="0B56BE75" w14:textId="77777777" w:rsidR="00DD4413" w:rsidRDefault="00DD4413" w:rsidP="00FE2479">
      <w:pPr>
        <w:divId w:val="318849203"/>
        <w:rPr>
          <w:rStyle w:val="Heading2Char"/>
          <w:rFonts w:eastAsia="Calibri"/>
          <w:b/>
        </w:rPr>
      </w:pPr>
    </w:p>
    <w:p w14:paraId="19D555B0" w14:textId="77777777" w:rsidR="00DD4413" w:rsidRDefault="00DD4413" w:rsidP="00FE2479">
      <w:pPr>
        <w:divId w:val="318849203"/>
        <w:rPr>
          <w:rStyle w:val="Heading2Char"/>
          <w:rFonts w:eastAsia="Calibri"/>
          <w:b/>
        </w:rPr>
      </w:pPr>
    </w:p>
    <w:p w14:paraId="284509D8" w14:textId="77777777" w:rsidR="00DD4413" w:rsidRDefault="00DD4413" w:rsidP="00FE2479">
      <w:pPr>
        <w:divId w:val="318849203"/>
        <w:rPr>
          <w:rStyle w:val="Heading2Char"/>
          <w:rFonts w:eastAsia="Calibri"/>
          <w:b/>
        </w:rPr>
      </w:pPr>
    </w:p>
    <w:p w14:paraId="7B977330" w14:textId="77777777" w:rsidR="00DD4413" w:rsidRDefault="00DD4413" w:rsidP="00FE2479">
      <w:pPr>
        <w:divId w:val="318849203"/>
        <w:rPr>
          <w:rStyle w:val="Heading2Char"/>
          <w:rFonts w:eastAsia="Calibri"/>
          <w:b/>
        </w:rPr>
      </w:pPr>
    </w:p>
    <w:p w14:paraId="7C2B02D4" w14:textId="77777777" w:rsidR="00DD4413" w:rsidRDefault="00DD4413" w:rsidP="00FE2479">
      <w:pPr>
        <w:divId w:val="318849203"/>
        <w:rPr>
          <w:rStyle w:val="Heading2Char"/>
          <w:rFonts w:eastAsia="Calibri"/>
          <w:b/>
        </w:rPr>
      </w:pPr>
    </w:p>
    <w:p w14:paraId="19186BBD" w14:textId="77777777" w:rsidR="00DD4413" w:rsidRDefault="00DD4413" w:rsidP="00FE2479">
      <w:pPr>
        <w:divId w:val="318849203"/>
        <w:rPr>
          <w:rStyle w:val="Heading2Char"/>
          <w:rFonts w:eastAsia="Calibri"/>
          <w:b/>
        </w:rPr>
      </w:pPr>
    </w:p>
    <w:p w14:paraId="58E9FAB7" w14:textId="77777777" w:rsidR="00DD4413" w:rsidRDefault="00DD4413" w:rsidP="00FE2479">
      <w:pPr>
        <w:divId w:val="318849203"/>
        <w:rPr>
          <w:rStyle w:val="Heading2Char"/>
          <w:rFonts w:eastAsia="Calibri"/>
          <w:b/>
        </w:rPr>
      </w:pPr>
    </w:p>
    <w:p w14:paraId="23441C25" w14:textId="77777777" w:rsidR="00DD4413" w:rsidRDefault="00DD4413" w:rsidP="00FE2479">
      <w:pPr>
        <w:divId w:val="318849203"/>
        <w:rPr>
          <w:rStyle w:val="Heading2Char"/>
          <w:rFonts w:eastAsia="Calibri"/>
          <w:b/>
        </w:rPr>
      </w:pPr>
    </w:p>
    <w:p w14:paraId="06F86CDE" w14:textId="77777777" w:rsidR="00DD4413" w:rsidRDefault="00DD4413" w:rsidP="00FE2479">
      <w:pPr>
        <w:divId w:val="318849203"/>
        <w:rPr>
          <w:rStyle w:val="Heading2Char"/>
          <w:rFonts w:eastAsia="Calibri"/>
          <w:b/>
        </w:rPr>
      </w:pPr>
    </w:p>
    <w:p w14:paraId="037547AF" w14:textId="77777777" w:rsidR="00DD4413" w:rsidRDefault="00DD4413" w:rsidP="00FE2479">
      <w:pPr>
        <w:divId w:val="318849203"/>
        <w:rPr>
          <w:rStyle w:val="Heading2Char"/>
          <w:rFonts w:eastAsia="Calibri"/>
          <w:b/>
        </w:rPr>
      </w:pPr>
    </w:p>
    <w:p w14:paraId="454BBF8B" w14:textId="77777777" w:rsidR="00DD4413" w:rsidRDefault="00DD4413" w:rsidP="00FE2479">
      <w:pPr>
        <w:divId w:val="318849203"/>
        <w:rPr>
          <w:rStyle w:val="Heading2Char"/>
          <w:rFonts w:eastAsia="Calibri"/>
          <w:b/>
        </w:rPr>
      </w:pPr>
    </w:p>
    <w:p w14:paraId="06000F77" w14:textId="77777777" w:rsidR="00DD4413" w:rsidRDefault="00DD4413" w:rsidP="00FE2479">
      <w:pPr>
        <w:divId w:val="318849203"/>
      </w:pPr>
    </w:p>
    <w:p w14:paraId="4B5E0526" w14:textId="77777777" w:rsidR="00DD4413" w:rsidRPr="00DD4413" w:rsidRDefault="00DD4413" w:rsidP="00AF71B6">
      <w:pPr>
        <w:divId w:val="318849203"/>
      </w:pPr>
    </w:p>
    <w:p w14:paraId="70F85021" w14:textId="77777777" w:rsidR="00DD4413" w:rsidRDefault="00602A7C" w:rsidP="00AF71B6">
      <w:pPr>
        <w:divId w:val="318849203"/>
        <w:rPr>
          <w:rStyle w:val="Heading2Char"/>
          <w:rFonts w:eastAsia="Calibri"/>
          <w:b/>
        </w:rPr>
      </w:pPr>
      <w:bookmarkStart w:id="191" w:name="_Toc444767952"/>
      <w:bookmarkStart w:id="192" w:name="_Toc444768190"/>
      <w:bookmarkStart w:id="193" w:name="_Toc444768427"/>
      <w:bookmarkStart w:id="194" w:name="_Toc444768664"/>
      <w:bookmarkStart w:id="195" w:name="_Toc444768901"/>
      <w:bookmarkStart w:id="196" w:name="_Toc444769137"/>
      <w:bookmarkStart w:id="197" w:name="_Toc444769354"/>
      <w:bookmarkStart w:id="198" w:name="_Toc444769560"/>
      <w:bookmarkStart w:id="199" w:name="_Toc444769765"/>
      <w:bookmarkStart w:id="200" w:name="_Toc444769969"/>
      <w:bookmarkStart w:id="201" w:name="_Toc444770171"/>
      <w:bookmarkStart w:id="202" w:name="_Toc444770372"/>
      <w:bookmarkStart w:id="203" w:name="_Toc444770572"/>
      <w:bookmarkStart w:id="204" w:name="_Toc444770773"/>
      <w:bookmarkStart w:id="205" w:name="_Toc444770975"/>
      <w:bookmarkStart w:id="206" w:name="_Toc444810045"/>
      <w:bookmarkStart w:id="207" w:name="_Toc444810368"/>
      <w:bookmarkStart w:id="208" w:name="_Toc444810569"/>
      <w:bookmarkStart w:id="209" w:name="_Toc444858054"/>
      <w:bookmarkStart w:id="210" w:name="_Toc444860288"/>
      <w:r>
        <w:rPr>
          <w:noProof/>
          <w:lang w:val="en-US"/>
        </w:rPr>
        <w:drawing>
          <wp:anchor distT="0" distB="0" distL="114300" distR="114300" simplePos="0" relativeHeight="251670528" behindDoc="1" locked="0" layoutInCell="1" allowOverlap="1" wp14:anchorId="27E6AF3A" wp14:editId="57DD173D">
            <wp:simplePos x="0" y="0"/>
            <wp:positionH relativeFrom="column">
              <wp:posOffset>-339090</wp:posOffset>
            </wp:positionH>
            <wp:positionV relativeFrom="paragraph">
              <wp:posOffset>-461645</wp:posOffset>
            </wp:positionV>
            <wp:extent cx="6801485" cy="9659620"/>
            <wp:effectExtent l="0" t="0" r="0" b="0"/>
            <wp:wrapNone/>
            <wp:docPr id="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l="36929" t="19403" r="33917" b="4869"/>
                    <a:stretch>
                      <a:fillRect/>
                    </a:stretch>
                  </pic:blipFill>
                  <pic:spPr bwMode="auto">
                    <a:xfrm>
                      <a:off x="0" y="0"/>
                      <a:ext cx="6801485" cy="96596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p w14:paraId="0126ED37" w14:textId="77777777" w:rsidR="00DD4413" w:rsidRDefault="00DD4413" w:rsidP="00AF71B6">
      <w:pPr>
        <w:divId w:val="318849203"/>
        <w:rPr>
          <w:rStyle w:val="Heading2Char"/>
          <w:rFonts w:eastAsia="Calibri"/>
          <w:b/>
        </w:rPr>
      </w:pPr>
    </w:p>
    <w:p w14:paraId="4D6707C2" w14:textId="77777777" w:rsidR="00DD4413" w:rsidRDefault="00DD4413" w:rsidP="00AF71B6">
      <w:pPr>
        <w:divId w:val="318849203"/>
        <w:rPr>
          <w:rStyle w:val="Heading2Char"/>
          <w:rFonts w:eastAsia="Calibri"/>
          <w:b/>
        </w:rPr>
      </w:pPr>
    </w:p>
    <w:p w14:paraId="04A180D6" w14:textId="77777777" w:rsidR="00DD4413" w:rsidRDefault="00DD4413" w:rsidP="00AF71B6">
      <w:pPr>
        <w:divId w:val="318849203"/>
        <w:rPr>
          <w:rStyle w:val="Heading2Char"/>
          <w:rFonts w:eastAsia="Calibri"/>
          <w:b/>
        </w:rPr>
      </w:pPr>
    </w:p>
    <w:p w14:paraId="42D84B23" w14:textId="77777777" w:rsidR="00DD4413" w:rsidRDefault="00DD4413" w:rsidP="00AF71B6">
      <w:pPr>
        <w:divId w:val="318849203"/>
        <w:rPr>
          <w:rStyle w:val="Heading2Char"/>
          <w:rFonts w:eastAsia="Calibri"/>
          <w:b/>
        </w:rPr>
      </w:pPr>
    </w:p>
    <w:p w14:paraId="7EC75CCC" w14:textId="77777777" w:rsidR="00DD4413" w:rsidRDefault="00DD4413" w:rsidP="00AF71B6">
      <w:pPr>
        <w:divId w:val="318849203"/>
        <w:rPr>
          <w:rStyle w:val="Heading2Char"/>
          <w:rFonts w:eastAsia="Calibri"/>
          <w:b/>
        </w:rPr>
      </w:pPr>
    </w:p>
    <w:p w14:paraId="413FEB35" w14:textId="77777777" w:rsidR="00DD4413" w:rsidRDefault="00DD4413" w:rsidP="00AF71B6">
      <w:pPr>
        <w:divId w:val="318849203"/>
        <w:rPr>
          <w:rStyle w:val="Heading2Char"/>
          <w:rFonts w:eastAsia="Calibri"/>
          <w:b/>
        </w:rPr>
      </w:pPr>
    </w:p>
    <w:p w14:paraId="4C2F15B6" w14:textId="77777777" w:rsidR="00DD4413" w:rsidRDefault="00DD4413" w:rsidP="00AF71B6">
      <w:pPr>
        <w:divId w:val="318849203"/>
        <w:rPr>
          <w:rStyle w:val="Heading2Char"/>
          <w:rFonts w:eastAsia="Calibri"/>
          <w:b/>
        </w:rPr>
      </w:pPr>
    </w:p>
    <w:p w14:paraId="4560CF91" w14:textId="77777777" w:rsidR="00DD4413" w:rsidRDefault="00DD4413" w:rsidP="00AF71B6">
      <w:pPr>
        <w:divId w:val="318849203"/>
        <w:rPr>
          <w:rStyle w:val="Heading2Char"/>
          <w:rFonts w:eastAsia="Calibri"/>
          <w:b/>
        </w:rPr>
      </w:pPr>
    </w:p>
    <w:p w14:paraId="2E07CF75" w14:textId="77777777" w:rsidR="00DD4413" w:rsidRDefault="00DD4413" w:rsidP="00AF71B6">
      <w:pPr>
        <w:divId w:val="318849203"/>
        <w:rPr>
          <w:rStyle w:val="Heading2Char"/>
          <w:rFonts w:eastAsia="Calibri"/>
          <w:b/>
        </w:rPr>
      </w:pPr>
    </w:p>
    <w:p w14:paraId="7CAE96EA" w14:textId="77777777" w:rsidR="00DD4413" w:rsidRDefault="00DD4413" w:rsidP="00AF71B6">
      <w:pPr>
        <w:divId w:val="318849203"/>
        <w:rPr>
          <w:rStyle w:val="Heading2Char"/>
          <w:rFonts w:eastAsia="Calibri"/>
          <w:b/>
        </w:rPr>
      </w:pPr>
    </w:p>
    <w:p w14:paraId="50E07FED" w14:textId="77777777" w:rsidR="00DD4413" w:rsidRDefault="00DD4413" w:rsidP="00AF71B6">
      <w:pPr>
        <w:divId w:val="318849203"/>
        <w:rPr>
          <w:rStyle w:val="Heading2Char"/>
          <w:rFonts w:eastAsia="Calibri"/>
          <w:b/>
        </w:rPr>
      </w:pPr>
    </w:p>
    <w:p w14:paraId="4F9876BF" w14:textId="77777777" w:rsidR="00DD4413" w:rsidRDefault="00DD4413" w:rsidP="00AF71B6">
      <w:pPr>
        <w:divId w:val="318849203"/>
        <w:rPr>
          <w:rStyle w:val="Heading2Char"/>
          <w:rFonts w:eastAsia="Calibri"/>
          <w:b/>
        </w:rPr>
      </w:pPr>
    </w:p>
    <w:p w14:paraId="27105A73" w14:textId="77777777" w:rsidR="00DD4413" w:rsidRDefault="00DD4413" w:rsidP="00AF71B6">
      <w:pPr>
        <w:divId w:val="318849203"/>
        <w:rPr>
          <w:rStyle w:val="Heading2Char"/>
          <w:rFonts w:eastAsia="Calibri"/>
          <w:b/>
        </w:rPr>
      </w:pPr>
    </w:p>
    <w:p w14:paraId="396AB82F" w14:textId="77777777" w:rsidR="00DD4413" w:rsidRDefault="00DD4413" w:rsidP="00AF71B6">
      <w:pPr>
        <w:divId w:val="318849203"/>
        <w:rPr>
          <w:rStyle w:val="Heading2Char"/>
          <w:rFonts w:eastAsia="Calibri"/>
          <w:b/>
        </w:rPr>
      </w:pPr>
    </w:p>
    <w:p w14:paraId="4E28A4B6" w14:textId="77777777" w:rsidR="00DD4413" w:rsidRDefault="00DD4413" w:rsidP="00AF71B6">
      <w:pPr>
        <w:divId w:val="318849203"/>
        <w:rPr>
          <w:rStyle w:val="Heading2Char"/>
          <w:rFonts w:eastAsia="Calibri"/>
          <w:b/>
        </w:rPr>
      </w:pPr>
    </w:p>
    <w:p w14:paraId="0843B875" w14:textId="77777777" w:rsidR="00DD4413" w:rsidRDefault="00DD4413" w:rsidP="00AF71B6">
      <w:pPr>
        <w:divId w:val="318849203"/>
        <w:rPr>
          <w:rStyle w:val="Heading2Char"/>
          <w:rFonts w:eastAsia="Calibri"/>
          <w:b/>
        </w:rPr>
      </w:pPr>
    </w:p>
    <w:p w14:paraId="290807EB" w14:textId="77777777" w:rsidR="00DD4413" w:rsidRDefault="00DD4413" w:rsidP="00AF71B6">
      <w:pPr>
        <w:divId w:val="318849203"/>
        <w:rPr>
          <w:rStyle w:val="Heading2Char"/>
          <w:rFonts w:eastAsia="Calibri"/>
          <w:b/>
        </w:rPr>
      </w:pPr>
    </w:p>
    <w:p w14:paraId="34248AAE" w14:textId="77777777" w:rsidR="00DD4413" w:rsidRDefault="00DD4413" w:rsidP="00AF71B6">
      <w:pPr>
        <w:divId w:val="318849203"/>
        <w:rPr>
          <w:rStyle w:val="Heading2Char"/>
          <w:rFonts w:eastAsia="Calibri"/>
          <w:b/>
        </w:rPr>
      </w:pPr>
    </w:p>
    <w:p w14:paraId="39AF2948" w14:textId="77777777" w:rsidR="00DD4413" w:rsidRDefault="00DD4413" w:rsidP="00AF71B6">
      <w:pPr>
        <w:divId w:val="318849203"/>
        <w:rPr>
          <w:rStyle w:val="Heading2Char"/>
          <w:rFonts w:eastAsia="Calibri"/>
          <w:b/>
        </w:rPr>
      </w:pPr>
    </w:p>
    <w:p w14:paraId="0FCF9450" w14:textId="77777777" w:rsidR="00DD4413" w:rsidRDefault="00602A7C" w:rsidP="00AF71B6">
      <w:pPr>
        <w:divId w:val="318849203"/>
        <w:rPr>
          <w:rStyle w:val="Heading2Char"/>
          <w:rFonts w:eastAsia="Calibri"/>
          <w:b/>
        </w:rPr>
      </w:pPr>
      <w:bookmarkStart w:id="211" w:name="_Toc444767953"/>
      <w:bookmarkStart w:id="212" w:name="_Toc444768191"/>
      <w:bookmarkStart w:id="213" w:name="_Toc444768428"/>
      <w:bookmarkStart w:id="214" w:name="_Toc444768665"/>
      <w:bookmarkStart w:id="215" w:name="_Toc444768902"/>
      <w:bookmarkStart w:id="216" w:name="_Toc444769138"/>
      <w:bookmarkStart w:id="217" w:name="_Toc444769355"/>
      <w:bookmarkStart w:id="218" w:name="_Toc444769561"/>
      <w:bookmarkStart w:id="219" w:name="_Toc444769766"/>
      <w:bookmarkStart w:id="220" w:name="_Toc444769970"/>
      <w:bookmarkStart w:id="221" w:name="_Toc444770172"/>
      <w:bookmarkStart w:id="222" w:name="_Toc444770373"/>
      <w:bookmarkStart w:id="223" w:name="_Toc444770573"/>
      <w:bookmarkStart w:id="224" w:name="_Toc444770774"/>
      <w:bookmarkStart w:id="225" w:name="_Toc444770976"/>
      <w:bookmarkStart w:id="226" w:name="_Toc444810046"/>
      <w:bookmarkStart w:id="227" w:name="_Toc444810369"/>
      <w:bookmarkStart w:id="228" w:name="_Toc444810570"/>
      <w:bookmarkStart w:id="229" w:name="_Toc444858055"/>
      <w:bookmarkStart w:id="230" w:name="_Toc444860289"/>
      <w:r>
        <w:rPr>
          <w:noProof/>
          <w:lang w:val="en-US"/>
        </w:rPr>
        <w:drawing>
          <wp:anchor distT="0" distB="0" distL="114300" distR="114300" simplePos="0" relativeHeight="251671552" behindDoc="1" locked="0" layoutInCell="1" allowOverlap="1" wp14:anchorId="57D170D3" wp14:editId="18E23D8D">
            <wp:simplePos x="0" y="0"/>
            <wp:positionH relativeFrom="column">
              <wp:posOffset>-754380</wp:posOffset>
            </wp:positionH>
            <wp:positionV relativeFrom="paragraph">
              <wp:posOffset>-177165</wp:posOffset>
            </wp:positionV>
            <wp:extent cx="6326505" cy="9228455"/>
            <wp:effectExtent l="0" t="0" r="0" b="0"/>
            <wp:wrapNone/>
            <wp:docPr id="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37619" t="20474" r="34528" b="5475"/>
                    <a:stretch>
                      <a:fillRect/>
                    </a:stretch>
                  </pic:blipFill>
                  <pic:spPr bwMode="auto">
                    <a:xfrm>
                      <a:off x="0" y="0"/>
                      <a:ext cx="6326505" cy="92284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p>
    <w:p w14:paraId="29797CC8" w14:textId="77777777" w:rsidR="00DD4413" w:rsidRDefault="00DD4413" w:rsidP="00AF71B6">
      <w:pPr>
        <w:divId w:val="318849203"/>
        <w:rPr>
          <w:rStyle w:val="Heading2Char"/>
          <w:rFonts w:eastAsia="Calibri"/>
          <w:b/>
        </w:rPr>
      </w:pPr>
    </w:p>
    <w:p w14:paraId="34B4D594" w14:textId="77777777" w:rsidR="00DD4413" w:rsidRDefault="00DD4413" w:rsidP="00AF71B6">
      <w:pPr>
        <w:divId w:val="318849203"/>
        <w:rPr>
          <w:rStyle w:val="Heading2Char"/>
          <w:rFonts w:eastAsia="Calibri"/>
          <w:b/>
        </w:rPr>
      </w:pPr>
    </w:p>
    <w:p w14:paraId="18726F33" w14:textId="77777777" w:rsidR="00DD4413" w:rsidRDefault="00DD4413" w:rsidP="00AF71B6">
      <w:pPr>
        <w:divId w:val="318849203"/>
        <w:rPr>
          <w:rStyle w:val="Heading2Char"/>
          <w:rFonts w:eastAsia="Calibri"/>
          <w:b/>
        </w:rPr>
      </w:pPr>
    </w:p>
    <w:p w14:paraId="7920C899" w14:textId="77777777" w:rsidR="00DD4413" w:rsidRDefault="00DD4413" w:rsidP="00AF71B6">
      <w:pPr>
        <w:divId w:val="318849203"/>
        <w:rPr>
          <w:rStyle w:val="Heading2Char"/>
          <w:rFonts w:eastAsia="Calibri"/>
          <w:b/>
        </w:rPr>
      </w:pPr>
    </w:p>
    <w:p w14:paraId="79BC83F3" w14:textId="77777777" w:rsidR="00DD4413" w:rsidRDefault="00DD4413" w:rsidP="00AF71B6">
      <w:pPr>
        <w:divId w:val="318849203"/>
        <w:rPr>
          <w:rStyle w:val="Heading2Char"/>
          <w:rFonts w:eastAsia="Calibri"/>
          <w:b/>
        </w:rPr>
      </w:pPr>
    </w:p>
    <w:p w14:paraId="501EF08C" w14:textId="77777777" w:rsidR="00DD4413" w:rsidRDefault="00DD4413" w:rsidP="00AF71B6">
      <w:pPr>
        <w:divId w:val="318849203"/>
        <w:rPr>
          <w:rStyle w:val="Heading2Char"/>
          <w:rFonts w:eastAsia="Calibri"/>
          <w:b/>
        </w:rPr>
      </w:pPr>
    </w:p>
    <w:p w14:paraId="4DFEFAA8" w14:textId="77777777" w:rsidR="00DD4413" w:rsidRDefault="00DD4413" w:rsidP="00AF71B6">
      <w:pPr>
        <w:divId w:val="318849203"/>
        <w:rPr>
          <w:rStyle w:val="Heading2Char"/>
          <w:rFonts w:eastAsia="Calibri"/>
          <w:b/>
        </w:rPr>
      </w:pPr>
    </w:p>
    <w:p w14:paraId="49E2EA07" w14:textId="77777777" w:rsidR="00DD4413" w:rsidRDefault="00DD4413" w:rsidP="00AF71B6">
      <w:pPr>
        <w:divId w:val="318849203"/>
        <w:rPr>
          <w:rStyle w:val="Heading2Char"/>
          <w:rFonts w:eastAsia="Calibri"/>
          <w:b/>
        </w:rPr>
      </w:pPr>
    </w:p>
    <w:p w14:paraId="2138F712" w14:textId="77777777" w:rsidR="00DD4413" w:rsidRDefault="00DD4413" w:rsidP="00AF71B6">
      <w:pPr>
        <w:divId w:val="318849203"/>
        <w:rPr>
          <w:rStyle w:val="Heading2Char"/>
          <w:rFonts w:eastAsia="Calibri"/>
          <w:b/>
        </w:rPr>
      </w:pPr>
    </w:p>
    <w:p w14:paraId="216B2FED" w14:textId="77777777" w:rsidR="00DD4413" w:rsidRDefault="00DD4413" w:rsidP="00AF71B6">
      <w:pPr>
        <w:divId w:val="318849203"/>
        <w:rPr>
          <w:rStyle w:val="Heading2Char"/>
          <w:rFonts w:eastAsia="Calibri"/>
          <w:b/>
        </w:rPr>
      </w:pPr>
    </w:p>
    <w:p w14:paraId="281A6E64" w14:textId="77777777" w:rsidR="00DD4413" w:rsidRDefault="00DD4413" w:rsidP="00AF71B6">
      <w:pPr>
        <w:divId w:val="318849203"/>
        <w:rPr>
          <w:rStyle w:val="Heading2Char"/>
          <w:rFonts w:eastAsia="Calibri"/>
          <w:b/>
        </w:rPr>
      </w:pPr>
    </w:p>
    <w:p w14:paraId="5FF25DE7" w14:textId="77777777" w:rsidR="00AF71B6" w:rsidRDefault="00AF71B6" w:rsidP="00AF71B6">
      <w:pPr>
        <w:divId w:val="318849203"/>
        <w:rPr>
          <w:rStyle w:val="Heading2Char"/>
          <w:rFonts w:eastAsia="Calibri"/>
          <w:b/>
        </w:rPr>
      </w:pPr>
    </w:p>
    <w:p w14:paraId="08766FA1" w14:textId="77777777" w:rsidR="00AF71B6" w:rsidRDefault="00AF71B6" w:rsidP="00AF71B6">
      <w:pPr>
        <w:divId w:val="318849203"/>
        <w:rPr>
          <w:rStyle w:val="Heading2Char"/>
          <w:rFonts w:eastAsia="Calibri"/>
          <w:b/>
        </w:rPr>
      </w:pPr>
    </w:p>
    <w:p w14:paraId="42A51B46" w14:textId="77777777" w:rsidR="00AF71B6" w:rsidRDefault="00AF71B6" w:rsidP="00AF71B6">
      <w:pPr>
        <w:divId w:val="318849203"/>
        <w:rPr>
          <w:rStyle w:val="Heading2Char"/>
          <w:rFonts w:eastAsia="Calibri"/>
          <w:b/>
        </w:rPr>
      </w:pPr>
    </w:p>
    <w:p w14:paraId="53143794" w14:textId="77777777" w:rsidR="00AF71B6" w:rsidRDefault="00AF71B6" w:rsidP="00AF71B6">
      <w:pPr>
        <w:divId w:val="318849203"/>
        <w:rPr>
          <w:rStyle w:val="Heading2Char"/>
          <w:rFonts w:eastAsia="Calibri"/>
          <w:b/>
        </w:rPr>
      </w:pPr>
    </w:p>
    <w:p w14:paraId="49A4F8DD" w14:textId="77777777" w:rsidR="00AF71B6" w:rsidRDefault="00AF71B6" w:rsidP="00AF71B6">
      <w:pPr>
        <w:divId w:val="318849203"/>
        <w:rPr>
          <w:rStyle w:val="Heading2Char"/>
          <w:rFonts w:eastAsia="Calibri"/>
          <w:b/>
        </w:rPr>
      </w:pPr>
    </w:p>
    <w:p w14:paraId="58EC16CB" w14:textId="77777777" w:rsidR="00AF71B6" w:rsidRDefault="00AF71B6" w:rsidP="00AF71B6">
      <w:pPr>
        <w:divId w:val="318849203"/>
        <w:rPr>
          <w:rStyle w:val="Heading2Char"/>
          <w:rFonts w:eastAsia="Calibri"/>
          <w:b/>
        </w:rPr>
      </w:pPr>
    </w:p>
    <w:p w14:paraId="0574F422" w14:textId="77777777" w:rsidR="00AF71B6" w:rsidRDefault="00AF71B6" w:rsidP="00AF71B6">
      <w:pPr>
        <w:divId w:val="318849203"/>
        <w:rPr>
          <w:noProof/>
          <w:lang w:eastAsia="en-GB"/>
        </w:rPr>
      </w:pPr>
      <w:bookmarkStart w:id="231" w:name="_Toc444767954"/>
      <w:bookmarkStart w:id="232" w:name="_Toc444768192"/>
      <w:bookmarkStart w:id="233" w:name="_Toc444768429"/>
      <w:bookmarkStart w:id="234" w:name="_Toc444768666"/>
      <w:bookmarkStart w:id="235" w:name="_Toc444768903"/>
      <w:bookmarkStart w:id="236" w:name="_Toc444769139"/>
      <w:bookmarkStart w:id="237" w:name="_Toc444769356"/>
      <w:bookmarkStart w:id="238" w:name="_Toc444769562"/>
      <w:bookmarkStart w:id="239" w:name="_Toc444769767"/>
      <w:bookmarkStart w:id="240" w:name="_Toc444769971"/>
      <w:bookmarkStart w:id="241" w:name="_Toc444770173"/>
      <w:bookmarkStart w:id="242" w:name="_Toc444770374"/>
      <w:bookmarkStart w:id="243" w:name="_Toc444770574"/>
      <w:bookmarkStart w:id="244" w:name="_Toc444770775"/>
      <w:bookmarkStart w:id="245" w:name="_Toc444770977"/>
      <w:bookmarkStart w:id="246" w:name="_Toc444810047"/>
      <w:bookmarkStart w:id="247" w:name="_Toc444810370"/>
      <w:bookmarkStart w:id="248" w:name="_Toc444810571"/>
      <w:bookmarkStart w:id="249" w:name="_Toc444858056"/>
      <w:bookmarkStart w:id="250" w:name="_Toc444860290"/>
    </w:p>
    <w:p w14:paraId="72C664E3" w14:textId="77777777" w:rsidR="00AF71B6" w:rsidRDefault="00AF71B6" w:rsidP="00AF71B6">
      <w:pPr>
        <w:divId w:val="318849203"/>
        <w:rPr>
          <w:noProof/>
          <w:lang w:eastAsia="en-GB"/>
        </w:rPr>
      </w:pPr>
    </w:p>
    <w:p w14:paraId="278D90A8" w14:textId="4968968D" w:rsidR="004E6DBC" w:rsidRDefault="00602A7C" w:rsidP="00AF71B6">
      <w:pPr>
        <w:divId w:val="318849203"/>
        <w:rPr>
          <w:rStyle w:val="Heading2Char"/>
          <w:rFonts w:eastAsia="Calibri"/>
          <w:b/>
        </w:rPr>
      </w:pPr>
      <w:r>
        <w:rPr>
          <w:noProof/>
          <w:lang w:val="en-US"/>
        </w:rPr>
        <w:drawing>
          <wp:anchor distT="0" distB="0" distL="114300" distR="114300" simplePos="0" relativeHeight="251672576" behindDoc="1" locked="0" layoutInCell="1" allowOverlap="1" wp14:anchorId="3A5FF71B" wp14:editId="0E979915">
            <wp:simplePos x="0" y="0"/>
            <wp:positionH relativeFrom="column">
              <wp:posOffset>80010</wp:posOffset>
            </wp:positionH>
            <wp:positionV relativeFrom="paragraph">
              <wp:posOffset>6350</wp:posOffset>
            </wp:positionV>
            <wp:extent cx="6257925" cy="9105900"/>
            <wp:effectExtent l="0" t="0" r="0" b="0"/>
            <wp:wrapNone/>
            <wp:docPr id="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37556" t="20828" r="34442" b="5215"/>
                    <a:stretch>
                      <a:fillRect/>
                    </a:stretch>
                  </pic:blipFill>
                  <pic:spPr bwMode="auto">
                    <a:xfrm>
                      <a:off x="0" y="0"/>
                      <a:ext cx="6257925" cy="91059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14:paraId="7CF3469C" w14:textId="77777777" w:rsidR="004E6DBC" w:rsidRDefault="004E6DBC" w:rsidP="00AF71B6">
      <w:pPr>
        <w:divId w:val="318849203"/>
        <w:rPr>
          <w:rStyle w:val="Heading2Char"/>
          <w:rFonts w:eastAsia="Calibri"/>
          <w:b/>
        </w:rPr>
      </w:pPr>
    </w:p>
    <w:p w14:paraId="1BE8B6C0" w14:textId="77777777" w:rsidR="004E6DBC" w:rsidRDefault="004E6DBC" w:rsidP="00AF71B6">
      <w:pPr>
        <w:divId w:val="318849203"/>
        <w:rPr>
          <w:rStyle w:val="Heading2Char"/>
          <w:rFonts w:eastAsia="Calibri"/>
          <w:b/>
        </w:rPr>
      </w:pPr>
    </w:p>
    <w:p w14:paraId="49B7A2C4" w14:textId="74AF4B2B" w:rsidR="004E6DBC" w:rsidRDefault="004E6DBC" w:rsidP="00AF71B6">
      <w:pPr>
        <w:divId w:val="318849203"/>
        <w:rPr>
          <w:rStyle w:val="Heading2Char"/>
          <w:rFonts w:eastAsia="Calibri"/>
          <w:b/>
        </w:rPr>
      </w:pPr>
    </w:p>
    <w:p w14:paraId="24EC09D4" w14:textId="77777777" w:rsidR="004E6DBC" w:rsidRDefault="004E6DBC" w:rsidP="00AF71B6">
      <w:pPr>
        <w:divId w:val="318849203"/>
        <w:rPr>
          <w:rStyle w:val="Heading2Char"/>
          <w:rFonts w:eastAsia="Calibri"/>
          <w:b/>
        </w:rPr>
      </w:pPr>
    </w:p>
    <w:p w14:paraId="0E41CE94" w14:textId="77777777" w:rsidR="004E6DBC" w:rsidRDefault="004E6DBC" w:rsidP="00AF71B6">
      <w:pPr>
        <w:divId w:val="318849203"/>
        <w:rPr>
          <w:rStyle w:val="Heading2Char"/>
          <w:rFonts w:eastAsia="Calibri"/>
          <w:b/>
        </w:rPr>
      </w:pPr>
    </w:p>
    <w:p w14:paraId="0D9EBEF6" w14:textId="77777777" w:rsidR="004E6DBC" w:rsidRDefault="004E6DBC" w:rsidP="00AF71B6">
      <w:pPr>
        <w:divId w:val="318849203"/>
        <w:rPr>
          <w:rStyle w:val="Heading2Char"/>
          <w:rFonts w:eastAsia="Calibri"/>
          <w:b/>
        </w:rPr>
      </w:pPr>
    </w:p>
    <w:p w14:paraId="1E10A9E1" w14:textId="77777777" w:rsidR="004E6DBC" w:rsidRDefault="004E6DBC" w:rsidP="00AF71B6">
      <w:pPr>
        <w:divId w:val="318849203"/>
        <w:rPr>
          <w:rStyle w:val="Heading2Char"/>
          <w:rFonts w:eastAsia="Calibri"/>
          <w:b/>
        </w:rPr>
      </w:pPr>
    </w:p>
    <w:p w14:paraId="0051CD4C" w14:textId="77777777" w:rsidR="004E6DBC" w:rsidRDefault="004E6DBC" w:rsidP="00AF71B6">
      <w:pPr>
        <w:divId w:val="318849203"/>
        <w:rPr>
          <w:rStyle w:val="Heading2Char"/>
          <w:rFonts w:eastAsia="Calibri"/>
          <w:b/>
        </w:rPr>
      </w:pPr>
    </w:p>
    <w:p w14:paraId="5D3D84B2" w14:textId="1F96DC3F" w:rsidR="004E6DBC" w:rsidRDefault="004E6DBC" w:rsidP="00AF71B6">
      <w:pPr>
        <w:divId w:val="318849203"/>
        <w:rPr>
          <w:rStyle w:val="Heading2Char"/>
          <w:rFonts w:eastAsia="Calibri"/>
          <w:b/>
        </w:rPr>
      </w:pPr>
    </w:p>
    <w:p w14:paraId="1C188153" w14:textId="77777777" w:rsidR="004E6DBC" w:rsidRDefault="004E6DBC" w:rsidP="00AF71B6">
      <w:pPr>
        <w:divId w:val="318849203"/>
        <w:rPr>
          <w:rStyle w:val="Heading2Char"/>
          <w:rFonts w:eastAsia="Calibri"/>
          <w:b/>
        </w:rPr>
      </w:pPr>
    </w:p>
    <w:p w14:paraId="73261B26" w14:textId="77777777" w:rsidR="004E6DBC" w:rsidRDefault="004E6DBC" w:rsidP="00AF71B6">
      <w:pPr>
        <w:divId w:val="318849203"/>
        <w:rPr>
          <w:rStyle w:val="Heading2Char"/>
          <w:rFonts w:eastAsia="Calibri"/>
          <w:b/>
        </w:rPr>
      </w:pPr>
    </w:p>
    <w:p w14:paraId="17EC8462" w14:textId="77777777" w:rsidR="004E6DBC" w:rsidRDefault="004E6DBC" w:rsidP="00AF71B6">
      <w:pPr>
        <w:divId w:val="318849203"/>
        <w:rPr>
          <w:rStyle w:val="Heading2Char"/>
          <w:rFonts w:eastAsia="Calibri"/>
          <w:b/>
        </w:rPr>
      </w:pPr>
    </w:p>
    <w:p w14:paraId="679F5594" w14:textId="77777777" w:rsidR="004E6DBC" w:rsidRDefault="004E6DBC" w:rsidP="00AF71B6">
      <w:pPr>
        <w:divId w:val="318849203"/>
        <w:rPr>
          <w:rStyle w:val="Heading2Char"/>
          <w:rFonts w:eastAsia="Calibri"/>
          <w:b/>
        </w:rPr>
      </w:pPr>
    </w:p>
    <w:p w14:paraId="66A2EE86" w14:textId="77777777" w:rsidR="004E6DBC" w:rsidRDefault="004E6DBC" w:rsidP="00AF71B6">
      <w:pPr>
        <w:divId w:val="318849203"/>
        <w:rPr>
          <w:rStyle w:val="Heading2Char"/>
          <w:rFonts w:eastAsia="Calibri"/>
          <w:b/>
        </w:rPr>
      </w:pPr>
    </w:p>
    <w:p w14:paraId="3C4B0EC9" w14:textId="77777777" w:rsidR="00AF71B6" w:rsidRDefault="00AF71B6" w:rsidP="00AF71B6">
      <w:pPr>
        <w:divId w:val="318849203"/>
        <w:rPr>
          <w:rStyle w:val="Heading2Char"/>
          <w:rFonts w:eastAsia="Calibri"/>
          <w:b/>
        </w:rPr>
      </w:pPr>
    </w:p>
    <w:p w14:paraId="0CD53FFC" w14:textId="77777777" w:rsidR="00AF71B6" w:rsidRDefault="00AF71B6" w:rsidP="00AF71B6">
      <w:pPr>
        <w:divId w:val="318849203"/>
        <w:rPr>
          <w:rStyle w:val="Heading2Char"/>
          <w:rFonts w:eastAsia="Calibri"/>
          <w:b/>
        </w:rPr>
      </w:pPr>
    </w:p>
    <w:p w14:paraId="13A569C4" w14:textId="798C3154" w:rsidR="004E6DBC" w:rsidRDefault="00AF71B6" w:rsidP="00FE2479">
      <w:pPr>
        <w:divId w:val="318849203"/>
        <w:rPr>
          <w:rStyle w:val="Heading2Char"/>
          <w:rFonts w:eastAsia="Calibri"/>
          <w:b/>
        </w:rPr>
      </w:pPr>
      <w:bookmarkStart w:id="251" w:name="_Toc444767955"/>
      <w:bookmarkStart w:id="252" w:name="_Toc444768193"/>
      <w:bookmarkStart w:id="253" w:name="_Toc444768430"/>
      <w:bookmarkStart w:id="254" w:name="_Toc444768667"/>
      <w:bookmarkStart w:id="255" w:name="_Toc444768904"/>
      <w:bookmarkStart w:id="256" w:name="_Toc444769140"/>
      <w:bookmarkStart w:id="257" w:name="_Toc444769357"/>
      <w:bookmarkStart w:id="258" w:name="_Toc444769563"/>
      <w:bookmarkStart w:id="259" w:name="_Toc444769768"/>
      <w:bookmarkStart w:id="260" w:name="_Toc444769972"/>
      <w:bookmarkStart w:id="261" w:name="_Toc444770174"/>
      <w:bookmarkStart w:id="262" w:name="_Toc444770375"/>
      <w:bookmarkStart w:id="263" w:name="_Toc444770575"/>
      <w:bookmarkStart w:id="264" w:name="_Toc444770776"/>
      <w:bookmarkStart w:id="265" w:name="_Toc444770978"/>
      <w:bookmarkStart w:id="266" w:name="_Toc444810048"/>
      <w:bookmarkStart w:id="267" w:name="_Toc444810371"/>
      <w:bookmarkStart w:id="268" w:name="_Toc444810572"/>
      <w:bookmarkStart w:id="269" w:name="_Toc444858057"/>
      <w:bookmarkStart w:id="270" w:name="_Toc444860291"/>
      <w:r>
        <w:rPr>
          <w:noProof/>
          <w:lang w:val="en-US"/>
        </w:rPr>
        <w:drawing>
          <wp:anchor distT="0" distB="0" distL="114300" distR="114300" simplePos="0" relativeHeight="251673600" behindDoc="1" locked="0" layoutInCell="1" allowOverlap="1" wp14:anchorId="68D87F09" wp14:editId="124D588F">
            <wp:simplePos x="0" y="0"/>
            <wp:positionH relativeFrom="column">
              <wp:posOffset>-708660</wp:posOffset>
            </wp:positionH>
            <wp:positionV relativeFrom="paragraph">
              <wp:posOffset>35560</wp:posOffset>
            </wp:positionV>
            <wp:extent cx="6355715" cy="9122410"/>
            <wp:effectExtent l="0" t="0" r="6985" b="2540"/>
            <wp:wrapNone/>
            <wp:docPr id="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l="37248" t="17970" r="34538" b="8037"/>
                    <a:stretch>
                      <a:fillRect/>
                    </a:stretch>
                  </pic:blipFill>
                  <pic:spPr bwMode="auto">
                    <a:xfrm>
                      <a:off x="0" y="0"/>
                      <a:ext cx="6355715" cy="91224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p>
    <w:p w14:paraId="4BD74AEF" w14:textId="77777777" w:rsidR="004E6DBC" w:rsidRDefault="004E6DBC" w:rsidP="00FE2479">
      <w:pPr>
        <w:divId w:val="318849203"/>
        <w:rPr>
          <w:rStyle w:val="Heading2Char"/>
          <w:rFonts w:eastAsia="Calibri"/>
          <w:b/>
        </w:rPr>
      </w:pPr>
    </w:p>
    <w:p w14:paraId="1D629EA6" w14:textId="77777777" w:rsidR="004E6DBC" w:rsidRDefault="004E6DBC" w:rsidP="00FE2479">
      <w:pPr>
        <w:divId w:val="318849203"/>
        <w:rPr>
          <w:rStyle w:val="Heading2Char"/>
          <w:rFonts w:eastAsia="Calibri"/>
          <w:b/>
        </w:rPr>
      </w:pPr>
    </w:p>
    <w:p w14:paraId="6B6D0864" w14:textId="77777777" w:rsidR="004E6DBC" w:rsidRDefault="00602A7C" w:rsidP="005A08BA">
      <w:pPr>
        <w:divId w:val="318849203"/>
        <w:rPr>
          <w:rStyle w:val="Heading2Char"/>
          <w:rFonts w:eastAsia="Calibri"/>
          <w:b/>
        </w:rPr>
      </w:pPr>
      <w:r w:rsidRPr="00C12156">
        <w:rPr>
          <w:noProof/>
          <w:lang w:val="en-US"/>
        </w:rPr>
        <w:drawing>
          <wp:inline distT="0" distB="0" distL="0" distR="0" wp14:anchorId="785B6A5C" wp14:editId="660C47F3">
            <wp:extent cx="6310630" cy="9063355"/>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l="37613" t="19997" r="34471" b="6029"/>
                    <a:stretch>
                      <a:fillRect/>
                    </a:stretch>
                  </pic:blipFill>
                  <pic:spPr bwMode="auto">
                    <a:xfrm>
                      <a:off x="0" y="0"/>
                      <a:ext cx="6310630" cy="9063355"/>
                    </a:xfrm>
                    <a:prstGeom prst="rect">
                      <a:avLst/>
                    </a:prstGeom>
                    <a:noFill/>
                    <a:ln>
                      <a:noFill/>
                    </a:ln>
                  </pic:spPr>
                </pic:pic>
              </a:graphicData>
            </a:graphic>
          </wp:inline>
        </w:drawing>
      </w:r>
    </w:p>
    <w:p w14:paraId="50E7C61C" w14:textId="77777777" w:rsidR="002A0154" w:rsidRPr="00B63C60" w:rsidRDefault="009B3671" w:rsidP="00E301E0">
      <w:pPr>
        <w:pStyle w:val="Heading2"/>
        <w:divId w:val="318849203"/>
        <w:rPr>
          <w:b w:val="0"/>
        </w:rPr>
      </w:pPr>
      <w:bookmarkStart w:id="271" w:name="_Toc461971513"/>
      <w:r w:rsidRPr="00B63C60">
        <w:rPr>
          <w:rStyle w:val="Heading2Char"/>
          <w:b/>
        </w:rPr>
        <w:t>Appendix 6</w:t>
      </w:r>
      <w:r w:rsidR="00224BC2" w:rsidRPr="00B63C60">
        <w:rPr>
          <w:rStyle w:val="Heading2Char"/>
          <w:b/>
        </w:rPr>
        <w:t>: Information sheet</w:t>
      </w:r>
      <w:bookmarkEnd w:id="271"/>
    </w:p>
    <w:p w14:paraId="66A7FBA8" w14:textId="77777777" w:rsidR="00D00453" w:rsidRDefault="00602A7C" w:rsidP="00D00453">
      <w:pPr>
        <w:pStyle w:val="NormalWeb"/>
        <w:divId w:val="318849203"/>
        <w:rPr>
          <w:rFonts w:cs="Arial"/>
          <w:b/>
          <w:noProof/>
          <w:sz w:val="20"/>
          <w:szCs w:val="20"/>
        </w:rPr>
      </w:pPr>
      <w:r>
        <w:rPr>
          <w:rFonts w:cs="Arial"/>
          <w:b/>
          <w:noProof/>
          <w:sz w:val="20"/>
          <w:szCs w:val="20"/>
          <w:lang w:val="en-US" w:eastAsia="en-US"/>
        </w:rPr>
        <w:drawing>
          <wp:inline distT="0" distB="0" distL="0" distR="0" wp14:anchorId="0031314A" wp14:editId="7A3C8898">
            <wp:extent cx="2381250" cy="10452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1250" cy="1045210"/>
                    </a:xfrm>
                    <a:prstGeom prst="rect">
                      <a:avLst/>
                    </a:prstGeom>
                    <a:noFill/>
                    <a:ln>
                      <a:noFill/>
                    </a:ln>
                  </pic:spPr>
                </pic:pic>
              </a:graphicData>
            </a:graphic>
          </wp:inline>
        </w:drawing>
      </w:r>
    </w:p>
    <w:p w14:paraId="556E53EA" w14:textId="77777777" w:rsidR="00DE4E60" w:rsidRDefault="00DE4E60" w:rsidP="00D00453">
      <w:pPr>
        <w:pStyle w:val="NormalWeb"/>
        <w:divId w:val="318849203"/>
        <w:rPr>
          <w:rFonts w:cs="Arial"/>
          <w:b/>
          <w:noProof/>
          <w:sz w:val="20"/>
          <w:szCs w:val="20"/>
        </w:rPr>
      </w:pPr>
    </w:p>
    <w:p w14:paraId="049629D4" w14:textId="77777777" w:rsidR="00DE4E60" w:rsidRPr="00DE4E60" w:rsidRDefault="00DE4E60" w:rsidP="00FE31A6">
      <w:pPr>
        <w:divId w:val="318849203"/>
      </w:pPr>
      <w:r w:rsidRPr="00DE4E60">
        <w:t>Research Information Sheet</w:t>
      </w:r>
    </w:p>
    <w:p w14:paraId="0FCF5A1F" w14:textId="77777777" w:rsidR="00DE4E60" w:rsidRPr="00DE4E60" w:rsidRDefault="00DE4E60" w:rsidP="00DE4E60">
      <w:pPr>
        <w:shd w:val="clear" w:color="auto" w:fill="A6A6A6"/>
        <w:spacing w:after="0" w:line="276" w:lineRule="auto"/>
        <w:jc w:val="both"/>
        <w:outlineLvl w:val="0"/>
        <w:divId w:val="318849203"/>
        <w:rPr>
          <w:rFonts w:ascii="Calibri" w:hAnsi="Calibri" w:cs="Arial"/>
          <w:bCs/>
          <w:kern w:val="0"/>
          <w:sz w:val="20"/>
          <w:szCs w:val="20"/>
        </w:rPr>
      </w:pPr>
    </w:p>
    <w:p w14:paraId="20C12244" w14:textId="77777777" w:rsidR="00DE4E60" w:rsidRPr="00DE4E60" w:rsidRDefault="00DE4E60" w:rsidP="00DE4E60">
      <w:pPr>
        <w:spacing w:after="0" w:line="276" w:lineRule="auto"/>
        <w:jc w:val="both"/>
        <w:outlineLvl w:val="0"/>
        <w:divId w:val="318849203"/>
        <w:rPr>
          <w:rFonts w:ascii="Calibri" w:hAnsi="Calibri" w:cs="Arial"/>
          <w:b w:val="0"/>
          <w:iCs/>
          <w:kern w:val="0"/>
          <w:sz w:val="20"/>
          <w:szCs w:val="20"/>
          <w:shd w:val="clear" w:color="auto" w:fill="FFFFFF"/>
        </w:rPr>
      </w:pPr>
    </w:p>
    <w:p w14:paraId="2C4C5DBA" w14:textId="77777777" w:rsidR="00911F0D" w:rsidRPr="00911F0D" w:rsidRDefault="00DE4E60" w:rsidP="00911F0D">
      <w:pPr>
        <w:jc w:val="left"/>
        <w:divId w:val="318849203"/>
        <w:rPr>
          <w:shd w:val="clear" w:color="auto" w:fill="FFFFFF"/>
        </w:rPr>
      </w:pPr>
      <w:r w:rsidRPr="00DE4E60">
        <w:rPr>
          <w:shd w:val="clear" w:color="auto" w:fill="FFFFFF"/>
        </w:rPr>
        <w:t>Dear Participant,</w:t>
      </w:r>
    </w:p>
    <w:p w14:paraId="08B465F1" w14:textId="77777777" w:rsidR="00DE4E60" w:rsidRPr="006C11C8" w:rsidRDefault="00DE4E60" w:rsidP="006C11C8">
      <w:pPr>
        <w:spacing w:after="0" w:line="276" w:lineRule="auto"/>
        <w:jc w:val="left"/>
        <w:divId w:val="318849203"/>
        <w:rPr>
          <w:rFonts w:ascii="Calibri" w:hAnsi="Calibri"/>
          <w:b w:val="0"/>
          <w:sz w:val="20"/>
          <w:shd w:val="clear" w:color="auto" w:fill="FFFFFF"/>
        </w:rPr>
      </w:pPr>
      <w:r w:rsidRPr="006C11C8">
        <w:rPr>
          <w:rFonts w:ascii="Calibri" w:hAnsi="Calibri"/>
          <w:b w:val="0"/>
          <w:sz w:val="20"/>
          <w:shd w:val="clear" w:color="auto" w:fill="FFFFFF"/>
        </w:rPr>
        <w:t>You are being invited to take part in the research project, Conceptions of information literacy among preservice teachers at a Ghanaian university.</w:t>
      </w:r>
    </w:p>
    <w:p w14:paraId="0BB778F7" w14:textId="77777777" w:rsidR="00DE4E60" w:rsidRPr="00DE4E60" w:rsidRDefault="00DE4E60" w:rsidP="00DE4E60">
      <w:pPr>
        <w:spacing w:after="0" w:line="276" w:lineRule="auto"/>
        <w:jc w:val="both"/>
        <w:outlineLvl w:val="0"/>
        <w:divId w:val="318849203"/>
        <w:rPr>
          <w:rFonts w:ascii="Calibri" w:hAnsi="Calibri" w:cs="Arial"/>
          <w:iCs/>
          <w:kern w:val="0"/>
          <w:sz w:val="20"/>
          <w:szCs w:val="20"/>
          <w:shd w:val="clear" w:color="auto" w:fill="FFFFFF"/>
        </w:rPr>
      </w:pPr>
    </w:p>
    <w:p w14:paraId="18A847DE" w14:textId="77777777" w:rsidR="00DE4E60" w:rsidRPr="006C11C8" w:rsidRDefault="00DE4E60" w:rsidP="006C11C8">
      <w:pPr>
        <w:spacing w:line="276" w:lineRule="auto"/>
        <w:jc w:val="left"/>
        <w:divId w:val="318849203"/>
        <w:rPr>
          <w:rFonts w:ascii="Calibri" w:hAnsi="Calibri"/>
          <w:b w:val="0"/>
          <w:bCs/>
          <w:sz w:val="20"/>
        </w:rPr>
      </w:pPr>
      <w:r w:rsidRPr="006C11C8">
        <w:rPr>
          <w:rFonts w:ascii="Calibri" w:hAnsi="Calibri"/>
          <w:b w:val="0"/>
          <w:sz w:val="20"/>
          <w:shd w:val="clear" w:color="auto" w:fill="FFFFFF"/>
        </w:rPr>
        <w:t>Before you decide it is important for you to understand why the research is being done and what it will involve. Please take time to read the following information carefully and discuss it with others if you wish. Ask us if there is anything that is not clear or if you would like more information. Take time to decide whether or not you wish to take part. Thank you for reading this.</w:t>
      </w:r>
    </w:p>
    <w:p w14:paraId="0AD9C29A" w14:textId="77777777" w:rsidR="00DE4E60" w:rsidRPr="00DE4E60" w:rsidRDefault="00DE4E60" w:rsidP="00DE4E60">
      <w:pPr>
        <w:spacing w:line="276" w:lineRule="auto"/>
        <w:jc w:val="both"/>
        <w:outlineLvl w:val="0"/>
        <w:divId w:val="318849203"/>
        <w:rPr>
          <w:rFonts w:ascii="Calibri" w:hAnsi="Calibri" w:cs="Arial"/>
          <w:bCs/>
          <w:kern w:val="0"/>
          <w:sz w:val="20"/>
          <w:szCs w:val="20"/>
        </w:rPr>
      </w:pPr>
    </w:p>
    <w:p w14:paraId="5F0B5533" w14:textId="77777777" w:rsidR="00DE4E60" w:rsidRPr="00757DD4" w:rsidRDefault="00DE4E60" w:rsidP="00F14B5A">
      <w:pPr>
        <w:spacing w:after="0" w:line="276" w:lineRule="auto"/>
        <w:jc w:val="both"/>
        <w:divId w:val="318849203"/>
        <w:rPr>
          <w:rFonts w:ascii="Calibri" w:hAnsi="Calibri"/>
          <w:sz w:val="20"/>
          <w:shd w:val="clear" w:color="auto" w:fill="D0CECE"/>
        </w:rPr>
      </w:pPr>
      <w:r w:rsidRPr="00757DD4">
        <w:rPr>
          <w:rFonts w:ascii="Calibri" w:hAnsi="Calibri"/>
          <w:sz w:val="20"/>
          <w:shd w:val="clear" w:color="auto" w:fill="D0CECE"/>
        </w:rPr>
        <w:t>1 – What is the research project’s purpose?</w:t>
      </w:r>
    </w:p>
    <w:p w14:paraId="50D07BC3" w14:textId="77777777" w:rsidR="00DE4E60" w:rsidRPr="00DE4E60" w:rsidRDefault="00DE4E60" w:rsidP="00DE4E60">
      <w:pPr>
        <w:spacing w:line="240" w:lineRule="exact"/>
        <w:jc w:val="both"/>
        <w:divId w:val="318849203"/>
        <w:rPr>
          <w:rFonts w:ascii="Calibri" w:hAnsi="Calibri" w:cs="Arial"/>
          <w:b w:val="0"/>
          <w:kern w:val="0"/>
          <w:sz w:val="20"/>
          <w:szCs w:val="20"/>
        </w:rPr>
      </w:pPr>
      <w:r w:rsidRPr="00DE4E60">
        <w:rPr>
          <w:rFonts w:ascii="Calibri" w:hAnsi="Calibri" w:cs="Arial"/>
          <w:b w:val="0"/>
          <w:kern w:val="0"/>
          <w:sz w:val="20"/>
          <w:szCs w:val="20"/>
        </w:rPr>
        <w:t>The objective of this research is to explore and report how information literacy is conceived of by prospective teachers at this university.</w:t>
      </w:r>
    </w:p>
    <w:p w14:paraId="6928D9CE" w14:textId="77777777" w:rsidR="00DE4E60" w:rsidRPr="00DE4E60" w:rsidRDefault="00DE4E60" w:rsidP="00DE4E60">
      <w:pPr>
        <w:spacing w:line="240" w:lineRule="exact"/>
        <w:jc w:val="both"/>
        <w:divId w:val="318849203"/>
        <w:rPr>
          <w:rFonts w:ascii="Calibri" w:hAnsi="Calibri" w:cs="Arial"/>
          <w:b w:val="0"/>
          <w:kern w:val="0"/>
          <w:sz w:val="20"/>
          <w:szCs w:val="20"/>
        </w:rPr>
      </w:pPr>
      <w:r w:rsidRPr="00DE4E60">
        <w:rPr>
          <w:rFonts w:ascii="Calibri" w:hAnsi="Calibri" w:cs="Arial"/>
          <w:b w:val="0"/>
          <w:kern w:val="0"/>
          <w:sz w:val="20"/>
          <w:szCs w:val="20"/>
        </w:rPr>
        <w:t>An understanding of ways information literacy is understood and thought of are the major contributions of the research.</w:t>
      </w:r>
    </w:p>
    <w:p w14:paraId="5F38983D" w14:textId="77777777" w:rsidR="00DE4E60" w:rsidRPr="00C2051E" w:rsidRDefault="00DE4E60" w:rsidP="003E5286">
      <w:pPr>
        <w:spacing w:after="0" w:line="276" w:lineRule="auto"/>
        <w:jc w:val="both"/>
        <w:divId w:val="318849203"/>
        <w:rPr>
          <w:rFonts w:ascii="Calibri" w:hAnsi="Calibri"/>
          <w:sz w:val="20"/>
        </w:rPr>
      </w:pPr>
      <w:r w:rsidRPr="00757DD4">
        <w:rPr>
          <w:rFonts w:ascii="Calibri" w:hAnsi="Calibri"/>
          <w:sz w:val="20"/>
          <w:shd w:val="clear" w:color="auto" w:fill="D0CECE"/>
        </w:rPr>
        <w:t>2 – Why have I been chosen?</w:t>
      </w:r>
    </w:p>
    <w:p w14:paraId="1935454A" w14:textId="77777777" w:rsidR="00DE4E60" w:rsidRPr="00C2051E" w:rsidRDefault="00DE4E60" w:rsidP="00C2051E">
      <w:pPr>
        <w:spacing w:line="276" w:lineRule="auto"/>
        <w:jc w:val="both"/>
        <w:divId w:val="318849203"/>
        <w:rPr>
          <w:rFonts w:ascii="Calibri" w:hAnsi="Calibri"/>
          <w:b w:val="0"/>
          <w:sz w:val="20"/>
        </w:rPr>
      </w:pPr>
      <w:r w:rsidRPr="00C2051E">
        <w:rPr>
          <w:rFonts w:ascii="Calibri" w:hAnsi="Calibri"/>
          <w:b w:val="0"/>
          <w:sz w:val="20"/>
        </w:rPr>
        <w:t xml:space="preserve">You are being invited to participate in this research as a member of the university of Winneba community, who is directly exposed to the world of information, and information literacy. Your exposure and understanding of information literacy, as a prospective teacher is essential to identify variations in the conception of information literacy at the university. Results from this study could be used to reorganize the way information literacy is taught at the university. </w:t>
      </w:r>
    </w:p>
    <w:p w14:paraId="2BAFD54A" w14:textId="77777777" w:rsidR="00DE4E60" w:rsidRPr="00F57AE9" w:rsidRDefault="00DE4E60" w:rsidP="00046372">
      <w:pPr>
        <w:spacing w:after="0" w:line="276" w:lineRule="auto"/>
        <w:jc w:val="both"/>
        <w:divId w:val="318849203"/>
        <w:rPr>
          <w:rFonts w:ascii="Calibri" w:hAnsi="Calibri"/>
          <w:sz w:val="20"/>
        </w:rPr>
      </w:pPr>
      <w:r w:rsidRPr="00757DD4">
        <w:rPr>
          <w:rFonts w:ascii="Calibri" w:hAnsi="Calibri"/>
          <w:sz w:val="20"/>
          <w:shd w:val="clear" w:color="auto" w:fill="D0CECE"/>
        </w:rPr>
        <w:t>3 – Do I have to take part?</w:t>
      </w:r>
    </w:p>
    <w:p w14:paraId="13965492" w14:textId="77777777" w:rsidR="00DE4E60" w:rsidRPr="00122CC9" w:rsidRDefault="00DE4E60" w:rsidP="00046372">
      <w:pPr>
        <w:spacing w:after="0" w:line="276" w:lineRule="auto"/>
        <w:jc w:val="both"/>
        <w:divId w:val="318849203"/>
        <w:rPr>
          <w:rFonts w:ascii="Calibri" w:eastAsia="Times New Roman" w:hAnsi="Calibri" w:cs="Arial"/>
          <w:b w:val="0"/>
          <w:iCs/>
          <w:kern w:val="0"/>
          <w:sz w:val="20"/>
          <w:szCs w:val="20"/>
          <w:shd w:val="clear" w:color="auto" w:fill="FFFFFF"/>
        </w:rPr>
      </w:pPr>
    </w:p>
    <w:p w14:paraId="093732F8" w14:textId="77777777" w:rsidR="00DE4E60" w:rsidRPr="00122CC9" w:rsidRDefault="00DE4E60" w:rsidP="00046372">
      <w:pPr>
        <w:spacing w:after="0" w:line="276" w:lineRule="auto"/>
        <w:jc w:val="both"/>
        <w:divId w:val="318849203"/>
        <w:rPr>
          <w:rFonts w:ascii="Calibri" w:eastAsia="Times New Roman" w:hAnsi="Calibri" w:cs="Arial"/>
          <w:b w:val="0"/>
          <w:iCs/>
          <w:kern w:val="0"/>
          <w:sz w:val="20"/>
          <w:szCs w:val="20"/>
        </w:rPr>
      </w:pPr>
      <w:r w:rsidRPr="00122CC9">
        <w:rPr>
          <w:rFonts w:ascii="Calibri" w:eastAsia="Times New Roman" w:hAnsi="Calibri" w:cs="Arial"/>
          <w:b w:val="0"/>
          <w:iCs/>
          <w:kern w:val="0"/>
          <w:sz w:val="20"/>
          <w:szCs w:val="20"/>
          <w:shd w:val="clear" w:color="auto" w:fill="FFFFFF"/>
        </w:rPr>
        <w:t xml:space="preserve">It is entirely up to you to decide whether or not to take part in this research. </w:t>
      </w:r>
      <w:r w:rsidRPr="00122CC9">
        <w:rPr>
          <w:rFonts w:ascii="Calibri" w:eastAsia="Times New Roman" w:hAnsi="Calibri" w:cs="Arial"/>
          <w:b w:val="0"/>
          <w:iCs/>
          <w:kern w:val="0"/>
          <w:sz w:val="20"/>
          <w:szCs w:val="20"/>
        </w:rPr>
        <w:t>If you do decide to take part you will be given this information sheet to keep (and be asked to sign a consent form) and you can still withdraw at any time without fear or prejudice and without it affecting any benefits that you are entitled to in any way.  You do not have to give a reason.</w:t>
      </w:r>
    </w:p>
    <w:p w14:paraId="25AB03FA" w14:textId="77777777" w:rsidR="00DE4E60" w:rsidRPr="00122CC9" w:rsidRDefault="00DE4E60" w:rsidP="00046372">
      <w:pPr>
        <w:spacing w:after="0" w:line="276" w:lineRule="auto"/>
        <w:jc w:val="both"/>
        <w:divId w:val="318849203"/>
        <w:rPr>
          <w:rFonts w:ascii="Calibri" w:eastAsia="Times New Roman" w:hAnsi="Calibri" w:cs="Arial"/>
          <w:b w:val="0"/>
          <w:iCs/>
          <w:kern w:val="0"/>
          <w:sz w:val="20"/>
          <w:szCs w:val="20"/>
        </w:rPr>
      </w:pPr>
    </w:p>
    <w:p w14:paraId="2CC443EC" w14:textId="77777777" w:rsidR="00DE4E60" w:rsidRPr="00BE0C75" w:rsidRDefault="00DE4E60" w:rsidP="00046372">
      <w:pPr>
        <w:spacing w:after="0" w:line="276" w:lineRule="auto"/>
        <w:jc w:val="both"/>
        <w:divId w:val="318849203"/>
        <w:rPr>
          <w:rFonts w:ascii="Calibri" w:hAnsi="Calibri" w:cs="Arial"/>
          <w:bCs/>
          <w:kern w:val="0"/>
          <w:sz w:val="20"/>
          <w:szCs w:val="20"/>
        </w:rPr>
      </w:pPr>
      <w:r w:rsidRPr="00757DD4">
        <w:rPr>
          <w:rFonts w:ascii="Calibri" w:hAnsi="Calibri" w:cs="Arial"/>
          <w:bCs/>
          <w:kern w:val="0"/>
          <w:sz w:val="20"/>
          <w:szCs w:val="20"/>
          <w:shd w:val="clear" w:color="auto" w:fill="D0CECE"/>
        </w:rPr>
        <w:t>4 – What will happen to me if I take part?</w:t>
      </w:r>
    </w:p>
    <w:p w14:paraId="006E6DC2" w14:textId="77777777" w:rsidR="00DE4E60" w:rsidRPr="00122CC9" w:rsidRDefault="00DE4E60" w:rsidP="00046372">
      <w:pPr>
        <w:spacing w:after="0" w:line="276" w:lineRule="auto"/>
        <w:jc w:val="both"/>
        <w:divId w:val="318849203"/>
        <w:rPr>
          <w:rFonts w:ascii="Calibri" w:hAnsi="Calibri" w:cs="Arial"/>
          <w:b w:val="0"/>
          <w:bCs/>
          <w:kern w:val="0"/>
          <w:sz w:val="20"/>
          <w:szCs w:val="20"/>
        </w:rPr>
      </w:pPr>
      <w:r w:rsidRPr="00122CC9">
        <w:rPr>
          <w:rFonts w:ascii="Calibri" w:hAnsi="Calibri" w:cs="Arial"/>
          <w:b w:val="0"/>
          <w:bCs/>
          <w:kern w:val="0"/>
          <w:sz w:val="20"/>
          <w:szCs w:val="20"/>
        </w:rPr>
        <w:t xml:space="preserve">Your participation in this study entails engaging in a semi-structured, open-ended discussion with the purpose of mapping how the group of participants understand information literacy in your institution. The discussion may last between 30 to 60 minutes, during which you will be asked to speak openly about your experience of information literacy and how you understand it. Your interview will be digitally recorded. After the interview, the recording will be transcribed into Word documents and fully </w:t>
      </w:r>
    </w:p>
    <w:p w14:paraId="277567B9"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5E18D92E"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7A50AF28" w14:textId="77777777" w:rsidR="00DE4E60" w:rsidRPr="00122CC9" w:rsidRDefault="00DE4E60" w:rsidP="00046372">
      <w:pPr>
        <w:spacing w:after="0" w:line="276" w:lineRule="auto"/>
        <w:jc w:val="both"/>
        <w:divId w:val="318849203"/>
        <w:rPr>
          <w:rFonts w:ascii="Calibri" w:hAnsi="Calibri" w:cs="Arial"/>
          <w:b w:val="0"/>
          <w:bCs/>
          <w:kern w:val="0"/>
          <w:sz w:val="20"/>
          <w:szCs w:val="20"/>
        </w:rPr>
      </w:pPr>
      <w:r w:rsidRPr="00122CC9">
        <w:rPr>
          <w:rFonts w:ascii="Calibri" w:hAnsi="Calibri" w:cs="Arial"/>
          <w:b w:val="0"/>
          <w:bCs/>
          <w:kern w:val="0"/>
          <w:sz w:val="20"/>
          <w:szCs w:val="20"/>
        </w:rPr>
        <w:t xml:space="preserve">anonymised, as any reference to participants’ identity will be eliminated. Additionally, all information disclosed in the interview process will remain strictly confidential.  </w:t>
      </w:r>
    </w:p>
    <w:p w14:paraId="045C9A34" w14:textId="77777777" w:rsidR="00DE4E60" w:rsidRPr="00980388" w:rsidRDefault="00DE4E60" w:rsidP="00046372">
      <w:pPr>
        <w:spacing w:after="0" w:line="276" w:lineRule="auto"/>
        <w:jc w:val="both"/>
        <w:divId w:val="318849203"/>
        <w:rPr>
          <w:rFonts w:ascii="Calibri" w:hAnsi="Calibri" w:cs="Arial"/>
          <w:bCs/>
          <w:kern w:val="0"/>
          <w:sz w:val="20"/>
          <w:szCs w:val="20"/>
        </w:rPr>
      </w:pPr>
      <w:r w:rsidRPr="00757DD4">
        <w:rPr>
          <w:rFonts w:ascii="Calibri" w:hAnsi="Calibri" w:cs="Arial"/>
          <w:bCs/>
          <w:kern w:val="0"/>
          <w:sz w:val="20"/>
          <w:szCs w:val="20"/>
          <w:shd w:val="clear" w:color="auto" w:fill="D0CECE"/>
        </w:rPr>
        <w:t>5 – What do I have to do?</w:t>
      </w:r>
    </w:p>
    <w:p w14:paraId="6F947C5A" w14:textId="77777777" w:rsidR="00DE4E60" w:rsidRPr="00122CC9" w:rsidRDefault="00DE4E60" w:rsidP="00046372">
      <w:pPr>
        <w:spacing w:after="0" w:line="276" w:lineRule="auto"/>
        <w:jc w:val="both"/>
        <w:divId w:val="318849203"/>
        <w:rPr>
          <w:rFonts w:ascii="Calibri" w:hAnsi="Calibri" w:cs="Arial"/>
          <w:b w:val="0"/>
          <w:bCs/>
          <w:kern w:val="0"/>
          <w:sz w:val="20"/>
          <w:szCs w:val="20"/>
        </w:rPr>
      </w:pPr>
      <w:r w:rsidRPr="00122CC9">
        <w:rPr>
          <w:rFonts w:ascii="Calibri" w:hAnsi="Calibri" w:cs="Arial"/>
          <w:b w:val="0"/>
          <w:bCs/>
          <w:kern w:val="0"/>
          <w:sz w:val="20"/>
          <w:szCs w:val="20"/>
        </w:rPr>
        <w:t xml:space="preserve">To avoid disruption or restrictions to your lifestyle, discussions will be scheduled to your convenience, in a free and comfortable environment.  </w:t>
      </w:r>
    </w:p>
    <w:p w14:paraId="2E738321" w14:textId="77777777" w:rsidR="00DE4E60" w:rsidRPr="00254A16" w:rsidRDefault="00DE4E60" w:rsidP="00046372">
      <w:pPr>
        <w:spacing w:after="0" w:line="276" w:lineRule="auto"/>
        <w:jc w:val="both"/>
        <w:divId w:val="318849203"/>
        <w:rPr>
          <w:rFonts w:ascii="Calibri" w:hAnsi="Calibri" w:cs="Arial"/>
          <w:bCs/>
          <w:kern w:val="0"/>
          <w:sz w:val="20"/>
          <w:szCs w:val="20"/>
        </w:rPr>
      </w:pPr>
      <w:r w:rsidRPr="00757DD4">
        <w:rPr>
          <w:rFonts w:ascii="Calibri" w:hAnsi="Calibri" w:cs="Arial"/>
          <w:bCs/>
          <w:kern w:val="0"/>
          <w:sz w:val="20"/>
          <w:szCs w:val="20"/>
          <w:shd w:val="clear" w:color="auto" w:fill="D0CECE"/>
        </w:rPr>
        <w:t>6 – What are the possible disadvantages and risks of taking part?</w:t>
      </w:r>
    </w:p>
    <w:p w14:paraId="207A5B56" w14:textId="77777777" w:rsidR="00DE4E60" w:rsidRPr="00122CC9" w:rsidRDefault="00DE4E60" w:rsidP="00046372">
      <w:pPr>
        <w:spacing w:after="0" w:line="276" w:lineRule="auto"/>
        <w:jc w:val="both"/>
        <w:divId w:val="318849203"/>
        <w:rPr>
          <w:rFonts w:ascii="Calibri" w:hAnsi="Calibri"/>
          <w:b w:val="0"/>
          <w:kern w:val="0"/>
          <w:sz w:val="20"/>
          <w:szCs w:val="20"/>
        </w:rPr>
      </w:pPr>
      <w:r w:rsidRPr="00122CC9">
        <w:rPr>
          <w:rFonts w:ascii="Calibri" w:hAnsi="Calibri"/>
          <w:b w:val="0"/>
          <w:kern w:val="0"/>
          <w:sz w:val="20"/>
          <w:szCs w:val="20"/>
        </w:rPr>
        <w:t>Your participation in this study does not imply any identifiable risks or disadvantages. As the identity and affiliation of participants will not be recorded, there is minimal risk that the study will constitute an invasion of your privacy. Questions were designed so as not to cause harm, anguish or discomfort. If you feel uncomfortable answering any of the questions, feel free to express your concerns. You are, of course, free to decline to answer such questions. You are moreover encouraged to refrain from disclosing any information that you may consider defamatory, incriminating, or otherwise sensitive.</w:t>
      </w:r>
    </w:p>
    <w:p w14:paraId="110EBDA0" w14:textId="77777777" w:rsidR="00DE4E60" w:rsidRPr="00122CC9" w:rsidRDefault="00DE4E60" w:rsidP="00046372">
      <w:pPr>
        <w:spacing w:after="0" w:line="276" w:lineRule="auto"/>
        <w:jc w:val="both"/>
        <w:divId w:val="318849203"/>
        <w:rPr>
          <w:rFonts w:ascii="Calibri" w:hAnsi="Calibri" w:cs="Arial"/>
          <w:b w:val="0"/>
          <w:kern w:val="0"/>
          <w:sz w:val="20"/>
          <w:szCs w:val="21"/>
        </w:rPr>
      </w:pPr>
    </w:p>
    <w:p w14:paraId="7D8D4C42" w14:textId="77777777" w:rsidR="00DE4E60" w:rsidRPr="00BC2EE5" w:rsidRDefault="00DE4E60" w:rsidP="00046372">
      <w:pPr>
        <w:spacing w:after="0" w:line="276" w:lineRule="auto"/>
        <w:jc w:val="both"/>
        <w:divId w:val="318849203"/>
        <w:rPr>
          <w:rFonts w:ascii="Calibri" w:hAnsi="Calibri" w:cs="Arial"/>
          <w:bCs/>
          <w:kern w:val="0"/>
          <w:sz w:val="20"/>
          <w:szCs w:val="20"/>
        </w:rPr>
      </w:pPr>
      <w:r w:rsidRPr="00757DD4">
        <w:rPr>
          <w:rFonts w:ascii="Calibri" w:hAnsi="Calibri" w:cs="Arial"/>
          <w:bCs/>
          <w:kern w:val="0"/>
          <w:sz w:val="20"/>
          <w:szCs w:val="20"/>
          <w:shd w:val="clear" w:color="auto" w:fill="D0CECE"/>
        </w:rPr>
        <w:t>7 – What are the possible benefits of taking part?</w:t>
      </w:r>
    </w:p>
    <w:p w14:paraId="30B37577" w14:textId="77777777" w:rsidR="00DE4E60" w:rsidRPr="00122CC9" w:rsidRDefault="00DE4E60" w:rsidP="00046372">
      <w:pPr>
        <w:spacing w:after="0" w:line="276" w:lineRule="auto"/>
        <w:jc w:val="both"/>
        <w:divId w:val="318849203"/>
        <w:rPr>
          <w:rFonts w:ascii="Calibri" w:hAnsi="Calibri" w:cs="Arial"/>
          <w:b w:val="0"/>
          <w:kern w:val="0"/>
          <w:sz w:val="20"/>
          <w:szCs w:val="20"/>
        </w:rPr>
      </w:pPr>
      <w:r w:rsidRPr="00122CC9">
        <w:rPr>
          <w:rFonts w:ascii="Calibri" w:hAnsi="Calibri" w:cs="Arial"/>
          <w:b w:val="0"/>
          <w:kern w:val="0"/>
          <w:sz w:val="20"/>
          <w:szCs w:val="20"/>
        </w:rPr>
        <w:t xml:space="preserve">Your participation in this research will contribute to enlarge the scope of knowledge available about information literacy in Ghana, an understanding of the participants’ ways of apprehending information literacy. </w:t>
      </w:r>
    </w:p>
    <w:p w14:paraId="6FAE28E0" w14:textId="77777777" w:rsidR="00DE4E60" w:rsidRPr="00122CC9" w:rsidRDefault="00DE4E60" w:rsidP="00046372">
      <w:pPr>
        <w:spacing w:after="0" w:line="276" w:lineRule="auto"/>
        <w:jc w:val="both"/>
        <w:divId w:val="318849203"/>
        <w:rPr>
          <w:rFonts w:ascii="Calibri" w:hAnsi="Calibri" w:cs="Arial"/>
          <w:b w:val="0"/>
          <w:kern w:val="0"/>
          <w:sz w:val="20"/>
          <w:szCs w:val="20"/>
        </w:rPr>
      </w:pPr>
      <w:r w:rsidRPr="00122CC9">
        <w:rPr>
          <w:rFonts w:ascii="Calibri" w:hAnsi="Calibri" w:cs="Arial"/>
          <w:b w:val="0"/>
          <w:kern w:val="0"/>
          <w:sz w:val="20"/>
          <w:szCs w:val="20"/>
        </w:rPr>
        <w:t xml:space="preserve">From a broader perspective, the results of this analysis can help to make changes to curriculum, which will facilitate better understanding of information literacy.  </w:t>
      </w:r>
    </w:p>
    <w:p w14:paraId="076300A1" w14:textId="77777777" w:rsidR="00DE4E60" w:rsidRPr="002237BF" w:rsidRDefault="00DE4E60" w:rsidP="00046372">
      <w:pPr>
        <w:spacing w:after="0" w:line="276" w:lineRule="auto"/>
        <w:jc w:val="both"/>
        <w:divId w:val="318849203"/>
        <w:rPr>
          <w:rFonts w:ascii="Calibri" w:hAnsi="Calibri" w:cs="Arial"/>
          <w:bCs/>
          <w:kern w:val="0"/>
          <w:sz w:val="20"/>
          <w:szCs w:val="20"/>
        </w:rPr>
      </w:pPr>
      <w:r w:rsidRPr="00757DD4">
        <w:rPr>
          <w:rFonts w:ascii="Calibri" w:hAnsi="Calibri" w:cs="Arial"/>
          <w:bCs/>
          <w:kern w:val="0"/>
          <w:sz w:val="20"/>
          <w:szCs w:val="20"/>
          <w:shd w:val="clear" w:color="auto" w:fill="D0CECE"/>
        </w:rPr>
        <w:t>8 – What happens if the research study stops earlier than expected?</w:t>
      </w:r>
    </w:p>
    <w:p w14:paraId="7C1BDFA6"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545FE83A" w14:textId="77777777" w:rsidR="00DE4E60" w:rsidRPr="00122CC9" w:rsidRDefault="00DE4E60" w:rsidP="00046372">
      <w:pPr>
        <w:spacing w:after="0" w:line="276" w:lineRule="auto"/>
        <w:jc w:val="both"/>
        <w:divId w:val="318849203"/>
        <w:rPr>
          <w:rFonts w:ascii="Calibri" w:hAnsi="Calibri" w:cs="Arial"/>
          <w:b w:val="0"/>
          <w:bCs/>
          <w:kern w:val="0"/>
          <w:sz w:val="20"/>
          <w:szCs w:val="20"/>
        </w:rPr>
      </w:pPr>
      <w:r w:rsidRPr="00122CC9">
        <w:rPr>
          <w:rFonts w:ascii="Calibri" w:hAnsi="Calibri" w:cs="Arial"/>
          <w:b w:val="0"/>
          <w:bCs/>
          <w:kern w:val="0"/>
          <w:sz w:val="20"/>
          <w:szCs w:val="20"/>
        </w:rPr>
        <w:t xml:space="preserve">It is not anticipated that the research project will go over the planned time frame or stop earlier than expected. If this is the case, participants will be informed of reasons and consequences.  </w:t>
      </w:r>
    </w:p>
    <w:p w14:paraId="7E5CDBE6"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4B6CF6CC" w14:textId="77777777" w:rsidR="00DE4E60" w:rsidRPr="002237BF" w:rsidRDefault="00DE4E60" w:rsidP="00046372">
      <w:pPr>
        <w:spacing w:after="0" w:line="276" w:lineRule="auto"/>
        <w:jc w:val="both"/>
        <w:divId w:val="318849203"/>
        <w:rPr>
          <w:rFonts w:ascii="Calibri" w:hAnsi="Calibri" w:cs="Arial"/>
          <w:bCs/>
          <w:kern w:val="0"/>
          <w:sz w:val="20"/>
          <w:szCs w:val="20"/>
        </w:rPr>
      </w:pPr>
      <w:r w:rsidRPr="00757DD4">
        <w:rPr>
          <w:rFonts w:ascii="Calibri" w:hAnsi="Calibri" w:cs="Arial"/>
          <w:bCs/>
          <w:kern w:val="0"/>
          <w:sz w:val="20"/>
          <w:szCs w:val="20"/>
          <w:shd w:val="clear" w:color="auto" w:fill="D0CECE"/>
        </w:rPr>
        <w:t>9 – What if something goes wrong?</w:t>
      </w:r>
    </w:p>
    <w:p w14:paraId="2E44CDD9"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2099BA3A" w14:textId="77777777" w:rsidR="00DE4E60" w:rsidRPr="00122CC9" w:rsidRDefault="00DE4E60" w:rsidP="00046372">
      <w:pPr>
        <w:spacing w:after="0" w:line="276" w:lineRule="auto"/>
        <w:jc w:val="both"/>
        <w:divId w:val="318849203"/>
        <w:rPr>
          <w:rFonts w:ascii="Calibri" w:hAnsi="Calibri" w:cs="Arial"/>
          <w:b w:val="0"/>
          <w:bCs/>
          <w:kern w:val="0"/>
          <w:sz w:val="20"/>
          <w:szCs w:val="20"/>
        </w:rPr>
      </w:pPr>
      <w:r w:rsidRPr="00122CC9">
        <w:rPr>
          <w:rFonts w:ascii="Calibri" w:hAnsi="Calibri"/>
          <w:b w:val="0"/>
          <w:kern w:val="0"/>
          <w:sz w:val="20"/>
          <w:szCs w:val="20"/>
        </w:rPr>
        <w:t>If you wish to express any concern or make a complaint regarding the conduct of the research project, please contact the researcher’s supervisor as in contact details. If needed, verification of serious adverse events can be obtained by reporting research misconduct to the University of Sheffield’s Registrar and Secretary Office. Contact details are listed at the end of the document.</w:t>
      </w:r>
    </w:p>
    <w:p w14:paraId="448A05FB"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7E144FE3" w14:textId="77777777" w:rsidR="00DE4E60" w:rsidRPr="00E87351" w:rsidRDefault="00DE4E60" w:rsidP="00046372">
      <w:pPr>
        <w:spacing w:after="0" w:line="276" w:lineRule="auto"/>
        <w:jc w:val="both"/>
        <w:divId w:val="318849203"/>
        <w:rPr>
          <w:rFonts w:ascii="Calibri" w:hAnsi="Calibri" w:cs="Arial"/>
          <w:bCs/>
          <w:kern w:val="0"/>
          <w:sz w:val="20"/>
          <w:szCs w:val="20"/>
        </w:rPr>
      </w:pPr>
      <w:r w:rsidRPr="00757DD4">
        <w:rPr>
          <w:rFonts w:ascii="Calibri" w:hAnsi="Calibri" w:cs="Arial"/>
          <w:bCs/>
          <w:kern w:val="0"/>
          <w:sz w:val="20"/>
          <w:szCs w:val="20"/>
          <w:shd w:val="clear" w:color="auto" w:fill="D0CECE"/>
        </w:rPr>
        <w:t>10 – Will my taking part in this project be kept confidential?</w:t>
      </w:r>
    </w:p>
    <w:p w14:paraId="6C49B245"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6248F62D" w14:textId="77777777" w:rsidR="00DE4E60" w:rsidRPr="00122CC9" w:rsidRDefault="00DE4E60" w:rsidP="00046372">
      <w:pPr>
        <w:spacing w:after="0" w:line="276" w:lineRule="auto"/>
        <w:jc w:val="both"/>
        <w:divId w:val="318849203"/>
        <w:rPr>
          <w:rFonts w:ascii="Calibri" w:hAnsi="Calibri" w:cs="RNHWHS+TimesNewRomanPSMT"/>
          <w:b w:val="0"/>
          <w:kern w:val="0"/>
          <w:sz w:val="20"/>
          <w:szCs w:val="20"/>
        </w:rPr>
      </w:pPr>
      <w:r w:rsidRPr="00122CC9">
        <w:rPr>
          <w:rFonts w:ascii="Calibri" w:hAnsi="Calibri" w:cs="Arial"/>
          <w:b w:val="0"/>
          <w:iCs/>
          <w:kern w:val="0"/>
          <w:sz w:val="20"/>
          <w:szCs w:val="20"/>
          <w:shd w:val="clear" w:color="auto" w:fill="FFFFFF"/>
        </w:rPr>
        <w:t xml:space="preserve">All the information that is collected about you, as well as any information that you give during the course of the research will be kept strictly confidential, as ensured to all participants in the consent form. </w:t>
      </w:r>
      <w:r w:rsidRPr="00122CC9">
        <w:rPr>
          <w:rFonts w:ascii="Calibri" w:hAnsi="Calibri" w:cs="Arial"/>
          <w:b w:val="0"/>
          <w:iCs/>
          <w:kern w:val="0"/>
          <w:sz w:val="20"/>
          <w:szCs w:val="20"/>
        </w:rPr>
        <w:t>You will not be able to be identified in any reports or publications.</w:t>
      </w:r>
      <w:r w:rsidRPr="00122CC9">
        <w:rPr>
          <w:rFonts w:ascii="Calibri" w:hAnsi="Calibri" w:cs="RNHWHS+TimesNewRomanPSMT"/>
          <w:b w:val="0"/>
          <w:kern w:val="0"/>
          <w:sz w:val="20"/>
          <w:szCs w:val="20"/>
        </w:rPr>
        <w:t xml:space="preserve"> During analysis, you will be assigned a number allowing complete anonymity. Your discussion but not your name will be recorded and transcribed, with all records being kept for a period of 5 years with the researcher or the project supervisor in a secure place. After this period all transcripts will be destroyed.</w:t>
      </w:r>
    </w:p>
    <w:p w14:paraId="241918F5"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71DF2519" w14:textId="77777777" w:rsidR="00DE4E60" w:rsidRPr="00141B1F" w:rsidRDefault="00DE4E60" w:rsidP="00046372">
      <w:pPr>
        <w:spacing w:after="0" w:line="276" w:lineRule="auto"/>
        <w:jc w:val="both"/>
        <w:divId w:val="318849203"/>
        <w:rPr>
          <w:rFonts w:ascii="Calibri" w:hAnsi="Calibri" w:cs="Arial"/>
          <w:bCs/>
          <w:kern w:val="0"/>
          <w:sz w:val="20"/>
          <w:szCs w:val="20"/>
        </w:rPr>
      </w:pPr>
      <w:r w:rsidRPr="00757DD4">
        <w:rPr>
          <w:rFonts w:ascii="Calibri" w:hAnsi="Calibri" w:cs="Arial"/>
          <w:bCs/>
          <w:kern w:val="0"/>
          <w:sz w:val="20"/>
          <w:szCs w:val="20"/>
          <w:shd w:val="clear" w:color="auto" w:fill="D0CECE"/>
        </w:rPr>
        <w:t xml:space="preserve">11 - </w:t>
      </w:r>
      <w:r w:rsidRPr="00757DD4">
        <w:rPr>
          <w:rFonts w:ascii="Calibri" w:hAnsi="Calibri"/>
          <w:kern w:val="0"/>
          <w:sz w:val="20"/>
          <w:szCs w:val="20"/>
          <w:shd w:val="clear" w:color="auto" w:fill="D0CECE"/>
        </w:rPr>
        <w:t>What type of information will be sought from me and why is the collection of this information relevant for achieving the research project’s objectives?</w:t>
      </w:r>
    </w:p>
    <w:p w14:paraId="189F35D5"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2EE0E8B3" w14:textId="77777777" w:rsidR="00DE4E60" w:rsidRPr="00122CC9" w:rsidRDefault="00DE4E60" w:rsidP="00046372">
      <w:pPr>
        <w:spacing w:after="0" w:line="276" w:lineRule="auto"/>
        <w:jc w:val="both"/>
        <w:divId w:val="318849203"/>
        <w:rPr>
          <w:rFonts w:ascii="Calibri" w:hAnsi="Calibri"/>
          <w:b w:val="0"/>
          <w:kern w:val="0"/>
          <w:sz w:val="20"/>
          <w:szCs w:val="20"/>
        </w:rPr>
      </w:pPr>
      <w:r w:rsidRPr="00122CC9">
        <w:rPr>
          <w:rFonts w:ascii="Calibri" w:hAnsi="Calibri" w:cs="Arial"/>
          <w:b w:val="0"/>
          <w:bCs/>
          <w:kern w:val="0"/>
          <w:sz w:val="20"/>
          <w:szCs w:val="20"/>
        </w:rPr>
        <w:t>Because the objective of this research is to explore your understandings of information literacy and categorise them along the lines of variations in descriptions identified, your participation and free discussion of the phenomena will be helpful in identifying the variations and prospectively con</w:t>
      </w:r>
      <w:r w:rsidRPr="00122CC9">
        <w:rPr>
          <w:rFonts w:ascii="Calibri" w:hAnsi="Calibri"/>
          <w:b w:val="0"/>
          <w:kern w:val="0"/>
          <w:sz w:val="20"/>
          <w:szCs w:val="20"/>
        </w:rPr>
        <w:t>tribute to a restructuring of curricula to further deepen understanding of information literacy at the university.</w:t>
      </w:r>
    </w:p>
    <w:p w14:paraId="054BD6F9" w14:textId="77777777" w:rsidR="00DE4E60" w:rsidRPr="00122CC9" w:rsidRDefault="00DE4E60" w:rsidP="00046372">
      <w:pPr>
        <w:spacing w:after="0" w:line="276" w:lineRule="auto"/>
        <w:jc w:val="both"/>
        <w:divId w:val="318849203"/>
        <w:rPr>
          <w:rFonts w:ascii="Calibri" w:hAnsi="Calibri" w:cs="Arial"/>
          <w:b w:val="0"/>
          <w:bCs/>
          <w:kern w:val="0"/>
          <w:sz w:val="20"/>
          <w:szCs w:val="20"/>
        </w:rPr>
      </w:pPr>
    </w:p>
    <w:p w14:paraId="4982CDEC" w14:textId="77777777" w:rsidR="00DE4E60" w:rsidRPr="004660B8" w:rsidRDefault="00DE4E60" w:rsidP="00757DD4">
      <w:pPr>
        <w:shd w:val="clear" w:color="auto" w:fill="AEAAAA"/>
        <w:spacing w:after="0" w:line="276" w:lineRule="auto"/>
        <w:jc w:val="both"/>
        <w:divId w:val="318849203"/>
        <w:rPr>
          <w:rFonts w:ascii="Calibri" w:hAnsi="Calibri" w:cs="Arial"/>
          <w:kern w:val="0"/>
          <w:sz w:val="20"/>
          <w:szCs w:val="20"/>
        </w:rPr>
      </w:pPr>
      <w:r w:rsidRPr="004660B8">
        <w:rPr>
          <w:rFonts w:ascii="Calibri" w:hAnsi="Calibri" w:cs="Arial"/>
          <w:bCs/>
          <w:kern w:val="0"/>
          <w:sz w:val="20"/>
          <w:szCs w:val="20"/>
        </w:rPr>
        <w:t>12 - Will I be recorded, and how will the recorded media be used?</w:t>
      </w:r>
    </w:p>
    <w:p w14:paraId="3A22AACE" w14:textId="77777777" w:rsidR="00DE4E60" w:rsidRPr="00122CC9" w:rsidRDefault="00DE4E60" w:rsidP="00046372">
      <w:pPr>
        <w:spacing w:after="0" w:line="276" w:lineRule="auto"/>
        <w:jc w:val="both"/>
        <w:divId w:val="318849203"/>
        <w:rPr>
          <w:rFonts w:ascii="Calibri" w:hAnsi="Calibri" w:cs="Arial"/>
          <w:b w:val="0"/>
          <w:kern w:val="0"/>
          <w:sz w:val="20"/>
          <w:szCs w:val="20"/>
        </w:rPr>
      </w:pPr>
      <w:r w:rsidRPr="00122CC9">
        <w:rPr>
          <w:rFonts w:ascii="Calibri" w:hAnsi="Calibri" w:cs="Arial"/>
          <w:b w:val="0"/>
          <w:iCs/>
          <w:kern w:val="0"/>
          <w:sz w:val="20"/>
          <w:szCs w:val="20"/>
          <w:shd w:val="clear" w:color="auto" w:fill="FFFFFF"/>
        </w:rPr>
        <w:t>The recordings of your activities made during this research will be subject to participants’ informed consent and used only for transcription and analysis purposes. No other use will be made of them without the participant’s written permission, and no one excluding the researcher and his supervisor will be allowed access to the original recordings</w:t>
      </w:r>
      <w:r w:rsidRPr="00122CC9">
        <w:rPr>
          <w:rFonts w:ascii="Calibri" w:hAnsi="Calibri" w:cs="Arial"/>
          <w:b w:val="0"/>
          <w:iCs/>
          <w:kern w:val="0"/>
          <w:sz w:val="20"/>
          <w:szCs w:val="20"/>
        </w:rPr>
        <w:t xml:space="preserve">. Recordings and all digital documentation </w:t>
      </w:r>
      <w:r w:rsidRPr="00122CC9">
        <w:rPr>
          <w:rFonts w:ascii="Calibri" w:hAnsi="Calibri" w:cs="Arial"/>
          <w:b w:val="0"/>
          <w:kern w:val="0"/>
          <w:sz w:val="20"/>
          <w:szCs w:val="20"/>
        </w:rPr>
        <w:t>will be stored in a password protected account accessible by a user account for the researcher. Back-ups will be onto removable storage located within a lockable cabinet or else onto password protected networks at the University. All electronic files will be stored in a password protected account for a period of 5 years.</w:t>
      </w:r>
    </w:p>
    <w:p w14:paraId="5EFF7308" w14:textId="77777777" w:rsidR="00DE4E60" w:rsidRPr="00DE4E60" w:rsidRDefault="00DE4E60" w:rsidP="00DE4E60">
      <w:pPr>
        <w:autoSpaceDE w:val="0"/>
        <w:autoSpaceDN w:val="0"/>
        <w:adjustRightInd w:val="0"/>
        <w:spacing w:after="0" w:line="240" w:lineRule="auto"/>
        <w:jc w:val="left"/>
        <w:divId w:val="318849203"/>
        <w:rPr>
          <w:rFonts w:ascii="Arial" w:hAnsi="Arial" w:cs="Arial"/>
          <w:b w:val="0"/>
          <w:kern w:val="0"/>
          <w:sz w:val="21"/>
          <w:szCs w:val="21"/>
        </w:rPr>
      </w:pPr>
    </w:p>
    <w:p w14:paraId="08ECDDB7" w14:textId="77777777" w:rsidR="00DE4E60" w:rsidRPr="00DE4E60" w:rsidRDefault="00DE4E60" w:rsidP="00DE4E60">
      <w:pPr>
        <w:shd w:val="clear" w:color="auto" w:fill="A6A6A6"/>
        <w:spacing w:line="240" w:lineRule="auto"/>
        <w:jc w:val="both"/>
        <w:divId w:val="318849203"/>
        <w:rPr>
          <w:rFonts w:ascii="Calibri" w:hAnsi="Calibri"/>
          <w:kern w:val="0"/>
          <w:sz w:val="20"/>
          <w:szCs w:val="20"/>
        </w:rPr>
      </w:pPr>
      <w:r w:rsidRPr="00DE4E60">
        <w:rPr>
          <w:rFonts w:ascii="Calibri" w:hAnsi="Calibri"/>
          <w:kern w:val="0"/>
          <w:sz w:val="20"/>
          <w:szCs w:val="20"/>
        </w:rPr>
        <w:t>13 - What will happen to the results of the research project?</w:t>
      </w:r>
    </w:p>
    <w:p w14:paraId="020266DD" w14:textId="77777777" w:rsidR="00DE4E60" w:rsidRPr="00DE4E60" w:rsidRDefault="00DE4E60" w:rsidP="00DE4E60">
      <w:pPr>
        <w:spacing w:line="240" w:lineRule="auto"/>
        <w:jc w:val="both"/>
        <w:divId w:val="318849203"/>
        <w:rPr>
          <w:rFonts w:ascii="Calibri" w:hAnsi="Calibri"/>
          <w:b w:val="0"/>
          <w:kern w:val="0"/>
          <w:sz w:val="20"/>
          <w:szCs w:val="20"/>
        </w:rPr>
      </w:pPr>
      <w:r w:rsidRPr="00DE4E60">
        <w:rPr>
          <w:rFonts w:ascii="Calibri" w:hAnsi="Calibri"/>
          <w:b w:val="0"/>
          <w:kern w:val="0"/>
          <w:sz w:val="20"/>
          <w:szCs w:val="20"/>
        </w:rPr>
        <w:t>The results of this research will be published in a doctoral thesis. Information gained during the research project may additionally be published, in the form of interview transcripts, in academic journals, books and conference papers; and used for subsequent research. In all of the aforementioned circumstances, the participant’s name, affiliation and position title will never be used in relation to any of the information provided. It will also be published as an electronic thesis.</w:t>
      </w:r>
    </w:p>
    <w:p w14:paraId="3130D44C" w14:textId="77777777" w:rsidR="00DE4E60" w:rsidRPr="00DE4E60" w:rsidRDefault="00DE4E60" w:rsidP="00DE4E60">
      <w:pPr>
        <w:spacing w:line="240" w:lineRule="auto"/>
        <w:jc w:val="both"/>
        <w:divId w:val="318849203"/>
        <w:rPr>
          <w:rFonts w:ascii="Calibri" w:hAnsi="Calibri"/>
          <w:b w:val="0"/>
          <w:kern w:val="0"/>
          <w:sz w:val="20"/>
          <w:szCs w:val="20"/>
        </w:rPr>
      </w:pPr>
      <w:r w:rsidRPr="00DE4E60">
        <w:rPr>
          <w:rFonts w:ascii="Calibri" w:hAnsi="Calibri"/>
          <w:b w:val="0"/>
          <w:kern w:val="0"/>
          <w:sz w:val="20"/>
          <w:szCs w:val="20"/>
        </w:rPr>
        <w:t xml:space="preserve">Participants will be notified upon publication of results in the doctoral thesis, and copies will be forwarded upon request.  </w:t>
      </w:r>
    </w:p>
    <w:p w14:paraId="394D414D" w14:textId="77777777" w:rsidR="00DE4E60" w:rsidRPr="00DE4E60" w:rsidRDefault="00DE4E60" w:rsidP="00DE4E60">
      <w:pPr>
        <w:shd w:val="clear" w:color="auto" w:fill="A6A6A6"/>
        <w:spacing w:line="240" w:lineRule="auto"/>
        <w:jc w:val="both"/>
        <w:divId w:val="318849203"/>
        <w:rPr>
          <w:rFonts w:ascii="Calibri" w:hAnsi="Calibri"/>
          <w:kern w:val="0"/>
          <w:sz w:val="20"/>
          <w:szCs w:val="20"/>
        </w:rPr>
      </w:pPr>
      <w:r w:rsidRPr="00DE4E60">
        <w:rPr>
          <w:rFonts w:ascii="Calibri" w:hAnsi="Calibri"/>
          <w:kern w:val="0"/>
          <w:sz w:val="20"/>
          <w:szCs w:val="20"/>
        </w:rPr>
        <w:t>14 - Who is organising and funding the research?</w:t>
      </w:r>
    </w:p>
    <w:p w14:paraId="63CF01B5" w14:textId="77777777" w:rsidR="00DE4E60" w:rsidRPr="00DE4E60" w:rsidRDefault="00DE4E60" w:rsidP="00DE4E60">
      <w:pPr>
        <w:spacing w:line="240" w:lineRule="auto"/>
        <w:jc w:val="both"/>
        <w:divId w:val="318849203"/>
        <w:rPr>
          <w:rFonts w:ascii="Calibri" w:hAnsi="Calibri"/>
          <w:b w:val="0"/>
          <w:kern w:val="0"/>
          <w:sz w:val="20"/>
          <w:szCs w:val="20"/>
        </w:rPr>
      </w:pPr>
      <w:r w:rsidRPr="00DE4E60">
        <w:rPr>
          <w:rFonts w:ascii="Calibri" w:hAnsi="Calibri"/>
          <w:b w:val="0"/>
          <w:kern w:val="0"/>
          <w:sz w:val="20"/>
          <w:szCs w:val="20"/>
        </w:rPr>
        <w:t>This research is privately funded.</w:t>
      </w:r>
    </w:p>
    <w:p w14:paraId="17817BAF" w14:textId="77777777" w:rsidR="00DE4E60" w:rsidRPr="00DE4E60" w:rsidRDefault="00DE4E60" w:rsidP="00DE4E60">
      <w:pPr>
        <w:shd w:val="clear" w:color="auto" w:fill="A6A6A6"/>
        <w:spacing w:line="240" w:lineRule="auto"/>
        <w:jc w:val="both"/>
        <w:divId w:val="318849203"/>
        <w:rPr>
          <w:rFonts w:ascii="Calibri" w:hAnsi="Calibri"/>
          <w:kern w:val="0"/>
          <w:sz w:val="20"/>
          <w:szCs w:val="20"/>
        </w:rPr>
      </w:pPr>
      <w:r w:rsidRPr="00DE4E60">
        <w:rPr>
          <w:rFonts w:ascii="Calibri" w:hAnsi="Calibri"/>
          <w:kern w:val="0"/>
          <w:sz w:val="20"/>
          <w:szCs w:val="20"/>
        </w:rPr>
        <w:t>15 - Who has ethically reviewed the project?</w:t>
      </w:r>
    </w:p>
    <w:p w14:paraId="5D72B6DF" w14:textId="77777777" w:rsidR="00DE4E60" w:rsidRPr="00DE4E60" w:rsidRDefault="00DE4E60" w:rsidP="00DE4E60">
      <w:pPr>
        <w:spacing w:after="0" w:line="240" w:lineRule="auto"/>
        <w:jc w:val="both"/>
        <w:divId w:val="318849203"/>
        <w:rPr>
          <w:rFonts w:ascii="Calibri" w:hAnsi="Calibri"/>
          <w:b w:val="0"/>
          <w:i/>
          <w:kern w:val="0"/>
          <w:sz w:val="20"/>
          <w:szCs w:val="20"/>
        </w:rPr>
      </w:pPr>
      <w:r w:rsidRPr="00DE4E60">
        <w:rPr>
          <w:rFonts w:ascii="Calibri" w:hAnsi="Calibri"/>
          <w:b w:val="0"/>
          <w:kern w:val="0"/>
          <w:sz w:val="20"/>
          <w:szCs w:val="20"/>
        </w:rPr>
        <w:t xml:space="preserve">This research operates under the rigorous research ethics protocols of the University of Sheffield. It has been ethically reviewed and approved by the Ethics Review Panel of the Information School. </w:t>
      </w:r>
    </w:p>
    <w:p w14:paraId="14DE8219" w14:textId="77777777" w:rsidR="00DE4E60" w:rsidRPr="00DE4E60" w:rsidRDefault="00DE4E60" w:rsidP="00DE4E60">
      <w:pPr>
        <w:spacing w:after="0" w:line="240" w:lineRule="auto"/>
        <w:jc w:val="both"/>
        <w:divId w:val="318849203"/>
        <w:rPr>
          <w:rFonts w:ascii="Calibri" w:hAnsi="Calibri"/>
          <w:b w:val="0"/>
          <w:i/>
          <w:kern w:val="0"/>
          <w:sz w:val="20"/>
          <w:szCs w:val="20"/>
        </w:rPr>
      </w:pPr>
    </w:p>
    <w:p w14:paraId="3731C0F0" w14:textId="77777777" w:rsidR="00DE4E60" w:rsidRPr="00DE4E60" w:rsidRDefault="00DE4E60" w:rsidP="00DE4E60">
      <w:pPr>
        <w:shd w:val="clear" w:color="auto" w:fill="A6A6A6"/>
        <w:spacing w:line="240" w:lineRule="auto"/>
        <w:jc w:val="both"/>
        <w:divId w:val="318849203"/>
        <w:rPr>
          <w:rFonts w:ascii="Calibri" w:hAnsi="Calibri"/>
          <w:kern w:val="0"/>
          <w:sz w:val="20"/>
          <w:szCs w:val="20"/>
        </w:rPr>
      </w:pPr>
      <w:r w:rsidRPr="00DE4E60">
        <w:rPr>
          <w:rFonts w:ascii="Calibri" w:hAnsi="Calibri"/>
          <w:kern w:val="0"/>
          <w:sz w:val="20"/>
          <w:szCs w:val="20"/>
        </w:rPr>
        <w:t>Contact for further information:</w:t>
      </w:r>
    </w:p>
    <w:p w14:paraId="0AC39873" w14:textId="77777777" w:rsidR="00DE4E60" w:rsidRPr="00DE4E60" w:rsidRDefault="00DE4E60" w:rsidP="00DE4E60">
      <w:pPr>
        <w:spacing w:line="240" w:lineRule="auto"/>
        <w:jc w:val="both"/>
        <w:divId w:val="318849203"/>
        <w:rPr>
          <w:rFonts w:ascii="Calibri" w:hAnsi="Calibri"/>
          <w:b w:val="0"/>
          <w:kern w:val="0"/>
          <w:sz w:val="20"/>
          <w:szCs w:val="20"/>
        </w:rPr>
      </w:pPr>
      <w:r w:rsidRPr="00DE4E60">
        <w:rPr>
          <w:rFonts w:ascii="Calibri" w:hAnsi="Calibri"/>
          <w:b w:val="0"/>
          <w:kern w:val="0"/>
          <w:sz w:val="20"/>
          <w:szCs w:val="20"/>
        </w:rPr>
        <w:t>If you have a question about any aspect of this project, please speak to the researcher concerned or his supervisor, who will do their best to answer your query. Contact details are listed at the end of the document.</w:t>
      </w:r>
    </w:p>
    <w:p w14:paraId="0CBC1E6A" w14:textId="77777777" w:rsidR="00DE4E60" w:rsidRPr="00DE4E60" w:rsidRDefault="00DE4E60" w:rsidP="00DE4E60">
      <w:pPr>
        <w:spacing w:after="0" w:line="240" w:lineRule="auto"/>
        <w:jc w:val="left"/>
        <w:divId w:val="318849203"/>
        <w:rPr>
          <w:rFonts w:ascii="Calibri" w:hAnsi="Calibri"/>
          <w:b w:val="0"/>
          <w:kern w:val="0"/>
          <w:sz w:val="20"/>
          <w:szCs w:val="20"/>
        </w:rPr>
      </w:pPr>
      <w:r w:rsidRPr="00DE4E60">
        <w:rPr>
          <w:rFonts w:ascii="Calibri" w:hAnsi="Calibri"/>
          <w:b w:val="0"/>
          <w:kern w:val="0"/>
          <w:sz w:val="20"/>
          <w:szCs w:val="20"/>
        </w:rPr>
        <w:t>Thank you for your help with this research.</w:t>
      </w:r>
    </w:p>
    <w:p w14:paraId="27E7898C" w14:textId="77777777" w:rsidR="00DE4E60" w:rsidRPr="00DE4E60" w:rsidRDefault="00DE4E60" w:rsidP="00DE4E60">
      <w:pPr>
        <w:spacing w:line="240" w:lineRule="auto"/>
        <w:jc w:val="left"/>
        <w:divId w:val="318849203"/>
        <w:rPr>
          <w:rFonts w:ascii="Calibri" w:hAnsi="Calibri"/>
          <w:b w:val="0"/>
          <w:kern w:val="0"/>
          <w:sz w:val="20"/>
          <w:szCs w:val="20"/>
        </w:rPr>
      </w:pPr>
      <w:r w:rsidRPr="00DE4E60">
        <w:rPr>
          <w:rFonts w:ascii="Calibri" w:hAnsi="Calibri"/>
          <w:b w:val="0"/>
          <w:kern w:val="0"/>
          <w:sz w:val="20"/>
          <w:szCs w:val="20"/>
        </w:rPr>
        <w:t>Kind regards,</w:t>
      </w:r>
    </w:p>
    <w:p w14:paraId="78948CCF" w14:textId="77777777" w:rsidR="00DE4E60" w:rsidRPr="00DE4E60" w:rsidRDefault="00602A7C" w:rsidP="00DE4E60">
      <w:pPr>
        <w:spacing w:line="240" w:lineRule="auto"/>
        <w:jc w:val="left"/>
        <w:divId w:val="318849203"/>
        <w:rPr>
          <w:rFonts w:ascii="Calibri" w:hAnsi="Calibri"/>
          <w:b w:val="0"/>
          <w:kern w:val="0"/>
          <w:sz w:val="20"/>
          <w:szCs w:val="20"/>
        </w:rPr>
      </w:pPr>
      <w:r>
        <w:rPr>
          <w:rFonts w:ascii="Calibri" w:hAnsi="Calibri"/>
          <w:b w:val="0"/>
          <w:noProof/>
          <w:kern w:val="0"/>
          <w:sz w:val="20"/>
          <w:szCs w:val="20"/>
          <w:lang w:val="en-US"/>
        </w:rPr>
        <mc:AlternateContent>
          <mc:Choice Requires="wps">
            <w:drawing>
              <wp:anchor distT="0" distB="0" distL="114300" distR="114300" simplePos="0" relativeHeight="251667456" behindDoc="0" locked="0" layoutInCell="1" allowOverlap="1" wp14:anchorId="7F512F92" wp14:editId="689AE21B">
                <wp:simplePos x="0" y="0"/>
                <wp:positionH relativeFrom="column">
                  <wp:posOffset>3810</wp:posOffset>
                </wp:positionH>
                <wp:positionV relativeFrom="paragraph">
                  <wp:posOffset>1793875</wp:posOffset>
                </wp:positionV>
                <wp:extent cx="2560955" cy="1206500"/>
                <wp:effectExtent l="9525" t="9525" r="10795" b="12700"/>
                <wp:wrapNone/>
                <wp:docPr id="28"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955" cy="1206500"/>
                        </a:xfrm>
                        <a:prstGeom prst="rect">
                          <a:avLst/>
                        </a:prstGeom>
                        <a:solidFill>
                          <a:srgbClr val="FFFFFF"/>
                        </a:solidFill>
                        <a:ln w="9525">
                          <a:solidFill>
                            <a:srgbClr val="000000"/>
                          </a:solidFill>
                          <a:miter lim="800000"/>
                          <a:headEnd/>
                          <a:tailEnd/>
                        </a:ln>
                      </wps:spPr>
                      <wps:txbx>
                        <w:txbxContent>
                          <w:p w14:paraId="49B16FB2" w14:textId="77777777" w:rsidR="00642345" w:rsidRDefault="00642345" w:rsidP="00E8178D">
                            <w:pPr>
                              <w:spacing w:after="0" w:line="276" w:lineRule="auto"/>
                              <w:jc w:val="left"/>
                              <w:rPr>
                                <w:rFonts w:ascii="Calibri" w:hAnsi="Calibri"/>
                                <w:b w:val="0"/>
                                <w:i/>
                                <w:color w:val="FF0000"/>
                                <w:sz w:val="16"/>
                              </w:rPr>
                            </w:pPr>
                            <w:r>
                              <w:rPr>
                                <w:rFonts w:ascii="Calibri" w:hAnsi="Calibri"/>
                                <w:sz w:val="16"/>
                              </w:rPr>
                              <w:t xml:space="preserve">Professor Philippa C. Levy, </w:t>
                            </w:r>
                            <w:r>
                              <w:rPr>
                                <w:rFonts w:ascii="Calibri" w:hAnsi="Calibri"/>
                                <w:b w:val="0"/>
                                <w:i/>
                                <w:color w:val="FF0000"/>
                                <w:sz w:val="16"/>
                              </w:rPr>
                              <w:t>First Supervisor</w:t>
                            </w:r>
                          </w:p>
                          <w:p w14:paraId="3716EDCF" w14:textId="77777777" w:rsidR="00642345" w:rsidRDefault="00642345" w:rsidP="00E8178D">
                            <w:pPr>
                              <w:spacing w:after="0" w:line="276" w:lineRule="auto"/>
                              <w:jc w:val="left"/>
                              <w:rPr>
                                <w:rFonts w:ascii="Calibri" w:hAnsi="Calibri"/>
                                <w:sz w:val="16"/>
                              </w:rPr>
                            </w:pPr>
                            <w:r>
                              <w:rPr>
                                <w:rFonts w:ascii="Calibri" w:hAnsi="Calibri"/>
                                <w:sz w:val="16"/>
                              </w:rPr>
                              <w:t>University of Sheffield</w:t>
                            </w:r>
                          </w:p>
                          <w:p w14:paraId="05ADF87E" w14:textId="77777777" w:rsidR="00642345" w:rsidRDefault="00642345" w:rsidP="00E8178D">
                            <w:pPr>
                              <w:spacing w:after="0" w:line="276" w:lineRule="auto"/>
                              <w:jc w:val="left"/>
                              <w:rPr>
                                <w:rFonts w:ascii="Calibri" w:hAnsi="Calibri"/>
                                <w:sz w:val="16"/>
                              </w:rPr>
                            </w:pPr>
                            <w:r>
                              <w:rPr>
                                <w:rFonts w:ascii="Calibri" w:hAnsi="Calibri"/>
                                <w:sz w:val="16"/>
                              </w:rPr>
                              <w:t>Information School</w:t>
                            </w:r>
                          </w:p>
                          <w:p w14:paraId="7E22A886" w14:textId="77777777" w:rsidR="00642345" w:rsidRDefault="00642345" w:rsidP="00E8178D">
                            <w:pPr>
                              <w:spacing w:after="0" w:line="276" w:lineRule="auto"/>
                              <w:jc w:val="left"/>
                              <w:rPr>
                                <w:rFonts w:ascii="Calibri" w:hAnsi="Calibri"/>
                                <w:sz w:val="16"/>
                              </w:rPr>
                            </w:pPr>
                            <w:r>
                              <w:rPr>
                                <w:rFonts w:ascii="Calibri" w:hAnsi="Calibri"/>
                                <w:sz w:val="16"/>
                              </w:rPr>
                              <w:t>Regent Court, Room 211</w:t>
                            </w:r>
                          </w:p>
                          <w:p w14:paraId="12A82A13" w14:textId="77777777" w:rsidR="00642345" w:rsidRDefault="00642345" w:rsidP="00E8178D">
                            <w:pPr>
                              <w:spacing w:after="0" w:line="276" w:lineRule="auto"/>
                              <w:jc w:val="left"/>
                              <w:rPr>
                                <w:rFonts w:ascii="Calibri" w:hAnsi="Calibri"/>
                                <w:sz w:val="16"/>
                              </w:rPr>
                            </w:pPr>
                            <w:r>
                              <w:rPr>
                                <w:rFonts w:ascii="Calibri" w:hAnsi="Calibri"/>
                                <w:sz w:val="16"/>
                              </w:rPr>
                              <w:t>211 Portobello Street</w:t>
                            </w:r>
                          </w:p>
                          <w:p w14:paraId="5862C516" w14:textId="77777777" w:rsidR="00642345" w:rsidRDefault="00642345" w:rsidP="00E8178D">
                            <w:pPr>
                              <w:spacing w:after="0" w:line="276" w:lineRule="auto"/>
                              <w:jc w:val="left"/>
                              <w:rPr>
                                <w:rFonts w:ascii="Calibri" w:hAnsi="Calibri"/>
                                <w:sz w:val="16"/>
                              </w:rPr>
                            </w:pPr>
                            <w:r>
                              <w:rPr>
                                <w:rFonts w:ascii="Calibri" w:hAnsi="Calibri"/>
                                <w:sz w:val="16"/>
                              </w:rPr>
                              <w:t>S1 4DP Sheffield, UK</w:t>
                            </w:r>
                          </w:p>
                          <w:p w14:paraId="602FC0F2" w14:textId="77777777" w:rsidR="00642345" w:rsidRDefault="00642345" w:rsidP="00E8178D">
                            <w:pPr>
                              <w:spacing w:after="0" w:line="276" w:lineRule="auto"/>
                              <w:jc w:val="left"/>
                              <w:rPr>
                                <w:rFonts w:ascii="Calibri" w:hAnsi="Calibri"/>
                                <w:sz w:val="16"/>
                              </w:rPr>
                            </w:pPr>
                            <w:r w:rsidRPr="00E8178D">
                              <w:rPr>
                                <w:rFonts w:ascii="Calibri" w:hAnsi="Calibri"/>
                                <w:sz w:val="16"/>
                              </w:rPr>
                              <w:t>p.levy@sheffield.ac.uk</w:t>
                            </w:r>
                          </w:p>
                          <w:p w14:paraId="2309E998" w14:textId="77777777" w:rsidR="00642345" w:rsidRPr="00E8178D" w:rsidRDefault="00642345" w:rsidP="00E8178D">
                            <w:pPr>
                              <w:spacing w:after="0" w:line="276" w:lineRule="auto"/>
                              <w:jc w:val="left"/>
                              <w:rPr>
                                <w:rFonts w:ascii="Calibri" w:hAnsi="Calibri"/>
                                <w:sz w:val="16"/>
                              </w:rPr>
                            </w:pPr>
                            <w:r>
                              <w:rPr>
                                <w:rFonts w:ascii="Calibri" w:hAnsi="Calibri"/>
                                <w:sz w:val="16"/>
                              </w:rPr>
                              <w:t>+441142222638</w:t>
                            </w:r>
                          </w:p>
                          <w:p w14:paraId="4E53325A" w14:textId="77777777" w:rsidR="00642345" w:rsidRPr="00E8178D" w:rsidRDefault="00642345" w:rsidP="00E8178D">
                            <w:pPr>
                              <w:spacing w:after="0" w:line="276" w:lineRule="auto"/>
                              <w:rPr>
                                <w:rFonts w:ascii="Calibri" w:hAnsi="Calibri"/>
                                <w:i/>
                                <w:color w:val="FF0000"/>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12F92" id="Text Box 173" o:spid="_x0000_s1045" type="#_x0000_t202" style="position:absolute;margin-left:.3pt;margin-top:141.25pt;width:201.65pt;height: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">
                <v:textbox>
                  <w:txbxContent>
                    <w:p w14:paraId="49B16FB2" w14:textId="77777777" w:rsidR="00642345" w:rsidRDefault="00642345" w:rsidP="00E8178D">
                      <w:pPr>
                        <w:spacing w:after="0" w:line="276" w:lineRule="auto"/>
                        <w:jc w:val="left"/>
                        <w:rPr>
                          <w:rFonts w:ascii="Calibri" w:hAnsi="Calibri"/>
                          <w:b w:val="0"/>
                          <w:i/>
                          <w:color w:val="FF0000"/>
                          <w:sz w:val="16"/>
                        </w:rPr>
                      </w:pPr>
                      <w:r>
                        <w:rPr>
                          <w:rFonts w:ascii="Calibri" w:hAnsi="Calibri"/>
                          <w:sz w:val="16"/>
                        </w:rPr>
                        <w:t xml:space="preserve">Professor Philippa C. Levy, </w:t>
                      </w:r>
                      <w:r>
                        <w:rPr>
                          <w:rFonts w:ascii="Calibri" w:hAnsi="Calibri"/>
                          <w:b w:val="0"/>
                          <w:i/>
                          <w:color w:val="FF0000"/>
                          <w:sz w:val="16"/>
                        </w:rPr>
                        <w:t>First Supervisor</w:t>
                      </w:r>
                    </w:p>
                    <w:p w14:paraId="3716EDCF" w14:textId="77777777" w:rsidR="00642345" w:rsidRDefault="00642345" w:rsidP="00E8178D">
                      <w:pPr>
                        <w:spacing w:after="0" w:line="276" w:lineRule="auto"/>
                        <w:jc w:val="left"/>
                        <w:rPr>
                          <w:rFonts w:ascii="Calibri" w:hAnsi="Calibri"/>
                          <w:sz w:val="16"/>
                        </w:rPr>
                      </w:pPr>
                      <w:r>
                        <w:rPr>
                          <w:rFonts w:ascii="Calibri" w:hAnsi="Calibri"/>
                          <w:sz w:val="16"/>
                        </w:rPr>
                        <w:t>University of Sheffield</w:t>
                      </w:r>
                    </w:p>
                    <w:p w14:paraId="05ADF87E" w14:textId="77777777" w:rsidR="00642345" w:rsidRDefault="00642345" w:rsidP="00E8178D">
                      <w:pPr>
                        <w:spacing w:after="0" w:line="276" w:lineRule="auto"/>
                        <w:jc w:val="left"/>
                        <w:rPr>
                          <w:rFonts w:ascii="Calibri" w:hAnsi="Calibri"/>
                          <w:sz w:val="16"/>
                        </w:rPr>
                      </w:pPr>
                      <w:r>
                        <w:rPr>
                          <w:rFonts w:ascii="Calibri" w:hAnsi="Calibri"/>
                          <w:sz w:val="16"/>
                        </w:rPr>
                        <w:t>Information School</w:t>
                      </w:r>
                    </w:p>
                    <w:p w14:paraId="7E22A886" w14:textId="77777777" w:rsidR="00642345" w:rsidRDefault="00642345" w:rsidP="00E8178D">
                      <w:pPr>
                        <w:spacing w:after="0" w:line="276" w:lineRule="auto"/>
                        <w:jc w:val="left"/>
                        <w:rPr>
                          <w:rFonts w:ascii="Calibri" w:hAnsi="Calibri"/>
                          <w:sz w:val="16"/>
                        </w:rPr>
                      </w:pPr>
                      <w:r>
                        <w:rPr>
                          <w:rFonts w:ascii="Calibri" w:hAnsi="Calibri"/>
                          <w:sz w:val="16"/>
                        </w:rPr>
                        <w:t>Regent Court, Room 211</w:t>
                      </w:r>
                    </w:p>
                    <w:p w14:paraId="12A82A13" w14:textId="77777777" w:rsidR="00642345" w:rsidRDefault="00642345" w:rsidP="00E8178D">
                      <w:pPr>
                        <w:spacing w:after="0" w:line="276" w:lineRule="auto"/>
                        <w:jc w:val="left"/>
                        <w:rPr>
                          <w:rFonts w:ascii="Calibri" w:hAnsi="Calibri"/>
                          <w:sz w:val="16"/>
                        </w:rPr>
                      </w:pPr>
                      <w:r>
                        <w:rPr>
                          <w:rFonts w:ascii="Calibri" w:hAnsi="Calibri"/>
                          <w:sz w:val="16"/>
                        </w:rPr>
                        <w:t>211 Portobello Street</w:t>
                      </w:r>
                    </w:p>
                    <w:p w14:paraId="5862C516" w14:textId="77777777" w:rsidR="00642345" w:rsidRDefault="00642345" w:rsidP="00E8178D">
                      <w:pPr>
                        <w:spacing w:after="0" w:line="276" w:lineRule="auto"/>
                        <w:jc w:val="left"/>
                        <w:rPr>
                          <w:rFonts w:ascii="Calibri" w:hAnsi="Calibri"/>
                          <w:sz w:val="16"/>
                        </w:rPr>
                      </w:pPr>
                      <w:r>
                        <w:rPr>
                          <w:rFonts w:ascii="Calibri" w:hAnsi="Calibri"/>
                          <w:sz w:val="16"/>
                        </w:rPr>
                        <w:t>S1 4DP Sheffield, UK</w:t>
                      </w:r>
                    </w:p>
                    <w:p w14:paraId="602FC0F2" w14:textId="77777777" w:rsidR="00642345" w:rsidRDefault="00642345" w:rsidP="00E8178D">
                      <w:pPr>
                        <w:spacing w:after="0" w:line="276" w:lineRule="auto"/>
                        <w:jc w:val="left"/>
                        <w:rPr>
                          <w:rFonts w:ascii="Calibri" w:hAnsi="Calibri"/>
                          <w:sz w:val="16"/>
                        </w:rPr>
                      </w:pPr>
                      <w:r w:rsidRPr="00E8178D">
                        <w:rPr>
                          <w:rFonts w:ascii="Calibri" w:hAnsi="Calibri"/>
                          <w:sz w:val="16"/>
                        </w:rPr>
                        <w:t>p.levy@sheffield.ac.uk</w:t>
                      </w:r>
                    </w:p>
                    <w:p w14:paraId="2309E998" w14:textId="77777777" w:rsidR="00642345" w:rsidRPr="00E8178D" w:rsidRDefault="00642345" w:rsidP="00E8178D">
                      <w:pPr>
                        <w:spacing w:after="0" w:line="276" w:lineRule="auto"/>
                        <w:jc w:val="left"/>
                        <w:rPr>
                          <w:rFonts w:ascii="Calibri" w:hAnsi="Calibri"/>
                          <w:sz w:val="16"/>
                        </w:rPr>
                      </w:pPr>
                      <w:r>
                        <w:rPr>
                          <w:rFonts w:ascii="Calibri" w:hAnsi="Calibri"/>
                          <w:sz w:val="16"/>
                        </w:rPr>
                        <w:t>+441142222638</w:t>
                      </w:r>
                    </w:p>
                    <w:p w14:paraId="4E53325A" w14:textId="77777777" w:rsidR="00642345" w:rsidRPr="00E8178D" w:rsidRDefault="00642345" w:rsidP="00E8178D">
                      <w:pPr>
                        <w:spacing w:after="0" w:line="276" w:lineRule="auto"/>
                        <w:rPr>
                          <w:rFonts w:ascii="Calibri" w:hAnsi="Calibri"/>
                          <w:i/>
                          <w:color w:val="FF0000"/>
                          <w:sz w:val="16"/>
                        </w:rPr>
                      </w:pPr>
                    </w:p>
                  </w:txbxContent>
                </v:textbox>
              </v:shape>
            </w:pict>
          </mc:Fallback>
        </mc:AlternateContent>
      </w:r>
      <w:r w:rsidR="00DE4E60" w:rsidRPr="00DE4E60">
        <w:rPr>
          <w:rFonts w:ascii="Calibri" w:hAnsi="Calibri"/>
          <w:b w:val="0"/>
          <w:kern w:val="0"/>
          <w:sz w:val="20"/>
          <w:szCs w:val="20"/>
        </w:rPr>
        <w:t>Joseph Elvis Essel</w:t>
      </w:r>
    </w:p>
    <w:tbl>
      <w:tblPr>
        <w:tblW w:w="0" w:type="auto"/>
        <w:tblLook w:val="04A0" w:firstRow="1" w:lastRow="0" w:firstColumn="1" w:lastColumn="0" w:noHBand="0" w:noVBand="1"/>
      </w:tblPr>
      <w:tblGrid>
        <w:gridCol w:w="2762"/>
        <w:gridCol w:w="1331"/>
        <w:gridCol w:w="3083"/>
        <w:gridCol w:w="1328"/>
      </w:tblGrid>
      <w:tr w:rsidR="00DE4E60" w:rsidRPr="00DE4E60" w14:paraId="5AA1CA1B" w14:textId="77777777" w:rsidTr="00DE4E60">
        <w:trPr>
          <w:gridAfter w:val="1"/>
          <w:divId w:val="318849203"/>
          <w:wAfter w:w="1396" w:type="dxa"/>
          <w:trHeight w:val="563"/>
        </w:trPr>
        <w:tc>
          <w:tcPr>
            <w:tcW w:w="2807" w:type="dxa"/>
          </w:tcPr>
          <w:p w14:paraId="75EACFF1" w14:textId="77777777" w:rsidR="00DE4E60" w:rsidRPr="009A735B" w:rsidRDefault="00DE4E60" w:rsidP="00617580">
            <w:pPr>
              <w:spacing w:after="0" w:line="240" w:lineRule="auto"/>
              <w:jc w:val="both"/>
              <w:rPr>
                <w:rFonts w:ascii="Calibri" w:hAnsi="Calibri"/>
                <w:b w:val="0"/>
                <w:sz w:val="16"/>
                <w:szCs w:val="16"/>
              </w:rPr>
            </w:pPr>
            <w:r w:rsidRPr="009A735B">
              <w:rPr>
                <w:rFonts w:ascii="Calibri" w:hAnsi="Calibri"/>
                <w:b w:val="0"/>
                <w:sz w:val="16"/>
                <w:szCs w:val="16"/>
              </w:rPr>
              <w:t>Contact details:</w:t>
            </w:r>
          </w:p>
          <w:p w14:paraId="4C383C5F" w14:textId="77777777" w:rsidR="00DE4E60" w:rsidRPr="009A735B" w:rsidRDefault="00DE4E60" w:rsidP="00617580">
            <w:pPr>
              <w:spacing w:after="0" w:line="240" w:lineRule="auto"/>
              <w:jc w:val="both"/>
              <w:rPr>
                <w:rFonts w:ascii="Calibri" w:hAnsi="Calibri"/>
                <w:sz w:val="16"/>
                <w:szCs w:val="16"/>
              </w:rPr>
            </w:pPr>
          </w:p>
          <w:p w14:paraId="2470F10A" w14:textId="77777777" w:rsidR="00DE4E60" w:rsidRPr="009A735B" w:rsidRDefault="00DE4E60" w:rsidP="00617580">
            <w:pPr>
              <w:spacing w:after="0" w:line="240" w:lineRule="auto"/>
              <w:jc w:val="both"/>
              <w:rPr>
                <w:rFonts w:ascii="Calibri" w:hAnsi="Calibri"/>
                <w:sz w:val="16"/>
                <w:szCs w:val="16"/>
              </w:rPr>
            </w:pPr>
            <w:r w:rsidRPr="009A735B">
              <w:rPr>
                <w:rFonts w:ascii="Calibri" w:hAnsi="Calibri"/>
                <w:sz w:val="16"/>
                <w:szCs w:val="16"/>
              </w:rPr>
              <w:t xml:space="preserve">Joseph Elvis Essel, </w:t>
            </w:r>
            <w:r w:rsidRPr="009A735B">
              <w:rPr>
                <w:rFonts w:ascii="Calibri" w:hAnsi="Calibri"/>
                <w:b w:val="0"/>
                <w:i/>
                <w:color w:val="FF0000"/>
                <w:sz w:val="16"/>
                <w:szCs w:val="16"/>
              </w:rPr>
              <w:t>Researcher</w:t>
            </w:r>
          </w:p>
        </w:tc>
        <w:tc>
          <w:tcPr>
            <w:tcW w:w="4629" w:type="dxa"/>
            <w:gridSpan w:val="2"/>
          </w:tcPr>
          <w:p w14:paraId="1BDBCF06" w14:textId="77777777" w:rsidR="00DE4E60" w:rsidRPr="009A735B" w:rsidRDefault="00602A7C" w:rsidP="00617580">
            <w:pPr>
              <w:spacing w:after="0" w:line="240" w:lineRule="auto"/>
              <w:jc w:val="both"/>
              <w:rPr>
                <w:rFonts w:ascii="Calibri" w:hAnsi="Calibri"/>
                <w:sz w:val="16"/>
                <w:szCs w:val="16"/>
              </w:rPr>
            </w:pPr>
            <w:r w:rsidRPr="009A735B">
              <w:rPr>
                <w:rFonts w:ascii="Calibri" w:hAnsi="Calibri"/>
                <w:noProof/>
                <w:sz w:val="16"/>
                <w:szCs w:val="16"/>
                <w:lang w:val="en-US"/>
              </w:rPr>
              <mc:AlternateContent>
                <mc:Choice Requires="wps">
                  <w:drawing>
                    <wp:anchor distT="0" distB="0" distL="114300" distR="114300" simplePos="0" relativeHeight="251661312" behindDoc="0" locked="0" layoutInCell="1" allowOverlap="1" wp14:anchorId="18E11F92" wp14:editId="0F84DDE3">
                      <wp:simplePos x="0" y="0"/>
                      <wp:positionH relativeFrom="column">
                        <wp:posOffset>1972945</wp:posOffset>
                      </wp:positionH>
                      <wp:positionV relativeFrom="paragraph">
                        <wp:posOffset>73660</wp:posOffset>
                      </wp:positionV>
                      <wp:extent cx="2160270" cy="1210945"/>
                      <wp:effectExtent l="0" t="0" r="3810" b="0"/>
                      <wp:wrapNone/>
                      <wp:docPr id="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210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9D869" w14:textId="77777777" w:rsidR="00642345" w:rsidRPr="009A735B" w:rsidRDefault="00642345" w:rsidP="0064255D">
                                  <w:pPr>
                                    <w:spacing w:line="240" w:lineRule="auto"/>
                                    <w:jc w:val="left"/>
                                    <w:rPr>
                                      <w:rFonts w:ascii="Calibri" w:hAnsi="Calibri" w:cs="Calibri"/>
                                      <w:bCs/>
                                      <w:sz w:val="16"/>
                                      <w:szCs w:val="16"/>
                                    </w:rPr>
                                  </w:pPr>
                                  <w:r w:rsidRPr="009A735B">
                                    <w:rPr>
                                      <w:rFonts w:ascii="Calibri" w:hAnsi="Calibri" w:cs="Calibri"/>
                                      <w:color w:val="000000"/>
                                      <w:sz w:val="16"/>
                                      <w:szCs w:val="16"/>
                                      <w:shd w:val="clear" w:color="auto" w:fill="FFFFFF"/>
                                    </w:rPr>
                                    <w:t xml:space="preserve">Sheila A. Webber, </w:t>
                                  </w:r>
                                  <w:r w:rsidRPr="009A735B">
                                    <w:rPr>
                                      <w:rFonts w:ascii="Calibri" w:hAnsi="Calibri" w:cs="Calibri"/>
                                      <w:b w:val="0"/>
                                      <w:i/>
                                      <w:color w:val="FF0000"/>
                                      <w:sz w:val="16"/>
                                      <w:szCs w:val="16"/>
                                      <w:shd w:val="clear" w:color="auto" w:fill="FFFFFF"/>
                                    </w:rPr>
                                    <w:t>Second Supervisor</w:t>
                                  </w:r>
                                  <w:r w:rsidRPr="009A735B">
                                    <w:rPr>
                                      <w:rFonts w:ascii="Calibri" w:hAnsi="Calibri" w:cs="Calibri"/>
                                      <w:bCs/>
                                      <w:sz w:val="16"/>
                                      <w:szCs w:val="16"/>
                                    </w:rPr>
                                    <w:br/>
                                    <w:t>Information Schoo l</w:t>
                                  </w:r>
                                  <w:r w:rsidRPr="009A735B">
                                    <w:rPr>
                                      <w:rFonts w:ascii="Calibri" w:hAnsi="Calibri" w:cs="Calibri"/>
                                      <w:bCs/>
                                      <w:sz w:val="16"/>
                                      <w:szCs w:val="16"/>
                                    </w:rPr>
                                    <w:br/>
                                    <w:t>University of Sheffield</w:t>
                                  </w:r>
                                  <w:r w:rsidRPr="009A735B">
                                    <w:rPr>
                                      <w:rFonts w:ascii="Calibri" w:hAnsi="Calibri" w:cs="Calibri"/>
                                      <w:bCs/>
                                      <w:sz w:val="16"/>
                                      <w:szCs w:val="16"/>
                                    </w:rPr>
                                    <w:br/>
                                    <w:t xml:space="preserve">Regent Court, </w:t>
                                  </w:r>
                                  <w:r w:rsidRPr="009A735B">
                                    <w:rPr>
                                      <w:rFonts w:ascii="Calibri" w:hAnsi="Calibri" w:cs="Calibri"/>
                                      <w:sz w:val="16"/>
                                      <w:szCs w:val="16"/>
                                    </w:rPr>
                                    <w:t>Room 213</w:t>
                                  </w:r>
                                  <w:r w:rsidRPr="009A735B">
                                    <w:rPr>
                                      <w:rFonts w:ascii="Calibri" w:hAnsi="Calibri" w:cs="Calibri"/>
                                      <w:bCs/>
                                      <w:sz w:val="16"/>
                                      <w:szCs w:val="16"/>
                                    </w:rPr>
                                    <w:br/>
                                    <w:t>211 Portobello Street</w:t>
                                  </w:r>
                                  <w:r w:rsidRPr="009A735B">
                                    <w:rPr>
                                      <w:rFonts w:ascii="Calibri" w:hAnsi="Calibri" w:cs="Calibri"/>
                                      <w:bCs/>
                                      <w:sz w:val="16"/>
                                      <w:szCs w:val="16"/>
                                    </w:rPr>
                                    <w:br/>
                                    <w:t>S1 4DP Sheffield, UK</w:t>
                                  </w:r>
                                  <w:r w:rsidRPr="009A735B">
                                    <w:rPr>
                                      <w:rFonts w:ascii="Calibri" w:hAnsi="Calibri" w:cs="Calibri"/>
                                      <w:bCs/>
                                      <w:sz w:val="16"/>
                                      <w:szCs w:val="16"/>
                                    </w:rPr>
                                    <w:br/>
                                  </w:r>
                                  <w:r w:rsidRPr="009A735B">
                                    <w:rPr>
                                      <w:rFonts w:ascii="Calibri" w:hAnsi="Calibri" w:cs="Calibri"/>
                                      <w:color w:val="000000"/>
                                      <w:sz w:val="16"/>
                                      <w:szCs w:val="16"/>
                                    </w:rPr>
                                    <w:t>s.webber@sheffield.ac.uk</w:t>
                                  </w:r>
                                  <w:r w:rsidRPr="009A735B">
                                    <w:rPr>
                                      <w:rFonts w:ascii="Calibri" w:hAnsi="Calibri" w:cs="Calibri"/>
                                      <w:bCs/>
                                      <w:sz w:val="16"/>
                                      <w:szCs w:val="16"/>
                                    </w:rPr>
                                    <w:br/>
                                  </w:r>
                                  <w:r w:rsidRPr="009A735B">
                                    <w:rPr>
                                      <w:rFonts w:ascii="Calibri" w:hAnsi="Calibri" w:cs="Calibri"/>
                                      <w:color w:val="000000"/>
                                      <w:sz w:val="16"/>
                                      <w:szCs w:val="16"/>
                                      <w:shd w:val="clear" w:color="auto" w:fill="FFFFFF"/>
                                    </w:rPr>
                                    <w:t>+44 1142222641</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8E11F92" id="Text Box 127" o:spid="_x0000_s1046" type="#_x0000_t202" style="position:absolute;left:0;text-align:left;margin-left:155.35pt;margin-top:5.8pt;width:170.1pt;height:95.3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" stroked="f">
                      <v:textbox style="mso-fit-shape-to-text:t">
                        <w:txbxContent>
                          <w:p w14:paraId="15C9D869" w14:textId="77777777" w:rsidR="00642345" w:rsidRPr="009A735B" w:rsidRDefault="00642345" w:rsidP="0064255D">
                            <w:pPr>
                              <w:spacing w:line="240" w:lineRule="auto"/>
                              <w:jc w:val="left"/>
                              <w:rPr>
                                <w:rFonts w:ascii="Calibri" w:hAnsi="Calibri" w:cs="Calibri"/>
                                <w:bCs/>
                                <w:sz w:val="16"/>
                                <w:szCs w:val="16"/>
                              </w:rPr>
                            </w:pPr>
                            <w:r w:rsidRPr="009A735B">
                              <w:rPr>
                                <w:rFonts w:ascii="Calibri" w:hAnsi="Calibri" w:cs="Calibri"/>
                                <w:color w:val="000000"/>
                                <w:sz w:val="16"/>
                                <w:szCs w:val="16"/>
                                <w:shd w:val="clear" w:color="auto" w:fill="FFFFFF"/>
                              </w:rPr>
                              <w:t xml:space="preserve">Sheila A. Webber, </w:t>
                            </w:r>
                            <w:r w:rsidRPr="009A735B">
                              <w:rPr>
                                <w:rFonts w:ascii="Calibri" w:hAnsi="Calibri" w:cs="Calibri"/>
                                <w:b w:val="0"/>
                                <w:i/>
                                <w:color w:val="FF0000"/>
                                <w:sz w:val="16"/>
                                <w:szCs w:val="16"/>
                                <w:shd w:val="clear" w:color="auto" w:fill="FFFFFF"/>
                              </w:rPr>
                              <w:t>Second Supervisor</w:t>
                            </w:r>
                            <w:r w:rsidRPr="009A735B">
                              <w:rPr>
                                <w:rFonts w:ascii="Calibri" w:hAnsi="Calibri" w:cs="Calibri"/>
                                <w:bCs/>
                                <w:sz w:val="16"/>
                                <w:szCs w:val="16"/>
                              </w:rPr>
                              <w:br/>
                              <w:t>Information Schoo l</w:t>
                            </w:r>
                            <w:r w:rsidRPr="009A735B">
                              <w:rPr>
                                <w:rFonts w:ascii="Calibri" w:hAnsi="Calibri" w:cs="Calibri"/>
                                <w:bCs/>
                                <w:sz w:val="16"/>
                                <w:szCs w:val="16"/>
                              </w:rPr>
                              <w:br/>
                              <w:t>University of Sheffield</w:t>
                            </w:r>
                            <w:r w:rsidRPr="009A735B">
                              <w:rPr>
                                <w:rFonts w:ascii="Calibri" w:hAnsi="Calibri" w:cs="Calibri"/>
                                <w:bCs/>
                                <w:sz w:val="16"/>
                                <w:szCs w:val="16"/>
                              </w:rPr>
                              <w:br/>
                              <w:t xml:space="preserve">Regent Court, </w:t>
                            </w:r>
                            <w:r w:rsidRPr="009A735B">
                              <w:rPr>
                                <w:rFonts w:ascii="Calibri" w:hAnsi="Calibri" w:cs="Calibri"/>
                                <w:sz w:val="16"/>
                                <w:szCs w:val="16"/>
                              </w:rPr>
                              <w:t>Room 213</w:t>
                            </w:r>
                            <w:r w:rsidRPr="009A735B">
                              <w:rPr>
                                <w:rFonts w:ascii="Calibri" w:hAnsi="Calibri" w:cs="Calibri"/>
                                <w:bCs/>
                                <w:sz w:val="16"/>
                                <w:szCs w:val="16"/>
                              </w:rPr>
                              <w:br/>
                              <w:t>211 Portobello Street</w:t>
                            </w:r>
                            <w:r w:rsidRPr="009A735B">
                              <w:rPr>
                                <w:rFonts w:ascii="Calibri" w:hAnsi="Calibri" w:cs="Calibri"/>
                                <w:bCs/>
                                <w:sz w:val="16"/>
                                <w:szCs w:val="16"/>
                              </w:rPr>
                              <w:br/>
                              <w:t>S1 4DP Sheffield, UK</w:t>
                            </w:r>
                            <w:r w:rsidRPr="009A735B">
                              <w:rPr>
                                <w:rFonts w:ascii="Calibri" w:hAnsi="Calibri" w:cs="Calibri"/>
                                <w:bCs/>
                                <w:sz w:val="16"/>
                                <w:szCs w:val="16"/>
                              </w:rPr>
                              <w:br/>
                            </w:r>
                            <w:r w:rsidRPr="009A735B">
                              <w:rPr>
                                <w:rFonts w:ascii="Calibri" w:hAnsi="Calibri" w:cs="Calibri"/>
                                <w:color w:val="000000"/>
                                <w:sz w:val="16"/>
                                <w:szCs w:val="16"/>
                              </w:rPr>
                              <w:t>s.webber@sheffield.ac.uk</w:t>
                            </w:r>
                            <w:r w:rsidRPr="009A735B">
                              <w:rPr>
                                <w:rFonts w:ascii="Calibri" w:hAnsi="Calibri" w:cs="Calibri"/>
                                <w:bCs/>
                                <w:sz w:val="16"/>
                                <w:szCs w:val="16"/>
                              </w:rPr>
                              <w:br/>
                            </w:r>
                            <w:r w:rsidRPr="009A735B">
                              <w:rPr>
                                <w:rFonts w:ascii="Calibri" w:hAnsi="Calibri" w:cs="Calibri"/>
                                <w:color w:val="000000"/>
                                <w:sz w:val="16"/>
                                <w:szCs w:val="16"/>
                                <w:shd w:val="clear" w:color="auto" w:fill="FFFFFF"/>
                              </w:rPr>
                              <w:t>+44 1142222641</w:t>
                            </w:r>
                          </w:p>
                        </w:txbxContent>
                      </v:textbox>
                    </v:shape>
                  </w:pict>
                </mc:Fallback>
              </mc:AlternateContent>
            </w:r>
          </w:p>
        </w:tc>
      </w:tr>
      <w:tr w:rsidR="00DE4E60" w:rsidRPr="00DE4E60" w14:paraId="7B48D7CC" w14:textId="77777777" w:rsidTr="00DE4E60">
        <w:trPr>
          <w:gridAfter w:val="1"/>
          <w:divId w:val="318849203"/>
          <w:wAfter w:w="1396" w:type="dxa"/>
          <w:trHeight w:val="1314"/>
        </w:trPr>
        <w:tc>
          <w:tcPr>
            <w:tcW w:w="2807" w:type="dxa"/>
          </w:tcPr>
          <w:p w14:paraId="0BD35F1B" w14:textId="77777777" w:rsidR="00DE4E60" w:rsidRPr="009A735B" w:rsidRDefault="00DE4E60" w:rsidP="00DE4E60">
            <w:pPr>
              <w:spacing w:after="0" w:line="240" w:lineRule="auto"/>
              <w:jc w:val="left"/>
              <w:rPr>
                <w:rFonts w:ascii="Calibri" w:hAnsi="Calibri"/>
                <w:sz w:val="16"/>
                <w:szCs w:val="16"/>
              </w:rPr>
            </w:pPr>
            <w:r w:rsidRPr="009A735B">
              <w:rPr>
                <w:rFonts w:ascii="Calibri" w:hAnsi="Calibri"/>
                <w:sz w:val="16"/>
                <w:szCs w:val="16"/>
              </w:rPr>
              <w:t>University of Sheffield</w:t>
            </w:r>
          </w:p>
          <w:p w14:paraId="46F4347F" w14:textId="77777777" w:rsidR="00DE4E60" w:rsidRPr="009A735B" w:rsidRDefault="00DE4E60" w:rsidP="00DE4E60">
            <w:pPr>
              <w:spacing w:after="0" w:line="240" w:lineRule="auto"/>
              <w:jc w:val="left"/>
              <w:rPr>
                <w:rFonts w:ascii="Calibri" w:hAnsi="Calibri"/>
                <w:sz w:val="16"/>
                <w:szCs w:val="16"/>
              </w:rPr>
            </w:pPr>
            <w:r w:rsidRPr="009A735B">
              <w:rPr>
                <w:rFonts w:ascii="Calibri" w:hAnsi="Calibri"/>
                <w:sz w:val="16"/>
                <w:szCs w:val="16"/>
              </w:rPr>
              <w:t xml:space="preserve">Information School </w:t>
            </w:r>
          </w:p>
          <w:p w14:paraId="218ED3FD" w14:textId="77777777" w:rsidR="00DE4E60" w:rsidRPr="009A735B" w:rsidRDefault="00DE4E60" w:rsidP="00DE4E60">
            <w:pPr>
              <w:spacing w:after="0" w:line="240" w:lineRule="auto"/>
              <w:jc w:val="left"/>
              <w:rPr>
                <w:rFonts w:ascii="Calibri" w:hAnsi="Calibri"/>
                <w:sz w:val="16"/>
                <w:szCs w:val="16"/>
              </w:rPr>
            </w:pPr>
            <w:r w:rsidRPr="009A735B">
              <w:rPr>
                <w:rFonts w:ascii="Calibri" w:hAnsi="Calibri"/>
                <w:sz w:val="16"/>
                <w:szCs w:val="16"/>
              </w:rPr>
              <w:t>Regent Court, Room 224</w:t>
            </w:r>
          </w:p>
          <w:p w14:paraId="7F67614E" w14:textId="77777777" w:rsidR="00DE4E60" w:rsidRPr="009A735B" w:rsidRDefault="00DE4E60" w:rsidP="00DE4E60">
            <w:pPr>
              <w:spacing w:after="0" w:line="240" w:lineRule="auto"/>
              <w:jc w:val="left"/>
              <w:rPr>
                <w:rFonts w:ascii="Calibri" w:hAnsi="Calibri"/>
                <w:sz w:val="16"/>
                <w:szCs w:val="16"/>
              </w:rPr>
            </w:pPr>
            <w:r w:rsidRPr="009A735B">
              <w:rPr>
                <w:rFonts w:ascii="Calibri" w:hAnsi="Calibri"/>
                <w:sz w:val="16"/>
                <w:szCs w:val="16"/>
              </w:rPr>
              <w:t>211 Portobello Street</w:t>
            </w:r>
            <w:r w:rsidRPr="009A735B">
              <w:rPr>
                <w:rFonts w:ascii="Calibri" w:hAnsi="Calibri"/>
                <w:sz w:val="16"/>
                <w:szCs w:val="16"/>
              </w:rPr>
              <w:br/>
              <w:t>S1 4DP  Sheffield, UK</w:t>
            </w:r>
            <w:r w:rsidRPr="009A735B">
              <w:rPr>
                <w:rFonts w:ascii="Calibri" w:hAnsi="Calibri"/>
                <w:sz w:val="16"/>
                <w:szCs w:val="16"/>
              </w:rPr>
              <w:br/>
              <w:t>lip10jeel@sheffield.ac.uk</w:t>
            </w:r>
          </w:p>
          <w:p w14:paraId="3C0CE9B8" w14:textId="77777777" w:rsidR="00DE4E60" w:rsidRPr="009A735B" w:rsidRDefault="00DE4E60" w:rsidP="00DE4E60">
            <w:pPr>
              <w:spacing w:after="0" w:line="240" w:lineRule="auto"/>
              <w:jc w:val="left"/>
              <w:rPr>
                <w:rFonts w:ascii="Calibri" w:hAnsi="Calibri"/>
                <w:sz w:val="16"/>
                <w:szCs w:val="16"/>
              </w:rPr>
            </w:pPr>
            <w:r w:rsidRPr="009A735B">
              <w:rPr>
                <w:rFonts w:ascii="Calibri" w:hAnsi="Calibri"/>
                <w:sz w:val="16"/>
                <w:szCs w:val="16"/>
              </w:rPr>
              <w:t>+44 7900033178</w:t>
            </w:r>
          </w:p>
        </w:tc>
        <w:tc>
          <w:tcPr>
            <w:tcW w:w="4629" w:type="dxa"/>
            <w:gridSpan w:val="2"/>
          </w:tcPr>
          <w:p w14:paraId="566EFF66" w14:textId="77777777" w:rsidR="00DE4E60" w:rsidRPr="009A735B" w:rsidRDefault="00DE4E60" w:rsidP="00617580">
            <w:pPr>
              <w:spacing w:after="0" w:line="240" w:lineRule="auto"/>
              <w:rPr>
                <w:rFonts w:ascii="Calibri" w:hAnsi="Calibri"/>
                <w:sz w:val="16"/>
                <w:szCs w:val="16"/>
              </w:rPr>
            </w:pPr>
          </w:p>
        </w:tc>
      </w:tr>
      <w:tr w:rsidR="00DE4E60" w:rsidRPr="00DE4E60" w14:paraId="0534C169" w14:textId="77777777" w:rsidTr="00DE4E60">
        <w:trPr>
          <w:divId w:val="318849203"/>
          <w:trHeight w:val="3192"/>
        </w:trPr>
        <w:tc>
          <w:tcPr>
            <w:tcW w:w="4203" w:type="dxa"/>
            <w:gridSpan w:val="2"/>
          </w:tcPr>
          <w:p w14:paraId="348BB4F5" w14:textId="77777777" w:rsidR="00DE4E60" w:rsidRPr="009A735B" w:rsidRDefault="00DE4E60" w:rsidP="00617580">
            <w:pPr>
              <w:spacing w:after="0" w:line="240" w:lineRule="auto"/>
              <w:jc w:val="both"/>
              <w:rPr>
                <w:rFonts w:ascii="Calibri" w:hAnsi="Calibri"/>
                <w:sz w:val="16"/>
                <w:szCs w:val="16"/>
              </w:rPr>
            </w:pPr>
          </w:p>
        </w:tc>
        <w:tc>
          <w:tcPr>
            <w:tcW w:w="4629" w:type="dxa"/>
            <w:gridSpan w:val="2"/>
          </w:tcPr>
          <w:p w14:paraId="6EA9DA9E" w14:textId="77777777" w:rsidR="00DE4E60" w:rsidRPr="009A735B" w:rsidRDefault="00DE4E60" w:rsidP="00617580">
            <w:pPr>
              <w:spacing w:after="0" w:line="240" w:lineRule="auto"/>
              <w:jc w:val="both"/>
              <w:rPr>
                <w:rFonts w:ascii="Calibri" w:hAnsi="Calibri"/>
                <w:sz w:val="16"/>
                <w:szCs w:val="16"/>
              </w:rPr>
            </w:pPr>
          </w:p>
        </w:tc>
      </w:tr>
    </w:tbl>
    <w:p w14:paraId="53EC7CBC" w14:textId="77777777" w:rsidR="003C09DD" w:rsidRPr="006D33D1" w:rsidRDefault="00DA7FAF" w:rsidP="003C09DD">
      <w:pPr>
        <w:pStyle w:val="Heading2"/>
        <w:jc w:val="left"/>
        <w:divId w:val="318849203"/>
        <w:rPr>
          <w:b w:val="0"/>
        </w:rPr>
      </w:pPr>
      <w:bookmarkStart w:id="272" w:name="_Toc461971514"/>
      <w:r w:rsidRPr="006D33D1">
        <w:rPr>
          <w:b w:val="0"/>
        </w:rPr>
        <w:t>Appendix 7</w:t>
      </w:r>
      <w:r w:rsidR="003C09DD" w:rsidRPr="006D33D1">
        <w:rPr>
          <w:b w:val="0"/>
        </w:rPr>
        <w:t xml:space="preserve">: </w:t>
      </w:r>
      <w:r w:rsidR="0036431C" w:rsidRPr="006D33D1">
        <w:rPr>
          <w:b w:val="0"/>
        </w:rPr>
        <w:t>Participant consent f</w:t>
      </w:r>
      <w:r w:rsidR="003C09DD" w:rsidRPr="006D33D1">
        <w:rPr>
          <w:b w:val="0"/>
        </w:rPr>
        <w:t>orm</w:t>
      </w:r>
      <w:bookmarkEnd w:id="272"/>
    </w:p>
    <w:p w14:paraId="327A1CDA" w14:textId="77777777" w:rsidR="0064255D" w:rsidRPr="00A82173" w:rsidRDefault="0064255D" w:rsidP="0064255D">
      <w:pPr>
        <w:pStyle w:val="Header"/>
        <w:jc w:val="left"/>
        <w:divId w:val="318849203"/>
        <w:rPr>
          <w:rFonts w:ascii="TUOS Blake" w:hAnsi="TUOS Blake" w:cs="Arial"/>
          <w:sz w:val="20"/>
          <w:szCs w:val="20"/>
        </w:rPr>
      </w:pPr>
    </w:p>
    <w:p w14:paraId="11B1A7E5" w14:textId="77777777" w:rsidR="0064255D" w:rsidRPr="0064255D" w:rsidRDefault="0064255D" w:rsidP="0064255D">
      <w:pPr>
        <w:spacing w:after="0" w:line="240" w:lineRule="auto"/>
        <w:jc w:val="left"/>
        <w:divId w:val="318849203"/>
        <w:rPr>
          <w:sz w:val="18"/>
          <w:szCs w:val="18"/>
        </w:rPr>
      </w:pPr>
      <w:r w:rsidRPr="0064255D">
        <w:rPr>
          <w:rFonts w:ascii="Arial" w:hAnsi="Arial" w:cs="Arial"/>
          <w:b w:val="0"/>
          <w:sz w:val="18"/>
          <w:szCs w:val="18"/>
        </w:rPr>
        <w:t>Title of Research Project:</w:t>
      </w:r>
      <w:r w:rsidRPr="0064255D">
        <w:rPr>
          <w:b w:val="0"/>
          <w:sz w:val="18"/>
          <w:szCs w:val="18"/>
        </w:rPr>
        <w:t xml:space="preserve"> </w:t>
      </w:r>
      <w:r w:rsidRPr="0064255D">
        <w:rPr>
          <w:sz w:val="18"/>
          <w:szCs w:val="18"/>
        </w:rPr>
        <w:t>Information literacy Concepts of pre-service teachers at a Ghanaian university.</w:t>
      </w:r>
    </w:p>
    <w:p w14:paraId="6782C7B8" w14:textId="77777777" w:rsidR="0064255D" w:rsidRPr="0064255D" w:rsidRDefault="0064255D" w:rsidP="0064255D">
      <w:pPr>
        <w:spacing w:after="0" w:line="240" w:lineRule="auto"/>
        <w:jc w:val="left"/>
        <w:divId w:val="318849203"/>
        <w:rPr>
          <w:rFonts w:ascii="Arial" w:hAnsi="Arial" w:cs="Arial"/>
          <w:b w:val="0"/>
          <w:sz w:val="18"/>
          <w:szCs w:val="18"/>
        </w:rPr>
      </w:pPr>
    </w:p>
    <w:p w14:paraId="1F34BB48" w14:textId="77777777" w:rsidR="0064255D" w:rsidRPr="0064255D" w:rsidRDefault="0064255D" w:rsidP="0064255D">
      <w:pPr>
        <w:spacing w:after="0" w:line="240" w:lineRule="auto"/>
        <w:jc w:val="left"/>
        <w:divId w:val="318849203"/>
        <w:rPr>
          <w:rFonts w:ascii="Arial" w:hAnsi="Arial" w:cs="Arial"/>
          <w:b w:val="0"/>
          <w:sz w:val="18"/>
          <w:szCs w:val="18"/>
        </w:rPr>
      </w:pPr>
      <w:r w:rsidRPr="0064255D">
        <w:rPr>
          <w:rFonts w:ascii="Arial" w:hAnsi="Arial" w:cs="Arial"/>
          <w:b w:val="0"/>
          <w:sz w:val="18"/>
          <w:szCs w:val="18"/>
        </w:rPr>
        <w:t>Name of Researcher: Joseph Elvis Essel</w:t>
      </w:r>
    </w:p>
    <w:p w14:paraId="4501800A" w14:textId="77777777" w:rsidR="0064255D" w:rsidRPr="0064255D" w:rsidRDefault="0064255D" w:rsidP="0064255D">
      <w:pPr>
        <w:spacing w:after="0" w:line="240" w:lineRule="auto"/>
        <w:jc w:val="left"/>
        <w:divId w:val="318849203"/>
        <w:rPr>
          <w:rFonts w:ascii="Arial" w:hAnsi="Arial" w:cs="Arial"/>
          <w:b w:val="0"/>
          <w:sz w:val="18"/>
          <w:szCs w:val="18"/>
        </w:rPr>
      </w:pPr>
    </w:p>
    <w:p w14:paraId="6599D307" w14:textId="77777777" w:rsidR="0064255D" w:rsidRPr="0064255D" w:rsidRDefault="0064255D" w:rsidP="0064255D">
      <w:pPr>
        <w:pStyle w:val="BodyText2"/>
        <w:spacing w:after="0" w:line="240" w:lineRule="auto"/>
        <w:jc w:val="left"/>
        <w:divId w:val="318849203"/>
        <w:rPr>
          <w:rFonts w:ascii="Arial" w:hAnsi="Arial" w:cs="Arial"/>
          <w:b w:val="0"/>
          <w:sz w:val="18"/>
          <w:szCs w:val="18"/>
        </w:rPr>
      </w:pPr>
      <w:r w:rsidRPr="0064255D">
        <w:rPr>
          <w:rFonts w:ascii="Arial" w:hAnsi="Arial" w:cs="Arial"/>
          <w:b w:val="0"/>
          <w:sz w:val="18"/>
          <w:szCs w:val="18"/>
        </w:rPr>
        <w:t>Participant Identification Number for this project:</w:t>
      </w:r>
      <w:r w:rsidRPr="0064255D">
        <w:rPr>
          <w:rFonts w:ascii="Arial" w:hAnsi="Arial" w:cs="Arial"/>
          <w:b w:val="0"/>
          <w:sz w:val="18"/>
          <w:szCs w:val="18"/>
        </w:rPr>
        <w:tab/>
        <w:t xml:space="preserve">           Please initial box</w:t>
      </w:r>
    </w:p>
    <w:p w14:paraId="594193C0" w14:textId="77777777" w:rsidR="0064255D" w:rsidRPr="0064255D" w:rsidRDefault="0064255D" w:rsidP="0064255D">
      <w:pPr>
        <w:pStyle w:val="BodyText2"/>
        <w:spacing w:after="0" w:line="240" w:lineRule="auto"/>
        <w:jc w:val="left"/>
        <w:divId w:val="318849203"/>
        <w:rPr>
          <w:rFonts w:ascii="Arial" w:hAnsi="Arial" w:cs="Arial"/>
          <w:b w:val="0"/>
          <w:sz w:val="18"/>
          <w:szCs w:val="18"/>
        </w:rPr>
      </w:pPr>
    </w:p>
    <w:p w14:paraId="43CE0F48" w14:textId="77777777" w:rsidR="0064255D" w:rsidRPr="0064255D" w:rsidRDefault="00602A7C" w:rsidP="00213E37">
      <w:pPr>
        <w:numPr>
          <w:ilvl w:val="0"/>
          <w:numId w:val="33"/>
        </w:numPr>
        <w:tabs>
          <w:tab w:val="clear" w:pos="720"/>
          <w:tab w:val="num" w:pos="360"/>
        </w:tabs>
        <w:spacing w:after="0" w:line="240" w:lineRule="auto"/>
        <w:ind w:left="360"/>
        <w:jc w:val="left"/>
        <w:divId w:val="318849203"/>
        <w:rPr>
          <w:rFonts w:ascii="Arial" w:hAnsi="Arial" w:cs="Arial"/>
          <w:b w:val="0"/>
          <w:sz w:val="18"/>
          <w:szCs w:val="18"/>
        </w:rPr>
      </w:pPr>
      <w:r>
        <w:rPr>
          <w:b w:val="0"/>
          <w:noProof/>
          <w:lang w:val="en-US"/>
        </w:rPr>
        <mc:AlternateContent>
          <mc:Choice Requires="wps">
            <w:drawing>
              <wp:anchor distT="0" distB="0" distL="114300" distR="114300" simplePos="0" relativeHeight="251662336" behindDoc="0" locked="0" layoutInCell="1" allowOverlap="1" wp14:anchorId="774109A1" wp14:editId="151B6039">
                <wp:simplePos x="0" y="0"/>
                <wp:positionH relativeFrom="column">
                  <wp:posOffset>5143500</wp:posOffset>
                </wp:positionH>
                <wp:positionV relativeFrom="paragraph">
                  <wp:posOffset>34925</wp:posOffset>
                </wp:positionV>
                <wp:extent cx="457200" cy="342900"/>
                <wp:effectExtent l="0" t="0" r="0" b="0"/>
                <wp:wrapNone/>
                <wp:docPr id="2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w14:anchorId="731F56C7" id="Rectangle 17" o:spid="_x0000_s1026" style="position:absolute;margin-left:405pt;margin-top:2.75pt;width:36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"/>
            </w:pict>
          </mc:Fallback>
        </mc:AlternateContent>
      </w:r>
      <w:r w:rsidR="0064255D" w:rsidRPr="0064255D">
        <w:rPr>
          <w:rFonts w:ascii="Arial" w:hAnsi="Arial" w:cs="Arial"/>
          <w:b w:val="0"/>
          <w:sz w:val="18"/>
          <w:szCs w:val="18"/>
        </w:rPr>
        <w:t>I confirm that I have read and understand the information sheet</w:t>
      </w:r>
    </w:p>
    <w:p w14:paraId="532D1186" w14:textId="77777777" w:rsidR="0064255D" w:rsidRPr="0064255D" w:rsidRDefault="0064255D" w:rsidP="0064255D">
      <w:pPr>
        <w:spacing w:after="0" w:line="240" w:lineRule="auto"/>
        <w:ind w:left="360"/>
        <w:jc w:val="left"/>
        <w:divId w:val="318849203"/>
        <w:rPr>
          <w:rFonts w:ascii="Arial" w:hAnsi="Arial" w:cs="Arial"/>
          <w:b w:val="0"/>
          <w:sz w:val="18"/>
          <w:szCs w:val="18"/>
        </w:rPr>
      </w:pPr>
      <w:r w:rsidRPr="0064255D">
        <w:rPr>
          <w:rFonts w:ascii="Arial" w:hAnsi="Arial" w:cs="Arial"/>
          <w:b w:val="0"/>
          <w:sz w:val="18"/>
          <w:szCs w:val="18"/>
        </w:rPr>
        <w:t xml:space="preserve">Dated 12 </w:t>
      </w:r>
      <w:r w:rsidRPr="0064255D">
        <w:rPr>
          <w:rFonts w:ascii="Arial" w:hAnsi="Arial" w:cs="Arial"/>
          <w:b w:val="0"/>
          <w:i/>
          <w:sz w:val="18"/>
          <w:szCs w:val="18"/>
        </w:rPr>
        <w:t>June 2012</w:t>
      </w:r>
      <w:r w:rsidRPr="0064255D">
        <w:rPr>
          <w:rFonts w:ascii="Arial" w:hAnsi="Arial" w:cs="Arial"/>
          <w:b w:val="0"/>
          <w:sz w:val="18"/>
          <w:szCs w:val="18"/>
        </w:rPr>
        <w:t xml:space="preserve"> explaining the above research project and I have had </w:t>
      </w:r>
    </w:p>
    <w:p w14:paraId="03062FC1" w14:textId="77777777" w:rsidR="0064255D" w:rsidRPr="0064255D" w:rsidRDefault="0064255D" w:rsidP="0064255D">
      <w:pPr>
        <w:spacing w:after="0" w:line="240" w:lineRule="auto"/>
        <w:ind w:left="360"/>
        <w:jc w:val="left"/>
        <w:divId w:val="318849203"/>
        <w:rPr>
          <w:rFonts w:ascii="Arial" w:hAnsi="Arial" w:cs="Arial"/>
          <w:b w:val="0"/>
          <w:sz w:val="18"/>
          <w:szCs w:val="18"/>
        </w:rPr>
      </w:pPr>
      <w:r w:rsidRPr="0064255D">
        <w:rPr>
          <w:rFonts w:ascii="Arial" w:hAnsi="Arial" w:cs="Arial"/>
          <w:b w:val="0"/>
          <w:sz w:val="18"/>
          <w:szCs w:val="18"/>
        </w:rPr>
        <w:t>the opportunity to ask questions about the project.</w:t>
      </w:r>
    </w:p>
    <w:p w14:paraId="1F62AC13" w14:textId="77777777" w:rsidR="0064255D" w:rsidRPr="0064255D" w:rsidRDefault="00602A7C" w:rsidP="0064255D">
      <w:pPr>
        <w:spacing w:after="0" w:line="240" w:lineRule="auto"/>
        <w:jc w:val="left"/>
        <w:divId w:val="318849203"/>
        <w:rPr>
          <w:rFonts w:ascii="Arial" w:hAnsi="Arial" w:cs="Arial"/>
          <w:b w:val="0"/>
          <w:sz w:val="18"/>
          <w:szCs w:val="18"/>
        </w:rPr>
      </w:pPr>
      <w:r>
        <w:rPr>
          <w:b w:val="0"/>
          <w:noProof/>
          <w:lang w:val="en-US"/>
        </w:rPr>
        <mc:AlternateContent>
          <mc:Choice Requires="wps">
            <w:drawing>
              <wp:anchor distT="0" distB="0" distL="114300" distR="114300" simplePos="0" relativeHeight="251663360" behindDoc="0" locked="0" layoutInCell="1" allowOverlap="1" wp14:anchorId="56473290" wp14:editId="046B9F93">
                <wp:simplePos x="0" y="0"/>
                <wp:positionH relativeFrom="column">
                  <wp:posOffset>5143500</wp:posOffset>
                </wp:positionH>
                <wp:positionV relativeFrom="paragraph">
                  <wp:posOffset>78740</wp:posOffset>
                </wp:positionV>
                <wp:extent cx="457200" cy="342900"/>
                <wp:effectExtent l="0" t="0" r="0" b="0"/>
                <wp:wrapNone/>
                <wp:docPr id="2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w14:anchorId="5401A715" id="Rectangle 18" o:spid="_x0000_s1026" style="position:absolute;margin-left:405pt;margin-top:6.2pt;width:36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"/>
            </w:pict>
          </mc:Fallback>
        </mc:AlternateContent>
      </w:r>
    </w:p>
    <w:p w14:paraId="277007C8" w14:textId="77777777" w:rsidR="0064255D" w:rsidRPr="0064255D" w:rsidRDefault="0064255D" w:rsidP="00213E37">
      <w:pPr>
        <w:numPr>
          <w:ilvl w:val="0"/>
          <w:numId w:val="33"/>
        </w:numPr>
        <w:tabs>
          <w:tab w:val="clear" w:pos="720"/>
          <w:tab w:val="num" w:pos="360"/>
        </w:tabs>
        <w:spacing w:after="0" w:line="240" w:lineRule="auto"/>
        <w:ind w:left="360"/>
        <w:jc w:val="left"/>
        <w:divId w:val="318849203"/>
        <w:rPr>
          <w:rFonts w:ascii="Arial" w:hAnsi="Arial" w:cs="Arial"/>
          <w:b w:val="0"/>
          <w:sz w:val="18"/>
          <w:szCs w:val="18"/>
        </w:rPr>
      </w:pPr>
      <w:r w:rsidRPr="0064255D">
        <w:rPr>
          <w:rFonts w:ascii="Arial" w:hAnsi="Arial" w:cs="Arial"/>
          <w:b w:val="0"/>
          <w:sz w:val="18"/>
          <w:szCs w:val="18"/>
        </w:rPr>
        <w:t>I understand that my participation is voluntary and that I am free to withdraw</w:t>
      </w:r>
      <w:r w:rsidRPr="0064255D">
        <w:rPr>
          <w:rFonts w:ascii="Arial" w:hAnsi="Arial" w:cs="Arial"/>
          <w:b w:val="0"/>
          <w:sz w:val="18"/>
          <w:szCs w:val="18"/>
        </w:rPr>
        <w:br/>
        <w:t>at any time without giving any reason and without there being any negative</w:t>
      </w:r>
      <w:r w:rsidRPr="0064255D">
        <w:rPr>
          <w:rFonts w:ascii="Arial" w:hAnsi="Arial" w:cs="Arial"/>
          <w:b w:val="0"/>
          <w:sz w:val="18"/>
          <w:szCs w:val="18"/>
        </w:rPr>
        <w:br/>
        <w:t>consequences. In addition, should I not wish to answer any particular</w:t>
      </w:r>
      <w:r w:rsidRPr="0064255D">
        <w:rPr>
          <w:rFonts w:ascii="Arial" w:hAnsi="Arial" w:cs="Arial"/>
          <w:b w:val="0"/>
          <w:sz w:val="18"/>
          <w:szCs w:val="18"/>
        </w:rPr>
        <w:br/>
        <w:t xml:space="preserve">question or questions, I am free to decline. </w:t>
      </w:r>
    </w:p>
    <w:p w14:paraId="0FE75AF3" w14:textId="77777777" w:rsidR="0064255D" w:rsidRPr="0064255D" w:rsidRDefault="0064255D" w:rsidP="0064255D">
      <w:pPr>
        <w:spacing w:after="0" w:line="240" w:lineRule="auto"/>
        <w:jc w:val="left"/>
        <w:divId w:val="318849203"/>
        <w:rPr>
          <w:rFonts w:ascii="Arial" w:hAnsi="Arial" w:cs="Arial"/>
          <w:b w:val="0"/>
          <w:sz w:val="18"/>
          <w:szCs w:val="18"/>
        </w:rPr>
      </w:pPr>
    </w:p>
    <w:p w14:paraId="3998E735" w14:textId="77777777" w:rsidR="0064255D" w:rsidRPr="0064255D" w:rsidRDefault="0064255D" w:rsidP="0064255D">
      <w:pPr>
        <w:spacing w:after="0" w:line="240" w:lineRule="auto"/>
        <w:jc w:val="left"/>
        <w:divId w:val="318849203"/>
        <w:rPr>
          <w:rFonts w:ascii="Arial" w:hAnsi="Arial" w:cs="Arial"/>
          <w:b w:val="0"/>
          <w:i/>
          <w:sz w:val="18"/>
          <w:szCs w:val="18"/>
        </w:rPr>
      </w:pPr>
      <w:r w:rsidRPr="0064255D">
        <w:rPr>
          <w:rFonts w:ascii="Arial" w:hAnsi="Arial" w:cs="Arial"/>
          <w:b w:val="0"/>
          <w:i/>
          <w:sz w:val="18"/>
          <w:szCs w:val="18"/>
        </w:rPr>
        <w:t xml:space="preserve">      Lead Researcher contact details:</w:t>
      </w:r>
    </w:p>
    <w:p w14:paraId="39EAA84F" w14:textId="77777777" w:rsidR="0064255D" w:rsidRPr="0064255D" w:rsidRDefault="0064255D" w:rsidP="0064255D">
      <w:pPr>
        <w:spacing w:after="0" w:line="240" w:lineRule="auto"/>
        <w:jc w:val="left"/>
        <w:divId w:val="318849203"/>
        <w:rPr>
          <w:rFonts w:ascii="Arial" w:hAnsi="Arial" w:cs="Arial"/>
          <w:b w:val="0"/>
          <w:sz w:val="18"/>
          <w:szCs w:val="18"/>
        </w:rPr>
      </w:pPr>
    </w:p>
    <w:p w14:paraId="7A47A02F" w14:textId="77777777" w:rsidR="0064255D" w:rsidRPr="0064255D" w:rsidRDefault="0064255D" w:rsidP="0064255D">
      <w:pPr>
        <w:spacing w:after="0" w:line="240" w:lineRule="auto"/>
        <w:jc w:val="left"/>
        <w:divId w:val="318849203"/>
        <w:rPr>
          <w:rFonts w:ascii="Arial" w:hAnsi="Arial" w:cs="Arial"/>
          <w:b w:val="0"/>
          <w:sz w:val="18"/>
          <w:szCs w:val="18"/>
        </w:rPr>
      </w:pPr>
      <w:r w:rsidRPr="0064255D">
        <w:rPr>
          <w:rFonts w:ascii="Arial" w:hAnsi="Arial" w:cs="Arial"/>
          <w:b w:val="0"/>
          <w:sz w:val="18"/>
          <w:szCs w:val="18"/>
        </w:rPr>
        <w:t xml:space="preserve">      Joseph Elvis Essel</w:t>
      </w:r>
    </w:p>
    <w:p w14:paraId="28D921D6" w14:textId="77777777" w:rsidR="0064255D" w:rsidRPr="0064255D" w:rsidRDefault="0064255D" w:rsidP="0064255D">
      <w:pPr>
        <w:spacing w:after="0" w:line="240" w:lineRule="auto"/>
        <w:jc w:val="left"/>
        <w:divId w:val="318849203"/>
        <w:rPr>
          <w:rFonts w:ascii="Arial" w:hAnsi="Arial" w:cs="Arial"/>
          <w:b w:val="0"/>
          <w:sz w:val="18"/>
          <w:szCs w:val="18"/>
        </w:rPr>
      </w:pPr>
      <w:r w:rsidRPr="0064255D">
        <w:rPr>
          <w:rFonts w:ascii="Arial" w:hAnsi="Arial" w:cs="Arial"/>
          <w:b w:val="0"/>
          <w:sz w:val="18"/>
          <w:szCs w:val="18"/>
        </w:rPr>
        <w:t xml:space="preserve">      Information School</w:t>
      </w:r>
    </w:p>
    <w:p w14:paraId="2CF3E4D6" w14:textId="77777777" w:rsidR="0064255D" w:rsidRPr="0064255D" w:rsidRDefault="0064255D" w:rsidP="0064255D">
      <w:pPr>
        <w:spacing w:after="0" w:line="240" w:lineRule="auto"/>
        <w:jc w:val="left"/>
        <w:divId w:val="318849203"/>
        <w:rPr>
          <w:rFonts w:ascii="Arial" w:hAnsi="Arial" w:cs="Arial"/>
          <w:b w:val="0"/>
          <w:sz w:val="18"/>
          <w:szCs w:val="18"/>
        </w:rPr>
      </w:pPr>
      <w:r w:rsidRPr="0064255D">
        <w:rPr>
          <w:rFonts w:ascii="Arial" w:hAnsi="Arial" w:cs="Arial"/>
          <w:b w:val="0"/>
          <w:sz w:val="18"/>
          <w:szCs w:val="18"/>
        </w:rPr>
        <w:t xml:space="preserve">      University of Sheffield</w:t>
      </w:r>
    </w:p>
    <w:p w14:paraId="239EB445" w14:textId="77777777" w:rsidR="0064255D" w:rsidRPr="0064255D" w:rsidRDefault="0064255D" w:rsidP="0064255D">
      <w:pPr>
        <w:spacing w:after="0" w:line="240" w:lineRule="auto"/>
        <w:jc w:val="left"/>
        <w:divId w:val="318849203"/>
        <w:rPr>
          <w:rFonts w:ascii="Arial" w:hAnsi="Arial" w:cs="Arial"/>
          <w:b w:val="0"/>
          <w:sz w:val="18"/>
          <w:szCs w:val="18"/>
        </w:rPr>
      </w:pPr>
      <w:r w:rsidRPr="0064255D">
        <w:rPr>
          <w:rFonts w:ascii="Arial" w:hAnsi="Arial" w:cs="Arial"/>
          <w:b w:val="0"/>
          <w:sz w:val="18"/>
          <w:szCs w:val="18"/>
        </w:rPr>
        <w:t xml:space="preserve">      Regent Court, Room 211</w:t>
      </w:r>
    </w:p>
    <w:p w14:paraId="1A767C55" w14:textId="77777777" w:rsidR="0064255D" w:rsidRPr="0064255D" w:rsidRDefault="0064255D" w:rsidP="0064255D">
      <w:pPr>
        <w:spacing w:after="0" w:line="240" w:lineRule="auto"/>
        <w:jc w:val="left"/>
        <w:divId w:val="318849203"/>
        <w:rPr>
          <w:rFonts w:ascii="Arial" w:hAnsi="Arial" w:cs="Arial"/>
          <w:b w:val="0"/>
          <w:sz w:val="18"/>
          <w:szCs w:val="18"/>
        </w:rPr>
      </w:pPr>
      <w:r w:rsidRPr="0064255D">
        <w:rPr>
          <w:rFonts w:ascii="Arial" w:hAnsi="Arial" w:cs="Arial"/>
          <w:b w:val="0"/>
          <w:sz w:val="18"/>
          <w:szCs w:val="18"/>
        </w:rPr>
        <w:t xml:space="preserve">      211 Portobello Street</w:t>
      </w:r>
      <w:r w:rsidRPr="0064255D">
        <w:rPr>
          <w:rFonts w:ascii="Arial" w:hAnsi="Arial" w:cs="Arial"/>
          <w:b w:val="0"/>
          <w:sz w:val="18"/>
          <w:szCs w:val="18"/>
        </w:rPr>
        <w:br/>
        <w:t xml:space="preserve">      S1 4DP  Sheffield, UK</w:t>
      </w:r>
    </w:p>
    <w:p w14:paraId="4E8C845F" w14:textId="77777777" w:rsidR="0064255D" w:rsidRPr="0064255D" w:rsidRDefault="0064255D" w:rsidP="0064255D">
      <w:pPr>
        <w:spacing w:after="0" w:line="240" w:lineRule="auto"/>
        <w:jc w:val="left"/>
        <w:divId w:val="318849203"/>
        <w:rPr>
          <w:rFonts w:ascii="Arial" w:hAnsi="Arial" w:cs="Arial"/>
          <w:b w:val="0"/>
          <w:sz w:val="18"/>
          <w:szCs w:val="18"/>
        </w:rPr>
      </w:pPr>
      <w:r w:rsidRPr="0064255D">
        <w:rPr>
          <w:rFonts w:ascii="Arial" w:hAnsi="Arial" w:cs="Arial"/>
          <w:b w:val="0"/>
          <w:sz w:val="18"/>
          <w:szCs w:val="18"/>
        </w:rPr>
        <w:t xml:space="preserve">      Lip10jee@sheffield.ac.uk</w:t>
      </w:r>
    </w:p>
    <w:p w14:paraId="7FBF12E4" w14:textId="77777777" w:rsidR="0064255D" w:rsidRPr="0064255D" w:rsidRDefault="0064255D" w:rsidP="0064255D">
      <w:pPr>
        <w:spacing w:after="0" w:line="240" w:lineRule="auto"/>
        <w:jc w:val="left"/>
        <w:divId w:val="318849203"/>
        <w:rPr>
          <w:rFonts w:ascii="Arial" w:hAnsi="Arial" w:cs="Arial"/>
          <w:b w:val="0"/>
          <w:sz w:val="18"/>
          <w:szCs w:val="18"/>
        </w:rPr>
      </w:pPr>
      <w:r w:rsidRPr="0064255D">
        <w:rPr>
          <w:rFonts w:ascii="Arial" w:hAnsi="Arial" w:cs="Arial"/>
          <w:b w:val="0"/>
          <w:sz w:val="18"/>
          <w:szCs w:val="18"/>
        </w:rPr>
        <w:t xml:space="preserve">      +44 7900033178</w:t>
      </w:r>
    </w:p>
    <w:p w14:paraId="6044A19F" w14:textId="77777777" w:rsidR="0064255D" w:rsidRPr="0064255D" w:rsidRDefault="00602A7C" w:rsidP="0064255D">
      <w:pPr>
        <w:tabs>
          <w:tab w:val="left" w:pos="360"/>
        </w:tabs>
        <w:spacing w:after="0" w:line="240" w:lineRule="auto"/>
        <w:ind w:left="360"/>
        <w:jc w:val="left"/>
        <w:divId w:val="318849203"/>
        <w:rPr>
          <w:rFonts w:ascii="Arial" w:hAnsi="Arial" w:cs="Arial"/>
          <w:b w:val="0"/>
          <w:sz w:val="18"/>
          <w:szCs w:val="18"/>
        </w:rPr>
      </w:pPr>
      <w:r>
        <w:rPr>
          <w:b w:val="0"/>
          <w:noProof/>
          <w:lang w:val="en-US"/>
        </w:rPr>
        <mc:AlternateContent>
          <mc:Choice Requires="wps">
            <w:drawing>
              <wp:anchor distT="0" distB="0" distL="114300" distR="114300" simplePos="0" relativeHeight="251664384" behindDoc="0" locked="0" layoutInCell="1" allowOverlap="1" wp14:anchorId="2FD5750A" wp14:editId="2AF7C1AC">
                <wp:simplePos x="0" y="0"/>
                <wp:positionH relativeFrom="column">
                  <wp:posOffset>5143500</wp:posOffset>
                </wp:positionH>
                <wp:positionV relativeFrom="paragraph">
                  <wp:posOffset>55245</wp:posOffset>
                </wp:positionV>
                <wp:extent cx="457200" cy="342900"/>
                <wp:effectExtent l="0" t="0" r="0" b="0"/>
                <wp:wrapNone/>
                <wp:docPr id="2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w14:anchorId="2982C738" id="Rectangle 19" o:spid="_x0000_s1026" style="position:absolute;margin-left:405pt;margin-top:4.35pt;width:36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"/>
            </w:pict>
          </mc:Fallback>
        </mc:AlternateContent>
      </w:r>
    </w:p>
    <w:p w14:paraId="43F94713" w14:textId="77777777" w:rsidR="0064255D" w:rsidRPr="0064255D" w:rsidRDefault="0064255D" w:rsidP="00213E37">
      <w:pPr>
        <w:numPr>
          <w:ilvl w:val="0"/>
          <w:numId w:val="33"/>
        </w:numPr>
        <w:tabs>
          <w:tab w:val="left" w:pos="360"/>
        </w:tabs>
        <w:spacing w:after="0" w:line="240" w:lineRule="auto"/>
        <w:ind w:left="360"/>
        <w:jc w:val="left"/>
        <w:divId w:val="318849203"/>
        <w:rPr>
          <w:rFonts w:ascii="Arial" w:hAnsi="Arial" w:cs="Arial"/>
          <w:b w:val="0"/>
          <w:sz w:val="18"/>
          <w:szCs w:val="18"/>
        </w:rPr>
      </w:pPr>
      <w:r w:rsidRPr="0064255D">
        <w:rPr>
          <w:rFonts w:ascii="Arial" w:hAnsi="Arial" w:cs="Arial"/>
          <w:b w:val="0"/>
          <w:sz w:val="18"/>
          <w:szCs w:val="18"/>
        </w:rPr>
        <w:t>I understand that my responses will be kept strictly confidential.</w:t>
      </w:r>
      <w:r w:rsidRPr="0064255D">
        <w:rPr>
          <w:rFonts w:ascii="Arial" w:hAnsi="Arial" w:cs="Arial"/>
          <w:b w:val="0"/>
          <w:sz w:val="18"/>
          <w:szCs w:val="18"/>
        </w:rPr>
        <w:br/>
        <w:t>I give permission for members of the research team to have access to my</w:t>
      </w:r>
      <w:r w:rsidRPr="0064255D">
        <w:rPr>
          <w:rFonts w:ascii="Arial" w:hAnsi="Arial" w:cs="Arial"/>
          <w:b w:val="0"/>
          <w:sz w:val="18"/>
          <w:szCs w:val="18"/>
        </w:rPr>
        <w:br/>
        <w:t xml:space="preserve">anonymised responses, and to publish anonymised excerpts of my interview. </w:t>
      </w:r>
    </w:p>
    <w:p w14:paraId="4D287679" w14:textId="77777777" w:rsidR="0064255D" w:rsidRPr="0064255D" w:rsidRDefault="0064255D" w:rsidP="0064255D">
      <w:pPr>
        <w:tabs>
          <w:tab w:val="left" w:pos="360"/>
        </w:tabs>
        <w:spacing w:after="0" w:line="240" w:lineRule="auto"/>
        <w:ind w:left="360"/>
        <w:jc w:val="left"/>
        <w:divId w:val="318849203"/>
        <w:rPr>
          <w:rFonts w:ascii="Arial" w:hAnsi="Arial" w:cs="Arial"/>
          <w:b w:val="0"/>
          <w:sz w:val="18"/>
          <w:szCs w:val="18"/>
        </w:rPr>
      </w:pPr>
      <w:r w:rsidRPr="0064255D">
        <w:rPr>
          <w:rFonts w:ascii="Arial" w:hAnsi="Arial" w:cs="Arial"/>
          <w:b w:val="0"/>
          <w:sz w:val="18"/>
          <w:szCs w:val="18"/>
        </w:rPr>
        <w:t>I understand that my name will not be linked with the research materials, and I will not</w:t>
      </w:r>
    </w:p>
    <w:p w14:paraId="2455E03E" w14:textId="77777777" w:rsidR="0064255D" w:rsidRPr="0064255D" w:rsidRDefault="0064255D" w:rsidP="0064255D">
      <w:pPr>
        <w:tabs>
          <w:tab w:val="left" w:pos="360"/>
        </w:tabs>
        <w:spacing w:after="0" w:line="240" w:lineRule="auto"/>
        <w:ind w:left="360"/>
        <w:jc w:val="left"/>
        <w:divId w:val="318849203"/>
        <w:rPr>
          <w:rFonts w:ascii="Arial" w:hAnsi="Arial" w:cs="Arial"/>
          <w:b w:val="0"/>
          <w:sz w:val="18"/>
          <w:szCs w:val="18"/>
        </w:rPr>
      </w:pPr>
      <w:r w:rsidRPr="0064255D">
        <w:rPr>
          <w:rFonts w:ascii="Arial" w:hAnsi="Arial" w:cs="Arial"/>
          <w:b w:val="0"/>
          <w:sz w:val="18"/>
          <w:szCs w:val="18"/>
        </w:rPr>
        <w:t xml:space="preserve">be identified or identifiable in the report or reports that result from the research.  </w:t>
      </w:r>
    </w:p>
    <w:p w14:paraId="0D886DAA" w14:textId="77777777" w:rsidR="0064255D" w:rsidRPr="0064255D" w:rsidRDefault="0064255D" w:rsidP="0064255D">
      <w:pPr>
        <w:tabs>
          <w:tab w:val="left" w:pos="360"/>
        </w:tabs>
        <w:spacing w:after="0" w:line="240" w:lineRule="auto"/>
        <w:ind w:left="360"/>
        <w:jc w:val="left"/>
        <w:divId w:val="318849203"/>
        <w:rPr>
          <w:rFonts w:ascii="Arial" w:hAnsi="Arial" w:cs="Arial"/>
          <w:b w:val="0"/>
          <w:sz w:val="18"/>
          <w:szCs w:val="18"/>
        </w:rPr>
      </w:pPr>
    </w:p>
    <w:p w14:paraId="45E3BCA5" w14:textId="77777777" w:rsidR="0064255D" w:rsidRPr="0064255D" w:rsidRDefault="00602A7C" w:rsidP="0064255D">
      <w:pPr>
        <w:tabs>
          <w:tab w:val="left" w:pos="360"/>
        </w:tabs>
        <w:spacing w:after="0" w:line="240" w:lineRule="auto"/>
        <w:jc w:val="left"/>
        <w:divId w:val="318849203"/>
        <w:rPr>
          <w:rFonts w:ascii="Arial" w:hAnsi="Arial" w:cs="Arial"/>
          <w:b w:val="0"/>
          <w:sz w:val="18"/>
          <w:szCs w:val="18"/>
        </w:rPr>
      </w:pPr>
      <w:r>
        <w:rPr>
          <w:b w:val="0"/>
          <w:noProof/>
          <w:lang w:val="en-US"/>
        </w:rPr>
        <mc:AlternateContent>
          <mc:Choice Requires="wps">
            <w:drawing>
              <wp:anchor distT="0" distB="0" distL="114300" distR="114300" simplePos="0" relativeHeight="251665408" behindDoc="0" locked="0" layoutInCell="1" allowOverlap="1" wp14:anchorId="7DCDB06F" wp14:editId="56F68111">
                <wp:simplePos x="0" y="0"/>
                <wp:positionH relativeFrom="column">
                  <wp:posOffset>5137785</wp:posOffset>
                </wp:positionH>
                <wp:positionV relativeFrom="paragraph">
                  <wp:posOffset>12700</wp:posOffset>
                </wp:positionV>
                <wp:extent cx="457200" cy="342900"/>
                <wp:effectExtent l="0" t="0" r="0" b="0"/>
                <wp:wrapNone/>
                <wp:docPr id="2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w14:anchorId="009F94BC" id="Rectangle 20" o:spid="_x0000_s1026" style="position:absolute;margin-left:404.55pt;margin-top:1pt;width:36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"/>
            </w:pict>
          </mc:Fallback>
        </mc:AlternateContent>
      </w:r>
    </w:p>
    <w:p w14:paraId="4CC8CE06" w14:textId="77777777" w:rsidR="0064255D" w:rsidRPr="0064255D" w:rsidRDefault="0064255D" w:rsidP="0064255D">
      <w:pPr>
        <w:tabs>
          <w:tab w:val="left" w:pos="360"/>
        </w:tabs>
        <w:spacing w:after="0" w:line="240" w:lineRule="auto"/>
        <w:jc w:val="left"/>
        <w:divId w:val="318849203"/>
        <w:rPr>
          <w:rFonts w:ascii="Arial" w:hAnsi="Arial" w:cs="Arial"/>
          <w:b w:val="0"/>
          <w:sz w:val="18"/>
          <w:szCs w:val="18"/>
        </w:rPr>
      </w:pPr>
      <w:r w:rsidRPr="0064255D">
        <w:rPr>
          <w:rFonts w:ascii="Arial" w:hAnsi="Arial" w:cs="Arial"/>
          <w:b w:val="0"/>
          <w:sz w:val="18"/>
          <w:szCs w:val="18"/>
        </w:rPr>
        <w:t xml:space="preserve">4.     I agree for the data collected from me to be used in future research </w:t>
      </w:r>
    </w:p>
    <w:p w14:paraId="4E948BFA" w14:textId="77777777" w:rsidR="0064255D" w:rsidRPr="0064255D" w:rsidRDefault="0064255D" w:rsidP="0064255D">
      <w:pPr>
        <w:tabs>
          <w:tab w:val="left" w:pos="360"/>
        </w:tabs>
        <w:spacing w:after="0" w:line="240" w:lineRule="auto"/>
        <w:jc w:val="left"/>
        <w:divId w:val="318849203"/>
        <w:rPr>
          <w:rFonts w:ascii="Arial" w:hAnsi="Arial" w:cs="Arial"/>
          <w:b w:val="0"/>
          <w:sz w:val="18"/>
          <w:szCs w:val="18"/>
        </w:rPr>
      </w:pPr>
    </w:p>
    <w:p w14:paraId="33CAE0D2" w14:textId="77777777" w:rsidR="0064255D" w:rsidRPr="0064255D" w:rsidRDefault="0064255D" w:rsidP="0064255D">
      <w:pPr>
        <w:tabs>
          <w:tab w:val="left" w:pos="360"/>
        </w:tabs>
        <w:spacing w:after="0" w:line="240" w:lineRule="auto"/>
        <w:jc w:val="left"/>
        <w:divId w:val="318849203"/>
        <w:rPr>
          <w:rFonts w:ascii="Arial" w:hAnsi="Arial" w:cs="Arial"/>
          <w:b w:val="0"/>
          <w:sz w:val="18"/>
          <w:szCs w:val="18"/>
        </w:rPr>
      </w:pPr>
    </w:p>
    <w:p w14:paraId="091F9A74" w14:textId="77777777" w:rsidR="0064255D" w:rsidRPr="0064255D" w:rsidRDefault="00602A7C" w:rsidP="0064255D">
      <w:pPr>
        <w:tabs>
          <w:tab w:val="left" w:pos="360"/>
        </w:tabs>
        <w:spacing w:after="0" w:line="240" w:lineRule="auto"/>
        <w:jc w:val="left"/>
        <w:divId w:val="318849203"/>
        <w:rPr>
          <w:rFonts w:ascii="Arial" w:hAnsi="Arial" w:cs="Arial"/>
          <w:b w:val="0"/>
          <w:sz w:val="18"/>
          <w:szCs w:val="18"/>
        </w:rPr>
      </w:pPr>
      <w:r>
        <w:rPr>
          <w:b w:val="0"/>
          <w:noProof/>
          <w:lang w:val="en-US"/>
        </w:rPr>
        <mc:AlternateContent>
          <mc:Choice Requires="wps">
            <w:drawing>
              <wp:anchor distT="0" distB="0" distL="114300" distR="114300" simplePos="0" relativeHeight="251666432" behindDoc="0" locked="0" layoutInCell="1" allowOverlap="1" wp14:anchorId="49C254FF" wp14:editId="3F43A316">
                <wp:simplePos x="0" y="0"/>
                <wp:positionH relativeFrom="column">
                  <wp:posOffset>5137785</wp:posOffset>
                </wp:positionH>
                <wp:positionV relativeFrom="paragraph">
                  <wp:posOffset>74295</wp:posOffset>
                </wp:positionV>
                <wp:extent cx="457200" cy="342900"/>
                <wp:effectExtent l="0" t="0" r="0" b="0"/>
                <wp:wrapNone/>
                <wp:docPr id="2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w14:anchorId="03A9F5DD" id="Rectangle 21" o:spid="_x0000_s1026" style="position:absolute;margin-left:404.55pt;margin-top:5.8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"/>
            </w:pict>
          </mc:Fallback>
        </mc:AlternateContent>
      </w:r>
    </w:p>
    <w:p w14:paraId="1C751688" w14:textId="77777777" w:rsidR="0064255D" w:rsidRPr="0064255D" w:rsidRDefault="0064255D" w:rsidP="00213E37">
      <w:pPr>
        <w:numPr>
          <w:ilvl w:val="0"/>
          <w:numId w:val="34"/>
        </w:numPr>
        <w:tabs>
          <w:tab w:val="left" w:pos="360"/>
        </w:tabs>
        <w:spacing w:after="0" w:line="240" w:lineRule="auto"/>
        <w:ind w:hanging="720"/>
        <w:jc w:val="left"/>
        <w:divId w:val="318849203"/>
        <w:rPr>
          <w:rFonts w:ascii="Arial" w:hAnsi="Arial" w:cs="Arial"/>
          <w:b w:val="0"/>
          <w:sz w:val="18"/>
          <w:szCs w:val="18"/>
        </w:rPr>
      </w:pPr>
      <w:r w:rsidRPr="0064255D">
        <w:rPr>
          <w:rFonts w:ascii="Arial" w:hAnsi="Arial" w:cs="Arial"/>
          <w:b w:val="0"/>
          <w:sz w:val="18"/>
          <w:szCs w:val="18"/>
        </w:rPr>
        <w:t>I agree to take part in the above research project.</w:t>
      </w:r>
    </w:p>
    <w:p w14:paraId="52EE1055" w14:textId="77777777" w:rsidR="0064255D" w:rsidRPr="0064255D" w:rsidRDefault="0064255D" w:rsidP="0064255D">
      <w:pPr>
        <w:spacing w:after="0" w:line="240" w:lineRule="auto"/>
        <w:jc w:val="left"/>
        <w:divId w:val="318849203"/>
        <w:rPr>
          <w:rFonts w:ascii="Arial" w:hAnsi="Arial" w:cs="Arial"/>
          <w:b w:val="0"/>
          <w:sz w:val="18"/>
          <w:szCs w:val="18"/>
        </w:rPr>
      </w:pPr>
    </w:p>
    <w:p w14:paraId="11F57E2C" w14:textId="77777777" w:rsidR="0064255D" w:rsidRPr="0064255D" w:rsidRDefault="0064255D" w:rsidP="0064255D">
      <w:pPr>
        <w:spacing w:after="0" w:line="240" w:lineRule="auto"/>
        <w:jc w:val="left"/>
        <w:divId w:val="318849203"/>
        <w:rPr>
          <w:rFonts w:ascii="Arial" w:hAnsi="Arial" w:cs="Arial"/>
          <w:b w:val="0"/>
          <w:sz w:val="18"/>
          <w:szCs w:val="18"/>
        </w:rPr>
      </w:pPr>
    </w:p>
    <w:p w14:paraId="11F62A0A" w14:textId="77777777" w:rsidR="0064255D" w:rsidRPr="0064255D" w:rsidRDefault="0064255D" w:rsidP="0064255D">
      <w:pPr>
        <w:tabs>
          <w:tab w:val="left" w:pos="3600"/>
          <w:tab w:val="left" w:pos="6480"/>
        </w:tabs>
        <w:spacing w:after="0" w:line="240" w:lineRule="auto"/>
        <w:jc w:val="left"/>
        <w:divId w:val="318849203"/>
        <w:rPr>
          <w:rFonts w:ascii="Arial" w:hAnsi="Arial" w:cs="Arial"/>
          <w:b w:val="0"/>
          <w:sz w:val="18"/>
          <w:szCs w:val="18"/>
        </w:rPr>
      </w:pPr>
      <w:r w:rsidRPr="0064255D">
        <w:rPr>
          <w:rFonts w:ascii="Arial" w:hAnsi="Arial" w:cs="Arial"/>
          <w:b w:val="0"/>
          <w:sz w:val="18"/>
          <w:szCs w:val="18"/>
        </w:rPr>
        <w:t>________________________</w:t>
      </w:r>
      <w:r w:rsidRPr="0064255D">
        <w:rPr>
          <w:rFonts w:ascii="Arial" w:hAnsi="Arial" w:cs="Arial"/>
          <w:b w:val="0"/>
          <w:sz w:val="18"/>
          <w:szCs w:val="18"/>
        </w:rPr>
        <w:tab/>
        <w:t>________________         ____________________</w:t>
      </w:r>
    </w:p>
    <w:p w14:paraId="2BB7831F" w14:textId="77777777" w:rsidR="0064255D" w:rsidRPr="0064255D" w:rsidRDefault="0064255D" w:rsidP="0064255D">
      <w:pPr>
        <w:tabs>
          <w:tab w:val="left" w:pos="3600"/>
          <w:tab w:val="left" w:pos="6480"/>
        </w:tabs>
        <w:spacing w:after="0" w:line="240" w:lineRule="auto"/>
        <w:jc w:val="left"/>
        <w:divId w:val="318849203"/>
        <w:rPr>
          <w:rFonts w:ascii="Arial" w:hAnsi="Arial" w:cs="Arial"/>
          <w:b w:val="0"/>
          <w:sz w:val="18"/>
          <w:szCs w:val="18"/>
        </w:rPr>
      </w:pPr>
      <w:r w:rsidRPr="0064255D">
        <w:rPr>
          <w:rFonts w:ascii="Arial" w:hAnsi="Arial" w:cs="Arial"/>
          <w:b w:val="0"/>
          <w:sz w:val="18"/>
          <w:szCs w:val="18"/>
        </w:rPr>
        <w:t>Name of Participant</w:t>
      </w:r>
      <w:r w:rsidRPr="0064255D">
        <w:rPr>
          <w:rFonts w:ascii="Arial" w:hAnsi="Arial" w:cs="Arial"/>
          <w:b w:val="0"/>
          <w:sz w:val="18"/>
          <w:szCs w:val="18"/>
        </w:rPr>
        <w:tab/>
        <w:t>Date</w:t>
      </w:r>
      <w:r w:rsidRPr="0064255D">
        <w:rPr>
          <w:rFonts w:ascii="Arial" w:hAnsi="Arial" w:cs="Arial"/>
          <w:b w:val="0"/>
          <w:sz w:val="18"/>
          <w:szCs w:val="18"/>
        </w:rPr>
        <w:tab/>
        <w:t>Signature</w:t>
      </w:r>
    </w:p>
    <w:p w14:paraId="3A2E0CA9" w14:textId="77777777" w:rsidR="0064255D" w:rsidRPr="0064255D" w:rsidRDefault="0064255D" w:rsidP="0064255D">
      <w:pPr>
        <w:spacing w:after="0" w:line="240" w:lineRule="auto"/>
        <w:jc w:val="left"/>
        <w:divId w:val="318849203"/>
        <w:rPr>
          <w:rFonts w:ascii="Arial" w:hAnsi="Arial" w:cs="Arial"/>
          <w:b w:val="0"/>
          <w:sz w:val="18"/>
          <w:szCs w:val="18"/>
        </w:rPr>
      </w:pPr>
      <w:r w:rsidRPr="0064255D">
        <w:rPr>
          <w:rFonts w:ascii="Arial" w:hAnsi="Arial" w:cs="Arial"/>
          <w:b w:val="0"/>
          <w:sz w:val="18"/>
          <w:szCs w:val="18"/>
        </w:rPr>
        <w:t>(</w:t>
      </w:r>
      <w:r w:rsidRPr="0064255D">
        <w:rPr>
          <w:rFonts w:ascii="Arial" w:hAnsi="Arial" w:cs="Arial"/>
          <w:b w:val="0"/>
          <w:i/>
          <w:iCs/>
          <w:sz w:val="18"/>
          <w:szCs w:val="18"/>
        </w:rPr>
        <w:t>or legal representative</w:t>
      </w:r>
      <w:r w:rsidRPr="0064255D">
        <w:rPr>
          <w:rFonts w:ascii="Arial" w:hAnsi="Arial" w:cs="Arial"/>
          <w:b w:val="0"/>
          <w:sz w:val="18"/>
          <w:szCs w:val="18"/>
        </w:rPr>
        <w:t>)</w:t>
      </w:r>
    </w:p>
    <w:p w14:paraId="13A8856A" w14:textId="77777777" w:rsidR="0064255D" w:rsidRPr="0064255D" w:rsidRDefault="0064255D" w:rsidP="0064255D">
      <w:pPr>
        <w:pStyle w:val="Header"/>
        <w:jc w:val="left"/>
        <w:divId w:val="318849203"/>
        <w:rPr>
          <w:rFonts w:ascii="Arial" w:hAnsi="Arial" w:cs="Arial"/>
          <w:b w:val="0"/>
          <w:sz w:val="18"/>
          <w:szCs w:val="18"/>
        </w:rPr>
      </w:pPr>
    </w:p>
    <w:p w14:paraId="4312FB11" w14:textId="77777777" w:rsidR="0064255D" w:rsidRPr="0064255D" w:rsidRDefault="0064255D" w:rsidP="0064255D">
      <w:pPr>
        <w:tabs>
          <w:tab w:val="left" w:pos="3600"/>
          <w:tab w:val="left" w:pos="6480"/>
        </w:tabs>
        <w:spacing w:after="0" w:line="240" w:lineRule="auto"/>
        <w:jc w:val="left"/>
        <w:divId w:val="318849203"/>
        <w:rPr>
          <w:rFonts w:ascii="Arial" w:hAnsi="Arial" w:cs="Arial"/>
          <w:b w:val="0"/>
          <w:sz w:val="18"/>
          <w:szCs w:val="18"/>
        </w:rPr>
      </w:pPr>
      <w:r w:rsidRPr="0064255D">
        <w:rPr>
          <w:rFonts w:ascii="Arial" w:hAnsi="Arial" w:cs="Arial"/>
          <w:b w:val="0"/>
          <w:sz w:val="18"/>
          <w:szCs w:val="18"/>
        </w:rPr>
        <w:t>_________________________</w:t>
      </w:r>
      <w:r w:rsidRPr="0064255D">
        <w:rPr>
          <w:rFonts w:ascii="Arial" w:hAnsi="Arial" w:cs="Arial"/>
          <w:b w:val="0"/>
          <w:sz w:val="18"/>
          <w:szCs w:val="18"/>
        </w:rPr>
        <w:tab/>
        <w:t>________________         ____________________</w:t>
      </w:r>
    </w:p>
    <w:p w14:paraId="4A36808F" w14:textId="77777777" w:rsidR="0064255D" w:rsidRPr="0064255D" w:rsidRDefault="0064255D" w:rsidP="0064255D">
      <w:pPr>
        <w:tabs>
          <w:tab w:val="left" w:pos="3600"/>
          <w:tab w:val="left" w:pos="6480"/>
        </w:tabs>
        <w:spacing w:after="0" w:line="240" w:lineRule="auto"/>
        <w:jc w:val="left"/>
        <w:divId w:val="318849203"/>
        <w:rPr>
          <w:rFonts w:ascii="Arial" w:hAnsi="Arial" w:cs="Arial"/>
          <w:b w:val="0"/>
          <w:sz w:val="18"/>
          <w:szCs w:val="18"/>
        </w:rPr>
      </w:pPr>
      <w:r w:rsidRPr="0064255D">
        <w:rPr>
          <w:rFonts w:ascii="Arial" w:hAnsi="Arial" w:cs="Arial"/>
          <w:b w:val="0"/>
          <w:sz w:val="18"/>
          <w:szCs w:val="18"/>
        </w:rPr>
        <w:t>Name of person taking consent</w:t>
      </w:r>
      <w:r w:rsidRPr="0064255D">
        <w:rPr>
          <w:rFonts w:ascii="Arial" w:hAnsi="Arial" w:cs="Arial"/>
          <w:b w:val="0"/>
          <w:sz w:val="18"/>
          <w:szCs w:val="18"/>
        </w:rPr>
        <w:tab/>
        <w:t>Date</w:t>
      </w:r>
      <w:r w:rsidRPr="0064255D">
        <w:rPr>
          <w:rFonts w:ascii="Arial" w:hAnsi="Arial" w:cs="Arial"/>
          <w:b w:val="0"/>
          <w:sz w:val="18"/>
          <w:szCs w:val="18"/>
        </w:rPr>
        <w:tab/>
        <w:t>Signature</w:t>
      </w:r>
    </w:p>
    <w:p w14:paraId="27EECF6F" w14:textId="77777777" w:rsidR="0064255D" w:rsidRPr="0064255D" w:rsidRDefault="0064255D" w:rsidP="0064255D">
      <w:pPr>
        <w:tabs>
          <w:tab w:val="left" w:pos="3600"/>
          <w:tab w:val="left" w:pos="6480"/>
        </w:tabs>
        <w:spacing w:after="0" w:line="240" w:lineRule="auto"/>
        <w:jc w:val="left"/>
        <w:divId w:val="318849203"/>
        <w:rPr>
          <w:rFonts w:ascii="Arial" w:hAnsi="Arial" w:cs="Arial"/>
          <w:b w:val="0"/>
          <w:sz w:val="18"/>
          <w:szCs w:val="18"/>
        </w:rPr>
      </w:pPr>
      <w:r w:rsidRPr="0064255D">
        <w:rPr>
          <w:rFonts w:ascii="Arial" w:hAnsi="Arial" w:cs="Arial"/>
          <w:b w:val="0"/>
          <w:sz w:val="18"/>
          <w:szCs w:val="18"/>
        </w:rPr>
        <w:t>(</w:t>
      </w:r>
      <w:r w:rsidRPr="0064255D">
        <w:rPr>
          <w:rFonts w:ascii="Arial" w:hAnsi="Arial" w:cs="Arial"/>
          <w:b w:val="0"/>
          <w:i/>
          <w:iCs/>
          <w:sz w:val="18"/>
          <w:szCs w:val="18"/>
        </w:rPr>
        <w:t>if different from lead researcher</w:t>
      </w:r>
      <w:r w:rsidRPr="0064255D">
        <w:rPr>
          <w:rFonts w:ascii="Arial" w:hAnsi="Arial" w:cs="Arial"/>
          <w:b w:val="0"/>
          <w:sz w:val="18"/>
          <w:szCs w:val="18"/>
        </w:rPr>
        <w:t>)</w:t>
      </w:r>
    </w:p>
    <w:p w14:paraId="0F9894DE" w14:textId="77777777" w:rsidR="0064255D" w:rsidRPr="0064255D" w:rsidRDefault="0064255D" w:rsidP="0064255D">
      <w:pPr>
        <w:spacing w:after="0" w:line="240" w:lineRule="auto"/>
        <w:jc w:val="left"/>
        <w:divId w:val="318849203"/>
        <w:rPr>
          <w:rFonts w:ascii="Arial" w:hAnsi="Arial" w:cs="Arial"/>
          <w:b w:val="0"/>
          <w:i/>
          <w:iCs/>
          <w:sz w:val="18"/>
          <w:szCs w:val="18"/>
        </w:rPr>
      </w:pPr>
      <w:r w:rsidRPr="0064255D">
        <w:rPr>
          <w:rFonts w:ascii="Arial" w:hAnsi="Arial" w:cs="Arial"/>
          <w:b w:val="0"/>
          <w:i/>
          <w:iCs/>
          <w:sz w:val="18"/>
          <w:szCs w:val="18"/>
        </w:rPr>
        <w:t>To be signed and dated in presence of the participant</w:t>
      </w:r>
    </w:p>
    <w:p w14:paraId="6B93BD52" w14:textId="77777777" w:rsidR="0064255D" w:rsidRPr="0064255D" w:rsidRDefault="0064255D" w:rsidP="0064255D">
      <w:pPr>
        <w:spacing w:after="0" w:line="240" w:lineRule="auto"/>
        <w:jc w:val="left"/>
        <w:divId w:val="318849203"/>
        <w:rPr>
          <w:rFonts w:ascii="Arial" w:hAnsi="Arial" w:cs="Arial"/>
          <w:b w:val="0"/>
          <w:sz w:val="18"/>
          <w:szCs w:val="18"/>
        </w:rPr>
      </w:pPr>
    </w:p>
    <w:p w14:paraId="1DD2E73B" w14:textId="77777777" w:rsidR="0064255D" w:rsidRPr="0064255D" w:rsidRDefault="0064255D" w:rsidP="0064255D">
      <w:pPr>
        <w:pStyle w:val="Header"/>
        <w:tabs>
          <w:tab w:val="left" w:pos="3600"/>
          <w:tab w:val="left" w:pos="6480"/>
        </w:tabs>
        <w:jc w:val="left"/>
        <w:divId w:val="318849203"/>
        <w:rPr>
          <w:rFonts w:ascii="Arial" w:hAnsi="Arial" w:cs="Arial"/>
          <w:b w:val="0"/>
          <w:sz w:val="18"/>
          <w:szCs w:val="18"/>
        </w:rPr>
      </w:pPr>
      <w:r w:rsidRPr="0064255D">
        <w:rPr>
          <w:rFonts w:ascii="Arial" w:hAnsi="Arial" w:cs="Arial"/>
          <w:b w:val="0"/>
          <w:sz w:val="18"/>
          <w:szCs w:val="18"/>
        </w:rPr>
        <w:t>_________________________</w:t>
      </w:r>
      <w:r w:rsidRPr="0064255D">
        <w:rPr>
          <w:rFonts w:ascii="Arial" w:hAnsi="Arial" w:cs="Arial"/>
          <w:b w:val="0"/>
          <w:sz w:val="18"/>
          <w:szCs w:val="18"/>
        </w:rPr>
        <w:tab/>
        <w:t>________________         ____________________</w:t>
      </w:r>
    </w:p>
    <w:p w14:paraId="3EFD8066" w14:textId="77777777" w:rsidR="0064255D" w:rsidRPr="0064255D" w:rsidRDefault="0064255D" w:rsidP="0064255D">
      <w:pPr>
        <w:tabs>
          <w:tab w:val="left" w:pos="3600"/>
          <w:tab w:val="left" w:pos="6480"/>
        </w:tabs>
        <w:spacing w:after="0" w:line="240" w:lineRule="auto"/>
        <w:jc w:val="left"/>
        <w:divId w:val="318849203"/>
        <w:rPr>
          <w:rFonts w:ascii="Arial" w:hAnsi="Arial" w:cs="Arial"/>
          <w:b w:val="0"/>
          <w:sz w:val="18"/>
          <w:szCs w:val="18"/>
        </w:rPr>
      </w:pPr>
      <w:r w:rsidRPr="0064255D">
        <w:rPr>
          <w:rFonts w:ascii="Arial" w:hAnsi="Arial" w:cs="Arial"/>
          <w:b w:val="0"/>
          <w:sz w:val="18"/>
          <w:szCs w:val="18"/>
        </w:rPr>
        <w:t xml:space="preserve"> Lead Researcher</w:t>
      </w:r>
      <w:r w:rsidRPr="0064255D">
        <w:rPr>
          <w:rFonts w:ascii="Arial" w:hAnsi="Arial" w:cs="Arial"/>
          <w:b w:val="0"/>
          <w:sz w:val="18"/>
          <w:szCs w:val="18"/>
        </w:rPr>
        <w:tab/>
        <w:t>Date</w:t>
      </w:r>
      <w:r w:rsidRPr="0064255D">
        <w:rPr>
          <w:rFonts w:ascii="Arial" w:hAnsi="Arial" w:cs="Arial"/>
          <w:b w:val="0"/>
          <w:sz w:val="18"/>
          <w:szCs w:val="18"/>
        </w:rPr>
        <w:tab/>
        <w:t>Signature</w:t>
      </w:r>
    </w:p>
    <w:p w14:paraId="1E33AB37" w14:textId="77777777" w:rsidR="0064255D" w:rsidRPr="0064255D" w:rsidRDefault="0064255D" w:rsidP="0064255D">
      <w:pPr>
        <w:spacing w:after="0" w:line="240" w:lineRule="auto"/>
        <w:jc w:val="left"/>
        <w:divId w:val="318849203"/>
        <w:rPr>
          <w:rFonts w:ascii="Arial" w:hAnsi="Arial" w:cs="Arial"/>
          <w:b w:val="0"/>
          <w:i/>
          <w:iCs/>
          <w:sz w:val="18"/>
          <w:szCs w:val="18"/>
        </w:rPr>
      </w:pPr>
      <w:r w:rsidRPr="0064255D">
        <w:rPr>
          <w:rFonts w:ascii="Arial" w:hAnsi="Arial" w:cs="Arial"/>
          <w:b w:val="0"/>
          <w:i/>
          <w:iCs/>
          <w:sz w:val="18"/>
          <w:szCs w:val="18"/>
        </w:rPr>
        <w:t>To be signed and dated in presence of the participant</w:t>
      </w:r>
    </w:p>
    <w:p w14:paraId="3F3C0E82" w14:textId="77777777" w:rsidR="0064255D" w:rsidRPr="0064255D" w:rsidRDefault="0064255D" w:rsidP="0064255D">
      <w:pPr>
        <w:spacing w:after="0" w:line="240" w:lineRule="auto"/>
        <w:jc w:val="left"/>
        <w:divId w:val="318849203"/>
        <w:rPr>
          <w:rFonts w:ascii="Arial" w:hAnsi="Arial" w:cs="Arial"/>
          <w:b w:val="0"/>
          <w:sz w:val="18"/>
          <w:szCs w:val="18"/>
        </w:rPr>
      </w:pPr>
    </w:p>
    <w:p w14:paraId="7E056D89" w14:textId="77777777" w:rsidR="0064255D" w:rsidRPr="0064255D" w:rsidRDefault="0064255D" w:rsidP="0064255D">
      <w:pPr>
        <w:pStyle w:val="Header"/>
        <w:jc w:val="left"/>
        <w:divId w:val="318849203"/>
        <w:rPr>
          <w:rFonts w:ascii="Arial" w:hAnsi="Arial" w:cs="Arial"/>
          <w:b w:val="0"/>
          <w:sz w:val="18"/>
          <w:szCs w:val="18"/>
        </w:rPr>
      </w:pPr>
      <w:r w:rsidRPr="0064255D">
        <w:rPr>
          <w:rFonts w:ascii="Arial" w:hAnsi="Arial" w:cs="Arial"/>
          <w:b w:val="0"/>
          <w:sz w:val="18"/>
          <w:szCs w:val="18"/>
        </w:rPr>
        <w:t>Copies:</w:t>
      </w:r>
    </w:p>
    <w:p w14:paraId="31481895" w14:textId="77777777" w:rsidR="0064255D" w:rsidRPr="0064255D" w:rsidRDefault="0064255D" w:rsidP="0064255D">
      <w:pPr>
        <w:pStyle w:val="Header"/>
        <w:jc w:val="left"/>
        <w:divId w:val="318849203"/>
        <w:rPr>
          <w:rFonts w:ascii="Arial" w:hAnsi="Arial" w:cs="Arial"/>
          <w:b w:val="0"/>
          <w:sz w:val="18"/>
          <w:szCs w:val="18"/>
        </w:rPr>
      </w:pPr>
    </w:p>
    <w:p w14:paraId="35E3D0B0" w14:textId="77777777" w:rsidR="005A08BA" w:rsidRDefault="005A08BA" w:rsidP="00436612">
      <w:pPr>
        <w:pStyle w:val="Heading2"/>
        <w:spacing w:before="0" w:line="240" w:lineRule="auto"/>
        <w:jc w:val="left"/>
        <w:divId w:val="318849203"/>
      </w:pPr>
    </w:p>
    <w:p w14:paraId="7FC9D17E" w14:textId="77777777" w:rsidR="005A08BA" w:rsidRPr="005A08BA" w:rsidRDefault="005A08BA" w:rsidP="005A08BA">
      <w:pPr>
        <w:jc w:val="both"/>
        <w:divId w:val="318849203"/>
        <w:rPr>
          <w:b w:val="0"/>
        </w:rPr>
      </w:pPr>
      <w:r w:rsidRPr="005A08BA">
        <w:rPr>
          <w:b w:val="0"/>
        </w:rPr>
        <w:t>Once this has been signed by all parties the participant should receive a copy of the signed and dated participant consent form, the letter/pre-written script/information sheet and any other written information provided to the participants. A copy of the signed and dated consent form should be placed in the project’s main record (e.g. a site file), which must be kept in a secure location.</w:t>
      </w:r>
    </w:p>
    <w:p w14:paraId="7C76BBA4" w14:textId="77777777" w:rsidR="005A08BA" w:rsidRDefault="005A08BA" w:rsidP="00436612">
      <w:pPr>
        <w:pStyle w:val="Heading2"/>
        <w:spacing w:before="0" w:line="240" w:lineRule="auto"/>
        <w:jc w:val="left"/>
        <w:divId w:val="318849203"/>
      </w:pPr>
    </w:p>
    <w:p w14:paraId="72097FEE" w14:textId="77777777" w:rsidR="00085364" w:rsidRPr="005D42EE" w:rsidRDefault="004918F5" w:rsidP="00436612">
      <w:pPr>
        <w:pStyle w:val="Heading2"/>
        <w:spacing w:before="0" w:line="240" w:lineRule="auto"/>
        <w:jc w:val="left"/>
        <w:divId w:val="318849203"/>
      </w:pPr>
      <w:r>
        <w:rPr>
          <w:b w:val="0"/>
        </w:rPr>
        <w:br w:type="page"/>
      </w:r>
      <w:bookmarkStart w:id="273" w:name="_Toc461971515"/>
      <w:r w:rsidR="0068705C" w:rsidRPr="005D42EE">
        <w:t>Appendix 8</w:t>
      </w:r>
      <w:r w:rsidR="00085364" w:rsidRPr="005D42EE">
        <w:t xml:space="preserve">: </w:t>
      </w:r>
      <w:r w:rsidR="00681829">
        <w:t>E</w:t>
      </w:r>
      <w:r w:rsidR="00F94886" w:rsidRPr="005D42EE">
        <w:t xml:space="preserve">arly stage </w:t>
      </w:r>
      <w:r w:rsidR="00085364" w:rsidRPr="005D42EE">
        <w:t>of sorting into varying conceptions</w:t>
      </w:r>
      <w:bookmarkEnd w:id="273"/>
    </w:p>
    <w:p w14:paraId="717DC951" w14:textId="77777777" w:rsidR="00D64A42" w:rsidRPr="00D64A42" w:rsidRDefault="00D64A42" w:rsidP="00D64A42">
      <w:pPr>
        <w:divId w:val="318849203"/>
      </w:pPr>
    </w:p>
    <w:p w14:paraId="01A10C02" w14:textId="77777777" w:rsidR="006A42D9" w:rsidRDefault="00602A7C" w:rsidP="00AA7868">
      <w:pPr>
        <w:pStyle w:val="NormalWeb"/>
        <w:ind w:left="1560" w:hanging="426"/>
        <w:rPr>
          <w:b/>
        </w:rPr>
      </w:pPr>
      <w:r>
        <w:rPr>
          <w:b/>
          <w:noProof/>
          <w:lang w:val="en-US" w:eastAsia="en-US"/>
        </w:rPr>
        <w:drawing>
          <wp:inline distT="0" distB="0" distL="0" distR="0" wp14:anchorId="20D464C7" wp14:editId="0F2ADB58">
            <wp:extent cx="3978910" cy="45923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t="35107"/>
                    <a:stretch>
                      <a:fillRect/>
                    </a:stretch>
                  </pic:blipFill>
                  <pic:spPr bwMode="auto">
                    <a:xfrm>
                      <a:off x="0" y="0"/>
                      <a:ext cx="3978910" cy="4592320"/>
                    </a:xfrm>
                    <a:prstGeom prst="rect">
                      <a:avLst/>
                    </a:prstGeom>
                    <a:noFill/>
                    <a:ln>
                      <a:noFill/>
                    </a:ln>
                  </pic:spPr>
                </pic:pic>
              </a:graphicData>
            </a:graphic>
          </wp:inline>
        </w:drawing>
      </w:r>
    </w:p>
    <w:p w14:paraId="1A566BA4" w14:textId="77777777" w:rsidR="00DF6B8B" w:rsidRDefault="00DF6B8B" w:rsidP="0050021D">
      <w:pPr>
        <w:pStyle w:val="NormalWeb"/>
        <w:ind w:left="480" w:hanging="480"/>
        <w:rPr>
          <w:b/>
        </w:rPr>
      </w:pPr>
    </w:p>
    <w:p w14:paraId="006C2DED" w14:textId="77777777" w:rsidR="00DF6B8B" w:rsidRDefault="00DF6B8B" w:rsidP="0050021D">
      <w:pPr>
        <w:pStyle w:val="NormalWeb"/>
        <w:ind w:left="480" w:hanging="480"/>
        <w:rPr>
          <w:b/>
        </w:rPr>
      </w:pPr>
    </w:p>
    <w:p w14:paraId="512A96AE" w14:textId="77777777" w:rsidR="00DA78DF" w:rsidRPr="00343532" w:rsidRDefault="00106A8E" w:rsidP="00106A8E">
      <w:pPr>
        <w:pStyle w:val="Heading2"/>
      </w:pPr>
      <w:r>
        <w:br w:type="page"/>
      </w:r>
      <w:bookmarkStart w:id="274" w:name="_Toc461971516"/>
      <w:r w:rsidRPr="00343532">
        <w:t>Appendix 9: Conceptions grouped into final 5 categories</w:t>
      </w:r>
      <w:bookmarkEnd w:id="274"/>
    </w:p>
    <w:p w14:paraId="69E36E88" w14:textId="77777777" w:rsidR="00393C8D" w:rsidRPr="00393C8D" w:rsidRDefault="00602A7C" w:rsidP="00393C8D">
      <w:r>
        <w:rPr>
          <w:noProof/>
          <w:lang w:val="en-US"/>
        </w:rPr>
        <w:drawing>
          <wp:inline distT="0" distB="0" distL="0" distR="0" wp14:anchorId="7A2D8985" wp14:editId="4001A941">
            <wp:extent cx="2391410" cy="3145155"/>
            <wp:effectExtent l="0" t="0" r="0" b="0"/>
            <wp:docPr id="15" name="Picture 15" descr="20160224_16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60224_164344"/>
                    <pic:cNvPicPr>
                      <a:picLocks noChangeAspect="1" noChangeArrowheads="1"/>
                    </pic:cNvPicPr>
                  </pic:nvPicPr>
                  <pic:blipFill>
                    <a:blip r:embed="rId44">
                      <a:extLst>
                        <a:ext uri="{28A0092B-C50C-407E-A947-70E740481C1C}">
                          <a14:useLocalDpi xmlns:a14="http://schemas.microsoft.com/office/drawing/2010/main" val="0"/>
                        </a:ext>
                      </a:extLst>
                    </a:blip>
                    <a:srcRect l="4565" t="2687" b="8420"/>
                    <a:stretch>
                      <a:fillRect/>
                    </a:stretch>
                  </pic:blipFill>
                  <pic:spPr bwMode="auto">
                    <a:xfrm>
                      <a:off x="0" y="0"/>
                      <a:ext cx="2391410" cy="3145155"/>
                    </a:xfrm>
                    <a:prstGeom prst="rect">
                      <a:avLst/>
                    </a:prstGeom>
                    <a:noFill/>
                    <a:ln>
                      <a:noFill/>
                    </a:ln>
                  </pic:spPr>
                </pic:pic>
              </a:graphicData>
            </a:graphic>
          </wp:inline>
        </w:drawing>
      </w:r>
    </w:p>
    <w:p w14:paraId="551458E2" w14:textId="77777777" w:rsidR="00DA78DF" w:rsidRPr="00DA78DF" w:rsidRDefault="00DA78DF" w:rsidP="00DA78DF"/>
    <w:p w14:paraId="08A2AB26" w14:textId="77777777" w:rsidR="00DF6B8B" w:rsidRDefault="00DA78DF" w:rsidP="00DA78DF">
      <w:r>
        <w:br w:type="page"/>
      </w:r>
    </w:p>
    <w:p w14:paraId="638C8A7F" w14:textId="77777777" w:rsidR="00DF6B8B" w:rsidRDefault="00DF6B8B" w:rsidP="0050021D">
      <w:pPr>
        <w:pStyle w:val="NormalWeb"/>
        <w:ind w:left="480" w:hanging="480"/>
        <w:rPr>
          <w:b/>
        </w:rPr>
      </w:pPr>
    </w:p>
    <w:p w14:paraId="21AA2519" w14:textId="77777777" w:rsidR="00DF6B8B" w:rsidRDefault="00DF6B8B" w:rsidP="0050021D">
      <w:pPr>
        <w:pStyle w:val="NormalWeb"/>
        <w:ind w:left="480" w:hanging="480"/>
        <w:rPr>
          <w:b/>
        </w:rPr>
      </w:pPr>
    </w:p>
    <w:p w14:paraId="175DE655" w14:textId="77777777" w:rsidR="008E2D7A" w:rsidRDefault="00525C57" w:rsidP="00525C57">
      <w:pPr>
        <w:pStyle w:val="Heading2"/>
      </w:pPr>
      <w:bookmarkStart w:id="275" w:name="_Toc461971517"/>
      <w:r>
        <w:t>Appendix 10</w:t>
      </w:r>
      <w:r w:rsidR="0029717F">
        <w:t>:</w:t>
      </w:r>
      <w:r w:rsidR="008653AB">
        <w:t xml:space="preserve"> </w:t>
      </w:r>
      <w:r w:rsidR="0029717F">
        <w:t xml:space="preserve">English and ICT forming joint </w:t>
      </w:r>
      <w:r w:rsidR="00FD7619">
        <w:t>foundation</w:t>
      </w:r>
      <w:r w:rsidR="0029717F">
        <w:t>.</w:t>
      </w:r>
      <w:bookmarkEnd w:id="275"/>
    </w:p>
    <w:p w14:paraId="085A11D7" w14:textId="77777777" w:rsidR="00DF6B8B" w:rsidRDefault="00602A7C" w:rsidP="0050021D">
      <w:pPr>
        <w:pStyle w:val="NormalWeb"/>
        <w:ind w:left="480" w:hanging="480"/>
        <w:rPr>
          <w:b/>
        </w:rPr>
      </w:pPr>
      <w:r>
        <w:rPr>
          <w:b/>
          <w:noProof/>
          <w:lang w:val="en-US" w:eastAsia="en-US"/>
        </w:rPr>
        <w:drawing>
          <wp:inline distT="0" distB="0" distL="0" distR="0" wp14:anchorId="1AC6F8DC" wp14:editId="5E45C605">
            <wp:extent cx="5396230" cy="40392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96230" cy="4039235"/>
                    </a:xfrm>
                    <a:prstGeom prst="rect">
                      <a:avLst/>
                    </a:prstGeom>
                    <a:noFill/>
                    <a:ln>
                      <a:noFill/>
                    </a:ln>
                  </pic:spPr>
                </pic:pic>
              </a:graphicData>
            </a:graphic>
          </wp:inline>
        </w:drawing>
      </w:r>
    </w:p>
    <w:p w14:paraId="026B191C" w14:textId="77777777" w:rsidR="008E2D7A" w:rsidRDefault="008E2D7A" w:rsidP="0050021D">
      <w:pPr>
        <w:pStyle w:val="NormalWeb"/>
        <w:ind w:left="480" w:hanging="480"/>
        <w:rPr>
          <w:b/>
        </w:rPr>
      </w:pPr>
    </w:p>
    <w:p w14:paraId="61AEFCE5" w14:textId="77777777" w:rsidR="008E2D7A" w:rsidRDefault="008E2D7A" w:rsidP="0050021D">
      <w:pPr>
        <w:pStyle w:val="NormalWeb"/>
        <w:ind w:left="480" w:hanging="480"/>
        <w:rPr>
          <w:b/>
        </w:rPr>
      </w:pPr>
    </w:p>
    <w:p w14:paraId="1128C01A" w14:textId="77777777" w:rsidR="00C923B6" w:rsidRDefault="00C923B6" w:rsidP="0050021D">
      <w:pPr>
        <w:pStyle w:val="NormalWeb"/>
        <w:ind w:left="480" w:hanging="480"/>
        <w:rPr>
          <w:b/>
        </w:rPr>
      </w:pPr>
    </w:p>
    <w:p w14:paraId="635E66EE" w14:textId="77777777" w:rsidR="00C923B6" w:rsidRDefault="00C923B6" w:rsidP="0050021D">
      <w:pPr>
        <w:pStyle w:val="NormalWeb"/>
        <w:ind w:left="480" w:hanging="480"/>
        <w:rPr>
          <w:b/>
        </w:rPr>
      </w:pPr>
    </w:p>
    <w:p w14:paraId="379FAF39" w14:textId="77777777" w:rsidR="008E2D7A" w:rsidRDefault="008E2D7A" w:rsidP="0050021D">
      <w:pPr>
        <w:pStyle w:val="NormalWeb"/>
        <w:ind w:left="480" w:hanging="480"/>
        <w:rPr>
          <w:b/>
        </w:rPr>
      </w:pPr>
    </w:p>
    <w:p w14:paraId="0411F3BB" w14:textId="77777777" w:rsidR="0029717F" w:rsidRDefault="0029717F" w:rsidP="0050021D">
      <w:pPr>
        <w:pStyle w:val="NormalWeb"/>
        <w:ind w:left="480" w:hanging="480"/>
        <w:rPr>
          <w:b/>
        </w:rPr>
      </w:pPr>
    </w:p>
    <w:p w14:paraId="3FBFEE21" w14:textId="77777777" w:rsidR="0029717F" w:rsidRDefault="0029717F" w:rsidP="0050021D">
      <w:pPr>
        <w:pStyle w:val="NormalWeb"/>
        <w:ind w:left="480" w:hanging="480"/>
        <w:rPr>
          <w:b/>
        </w:rPr>
      </w:pPr>
    </w:p>
    <w:p w14:paraId="411F2D5F" w14:textId="77777777" w:rsidR="0029717F" w:rsidRDefault="0029717F" w:rsidP="0050021D">
      <w:pPr>
        <w:pStyle w:val="NormalWeb"/>
        <w:ind w:left="480" w:hanging="480"/>
        <w:rPr>
          <w:b/>
        </w:rPr>
      </w:pPr>
    </w:p>
    <w:p w14:paraId="641C76FE" w14:textId="77777777" w:rsidR="0029717F" w:rsidRDefault="0029717F" w:rsidP="0050021D">
      <w:pPr>
        <w:pStyle w:val="NormalWeb"/>
        <w:ind w:left="480" w:hanging="480"/>
        <w:rPr>
          <w:b/>
        </w:rPr>
      </w:pPr>
    </w:p>
    <w:p w14:paraId="330DD42D" w14:textId="77777777" w:rsidR="0029717F" w:rsidRDefault="0029717F" w:rsidP="0050021D">
      <w:pPr>
        <w:pStyle w:val="NormalWeb"/>
        <w:ind w:left="480" w:hanging="480"/>
        <w:rPr>
          <w:b/>
        </w:rPr>
      </w:pPr>
    </w:p>
    <w:p w14:paraId="34919D63" w14:textId="77777777" w:rsidR="0029717F" w:rsidRDefault="007510B3" w:rsidP="0029717F">
      <w:pPr>
        <w:pStyle w:val="Heading2"/>
      </w:pPr>
      <w:bookmarkStart w:id="276" w:name="_Toc461971518"/>
      <w:r>
        <w:t>Appendix 1</w:t>
      </w:r>
      <w:r w:rsidR="009F169E">
        <w:t>1</w:t>
      </w:r>
      <w:r>
        <w:t xml:space="preserve">: </w:t>
      </w:r>
      <w:r w:rsidR="00A07500">
        <w:t>C</w:t>
      </w:r>
      <w:r>
        <w:t>ategories interacting</w:t>
      </w:r>
      <w:bookmarkEnd w:id="276"/>
      <w:r>
        <w:t xml:space="preserve"> </w:t>
      </w:r>
    </w:p>
    <w:p w14:paraId="514FAD0A" w14:textId="77777777" w:rsidR="00525C57" w:rsidRDefault="00602A7C" w:rsidP="00AA7868">
      <w:pPr>
        <w:pStyle w:val="NormalWeb"/>
        <w:ind w:left="1560" w:hanging="426"/>
        <w:rPr>
          <w:b/>
        </w:rPr>
      </w:pPr>
      <w:r>
        <w:rPr>
          <w:b/>
          <w:noProof/>
          <w:lang w:val="en-US" w:eastAsia="en-US"/>
        </w:rPr>
        <w:drawing>
          <wp:inline distT="0" distB="0" distL="0" distR="0" wp14:anchorId="35CA8D33" wp14:editId="3697C022">
            <wp:extent cx="5405755" cy="37477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5755" cy="3747770"/>
                    </a:xfrm>
                    <a:prstGeom prst="rect">
                      <a:avLst/>
                    </a:prstGeom>
                    <a:noFill/>
                    <a:ln>
                      <a:noFill/>
                    </a:ln>
                  </pic:spPr>
                </pic:pic>
              </a:graphicData>
            </a:graphic>
          </wp:inline>
        </w:drawing>
      </w:r>
    </w:p>
    <w:p w14:paraId="78AE3CCF" w14:textId="77777777" w:rsidR="008E2D7A" w:rsidRDefault="008E2D7A" w:rsidP="00AA7868">
      <w:pPr>
        <w:pStyle w:val="NormalWeb"/>
        <w:ind w:left="1560" w:hanging="426"/>
        <w:rPr>
          <w:b/>
        </w:rPr>
      </w:pPr>
    </w:p>
    <w:p w14:paraId="4F5FCBC8" w14:textId="77777777" w:rsidR="008E2D7A" w:rsidRDefault="008E2D7A" w:rsidP="0050021D">
      <w:pPr>
        <w:pStyle w:val="NormalWeb"/>
        <w:ind w:left="480" w:hanging="480"/>
        <w:rPr>
          <w:b/>
        </w:rPr>
      </w:pPr>
    </w:p>
    <w:p w14:paraId="291997CA" w14:textId="77777777" w:rsidR="008E2D7A" w:rsidRDefault="008E2D7A" w:rsidP="0050021D">
      <w:pPr>
        <w:pStyle w:val="NormalWeb"/>
        <w:ind w:left="480" w:hanging="480"/>
        <w:rPr>
          <w:b/>
        </w:rPr>
      </w:pPr>
    </w:p>
    <w:p w14:paraId="55E0FBF2" w14:textId="77777777" w:rsidR="008E2D7A" w:rsidRDefault="008E2D7A" w:rsidP="0050021D">
      <w:pPr>
        <w:pStyle w:val="NormalWeb"/>
        <w:ind w:left="480" w:hanging="480"/>
        <w:rPr>
          <w:b/>
        </w:rPr>
      </w:pPr>
    </w:p>
    <w:p w14:paraId="332E4B68" w14:textId="77777777" w:rsidR="008E2D7A" w:rsidRDefault="008E2D7A" w:rsidP="0050021D">
      <w:pPr>
        <w:pStyle w:val="NormalWeb"/>
        <w:ind w:left="480" w:hanging="480"/>
        <w:rPr>
          <w:b/>
        </w:rPr>
      </w:pPr>
    </w:p>
    <w:p w14:paraId="120F9C1E" w14:textId="77777777" w:rsidR="008E2D7A" w:rsidRDefault="008E2D7A" w:rsidP="0050021D">
      <w:pPr>
        <w:pStyle w:val="NormalWeb"/>
        <w:ind w:left="480" w:hanging="480"/>
        <w:rPr>
          <w:b/>
        </w:rPr>
      </w:pPr>
    </w:p>
    <w:p w14:paraId="7BE4DB60" w14:textId="77777777" w:rsidR="008E2D7A" w:rsidRDefault="008E2D7A" w:rsidP="0050021D">
      <w:pPr>
        <w:pStyle w:val="NormalWeb"/>
        <w:ind w:left="480" w:hanging="480"/>
        <w:rPr>
          <w:b/>
        </w:rPr>
      </w:pPr>
    </w:p>
    <w:p w14:paraId="15C0DFB9" w14:textId="77777777" w:rsidR="00D56F3D" w:rsidRDefault="00D56F3D" w:rsidP="0050021D">
      <w:pPr>
        <w:pStyle w:val="NormalWeb"/>
        <w:ind w:left="480" w:hanging="480"/>
        <w:rPr>
          <w:b/>
        </w:rPr>
      </w:pPr>
    </w:p>
    <w:p w14:paraId="23537AC6" w14:textId="77777777" w:rsidR="00D56F3D" w:rsidRDefault="00D56F3D" w:rsidP="0050021D">
      <w:pPr>
        <w:pStyle w:val="NormalWeb"/>
        <w:ind w:left="480" w:hanging="480"/>
        <w:rPr>
          <w:b/>
        </w:rPr>
      </w:pPr>
    </w:p>
    <w:p w14:paraId="5499CB1B" w14:textId="77777777" w:rsidR="00D56F3D" w:rsidRDefault="00D56F3D" w:rsidP="0050021D">
      <w:pPr>
        <w:pStyle w:val="NormalWeb"/>
        <w:ind w:left="480" w:hanging="480"/>
        <w:rPr>
          <w:b/>
        </w:rPr>
      </w:pPr>
    </w:p>
    <w:p w14:paraId="2B11A819" w14:textId="77777777" w:rsidR="00D56F3D" w:rsidRDefault="00D56F3D" w:rsidP="0050021D">
      <w:pPr>
        <w:pStyle w:val="NormalWeb"/>
        <w:ind w:left="480" w:hanging="480"/>
        <w:rPr>
          <w:b/>
        </w:rPr>
      </w:pPr>
    </w:p>
    <w:p w14:paraId="5F6A8007" w14:textId="77777777" w:rsidR="00D56F3D" w:rsidRDefault="00D56F3D" w:rsidP="0050021D">
      <w:pPr>
        <w:pStyle w:val="NormalWeb"/>
        <w:ind w:left="480" w:hanging="480"/>
        <w:rPr>
          <w:b/>
        </w:rPr>
      </w:pPr>
    </w:p>
    <w:p w14:paraId="13BE682F" w14:textId="77777777" w:rsidR="00D56F3D" w:rsidRDefault="00D56F3D" w:rsidP="0050021D">
      <w:pPr>
        <w:pStyle w:val="NormalWeb"/>
        <w:ind w:left="480" w:hanging="480"/>
        <w:rPr>
          <w:b/>
        </w:rPr>
      </w:pPr>
    </w:p>
    <w:p w14:paraId="0AAF8C2C" w14:textId="77777777" w:rsidR="00D56F3D" w:rsidRDefault="00D56F3D" w:rsidP="0050021D">
      <w:pPr>
        <w:pStyle w:val="NormalWeb"/>
        <w:ind w:left="480" w:hanging="480"/>
        <w:rPr>
          <w:b/>
        </w:rPr>
      </w:pPr>
    </w:p>
    <w:p w14:paraId="0BA13733" w14:textId="77777777" w:rsidR="00D56F3D" w:rsidRDefault="00D56F3D" w:rsidP="00D56F3D">
      <w:pPr>
        <w:pStyle w:val="Heading2"/>
      </w:pPr>
      <w:bookmarkStart w:id="277" w:name="_Toc461971519"/>
      <w:r>
        <w:t xml:space="preserve">Appendix 12: </w:t>
      </w:r>
      <w:r w:rsidR="005E60E4">
        <w:t>Different interpretations of the ILT pyramid.</w:t>
      </w:r>
      <w:bookmarkEnd w:id="277"/>
    </w:p>
    <w:p w14:paraId="42CF5061" w14:textId="77777777" w:rsidR="008E2D7A" w:rsidRDefault="00602A7C" w:rsidP="0050021D">
      <w:pPr>
        <w:pStyle w:val="NormalWeb"/>
        <w:ind w:left="480" w:hanging="480"/>
        <w:rPr>
          <w:b/>
        </w:rPr>
      </w:pPr>
      <w:r>
        <w:rPr>
          <w:b/>
          <w:noProof/>
          <w:lang w:val="en-US" w:eastAsia="en-US"/>
        </w:rPr>
        <w:drawing>
          <wp:inline distT="0" distB="0" distL="0" distR="0" wp14:anchorId="76B2B3B0" wp14:editId="40A450E3">
            <wp:extent cx="5386070" cy="36074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86070" cy="3607435"/>
                    </a:xfrm>
                    <a:prstGeom prst="rect">
                      <a:avLst/>
                    </a:prstGeom>
                    <a:noFill/>
                    <a:ln>
                      <a:noFill/>
                    </a:ln>
                  </pic:spPr>
                </pic:pic>
              </a:graphicData>
            </a:graphic>
          </wp:inline>
        </w:drawing>
      </w:r>
    </w:p>
    <w:p w14:paraId="264B8390" w14:textId="77777777" w:rsidR="008E2D7A" w:rsidRDefault="008E2D7A" w:rsidP="0050021D">
      <w:pPr>
        <w:pStyle w:val="NormalWeb"/>
        <w:ind w:left="480" w:hanging="480"/>
        <w:rPr>
          <w:b/>
        </w:rPr>
      </w:pPr>
    </w:p>
    <w:p w14:paraId="3A02FB7D" w14:textId="77777777" w:rsidR="008E2D7A" w:rsidRDefault="008E2D7A" w:rsidP="0050021D">
      <w:pPr>
        <w:pStyle w:val="NormalWeb"/>
        <w:ind w:left="480" w:hanging="480"/>
        <w:rPr>
          <w:b/>
        </w:rPr>
      </w:pPr>
    </w:p>
    <w:p w14:paraId="1F76AB86" w14:textId="77777777" w:rsidR="008E2D7A" w:rsidRDefault="008E2D7A" w:rsidP="0050021D">
      <w:pPr>
        <w:pStyle w:val="NormalWeb"/>
        <w:ind w:left="480" w:hanging="480"/>
        <w:rPr>
          <w:b/>
        </w:rPr>
      </w:pPr>
    </w:p>
    <w:p w14:paraId="269F079A" w14:textId="77777777" w:rsidR="008E2D7A" w:rsidRDefault="008E2D7A" w:rsidP="0050021D">
      <w:pPr>
        <w:pStyle w:val="NormalWeb"/>
        <w:ind w:left="480" w:hanging="480"/>
        <w:rPr>
          <w:b/>
        </w:rPr>
      </w:pPr>
    </w:p>
    <w:p w14:paraId="3DF36335" w14:textId="77777777" w:rsidR="008E2D7A" w:rsidRDefault="008E2D7A" w:rsidP="0050021D">
      <w:pPr>
        <w:pStyle w:val="NormalWeb"/>
        <w:ind w:left="480" w:hanging="480"/>
        <w:rPr>
          <w:b/>
        </w:rPr>
      </w:pPr>
    </w:p>
    <w:p w14:paraId="3D31ADF0" w14:textId="77777777" w:rsidR="008E2D7A" w:rsidRDefault="008E2D7A" w:rsidP="0050021D">
      <w:pPr>
        <w:pStyle w:val="NormalWeb"/>
        <w:ind w:left="480" w:hanging="480"/>
        <w:rPr>
          <w:b/>
        </w:rPr>
      </w:pPr>
    </w:p>
    <w:p w14:paraId="35EAA72E" w14:textId="77777777" w:rsidR="008E2D7A" w:rsidRDefault="008E2D7A" w:rsidP="0050021D">
      <w:pPr>
        <w:pStyle w:val="NormalWeb"/>
        <w:ind w:left="480" w:hanging="480"/>
        <w:rPr>
          <w:b/>
        </w:rPr>
      </w:pPr>
    </w:p>
    <w:p w14:paraId="061C6522" w14:textId="77777777" w:rsidR="008E2D7A" w:rsidRDefault="008E2D7A" w:rsidP="0050021D">
      <w:pPr>
        <w:pStyle w:val="NormalWeb"/>
        <w:ind w:left="480" w:hanging="480"/>
        <w:rPr>
          <w:b/>
        </w:rPr>
      </w:pPr>
    </w:p>
    <w:p w14:paraId="0A607F87" w14:textId="77777777" w:rsidR="008E2D7A" w:rsidRDefault="008E2D7A" w:rsidP="0050021D">
      <w:pPr>
        <w:pStyle w:val="NormalWeb"/>
        <w:ind w:left="480" w:hanging="480"/>
        <w:rPr>
          <w:b/>
        </w:rPr>
      </w:pPr>
    </w:p>
    <w:p w14:paraId="33091E08" w14:textId="77777777" w:rsidR="008E2D7A" w:rsidRDefault="008E2D7A" w:rsidP="0050021D">
      <w:pPr>
        <w:pStyle w:val="NormalWeb"/>
        <w:ind w:left="480" w:hanging="480"/>
        <w:rPr>
          <w:b/>
        </w:rPr>
      </w:pPr>
    </w:p>
    <w:p w14:paraId="7FD1F763" w14:textId="77777777" w:rsidR="008E2D7A" w:rsidRDefault="008E2D7A" w:rsidP="0050021D">
      <w:pPr>
        <w:pStyle w:val="NormalWeb"/>
        <w:ind w:left="480" w:hanging="480"/>
        <w:rPr>
          <w:b/>
        </w:rPr>
      </w:pPr>
    </w:p>
    <w:p w14:paraId="350C930B" w14:textId="77777777" w:rsidR="008E2D7A" w:rsidRDefault="008E2D7A" w:rsidP="0050021D">
      <w:pPr>
        <w:pStyle w:val="NormalWeb"/>
        <w:ind w:left="480" w:hanging="480"/>
        <w:rPr>
          <w:b/>
        </w:rPr>
      </w:pPr>
    </w:p>
    <w:p w14:paraId="3E71CD0F" w14:textId="77777777" w:rsidR="008E2D7A" w:rsidRDefault="008E2D7A" w:rsidP="0050021D">
      <w:pPr>
        <w:pStyle w:val="NormalWeb"/>
        <w:ind w:left="480" w:hanging="480"/>
        <w:rPr>
          <w:b/>
        </w:rPr>
      </w:pPr>
    </w:p>
    <w:p w14:paraId="2ED49DE7" w14:textId="77777777" w:rsidR="008E2D7A" w:rsidRDefault="008E2D7A" w:rsidP="0050021D">
      <w:pPr>
        <w:pStyle w:val="NormalWeb"/>
        <w:ind w:left="480" w:hanging="480"/>
        <w:rPr>
          <w:b/>
        </w:rPr>
      </w:pPr>
    </w:p>
    <w:p w14:paraId="2DBA7E83" w14:textId="77777777" w:rsidR="008E2D7A" w:rsidRDefault="008E2D7A" w:rsidP="0050021D">
      <w:pPr>
        <w:pStyle w:val="NormalWeb"/>
        <w:ind w:left="480" w:hanging="480"/>
        <w:rPr>
          <w:b/>
        </w:rPr>
      </w:pPr>
    </w:p>
    <w:p w14:paraId="66942807" w14:textId="77777777" w:rsidR="009D35D0" w:rsidRDefault="009D35D0" w:rsidP="009D35D0">
      <w:pPr>
        <w:pStyle w:val="Heading2"/>
      </w:pPr>
      <w:bookmarkStart w:id="278" w:name="_Toc461971520"/>
      <w:r>
        <w:t>Appendix 13: T</w:t>
      </w:r>
      <w:r w:rsidR="001F0F5C">
        <w:t>he first evidence of a</w:t>
      </w:r>
      <w:r w:rsidR="00DF5E74">
        <w:t xml:space="preserve"> hierarchical</w:t>
      </w:r>
      <w:r>
        <w:t xml:space="preserve"> outcome space.</w:t>
      </w:r>
      <w:bookmarkEnd w:id="278"/>
      <w:r>
        <w:t xml:space="preserve"> </w:t>
      </w:r>
    </w:p>
    <w:p w14:paraId="5CD07679" w14:textId="77777777" w:rsidR="008E2D7A" w:rsidRDefault="00602A7C" w:rsidP="00AA7868">
      <w:pPr>
        <w:pStyle w:val="NormalWeb"/>
        <w:ind w:left="1560" w:hanging="426"/>
        <w:rPr>
          <w:b/>
        </w:rPr>
      </w:pPr>
      <w:r>
        <w:rPr>
          <w:b/>
          <w:noProof/>
          <w:lang w:val="en-US" w:eastAsia="en-US"/>
        </w:rPr>
        <w:drawing>
          <wp:inline distT="0" distB="0" distL="0" distR="0" wp14:anchorId="7ABFE84E" wp14:editId="2F40025B">
            <wp:extent cx="5365750" cy="36874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l="589"/>
                    <a:stretch>
                      <a:fillRect/>
                    </a:stretch>
                  </pic:blipFill>
                  <pic:spPr bwMode="auto">
                    <a:xfrm>
                      <a:off x="0" y="0"/>
                      <a:ext cx="5365750" cy="3687445"/>
                    </a:xfrm>
                    <a:prstGeom prst="rect">
                      <a:avLst/>
                    </a:prstGeom>
                    <a:noFill/>
                    <a:ln>
                      <a:noFill/>
                    </a:ln>
                  </pic:spPr>
                </pic:pic>
              </a:graphicData>
            </a:graphic>
          </wp:inline>
        </w:drawing>
      </w:r>
    </w:p>
    <w:p w14:paraId="445DE94E" w14:textId="77777777" w:rsidR="006229C8" w:rsidRDefault="006229C8" w:rsidP="0050021D">
      <w:pPr>
        <w:pStyle w:val="NormalWeb"/>
        <w:ind w:left="480" w:hanging="480"/>
        <w:rPr>
          <w:b/>
        </w:rPr>
      </w:pPr>
    </w:p>
    <w:p w14:paraId="61CC3E02" w14:textId="77777777" w:rsidR="006229C8" w:rsidRDefault="006229C8" w:rsidP="0050021D">
      <w:pPr>
        <w:pStyle w:val="NormalWeb"/>
        <w:ind w:left="480" w:hanging="480"/>
        <w:rPr>
          <w:b/>
        </w:rPr>
      </w:pPr>
    </w:p>
    <w:p w14:paraId="7373C969" w14:textId="77777777" w:rsidR="006229C8" w:rsidRDefault="006229C8" w:rsidP="0050021D">
      <w:pPr>
        <w:pStyle w:val="NormalWeb"/>
        <w:ind w:left="480" w:hanging="480"/>
        <w:rPr>
          <w:b/>
        </w:rPr>
      </w:pPr>
    </w:p>
    <w:p w14:paraId="3C02B68F" w14:textId="77777777" w:rsidR="006229C8" w:rsidRDefault="006229C8" w:rsidP="0050021D">
      <w:pPr>
        <w:pStyle w:val="NormalWeb"/>
        <w:ind w:left="480" w:hanging="480"/>
        <w:rPr>
          <w:b/>
        </w:rPr>
      </w:pPr>
    </w:p>
    <w:p w14:paraId="4F2257B3" w14:textId="77777777" w:rsidR="006229C8" w:rsidRDefault="006229C8" w:rsidP="0050021D">
      <w:pPr>
        <w:pStyle w:val="NormalWeb"/>
        <w:ind w:left="480" w:hanging="480"/>
        <w:rPr>
          <w:b/>
        </w:rPr>
      </w:pPr>
    </w:p>
    <w:p w14:paraId="738B605D" w14:textId="77777777" w:rsidR="006229C8" w:rsidRDefault="006229C8" w:rsidP="0050021D">
      <w:pPr>
        <w:pStyle w:val="NormalWeb"/>
        <w:ind w:left="480" w:hanging="480"/>
        <w:rPr>
          <w:b/>
        </w:rPr>
      </w:pPr>
    </w:p>
    <w:p w14:paraId="44FCD708" w14:textId="77777777" w:rsidR="006229C8" w:rsidRDefault="006229C8" w:rsidP="0050021D">
      <w:pPr>
        <w:pStyle w:val="NormalWeb"/>
        <w:ind w:left="480" w:hanging="480"/>
        <w:rPr>
          <w:b/>
        </w:rPr>
      </w:pPr>
    </w:p>
    <w:p w14:paraId="32D22280" w14:textId="77777777" w:rsidR="006229C8" w:rsidRDefault="006229C8" w:rsidP="0050021D">
      <w:pPr>
        <w:pStyle w:val="NormalWeb"/>
        <w:ind w:left="480" w:hanging="480"/>
        <w:rPr>
          <w:b/>
        </w:rPr>
      </w:pPr>
    </w:p>
    <w:p w14:paraId="4282651D" w14:textId="77777777" w:rsidR="006229C8" w:rsidRDefault="006229C8" w:rsidP="0050021D">
      <w:pPr>
        <w:pStyle w:val="NormalWeb"/>
        <w:ind w:left="480" w:hanging="480"/>
        <w:rPr>
          <w:b/>
        </w:rPr>
      </w:pPr>
    </w:p>
    <w:p w14:paraId="1F6DD07F" w14:textId="77777777" w:rsidR="006229C8" w:rsidRDefault="006229C8" w:rsidP="0050021D">
      <w:pPr>
        <w:pStyle w:val="NormalWeb"/>
        <w:ind w:left="480" w:hanging="480"/>
        <w:rPr>
          <w:b/>
        </w:rPr>
      </w:pPr>
    </w:p>
    <w:p w14:paraId="52E44C23" w14:textId="77777777" w:rsidR="006229C8" w:rsidRDefault="006229C8" w:rsidP="0050021D">
      <w:pPr>
        <w:pStyle w:val="NormalWeb"/>
        <w:ind w:left="480" w:hanging="480"/>
        <w:rPr>
          <w:b/>
        </w:rPr>
      </w:pPr>
    </w:p>
    <w:p w14:paraId="1B49B6CE" w14:textId="77777777" w:rsidR="006229C8" w:rsidRDefault="006229C8" w:rsidP="0050021D">
      <w:pPr>
        <w:pStyle w:val="NormalWeb"/>
        <w:ind w:left="480" w:hanging="480"/>
        <w:rPr>
          <w:b/>
        </w:rPr>
      </w:pPr>
    </w:p>
    <w:p w14:paraId="75F6B960" w14:textId="77777777" w:rsidR="006229C8" w:rsidRDefault="006229C8" w:rsidP="0050021D">
      <w:pPr>
        <w:pStyle w:val="NormalWeb"/>
        <w:ind w:left="480" w:hanging="480"/>
        <w:rPr>
          <w:b/>
        </w:rPr>
      </w:pPr>
    </w:p>
    <w:p w14:paraId="15328F17" w14:textId="77777777" w:rsidR="006229C8" w:rsidRDefault="006229C8" w:rsidP="0050021D">
      <w:pPr>
        <w:pStyle w:val="NormalWeb"/>
        <w:ind w:left="480" w:hanging="480"/>
        <w:rPr>
          <w:b/>
        </w:rPr>
      </w:pPr>
    </w:p>
    <w:p w14:paraId="4FA81888" w14:textId="77777777" w:rsidR="006229C8" w:rsidRDefault="009D35D0" w:rsidP="009D35D0">
      <w:pPr>
        <w:pStyle w:val="Heading2"/>
      </w:pPr>
      <w:bookmarkStart w:id="279" w:name="_Toc461971521"/>
      <w:r>
        <w:t>Appendix 14: Iterations of the outcome space</w:t>
      </w:r>
      <w:bookmarkEnd w:id="279"/>
      <w:r>
        <w:t xml:space="preserve"> </w:t>
      </w:r>
    </w:p>
    <w:p w14:paraId="7EC1F591" w14:textId="77777777" w:rsidR="006229C8" w:rsidRDefault="00602A7C" w:rsidP="0050021D">
      <w:pPr>
        <w:pStyle w:val="NormalWeb"/>
        <w:ind w:left="480" w:hanging="480"/>
        <w:rPr>
          <w:b/>
        </w:rPr>
      </w:pPr>
      <w:r>
        <w:rPr>
          <w:b/>
          <w:noProof/>
          <w:lang w:val="en-US" w:eastAsia="en-US"/>
        </w:rPr>
        <w:drawing>
          <wp:inline distT="0" distB="0" distL="0" distR="0" wp14:anchorId="45A72703" wp14:editId="389082A5">
            <wp:extent cx="5386070" cy="82594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86070" cy="8259445"/>
                    </a:xfrm>
                    <a:prstGeom prst="rect">
                      <a:avLst/>
                    </a:prstGeom>
                    <a:noFill/>
                    <a:ln>
                      <a:noFill/>
                    </a:ln>
                  </pic:spPr>
                </pic:pic>
              </a:graphicData>
            </a:graphic>
          </wp:inline>
        </w:drawing>
      </w:r>
    </w:p>
    <w:p w14:paraId="71F6A58C" w14:textId="77777777" w:rsidR="006229C8" w:rsidRDefault="006229C8" w:rsidP="0050021D">
      <w:pPr>
        <w:pStyle w:val="NormalWeb"/>
        <w:ind w:left="480" w:hanging="480"/>
        <w:rPr>
          <w:b/>
        </w:rPr>
      </w:pPr>
    </w:p>
    <w:p w14:paraId="1E39DF07" w14:textId="77777777" w:rsidR="006229C8" w:rsidRDefault="0045157A" w:rsidP="0045157A">
      <w:pPr>
        <w:pStyle w:val="Heading2"/>
      </w:pPr>
      <w:bookmarkStart w:id="280" w:name="_Toc461971522"/>
      <w:r>
        <w:t>Appendix 15: A version of outcome space with dimensions of variations</w:t>
      </w:r>
      <w:bookmarkEnd w:id="280"/>
    </w:p>
    <w:p w14:paraId="2D2DCA10" w14:textId="77777777" w:rsidR="006C11C8" w:rsidRDefault="00602A7C" w:rsidP="00AA7868">
      <w:pPr>
        <w:pStyle w:val="NormalWeb"/>
        <w:ind w:left="1560" w:hanging="425"/>
        <w:rPr>
          <w:b/>
        </w:rPr>
      </w:pPr>
      <w:r>
        <w:rPr>
          <w:b/>
          <w:noProof/>
          <w:lang w:val="en-US" w:eastAsia="en-US"/>
        </w:rPr>
        <w:drawing>
          <wp:inline distT="0" distB="0" distL="0" distR="0" wp14:anchorId="1AF0C4A4" wp14:editId="21B4931C">
            <wp:extent cx="5396230" cy="45923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96230" cy="4592320"/>
                    </a:xfrm>
                    <a:prstGeom prst="rect">
                      <a:avLst/>
                    </a:prstGeom>
                    <a:noFill/>
                    <a:ln>
                      <a:noFill/>
                    </a:ln>
                  </pic:spPr>
                </pic:pic>
              </a:graphicData>
            </a:graphic>
          </wp:inline>
        </w:drawing>
      </w:r>
    </w:p>
    <w:p w14:paraId="50AD9C55" w14:textId="77777777" w:rsidR="006229C8" w:rsidRDefault="006C11C8" w:rsidP="006C11C8">
      <w:pPr>
        <w:pStyle w:val="Heading2"/>
      </w:pPr>
      <w:r>
        <w:br w:type="page"/>
      </w:r>
    </w:p>
    <w:p w14:paraId="2F533E86" w14:textId="77777777" w:rsidR="006C11C8" w:rsidRPr="006C11C8" w:rsidRDefault="006C11C8" w:rsidP="006C11C8">
      <w:pPr>
        <w:jc w:val="left"/>
      </w:pPr>
    </w:p>
    <w:sectPr w:rsidR="006C11C8" w:rsidRPr="006C11C8" w:rsidSect="00B753F4">
      <w:type w:val="oddPage"/>
      <w:pgSz w:w="11906" w:h="16838"/>
      <w:pgMar w:top="1134" w:right="1134" w:bottom="1134"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D1B7A2" w14:textId="77777777" w:rsidR="00642345" w:rsidRDefault="00642345" w:rsidP="00C26A1E">
      <w:pPr>
        <w:spacing w:after="0" w:line="240" w:lineRule="auto"/>
      </w:pPr>
      <w:r>
        <w:separator/>
      </w:r>
    </w:p>
    <w:p w14:paraId="6E7E7CD1" w14:textId="77777777" w:rsidR="00642345" w:rsidRDefault="00642345"/>
  </w:endnote>
  <w:endnote w:type="continuationSeparator" w:id="0">
    <w:p w14:paraId="34EB0D0B" w14:textId="77777777" w:rsidR="00642345" w:rsidRDefault="00642345" w:rsidP="00C26A1E">
      <w:pPr>
        <w:spacing w:after="0" w:line="240" w:lineRule="auto"/>
      </w:pPr>
      <w:r>
        <w:continuationSeparator/>
      </w:r>
    </w:p>
    <w:p w14:paraId="38603A42" w14:textId="77777777" w:rsidR="00642345" w:rsidRDefault="006423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charset w:val="00"/>
    <w:family w:val="auto"/>
    <w:pitch w:val="variable"/>
    <w:sig w:usb0="00000000"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RNHWHS+TimesNewRomanPSMT">
    <w:panose1 w:val="00000000000000000000"/>
    <w:charset w:val="00"/>
    <w:family w:val="roman"/>
    <w:notTrueType/>
    <w:pitch w:val="default"/>
    <w:sig w:usb0="00000003" w:usb1="00000000" w:usb2="00000000" w:usb3="00000000" w:csb0="00000001" w:csb1="00000000"/>
  </w:font>
  <w:font w:name="TUOS Blake">
    <w:altName w:val="Microsoft YaHei"/>
    <w:charset w:val="00"/>
    <w:family w:val="swiss"/>
    <w:pitch w:val="variable"/>
    <w:sig w:usb0="00000001" w:usb1="4000004A"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4226F" w14:textId="77777777" w:rsidR="00642345" w:rsidRDefault="00642345" w:rsidP="007534B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299EC0B" w14:textId="77777777" w:rsidR="00642345" w:rsidRDefault="006423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645DCC" w14:textId="3E4DB191" w:rsidR="00642345" w:rsidRDefault="00642345">
    <w:pPr>
      <w:pStyle w:val="Footer"/>
    </w:pPr>
    <w:r>
      <w:fldChar w:fldCharType="begin"/>
    </w:r>
    <w:r>
      <w:instrText xml:space="preserve"> PAGE   \* MERGEFORMAT </w:instrText>
    </w:r>
    <w:r>
      <w:fldChar w:fldCharType="separate"/>
    </w:r>
    <w:r w:rsidR="0045236E">
      <w:rPr>
        <w:noProof/>
      </w:rPr>
      <w:t>xii</w:t>
    </w:r>
    <w:r>
      <w:rPr>
        <w:noProof/>
      </w:rPr>
      <w:fldChar w:fldCharType="end"/>
    </w:r>
  </w:p>
  <w:p w14:paraId="306F1F85" w14:textId="77777777" w:rsidR="00642345" w:rsidRDefault="0064234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F39F1" w14:textId="6DEAFB68" w:rsidR="00642345" w:rsidRDefault="00642345">
    <w:pPr>
      <w:pStyle w:val="Footer"/>
    </w:pPr>
    <w:r>
      <w:fldChar w:fldCharType="begin"/>
    </w:r>
    <w:r>
      <w:instrText xml:space="preserve"> PAGE   \* MERGEFORMAT </w:instrText>
    </w:r>
    <w:r>
      <w:fldChar w:fldCharType="separate"/>
    </w:r>
    <w:r w:rsidR="0045236E">
      <w:rPr>
        <w:noProof/>
      </w:rPr>
      <w:t>1</w:t>
    </w:r>
    <w:r>
      <w:rPr>
        <w:noProof/>
      </w:rPr>
      <w:fldChar w:fldCharType="end"/>
    </w:r>
  </w:p>
  <w:p w14:paraId="02BE825C" w14:textId="77777777" w:rsidR="00642345" w:rsidRDefault="0064234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5CAA1" w14:textId="40437575" w:rsidR="00642345" w:rsidRDefault="00642345">
    <w:pPr>
      <w:pStyle w:val="Footer"/>
    </w:pPr>
    <w:r>
      <w:fldChar w:fldCharType="begin"/>
    </w:r>
    <w:r>
      <w:instrText xml:space="preserve"> PAGE   \* MERGEFORMAT </w:instrText>
    </w:r>
    <w:r>
      <w:fldChar w:fldCharType="separate"/>
    </w:r>
    <w:r w:rsidR="0045236E">
      <w:rPr>
        <w:noProof/>
      </w:rPr>
      <w:t>9</w:t>
    </w:r>
    <w:r>
      <w:rPr>
        <w:noProof/>
      </w:rPr>
      <w:fldChar w:fldCharType="end"/>
    </w:r>
  </w:p>
  <w:p w14:paraId="14CB5B82" w14:textId="77777777" w:rsidR="00642345" w:rsidRDefault="00642345" w:rsidP="001B50D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4F8208" w14:textId="11D73BED" w:rsidR="00642345" w:rsidRDefault="00642345" w:rsidP="001B50DA">
    <w:pPr>
      <w:pStyle w:val="Footer"/>
    </w:pPr>
    <w:r>
      <w:fldChar w:fldCharType="begin"/>
    </w:r>
    <w:r>
      <w:instrText xml:space="preserve"> PAGE   \* MERGEFORMAT </w:instrText>
    </w:r>
    <w:r>
      <w:fldChar w:fldCharType="separate"/>
    </w:r>
    <w:r w:rsidR="00644857">
      <w:rPr>
        <w:noProof/>
      </w:rPr>
      <w:t>36</w:t>
    </w:r>
    <w:r>
      <w:rPr>
        <w:noProof/>
      </w:rPr>
      <w:fldChar w:fldCharType="end"/>
    </w:r>
  </w:p>
  <w:p w14:paraId="033C3704" w14:textId="77777777" w:rsidR="00642345" w:rsidRDefault="00642345" w:rsidP="001B50D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213ECD" w14:textId="51257079" w:rsidR="00642345" w:rsidRDefault="00642345">
    <w:pPr>
      <w:pStyle w:val="Footer"/>
    </w:pPr>
    <w:r>
      <w:fldChar w:fldCharType="begin"/>
    </w:r>
    <w:r>
      <w:instrText xml:space="preserve"> PAGE   \* MERGEFORMAT </w:instrText>
    </w:r>
    <w:r>
      <w:fldChar w:fldCharType="separate"/>
    </w:r>
    <w:r w:rsidR="00644857">
      <w:rPr>
        <w:noProof/>
      </w:rPr>
      <w:t>212</w:t>
    </w:r>
    <w:r>
      <w:rPr>
        <w:noProof/>
      </w:rPr>
      <w:fldChar w:fldCharType="end"/>
    </w:r>
  </w:p>
  <w:p w14:paraId="0C7321C2" w14:textId="77777777" w:rsidR="00642345" w:rsidRDefault="0064234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0B1C9" w14:textId="320F49F4" w:rsidR="00642345" w:rsidRDefault="00642345">
    <w:pPr>
      <w:pStyle w:val="Footer"/>
    </w:pPr>
    <w:r>
      <w:fldChar w:fldCharType="begin"/>
    </w:r>
    <w:r>
      <w:instrText xml:space="preserve"> PAGE   \* MERGEFORMAT </w:instrText>
    </w:r>
    <w:r>
      <w:fldChar w:fldCharType="separate"/>
    </w:r>
    <w:r w:rsidR="00644857">
      <w:rPr>
        <w:noProof/>
      </w:rPr>
      <w:t>141</w:t>
    </w:r>
    <w:r>
      <w:rPr>
        <w:noProof/>
      </w:rPr>
      <w:fldChar w:fldCharType="end"/>
    </w:r>
  </w:p>
  <w:p w14:paraId="5731189A" w14:textId="77777777" w:rsidR="00642345" w:rsidRDefault="006423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17C382" w14:textId="77777777" w:rsidR="00642345" w:rsidRDefault="00642345" w:rsidP="00C26A1E">
      <w:pPr>
        <w:spacing w:after="0" w:line="240" w:lineRule="auto"/>
      </w:pPr>
      <w:r>
        <w:separator/>
      </w:r>
    </w:p>
    <w:p w14:paraId="40B41823" w14:textId="77777777" w:rsidR="00642345" w:rsidRDefault="00642345"/>
  </w:footnote>
  <w:footnote w:type="continuationSeparator" w:id="0">
    <w:p w14:paraId="4858AC4E" w14:textId="77777777" w:rsidR="00642345" w:rsidRDefault="00642345" w:rsidP="00C26A1E">
      <w:pPr>
        <w:spacing w:after="0" w:line="240" w:lineRule="auto"/>
      </w:pPr>
      <w:r>
        <w:continuationSeparator/>
      </w:r>
    </w:p>
    <w:p w14:paraId="0CD70A00" w14:textId="77777777" w:rsidR="00642345" w:rsidRDefault="006423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1DAEBB" w14:textId="77777777" w:rsidR="00642345" w:rsidRDefault="00642345" w:rsidP="001B50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36D75"/>
    <w:multiLevelType w:val="hybridMultilevel"/>
    <w:tmpl w:val="BD1098A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 w15:restartNumberingAfterBreak="0">
    <w:nsid w:val="02017EA0"/>
    <w:multiLevelType w:val="hybridMultilevel"/>
    <w:tmpl w:val="313C3702"/>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2" w15:restartNumberingAfterBreak="0">
    <w:nsid w:val="0A947D9D"/>
    <w:multiLevelType w:val="hybridMultilevel"/>
    <w:tmpl w:val="6E9E26E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 w15:restartNumberingAfterBreak="0">
    <w:nsid w:val="12C12493"/>
    <w:multiLevelType w:val="hybridMultilevel"/>
    <w:tmpl w:val="9B98C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934A96"/>
    <w:multiLevelType w:val="hybridMultilevel"/>
    <w:tmpl w:val="6290A57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7731AB"/>
    <w:multiLevelType w:val="hybridMultilevel"/>
    <w:tmpl w:val="08005D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F53288"/>
    <w:multiLevelType w:val="hybridMultilevel"/>
    <w:tmpl w:val="9922463A"/>
    <w:lvl w:ilvl="0" w:tplc="08090001">
      <w:start w:val="1"/>
      <w:numFmt w:val="bullet"/>
      <w:lvlText w:val=""/>
      <w:lvlJc w:val="left"/>
      <w:pPr>
        <w:ind w:left="1354" w:hanging="360"/>
      </w:pPr>
      <w:rPr>
        <w:rFonts w:ascii="Symbol" w:hAnsi="Symbol" w:hint="default"/>
      </w:rPr>
    </w:lvl>
    <w:lvl w:ilvl="1" w:tplc="08090003" w:tentative="1">
      <w:start w:val="1"/>
      <w:numFmt w:val="bullet"/>
      <w:lvlText w:val="o"/>
      <w:lvlJc w:val="left"/>
      <w:pPr>
        <w:ind w:left="2074" w:hanging="360"/>
      </w:pPr>
      <w:rPr>
        <w:rFonts w:ascii="Courier New" w:hAnsi="Courier New" w:cs="Courier New" w:hint="default"/>
      </w:rPr>
    </w:lvl>
    <w:lvl w:ilvl="2" w:tplc="08090005" w:tentative="1">
      <w:start w:val="1"/>
      <w:numFmt w:val="bullet"/>
      <w:lvlText w:val=""/>
      <w:lvlJc w:val="left"/>
      <w:pPr>
        <w:ind w:left="2794" w:hanging="360"/>
      </w:pPr>
      <w:rPr>
        <w:rFonts w:ascii="Wingdings" w:hAnsi="Wingdings" w:hint="default"/>
      </w:rPr>
    </w:lvl>
    <w:lvl w:ilvl="3" w:tplc="08090001" w:tentative="1">
      <w:start w:val="1"/>
      <w:numFmt w:val="bullet"/>
      <w:lvlText w:val=""/>
      <w:lvlJc w:val="left"/>
      <w:pPr>
        <w:ind w:left="3514" w:hanging="360"/>
      </w:pPr>
      <w:rPr>
        <w:rFonts w:ascii="Symbol" w:hAnsi="Symbol" w:hint="default"/>
      </w:rPr>
    </w:lvl>
    <w:lvl w:ilvl="4" w:tplc="08090003" w:tentative="1">
      <w:start w:val="1"/>
      <w:numFmt w:val="bullet"/>
      <w:lvlText w:val="o"/>
      <w:lvlJc w:val="left"/>
      <w:pPr>
        <w:ind w:left="4234" w:hanging="360"/>
      </w:pPr>
      <w:rPr>
        <w:rFonts w:ascii="Courier New" w:hAnsi="Courier New" w:cs="Courier New" w:hint="default"/>
      </w:rPr>
    </w:lvl>
    <w:lvl w:ilvl="5" w:tplc="08090005" w:tentative="1">
      <w:start w:val="1"/>
      <w:numFmt w:val="bullet"/>
      <w:lvlText w:val=""/>
      <w:lvlJc w:val="left"/>
      <w:pPr>
        <w:ind w:left="4954" w:hanging="360"/>
      </w:pPr>
      <w:rPr>
        <w:rFonts w:ascii="Wingdings" w:hAnsi="Wingdings" w:hint="default"/>
      </w:rPr>
    </w:lvl>
    <w:lvl w:ilvl="6" w:tplc="08090001" w:tentative="1">
      <w:start w:val="1"/>
      <w:numFmt w:val="bullet"/>
      <w:lvlText w:val=""/>
      <w:lvlJc w:val="left"/>
      <w:pPr>
        <w:ind w:left="5674" w:hanging="360"/>
      </w:pPr>
      <w:rPr>
        <w:rFonts w:ascii="Symbol" w:hAnsi="Symbol" w:hint="default"/>
      </w:rPr>
    </w:lvl>
    <w:lvl w:ilvl="7" w:tplc="08090003" w:tentative="1">
      <w:start w:val="1"/>
      <w:numFmt w:val="bullet"/>
      <w:lvlText w:val="o"/>
      <w:lvlJc w:val="left"/>
      <w:pPr>
        <w:ind w:left="6394" w:hanging="360"/>
      </w:pPr>
      <w:rPr>
        <w:rFonts w:ascii="Courier New" w:hAnsi="Courier New" w:cs="Courier New" w:hint="default"/>
      </w:rPr>
    </w:lvl>
    <w:lvl w:ilvl="8" w:tplc="08090005" w:tentative="1">
      <w:start w:val="1"/>
      <w:numFmt w:val="bullet"/>
      <w:lvlText w:val=""/>
      <w:lvlJc w:val="left"/>
      <w:pPr>
        <w:ind w:left="7114" w:hanging="360"/>
      </w:pPr>
      <w:rPr>
        <w:rFonts w:ascii="Wingdings" w:hAnsi="Wingdings" w:hint="default"/>
      </w:rPr>
    </w:lvl>
  </w:abstractNum>
  <w:abstractNum w:abstractNumId="7" w15:restartNumberingAfterBreak="0">
    <w:nsid w:val="22C10060"/>
    <w:multiLevelType w:val="hybridMultilevel"/>
    <w:tmpl w:val="D576CCC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6A53B4A"/>
    <w:multiLevelType w:val="hybridMultilevel"/>
    <w:tmpl w:val="B1E2CCC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275470B1"/>
    <w:multiLevelType w:val="hybridMultilevel"/>
    <w:tmpl w:val="F4AC2BE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0" w15:restartNumberingAfterBreak="0">
    <w:nsid w:val="28C4212A"/>
    <w:multiLevelType w:val="hybridMultilevel"/>
    <w:tmpl w:val="EEE67C50"/>
    <w:lvl w:ilvl="0" w:tplc="08090001">
      <w:start w:val="1"/>
      <w:numFmt w:val="bullet"/>
      <w:lvlText w:val=""/>
      <w:lvlJc w:val="left"/>
      <w:pPr>
        <w:ind w:left="838" w:hanging="360"/>
      </w:pPr>
      <w:rPr>
        <w:rFonts w:ascii="Symbol" w:hAnsi="Symbol" w:hint="default"/>
      </w:rPr>
    </w:lvl>
    <w:lvl w:ilvl="1" w:tplc="08090003" w:tentative="1">
      <w:start w:val="1"/>
      <w:numFmt w:val="bullet"/>
      <w:lvlText w:val="o"/>
      <w:lvlJc w:val="left"/>
      <w:pPr>
        <w:ind w:left="1558" w:hanging="360"/>
      </w:pPr>
      <w:rPr>
        <w:rFonts w:ascii="Courier New" w:hAnsi="Courier New" w:cs="Courier New" w:hint="default"/>
      </w:rPr>
    </w:lvl>
    <w:lvl w:ilvl="2" w:tplc="08090005" w:tentative="1">
      <w:start w:val="1"/>
      <w:numFmt w:val="bullet"/>
      <w:lvlText w:val=""/>
      <w:lvlJc w:val="left"/>
      <w:pPr>
        <w:ind w:left="2278" w:hanging="360"/>
      </w:pPr>
      <w:rPr>
        <w:rFonts w:ascii="Wingdings" w:hAnsi="Wingdings" w:hint="default"/>
      </w:rPr>
    </w:lvl>
    <w:lvl w:ilvl="3" w:tplc="08090001" w:tentative="1">
      <w:start w:val="1"/>
      <w:numFmt w:val="bullet"/>
      <w:lvlText w:val=""/>
      <w:lvlJc w:val="left"/>
      <w:pPr>
        <w:ind w:left="2998" w:hanging="360"/>
      </w:pPr>
      <w:rPr>
        <w:rFonts w:ascii="Symbol" w:hAnsi="Symbol" w:hint="default"/>
      </w:rPr>
    </w:lvl>
    <w:lvl w:ilvl="4" w:tplc="08090003" w:tentative="1">
      <w:start w:val="1"/>
      <w:numFmt w:val="bullet"/>
      <w:lvlText w:val="o"/>
      <w:lvlJc w:val="left"/>
      <w:pPr>
        <w:ind w:left="3718" w:hanging="360"/>
      </w:pPr>
      <w:rPr>
        <w:rFonts w:ascii="Courier New" w:hAnsi="Courier New" w:cs="Courier New" w:hint="default"/>
      </w:rPr>
    </w:lvl>
    <w:lvl w:ilvl="5" w:tplc="08090005" w:tentative="1">
      <w:start w:val="1"/>
      <w:numFmt w:val="bullet"/>
      <w:lvlText w:val=""/>
      <w:lvlJc w:val="left"/>
      <w:pPr>
        <w:ind w:left="4438" w:hanging="360"/>
      </w:pPr>
      <w:rPr>
        <w:rFonts w:ascii="Wingdings" w:hAnsi="Wingdings" w:hint="default"/>
      </w:rPr>
    </w:lvl>
    <w:lvl w:ilvl="6" w:tplc="08090001" w:tentative="1">
      <w:start w:val="1"/>
      <w:numFmt w:val="bullet"/>
      <w:lvlText w:val=""/>
      <w:lvlJc w:val="left"/>
      <w:pPr>
        <w:ind w:left="5158" w:hanging="360"/>
      </w:pPr>
      <w:rPr>
        <w:rFonts w:ascii="Symbol" w:hAnsi="Symbol" w:hint="default"/>
      </w:rPr>
    </w:lvl>
    <w:lvl w:ilvl="7" w:tplc="08090003" w:tentative="1">
      <w:start w:val="1"/>
      <w:numFmt w:val="bullet"/>
      <w:lvlText w:val="o"/>
      <w:lvlJc w:val="left"/>
      <w:pPr>
        <w:ind w:left="5878" w:hanging="360"/>
      </w:pPr>
      <w:rPr>
        <w:rFonts w:ascii="Courier New" w:hAnsi="Courier New" w:cs="Courier New" w:hint="default"/>
      </w:rPr>
    </w:lvl>
    <w:lvl w:ilvl="8" w:tplc="08090005" w:tentative="1">
      <w:start w:val="1"/>
      <w:numFmt w:val="bullet"/>
      <w:lvlText w:val=""/>
      <w:lvlJc w:val="left"/>
      <w:pPr>
        <w:ind w:left="6598" w:hanging="360"/>
      </w:pPr>
      <w:rPr>
        <w:rFonts w:ascii="Wingdings" w:hAnsi="Wingdings" w:hint="default"/>
      </w:rPr>
    </w:lvl>
  </w:abstractNum>
  <w:abstractNum w:abstractNumId="11" w15:restartNumberingAfterBreak="0">
    <w:nsid w:val="2A4C7129"/>
    <w:multiLevelType w:val="hybridMultilevel"/>
    <w:tmpl w:val="EE0ABC7E"/>
    <w:lvl w:ilvl="0" w:tplc="C6A68C22">
      <w:start w:val="1"/>
      <w:numFmt w:val="none"/>
      <w:lvlText w:val="5."/>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15:restartNumberingAfterBreak="0">
    <w:nsid w:val="2E401726"/>
    <w:multiLevelType w:val="hybridMultilevel"/>
    <w:tmpl w:val="78BAED3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 w15:restartNumberingAfterBreak="0">
    <w:nsid w:val="31E72385"/>
    <w:multiLevelType w:val="multilevel"/>
    <w:tmpl w:val="DF1CE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836DD6"/>
    <w:multiLevelType w:val="hybridMultilevel"/>
    <w:tmpl w:val="135AB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5F725B"/>
    <w:multiLevelType w:val="hybridMultilevel"/>
    <w:tmpl w:val="C9D2F60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D343A20"/>
    <w:multiLevelType w:val="hybridMultilevel"/>
    <w:tmpl w:val="3F6C9CFA"/>
    <w:lvl w:ilvl="0" w:tplc="08090003">
      <w:start w:val="1"/>
      <w:numFmt w:val="bullet"/>
      <w:lvlText w:val="o"/>
      <w:lvlJc w:val="left"/>
      <w:pPr>
        <w:ind w:left="841" w:hanging="360"/>
      </w:pPr>
      <w:rPr>
        <w:rFonts w:ascii="Courier New" w:hAnsi="Courier New" w:cs="Courier New" w:hint="default"/>
      </w:rPr>
    </w:lvl>
    <w:lvl w:ilvl="1" w:tplc="08090003" w:tentative="1">
      <w:start w:val="1"/>
      <w:numFmt w:val="bullet"/>
      <w:lvlText w:val="o"/>
      <w:lvlJc w:val="left"/>
      <w:pPr>
        <w:ind w:left="1561" w:hanging="360"/>
      </w:pPr>
      <w:rPr>
        <w:rFonts w:ascii="Courier New" w:hAnsi="Courier New" w:cs="Courier New" w:hint="default"/>
      </w:rPr>
    </w:lvl>
    <w:lvl w:ilvl="2" w:tplc="08090005" w:tentative="1">
      <w:start w:val="1"/>
      <w:numFmt w:val="bullet"/>
      <w:lvlText w:val=""/>
      <w:lvlJc w:val="left"/>
      <w:pPr>
        <w:ind w:left="2281" w:hanging="360"/>
      </w:pPr>
      <w:rPr>
        <w:rFonts w:ascii="Wingdings" w:hAnsi="Wingdings" w:hint="default"/>
      </w:rPr>
    </w:lvl>
    <w:lvl w:ilvl="3" w:tplc="08090001" w:tentative="1">
      <w:start w:val="1"/>
      <w:numFmt w:val="bullet"/>
      <w:lvlText w:val=""/>
      <w:lvlJc w:val="left"/>
      <w:pPr>
        <w:ind w:left="3001" w:hanging="360"/>
      </w:pPr>
      <w:rPr>
        <w:rFonts w:ascii="Symbol" w:hAnsi="Symbol" w:hint="default"/>
      </w:rPr>
    </w:lvl>
    <w:lvl w:ilvl="4" w:tplc="08090003" w:tentative="1">
      <w:start w:val="1"/>
      <w:numFmt w:val="bullet"/>
      <w:lvlText w:val="o"/>
      <w:lvlJc w:val="left"/>
      <w:pPr>
        <w:ind w:left="3721" w:hanging="360"/>
      </w:pPr>
      <w:rPr>
        <w:rFonts w:ascii="Courier New" w:hAnsi="Courier New" w:cs="Courier New" w:hint="default"/>
      </w:rPr>
    </w:lvl>
    <w:lvl w:ilvl="5" w:tplc="08090005" w:tentative="1">
      <w:start w:val="1"/>
      <w:numFmt w:val="bullet"/>
      <w:lvlText w:val=""/>
      <w:lvlJc w:val="left"/>
      <w:pPr>
        <w:ind w:left="4441" w:hanging="360"/>
      </w:pPr>
      <w:rPr>
        <w:rFonts w:ascii="Wingdings" w:hAnsi="Wingdings" w:hint="default"/>
      </w:rPr>
    </w:lvl>
    <w:lvl w:ilvl="6" w:tplc="08090001" w:tentative="1">
      <w:start w:val="1"/>
      <w:numFmt w:val="bullet"/>
      <w:lvlText w:val=""/>
      <w:lvlJc w:val="left"/>
      <w:pPr>
        <w:ind w:left="5161" w:hanging="360"/>
      </w:pPr>
      <w:rPr>
        <w:rFonts w:ascii="Symbol" w:hAnsi="Symbol" w:hint="default"/>
      </w:rPr>
    </w:lvl>
    <w:lvl w:ilvl="7" w:tplc="08090003" w:tentative="1">
      <w:start w:val="1"/>
      <w:numFmt w:val="bullet"/>
      <w:lvlText w:val="o"/>
      <w:lvlJc w:val="left"/>
      <w:pPr>
        <w:ind w:left="5881" w:hanging="360"/>
      </w:pPr>
      <w:rPr>
        <w:rFonts w:ascii="Courier New" w:hAnsi="Courier New" w:cs="Courier New" w:hint="default"/>
      </w:rPr>
    </w:lvl>
    <w:lvl w:ilvl="8" w:tplc="08090005" w:tentative="1">
      <w:start w:val="1"/>
      <w:numFmt w:val="bullet"/>
      <w:lvlText w:val=""/>
      <w:lvlJc w:val="left"/>
      <w:pPr>
        <w:ind w:left="6601" w:hanging="360"/>
      </w:pPr>
      <w:rPr>
        <w:rFonts w:ascii="Wingdings" w:hAnsi="Wingdings" w:hint="default"/>
      </w:rPr>
    </w:lvl>
  </w:abstractNum>
  <w:abstractNum w:abstractNumId="17" w15:restartNumberingAfterBreak="0">
    <w:nsid w:val="3DE94E1B"/>
    <w:multiLevelType w:val="hybridMultilevel"/>
    <w:tmpl w:val="64EE626A"/>
    <w:lvl w:ilvl="0" w:tplc="08090001">
      <w:start w:val="1"/>
      <w:numFmt w:val="bullet"/>
      <w:lvlText w:val=""/>
      <w:lvlJc w:val="left"/>
      <w:pPr>
        <w:ind w:left="1003" w:hanging="360"/>
      </w:pPr>
      <w:rPr>
        <w:rFonts w:ascii="Symbol" w:hAnsi="Symbol"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8" w15:restartNumberingAfterBreak="0">
    <w:nsid w:val="3E201426"/>
    <w:multiLevelType w:val="hybridMultilevel"/>
    <w:tmpl w:val="8300F97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223755B"/>
    <w:multiLevelType w:val="hybridMultilevel"/>
    <w:tmpl w:val="52A62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8B7DC4"/>
    <w:multiLevelType w:val="hybridMultilevel"/>
    <w:tmpl w:val="6B3400A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4DA221A"/>
    <w:multiLevelType w:val="hybridMultilevel"/>
    <w:tmpl w:val="007E6176"/>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87B6B2B"/>
    <w:multiLevelType w:val="hybridMultilevel"/>
    <w:tmpl w:val="1C1E24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99F26AB"/>
    <w:multiLevelType w:val="multilevel"/>
    <w:tmpl w:val="348EAD44"/>
    <w:lvl w:ilvl="0">
      <w:start w:val="6"/>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A026A3B"/>
    <w:multiLevelType w:val="hybridMultilevel"/>
    <w:tmpl w:val="40DCA31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FA36FC5"/>
    <w:multiLevelType w:val="hybridMultilevel"/>
    <w:tmpl w:val="C5362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BA4BAE"/>
    <w:multiLevelType w:val="hybridMultilevel"/>
    <w:tmpl w:val="11AAF55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3934621"/>
    <w:multiLevelType w:val="hybridMultilevel"/>
    <w:tmpl w:val="56E606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67835EF5"/>
    <w:multiLevelType w:val="hybridMultilevel"/>
    <w:tmpl w:val="51080E9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15C2CE2"/>
    <w:multiLevelType w:val="hybridMultilevel"/>
    <w:tmpl w:val="499C3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5AE649C"/>
    <w:multiLevelType w:val="hybridMultilevel"/>
    <w:tmpl w:val="219E11B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1" w15:restartNumberingAfterBreak="0">
    <w:nsid w:val="790D2A90"/>
    <w:multiLevelType w:val="hybridMultilevel"/>
    <w:tmpl w:val="0FA0D262"/>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2" w15:restartNumberingAfterBreak="0">
    <w:nsid w:val="79406121"/>
    <w:multiLevelType w:val="hybridMultilevel"/>
    <w:tmpl w:val="15D6F6F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3" w15:restartNumberingAfterBreak="0">
    <w:nsid w:val="79D00181"/>
    <w:multiLevelType w:val="hybridMultilevel"/>
    <w:tmpl w:val="E4286C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C7A2783"/>
    <w:multiLevelType w:val="hybridMultilevel"/>
    <w:tmpl w:val="109EC7B4"/>
    <w:lvl w:ilvl="0" w:tplc="08090003">
      <w:start w:val="1"/>
      <w:numFmt w:val="bullet"/>
      <w:lvlText w:val="o"/>
      <w:lvlJc w:val="left"/>
      <w:pPr>
        <w:ind w:left="1020" w:hanging="360"/>
      </w:pPr>
      <w:rPr>
        <w:rFonts w:ascii="Courier New" w:hAnsi="Courier New" w:cs="Courier New" w:hint="default"/>
      </w:rPr>
    </w:lvl>
    <w:lvl w:ilvl="1" w:tplc="08090003" w:tentative="1">
      <w:start w:val="1"/>
      <w:numFmt w:val="bullet"/>
      <w:lvlText w:val="o"/>
      <w:lvlJc w:val="left"/>
      <w:pPr>
        <w:ind w:left="1740" w:hanging="360"/>
      </w:pPr>
      <w:rPr>
        <w:rFonts w:ascii="Courier New" w:hAnsi="Courier New" w:cs="Courier New" w:hint="default"/>
      </w:rPr>
    </w:lvl>
    <w:lvl w:ilvl="2" w:tplc="08090005" w:tentative="1">
      <w:start w:val="1"/>
      <w:numFmt w:val="bullet"/>
      <w:lvlText w:val=""/>
      <w:lvlJc w:val="left"/>
      <w:pPr>
        <w:ind w:left="2460" w:hanging="360"/>
      </w:pPr>
      <w:rPr>
        <w:rFonts w:ascii="Wingdings" w:hAnsi="Wingdings" w:hint="default"/>
      </w:rPr>
    </w:lvl>
    <w:lvl w:ilvl="3" w:tplc="08090001" w:tentative="1">
      <w:start w:val="1"/>
      <w:numFmt w:val="bullet"/>
      <w:lvlText w:val=""/>
      <w:lvlJc w:val="left"/>
      <w:pPr>
        <w:ind w:left="3180" w:hanging="360"/>
      </w:pPr>
      <w:rPr>
        <w:rFonts w:ascii="Symbol" w:hAnsi="Symbol" w:hint="default"/>
      </w:rPr>
    </w:lvl>
    <w:lvl w:ilvl="4" w:tplc="08090003" w:tentative="1">
      <w:start w:val="1"/>
      <w:numFmt w:val="bullet"/>
      <w:lvlText w:val="o"/>
      <w:lvlJc w:val="left"/>
      <w:pPr>
        <w:ind w:left="3900" w:hanging="360"/>
      </w:pPr>
      <w:rPr>
        <w:rFonts w:ascii="Courier New" w:hAnsi="Courier New" w:cs="Courier New" w:hint="default"/>
      </w:rPr>
    </w:lvl>
    <w:lvl w:ilvl="5" w:tplc="08090005" w:tentative="1">
      <w:start w:val="1"/>
      <w:numFmt w:val="bullet"/>
      <w:lvlText w:val=""/>
      <w:lvlJc w:val="left"/>
      <w:pPr>
        <w:ind w:left="4620" w:hanging="360"/>
      </w:pPr>
      <w:rPr>
        <w:rFonts w:ascii="Wingdings" w:hAnsi="Wingdings" w:hint="default"/>
      </w:rPr>
    </w:lvl>
    <w:lvl w:ilvl="6" w:tplc="08090001" w:tentative="1">
      <w:start w:val="1"/>
      <w:numFmt w:val="bullet"/>
      <w:lvlText w:val=""/>
      <w:lvlJc w:val="left"/>
      <w:pPr>
        <w:ind w:left="5340" w:hanging="360"/>
      </w:pPr>
      <w:rPr>
        <w:rFonts w:ascii="Symbol" w:hAnsi="Symbol" w:hint="default"/>
      </w:rPr>
    </w:lvl>
    <w:lvl w:ilvl="7" w:tplc="08090003" w:tentative="1">
      <w:start w:val="1"/>
      <w:numFmt w:val="bullet"/>
      <w:lvlText w:val="o"/>
      <w:lvlJc w:val="left"/>
      <w:pPr>
        <w:ind w:left="6060" w:hanging="360"/>
      </w:pPr>
      <w:rPr>
        <w:rFonts w:ascii="Courier New" w:hAnsi="Courier New" w:cs="Courier New" w:hint="default"/>
      </w:rPr>
    </w:lvl>
    <w:lvl w:ilvl="8" w:tplc="08090005" w:tentative="1">
      <w:start w:val="1"/>
      <w:numFmt w:val="bullet"/>
      <w:lvlText w:val=""/>
      <w:lvlJc w:val="left"/>
      <w:pPr>
        <w:ind w:left="6780" w:hanging="360"/>
      </w:pPr>
      <w:rPr>
        <w:rFonts w:ascii="Wingdings" w:hAnsi="Wingdings" w:hint="default"/>
      </w:rPr>
    </w:lvl>
  </w:abstractNum>
  <w:abstractNum w:abstractNumId="35" w15:restartNumberingAfterBreak="0">
    <w:nsid w:val="7CE958EB"/>
    <w:multiLevelType w:val="hybridMultilevel"/>
    <w:tmpl w:val="184C983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8"/>
  </w:num>
  <w:num w:numId="2">
    <w:abstractNumId w:val="26"/>
  </w:num>
  <w:num w:numId="3">
    <w:abstractNumId w:val="4"/>
  </w:num>
  <w:num w:numId="4">
    <w:abstractNumId w:val="29"/>
  </w:num>
  <w:num w:numId="5">
    <w:abstractNumId w:val="35"/>
  </w:num>
  <w:num w:numId="6">
    <w:abstractNumId w:val="27"/>
  </w:num>
  <w:num w:numId="7">
    <w:abstractNumId w:val="32"/>
  </w:num>
  <w:num w:numId="8">
    <w:abstractNumId w:val="0"/>
  </w:num>
  <w:num w:numId="9">
    <w:abstractNumId w:val="8"/>
  </w:num>
  <w:num w:numId="10">
    <w:abstractNumId w:val="3"/>
  </w:num>
  <w:num w:numId="11">
    <w:abstractNumId w:val="6"/>
  </w:num>
  <w:num w:numId="12">
    <w:abstractNumId w:val="30"/>
  </w:num>
  <w:num w:numId="13">
    <w:abstractNumId w:val="10"/>
  </w:num>
  <w:num w:numId="14">
    <w:abstractNumId w:val="33"/>
  </w:num>
  <w:num w:numId="15">
    <w:abstractNumId w:val="19"/>
  </w:num>
  <w:num w:numId="16">
    <w:abstractNumId w:val="5"/>
  </w:num>
  <w:num w:numId="17">
    <w:abstractNumId w:val="12"/>
  </w:num>
  <w:num w:numId="18">
    <w:abstractNumId w:val="17"/>
  </w:num>
  <w:num w:numId="19">
    <w:abstractNumId w:val="2"/>
  </w:num>
  <w:num w:numId="20">
    <w:abstractNumId w:val="25"/>
  </w:num>
  <w:num w:numId="21">
    <w:abstractNumId w:val="1"/>
  </w:num>
  <w:num w:numId="22">
    <w:abstractNumId w:val="9"/>
  </w:num>
  <w:num w:numId="23">
    <w:abstractNumId w:val="20"/>
  </w:num>
  <w:num w:numId="24">
    <w:abstractNumId w:val="16"/>
  </w:num>
  <w:num w:numId="25">
    <w:abstractNumId w:val="18"/>
  </w:num>
  <w:num w:numId="26">
    <w:abstractNumId w:val="34"/>
  </w:num>
  <w:num w:numId="27">
    <w:abstractNumId w:val="24"/>
  </w:num>
  <w:num w:numId="28">
    <w:abstractNumId w:val="15"/>
  </w:num>
  <w:num w:numId="29">
    <w:abstractNumId w:val="14"/>
  </w:num>
  <w:num w:numId="30">
    <w:abstractNumId w:val="31"/>
  </w:num>
  <w:num w:numId="31">
    <w:abstractNumId w:val="21"/>
  </w:num>
  <w:num w:numId="32">
    <w:abstractNumId w:val="13"/>
  </w:num>
  <w:num w:numId="33">
    <w:abstractNumId w:val="22"/>
  </w:num>
  <w:num w:numId="34">
    <w:abstractNumId w:val="11"/>
  </w:num>
  <w:num w:numId="35">
    <w:abstractNumId w:val="7"/>
  </w:num>
  <w:num w:numId="36">
    <w:abstractNumId w:val="2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activeWritingStyle w:appName="MSWord" w:lang="en-GB" w:vendorID="64" w:dllVersion="131078" w:nlCheck="1" w:checkStyle="0"/>
  <w:activeWritingStyle w:appName="MSWord" w:lang="en-AU" w:vendorID="64" w:dllVersion="131078" w:nlCheck="1" w:checkStyle="0"/>
  <w:activeWritingStyle w:appName="MSWord" w:lang="en-US" w:vendorID="64" w:dllVersion="131078" w:nlCheck="1" w:checkStyle="0"/>
  <w:activeWritingStyle w:appName="MSWord" w:lang="fi-FI" w:vendorID="64" w:dllVersion="131078" w:nlCheck="1" w:checkStyle="0"/>
  <w:defaultTabStop w:val="720"/>
  <w:characterSpacingControl w:val="doNotCompress"/>
  <w:hdrShapeDefaults>
    <o:shapedefaults v:ext="edit" spidmax="6145"/>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50wxdpzd9vd5r7e9t5b595djrfpttrxw9avp&quot;&gt;Sample_Library_X7&lt;record-ids&gt;&lt;item&gt;2339&lt;/item&gt;&lt;item&gt;2342&lt;/item&gt;&lt;item&gt;2349&lt;/item&gt;&lt;item&gt;2356&lt;/item&gt;&lt;item&gt;2371&lt;/item&gt;&lt;item&gt;2372&lt;/item&gt;&lt;item&gt;2381&lt;/item&gt;&lt;item&gt;2386&lt;/item&gt;&lt;item&gt;2410&lt;/item&gt;&lt;item&gt;2441&lt;/item&gt;&lt;item&gt;2449&lt;/item&gt;&lt;item&gt;2450&lt;/item&gt;&lt;item&gt;2461&lt;/item&gt;&lt;item&gt;2465&lt;/item&gt;&lt;item&gt;2466&lt;/item&gt;&lt;item&gt;2467&lt;/item&gt;&lt;item&gt;2472&lt;/item&gt;&lt;item&gt;2480&lt;/item&gt;&lt;item&gt;2491&lt;/item&gt;&lt;item&gt;2505&lt;/item&gt;&lt;item&gt;2521&lt;/item&gt;&lt;item&gt;2542&lt;/item&gt;&lt;item&gt;2546&lt;/item&gt;&lt;item&gt;2557&lt;/item&gt;&lt;/record-ids&gt;&lt;/item&gt;&lt;/Libraries&gt;"/>
  </w:docVars>
  <w:rsids>
    <w:rsidRoot w:val="00C26A1E"/>
    <w:rsid w:val="00000DA2"/>
    <w:rsid w:val="00000F07"/>
    <w:rsid w:val="0000114F"/>
    <w:rsid w:val="00001298"/>
    <w:rsid w:val="00001648"/>
    <w:rsid w:val="00001BB6"/>
    <w:rsid w:val="00002A42"/>
    <w:rsid w:val="00002F23"/>
    <w:rsid w:val="000031EC"/>
    <w:rsid w:val="000038B0"/>
    <w:rsid w:val="00003EAB"/>
    <w:rsid w:val="000042A9"/>
    <w:rsid w:val="000043DA"/>
    <w:rsid w:val="0000457D"/>
    <w:rsid w:val="000049DF"/>
    <w:rsid w:val="00004AEB"/>
    <w:rsid w:val="00004BC9"/>
    <w:rsid w:val="00005238"/>
    <w:rsid w:val="000054E5"/>
    <w:rsid w:val="00005B8A"/>
    <w:rsid w:val="00005D88"/>
    <w:rsid w:val="00005DBD"/>
    <w:rsid w:val="00005FFD"/>
    <w:rsid w:val="00006611"/>
    <w:rsid w:val="000066E2"/>
    <w:rsid w:val="00006BC0"/>
    <w:rsid w:val="00006D63"/>
    <w:rsid w:val="0000792A"/>
    <w:rsid w:val="000079CA"/>
    <w:rsid w:val="000079CB"/>
    <w:rsid w:val="00007DCA"/>
    <w:rsid w:val="0001088A"/>
    <w:rsid w:val="000115C0"/>
    <w:rsid w:val="0001180D"/>
    <w:rsid w:val="000118F8"/>
    <w:rsid w:val="00011917"/>
    <w:rsid w:val="00011D50"/>
    <w:rsid w:val="00011E06"/>
    <w:rsid w:val="000120E5"/>
    <w:rsid w:val="00012AFA"/>
    <w:rsid w:val="00012B71"/>
    <w:rsid w:val="00012C15"/>
    <w:rsid w:val="00012C3C"/>
    <w:rsid w:val="00012EDB"/>
    <w:rsid w:val="00013435"/>
    <w:rsid w:val="000135C0"/>
    <w:rsid w:val="0001471F"/>
    <w:rsid w:val="0001485D"/>
    <w:rsid w:val="00014881"/>
    <w:rsid w:val="00014C4D"/>
    <w:rsid w:val="000152F7"/>
    <w:rsid w:val="0001544F"/>
    <w:rsid w:val="00015539"/>
    <w:rsid w:val="000159A6"/>
    <w:rsid w:val="00015AE3"/>
    <w:rsid w:val="00015E5D"/>
    <w:rsid w:val="0001671E"/>
    <w:rsid w:val="00016772"/>
    <w:rsid w:val="00017067"/>
    <w:rsid w:val="00017797"/>
    <w:rsid w:val="0001798E"/>
    <w:rsid w:val="00017B45"/>
    <w:rsid w:val="00017C1D"/>
    <w:rsid w:val="00017C2B"/>
    <w:rsid w:val="00020071"/>
    <w:rsid w:val="00020165"/>
    <w:rsid w:val="00020211"/>
    <w:rsid w:val="00020755"/>
    <w:rsid w:val="00020A80"/>
    <w:rsid w:val="00020CDB"/>
    <w:rsid w:val="000217E2"/>
    <w:rsid w:val="00021EC9"/>
    <w:rsid w:val="00021F03"/>
    <w:rsid w:val="000222CD"/>
    <w:rsid w:val="0002247A"/>
    <w:rsid w:val="0002250A"/>
    <w:rsid w:val="000228CF"/>
    <w:rsid w:val="00022E79"/>
    <w:rsid w:val="000230DE"/>
    <w:rsid w:val="0002315D"/>
    <w:rsid w:val="000233B9"/>
    <w:rsid w:val="0002363F"/>
    <w:rsid w:val="0002381B"/>
    <w:rsid w:val="00023CD2"/>
    <w:rsid w:val="00023F77"/>
    <w:rsid w:val="0002441D"/>
    <w:rsid w:val="000244E8"/>
    <w:rsid w:val="0002474D"/>
    <w:rsid w:val="00025C0D"/>
    <w:rsid w:val="00025EC2"/>
    <w:rsid w:val="00027D9B"/>
    <w:rsid w:val="00030362"/>
    <w:rsid w:val="000304AF"/>
    <w:rsid w:val="0003066E"/>
    <w:rsid w:val="000309B3"/>
    <w:rsid w:val="00030ABF"/>
    <w:rsid w:val="000312EF"/>
    <w:rsid w:val="00031678"/>
    <w:rsid w:val="00031B16"/>
    <w:rsid w:val="0003205A"/>
    <w:rsid w:val="000326AB"/>
    <w:rsid w:val="00032930"/>
    <w:rsid w:val="00032E58"/>
    <w:rsid w:val="000336AF"/>
    <w:rsid w:val="00033C44"/>
    <w:rsid w:val="00033C45"/>
    <w:rsid w:val="00033DA2"/>
    <w:rsid w:val="00033ED0"/>
    <w:rsid w:val="00033EE5"/>
    <w:rsid w:val="000343D7"/>
    <w:rsid w:val="000347B8"/>
    <w:rsid w:val="00035466"/>
    <w:rsid w:val="00035690"/>
    <w:rsid w:val="0003575C"/>
    <w:rsid w:val="00035A77"/>
    <w:rsid w:val="00035B10"/>
    <w:rsid w:val="0003647E"/>
    <w:rsid w:val="00036507"/>
    <w:rsid w:val="00036857"/>
    <w:rsid w:val="000368A8"/>
    <w:rsid w:val="00036BD0"/>
    <w:rsid w:val="000373CB"/>
    <w:rsid w:val="000401EB"/>
    <w:rsid w:val="00040356"/>
    <w:rsid w:val="00040442"/>
    <w:rsid w:val="0004065B"/>
    <w:rsid w:val="000409EE"/>
    <w:rsid w:val="00040C46"/>
    <w:rsid w:val="00040DE4"/>
    <w:rsid w:val="000411D8"/>
    <w:rsid w:val="000418CF"/>
    <w:rsid w:val="000426FE"/>
    <w:rsid w:val="00042AA7"/>
    <w:rsid w:val="00042CA5"/>
    <w:rsid w:val="00042D1C"/>
    <w:rsid w:val="00043067"/>
    <w:rsid w:val="00043E14"/>
    <w:rsid w:val="00044914"/>
    <w:rsid w:val="00044F6E"/>
    <w:rsid w:val="00044FD3"/>
    <w:rsid w:val="000450FC"/>
    <w:rsid w:val="00045153"/>
    <w:rsid w:val="000454CA"/>
    <w:rsid w:val="0004552B"/>
    <w:rsid w:val="00046372"/>
    <w:rsid w:val="00046396"/>
    <w:rsid w:val="000467C9"/>
    <w:rsid w:val="00046855"/>
    <w:rsid w:val="00046BA8"/>
    <w:rsid w:val="00046BB0"/>
    <w:rsid w:val="00046D92"/>
    <w:rsid w:val="000473FB"/>
    <w:rsid w:val="00047CC5"/>
    <w:rsid w:val="00047DA3"/>
    <w:rsid w:val="000509B7"/>
    <w:rsid w:val="00050C27"/>
    <w:rsid w:val="00051556"/>
    <w:rsid w:val="00051745"/>
    <w:rsid w:val="000519B9"/>
    <w:rsid w:val="00051B50"/>
    <w:rsid w:val="00051D75"/>
    <w:rsid w:val="00051FE6"/>
    <w:rsid w:val="000522C2"/>
    <w:rsid w:val="000522D7"/>
    <w:rsid w:val="00052393"/>
    <w:rsid w:val="00052643"/>
    <w:rsid w:val="000527F8"/>
    <w:rsid w:val="00052966"/>
    <w:rsid w:val="00052ECA"/>
    <w:rsid w:val="00052ECD"/>
    <w:rsid w:val="0005326E"/>
    <w:rsid w:val="0005380B"/>
    <w:rsid w:val="00053CEB"/>
    <w:rsid w:val="00053D09"/>
    <w:rsid w:val="00054713"/>
    <w:rsid w:val="000549BC"/>
    <w:rsid w:val="00054B55"/>
    <w:rsid w:val="00054CDD"/>
    <w:rsid w:val="000551CC"/>
    <w:rsid w:val="000551F6"/>
    <w:rsid w:val="0005562F"/>
    <w:rsid w:val="0005585D"/>
    <w:rsid w:val="00055B83"/>
    <w:rsid w:val="00055DBF"/>
    <w:rsid w:val="00056018"/>
    <w:rsid w:val="000560D7"/>
    <w:rsid w:val="00056143"/>
    <w:rsid w:val="000561CE"/>
    <w:rsid w:val="00056416"/>
    <w:rsid w:val="00056538"/>
    <w:rsid w:val="00056682"/>
    <w:rsid w:val="000572A3"/>
    <w:rsid w:val="000572FB"/>
    <w:rsid w:val="000573E2"/>
    <w:rsid w:val="0005788F"/>
    <w:rsid w:val="00057BCE"/>
    <w:rsid w:val="00057F14"/>
    <w:rsid w:val="00060176"/>
    <w:rsid w:val="000604CA"/>
    <w:rsid w:val="00060838"/>
    <w:rsid w:val="00060AFD"/>
    <w:rsid w:val="00061634"/>
    <w:rsid w:val="0006172E"/>
    <w:rsid w:val="000620F2"/>
    <w:rsid w:val="000624DC"/>
    <w:rsid w:val="000626CE"/>
    <w:rsid w:val="000628E5"/>
    <w:rsid w:val="000634AB"/>
    <w:rsid w:val="000636F3"/>
    <w:rsid w:val="000638DA"/>
    <w:rsid w:val="00063BE6"/>
    <w:rsid w:val="00064101"/>
    <w:rsid w:val="00064A8A"/>
    <w:rsid w:val="00064ACC"/>
    <w:rsid w:val="00064C45"/>
    <w:rsid w:val="00064F33"/>
    <w:rsid w:val="00065498"/>
    <w:rsid w:val="00065516"/>
    <w:rsid w:val="00065590"/>
    <w:rsid w:val="000655B6"/>
    <w:rsid w:val="00065EA4"/>
    <w:rsid w:val="000663CC"/>
    <w:rsid w:val="0006646A"/>
    <w:rsid w:val="00066746"/>
    <w:rsid w:val="00066A72"/>
    <w:rsid w:val="00066F09"/>
    <w:rsid w:val="00067748"/>
    <w:rsid w:val="00067C18"/>
    <w:rsid w:val="00067D20"/>
    <w:rsid w:val="00067FE4"/>
    <w:rsid w:val="000705A5"/>
    <w:rsid w:val="00070815"/>
    <w:rsid w:val="000708CF"/>
    <w:rsid w:val="00070BCE"/>
    <w:rsid w:val="00070CC7"/>
    <w:rsid w:val="000714BD"/>
    <w:rsid w:val="00071510"/>
    <w:rsid w:val="000717A1"/>
    <w:rsid w:val="00071A05"/>
    <w:rsid w:val="00071F54"/>
    <w:rsid w:val="0007254E"/>
    <w:rsid w:val="0007255A"/>
    <w:rsid w:val="000726FD"/>
    <w:rsid w:val="00072917"/>
    <w:rsid w:val="00072CDA"/>
    <w:rsid w:val="00072CE9"/>
    <w:rsid w:val="0007321D"/>
    <w:rsid w:val="00073AC4"/>
    <w:rsid w:val="0007407A"/>
    <w:rsid w:val="00074178"/>
    <w:rsid w:val="00074424"/>
    <w:rsid w:val="0007468D"/>
    <w:rsid w:val="000751A4"/>
    <w:rsid w:val="00075381"/>
    <w:rsid w:val="00075A76"/>
    <w:rsid w:val="00075E08"/>
    <w:rsid w:val="00075FF4"/>
    <w:rsid w:val="00076064"/>
    <w:rsid w:val="000763FF"/>
    <w:rsid w:val="00076531"/>
    <w:rsid w:val="00076765"/>
    <w:rsid w:val="00076834"/>
    <w:rsid w:val="00076A6C"/>
    <w:rsid w:val="00076B1B"/>
    <w:rsid w:val="00076E39"/>
    <w:rsid w:val="00076E84"/>
    <w:rsid w:val="00076EB7"/>
    <w:rsid w:val="00077128"/>
    <w:rsid w:val="000772F6"/>
    <w:rsid w:val="000774EF"/>
    <w:rsid w:val="0007785F"/>
    <w:rsid w:val="00080354"/>
    <w:rsid w:val="00080AAE"/>
    <w:rsid w:val="00080AC5"/>
    <w:rsid w:val="00080BC2"/>
    <w:rsid w:val="00080C90"/>
    <w:rsid w:val="000815AF"/>
    <w:rsid w:val="00081A00"/>
    <w:rsid w:val="00081AD1"/>
    <w:rsid w:val="00081E34"/>
    <w:rsid w:val="000820D3"/>
    <w:rsid w:val="000823B9"/>
    <w:rsid w:val="0008249C"/>
    <w:rsid w:val="0008298E"/>
    <w:rsid w:val="00082CAF"/>
    <w:rsid w:val="00082D23"/>
    <w:rsid w:val="00082D8A"/>
    <w:rsid w:val="0008366D"/>
    <w:rsid w:val="000836F3"/>
    <w:rsid w:val="00083748"/>
    <w:rsid w:val="00083CBB"/>
    <w:rsid w:val="00083F6A"/>
    <w:rsid w:val="000844F7"/>
    <w:rsid w:val="000848DB"/>
    <w:rsid w:val="00084C75"/>
    <w:rsid w:val="00084DE5"/>
    <w:rsid w:val="0008504B"/>
    <w:rsid w:val="00085364"/>
    <w:rsid w:val="00085980"/>
    <w:rsid w:val="000860AC"/>
    <w:rsid w:val="000865FC"/>
    <w:rsid w:val="0008677B"/>
    <w:rsid w:val="00086A5F"/>
    <w:rsid w:val="00086D33"/>
    <w:rsid w:val="00086E73"/>
    <w:rsid w:val="0008798F"/>
    <w:rsid w:val="00087F93"/>
    <w:rsid w:val="000900BE"/>
    <w:rsid w:val="000901D4"/>
    <w:rsid w:val="0009029A"/>
    <w:rsid w:val="000904A0"/>
    <w:rsid w:val="0009073E"/>
    <w:rsid w:val="00091B72"/>
    <w:rsid w:val="00091CCE"/>
    <w:rsid w:val="00091CDD"/>
    <w:rsid w:val="00091F32"/>
    <w:rsid w:val="00091F39"/>
    <w:rsid w:val="0009208B"/>
    <w:rsid w:val="00092704"/>
    <w:rsid w:val="00092A7D"/>
    <w:rsid w:val="0009324E"/>
    <w:rsid w:val="00093AE7"/>
    <w:rsid w:val="00093BBB"/>
    <w:rsid w:val="00093E84"/>
    <w:rsid w:val="00093EB8"/>
    <w:rsid w:val="0009486A"/>
    <w:rsid w:val="000948B2"/>
    <w:rsid w:val="00094986"/>
    <w:rsid w:val="00094A3A"/>
    <w:rsid w:val="00094A62"/>
    <w:rsid w:val="00094AC8"/>
    <w:rsid w:val="00094CDD"/>
    <w:rsid w:val="00094EBC"/>
    <w:rsid w:val="00095031"/>
    <w:rsid w:val="00095288"/>
    <w:rsid w:val="0009533A"/>
    <w:rsid w:val="00095C1A"/>
    <w:rsid w:val="00096142"/>
    <w:rsid w:val="000968A7"/>
    <w:rsid w:val="00096B87"/>
    <w:rsid w:val="00097268"/>
    <w:rsid w:val="0009730D"/>
    <w:rsid w:val="0009735C"/>
    <w:rsid w:val="0009736A"/>
    <w:rsid w:val="000973A8"/>
    <w:rsid w:val="000975D5"/>
    <w:rsid w:val="00097899"/>
    <w:rsid w:val="00097A15"/>
    <w:rsid w:val="00097DE1"/>
    <w:rsid w:val="000A0243"/>
    <w:rsid w:val="000A04CC"/>
    <w:rsid w:val="000A0527"/>
    <w:rsid w:val="000A05BC"/>
    <w:rsid w:val="000A08B2"/>
    <w:rsid w:val="000A09BE"/>
    <w:rsid w:val="000A0A49"/>
    <w:rsid w:val="000A0A6F"/>
    <w:rsid w:val="000A0C9E"/>
    <w:rsid w:val="000A0E1D"/>
    <w:rsid w:val="000A13BE"/>
    <w:rsid w:val="000A1580"/>
    <w:rsid w:val="000A18E7"/>
    <w:rsid w:val="000A1AA8"/>
    <w:rsid w:val="000A2235"/>
    <w:rsid w:val="000A2B04"/>
    <w:rsid w:val="000A2BAD"/>
    <w:rsid w:val="000A2C6A"/>
    <w:rsid w:val="000A3059"/>
    <w:rsid w:val="000A366C"/>
    <w:rsid w:val="000A3E99"/>
    <w:rsid w:val="000A42AD"/>
    <w:rsid w:val="000A42BE"/>
    <w:rsid w:val="000A4309"/>
    <w:rsid w:val="000A45AF"/>
    <w:rsid w:val="000A47A6"/>
    <w:rsid w:val="000A4856"/>
    <w:rsid w:val="000A4996"/>
    <w:rsid w:val="000A4A85"/>
    <w:rsid w:val="000A4F09"/>
    <w:rsid w:val="000A54CB"/>
    <w:rsid w:val="000A6103"/>
    <w:rsid w:val="000A63D9"/>
    <w:rsid w:val="000A64D4"/>
    <w:rsid w:val="000A6CF3"/>
    <w:rsid w:val="000A70E1"/>
    <w:rsid w:val="000A7458"/>
    <w:rsid w:val="000A7501"/>
    <w:rsid w:val="000A7626"/>
    <w:rsid w:val="000A76E9"/>
    <w:rsid w:val="000A7820"/>
    <w:rsid w:val="000A7971"/>
    <w:rsid w:val="000A7AB0"/>
    <w:rsid w:val="000B0FE3"/>
    <w:rsid w:val="000B109D"/>
    <w:rsid w:val="000B1A58"/>
    <w:rsid w:val="000B1E2A"/>
    <w:rsid w:val="000B20AA"/>
    <w:rsid w:val="000B23B8"/>
    <w:rsid w:val="000B31A3"/>
    <w:rsid w:val="000B3267"/>
    <w:rsid w:val="000B3269"/>
    <w:rsid w:val="000B33AA"/>
    <w:rsid w:val="000B35F5"/>
    <w:rsid w:val="000B3EA0"/>
    <w:rsid w:val="000B3F19"/>
    <w:rsid w:val="000B4256"/>
    <w:rsid w:val="000B4616"/>
    <w:rsid w:val="000B4CA2"/>
    <w:rsid w:val="000B4F9B"/>
    <w:rsid w:val="000B4FD5"/>
    <w:rsid w:val="000B5963"/>
    <w:rsid w:val="000B5DE7"/>
    <w:rsid w:val="000B5DEC"/>
    <w:rsid w:val="000B618D"/>
    <w:rsid w:val="000B6B5F"/>
    <w:rsid w:val="000B6FDD"/>
    <w:rsid w:val="000B70B9"/>
    <w:rsid w:val="000B7404"/>
    <w:rsid w:val="000B74AD"/>
    <w:rsid w:val="000B7A7A"/>
    <w:rsid w:val="000C04F9"/>
    <w:rsid w:val="000C09F3"/>
    <w:rsid w:val="000C1047"/>
    <w:rsid w:val="000C114A"/>
    <w:rsid w:val="000C1372"/>
    <w:rsid w:val="000C241C"/>
    <w:rsid w:val="000C284D"/>
    <w:rsid w:val="000C2D97"/>
    <w:rsid w:val="000C2E15"/>
    <w:rsid w:val="000C3A5A"/>
    <w:rsid w:val="000C3B54"/>
    <w:rsid w:val="000C4B41"/>
    <w:rsid w:val="000C52DB"/>
    <w:rsid w:val="000C5379"/>
    <w:rsid w:val="000C54B1"/>
    <w:rsid w:val="000C5754"/>
    <w:rsid w:val="000C5B1D"/>
    <w:rsid w:val="000C5CE3"/>
    <w:rsid w:val="000C5FF7"/>
    <w:rsid w:val="000C6056"/>
    <w:rsid w:val="000C62DE"/>
    <w:rsid w:val="000C6428"/>
    <w:rsid w:val="000C6445"/>
    <w:rsid w:val="000C6DCF"/>
    <w:rsid w:val="000C6E4D"/>
    <w:rsid w:val="000C72A7"/>
    <w:rsid w:val="000C7468"/>
    <w:rsid w:val="000C76D4"/>
    <w:rsid w:val="000C793D"/>
    <w:rsid w:val="000C7F3D"/>
    <w:rsid w:val="000D00CF"/>
    <w:rsid w:val="000D01D6"/>
    <w:rsid w:val="000D02AC"/>
    <w:rsid w:val="000D0E91"/>
    <w:rsid w:val="000D0F71"/>
    <w:rsid w:val="000D0FBC"/>
    <w:rsid w:val="000D19C2"/>
    <w:rsid w:val="000D1EA4"/>
    <w:rsid w:val="000D22E3"/>
    <w:rsid w:val="000D24DD"/>
    <w:rsid w:val="000D2A05"/>
    <w:rsid w:val="000D3166"/>
    <w:rsid w:val="000D339C"/>
    <w:rsid w:val="000D3440"/>
    <w:rsid w:val="000D3A9E"/>
    <w:rsid w:val="000D3B56"/>
    <w:rsid w:val="000D3E2A"/>
    <w:rsid w:val="000D3E82"/>
    <w:rsid w:val="000D47D0"/>
    <w:rsid w:val="000D4AF2"/>
    <w:rsid w:val="000D4F14"/>
    <w:rsid w:val="000D50D7"/>
    <w:rsid w:val="000D54F6"/>
    <w:rsid w:val="000D5E93"/>
    <w:rsid w:val="000D68DE"/>
    <w:rsid w:val="000D6AD1"/>
    <w:rsid w:val="000D745B"/>
    <w:rsid w:val="000D749C"/>
    <w:rsid w:val="000D7728"/>
    <w:rsid w:val="000D775E"/>
    <w:rsid w:val="000D7A01"/>
    <w:rsid w:val="000E01B6"/>
    <w:rsid w:val="000E0A62"/>
    <w:rsid w:val="000E0ACA"/>
    <w:rsid w:val="000E0CA5"/>
    <w:rsid w:val="000E0CC0"/>
    <w:rsid w:val="000E1036"/>
    <w:rsid w:val="000E110B"/>
    <w:rsid w:val="000E13A0"/>
    <w:rsid w:val="000E143C"/>
    <w:rsid w:val="000E1767"/>
    <w:rsid w:val="000E1793"/>
    <w:rsid w:val="000E183E"/>
    <w:rsid w:val="000E1B50"/>
    <w:rsid w:val="000E1CCF"/>
    <w:rsid w:val="000E2023"/>
    <w:rsid w:val="000E23C1"/>
    <w:rsid w:val="000E23D0"/>
    <w:rsid w:val="000E2480"/>
    <w:rsid w:val="000E307A"/>
    <w:rsid w:val="000E30DA"/>
    <w:rsid w:val="000E32A8"/>
    <w:rsid w:val="000E345B"/>
    <w:rsid w:val="000E3553"/>
    <w:rsid w:val="000E37F0"/>
    <w:rsid w:val="000E380D"/>
    <w:rsid w:val="000E48EB"/>
    <w:rsid w:val="000E4D23"/>
    <w:rsid w:val="000E4DA6"/>
    <w:rsid w:val="000E4DEB"/>
    <w:rsid w:val="000E4F5B"/>
    <w:rsid w:val="000E5E76"/>
    <w:rsid w:val="000E6390"/>
    <w:rsid w:val="000E66BB"/>
    <w:rsid w:val="000E6A6E"/>
    <w:rsid w:val="000E6AE9"/>
    <w:rsid w:val="000E7013"/>
    <w:rsid w:val="000E730A"/>
    <w:rsid w:val="000E75BA"/>
    <w:rsid w:val="000E785E"/>
    <w:rsid w:val="000E7D7F"/>
    <w:rsid w:val="000E7EC6"/>
    <w:rsid w:val="000F0273"/>
    <w:rsid w:val="000F0603"/>
    <w:rsid w:val="000F0801"/>
    <w:rsid w:val="000F0AC3"/>
    <w:rsid w:val="000F0C9C"/>
    <w:rsid w:val="000F134A"/>
    <w:rsid w:val="000F171E"/>
    <w:rsid w:val="000F1747"/>
    <w:rsid w:val="000F1B41"/>
    <w:rsid w:val="000F1BB2"/>
    <w:rsid w:val="000F20C4"/>
    <w:rsid w:val="000F21DB"/>
    <w:rsid w:val="000F2557"/>
    <w:rsid w:val="000F2A59"/>
    <w:rsid w:val="000F2BF9"/>
    <w:rsid w:val="000F2F93"/>
    <w:rsid w:val="000F3823"/>
    <w:rsid w:val="000F3A5D"/>
    <w:rsid w:val="000F3AE8"/>
    <w:rsid w:val="000F3D70"/>
    <w:rsid w:val="000F3D74"/>
    <w:rsid w:val="000F3F70"/>
    <w:rsid w:val="000F3F93"/>
    <w:rsid w:val="000F4401"/>
    <w:rsid w:val="000F446C"/>
    <w:rsid w:val="000F4DDE"/>
    <w:rsid w:val="000F5168"/>
    <w:rsid w:val="000F51A8"/>
    <w:rsid w:val="000F54ED"/>
    <w:rsid w:val="000F5720"/>
    <w:rsid w:val="000F5761"/>
    <w:rsid w:val="000F5D87"/>
    <w:rsid w:val="000F5F78"/>
    <w:rsid w:val="000F6295"/>
    <w:rsid w:val="000F633D"/>
    <w:rsid w:val="000F63CF"/>
    <w:rsid w:val="000F6402"/>
    <w:rsid w:val="000F658D"/>
    <w:rsid w:val="000F69B0"/>
    <w:rsid w:val="000F6C2B"/>
    <w:rsid w:val="000F70C5"/>
    <w:rsid w:val="000F71E2"/>
    <w:rsid w:val="000F7CBC"/>
    <w:rsid w:val="000F7DA2"/>
    <w:rsid w:val="0010064C"/>
    <w:rsid w:val="00100D53"/>
    <w:rsid w:val="00100D78"/>
    <w:rsid w:val="00100E61"/>
    <w:rsid w:val="00101074"/>
    <w:rsid w:val="001019DA"/>
    <w:rsid w:val="00101BB8"/>
    <w:rsid w:val="00101E54"/>
    <w:rsid w:val="0010211B"/>
    <w:rsid w:val="001021FE"/>
    <w:rsid w:val="0010238A"/>
    <w:rsid w:val="00102447"/>
    <w:rsid w:val="00102CD2"/>
    <w:rsid w:val="00103130"/>
    <w:rsid w:val="001038B8"/>
    <w:rsid w:val="00103A1C"/>
    <w:rsid w:val="00103B55"/>
    <w:rsid w:val="00104120"/>
    <w:rsid w:val="00104469"/>
    <w:rsid w:val="001046C2"/>
    <w:rsid w:val="00104A24"/>
    <w:rsid w:val="00104A7C"/>
    <w:rsid w:val="00104CCB"/>
    <w:rsid w:val="001050CA"/>
    <w:rsid w:val="001051A5"/>
    <w:rsid w:val="00105659"/>
    <w:rsid w:val="001056EA"/>
    <w:rsid w:val="0010595A"/>
    <w:rsid w:val="001066B2"/>
    <w:rsid w:val="0010681A"/>
    <w:rsid w:val="00106953"/>
    <w:rsid w:val="00106A8E"/>
    <w:rsid w:val="001074C1"/>
    <w:rsid w:val="001077C2"/>
    <w:rsid w:val="00107C7A"/>
    <w:rsid w:val="00107D26"/>
    <w:rsid w:val="0011001A"/>
    <w:rsid w:val="001100A6"/>
    <w:rsid w:val="0011033E"/>
    <w:rsid w:val="001105A3"/>
    <w:rsid w:val="001108D3"/>
    <w:rsid w:val="00110D59"/>
    <w:rsid w:val="00110E55"/>
    <w:rsid w:val="00110F94"/>
    <w:rsid w:val="0011140A"/>
    <w:rsid w:val="0011189B"/>
    <w:rsid w:val="00111AB2"/>
    <w:rsid w:val="00111C72"/>
    <w:rsid w:val="00111E38"/>
    <w:rsid w:val="00111EA1"/>
    <w:rsid w:val="00111ED4"/>
    <w:rsid w:val="0011204E"/>
    <w:rsid w:val="00112285"/>
    <w:rsid w:val="001122C2"/>
    <w:rsid w:val="00112418"/>
    <w:rsid w:val="00112608"/>
    <w:rsid w:val="001126F3"/>
    <w:rsid w:val="001133FD"/>
    <w:rsid w:val="0011390C"/>
    <w:rsid w:val="00113E59"/>
    <w:rsid w:val="0011416D"/>
    <w:rsid w:val="0011422A"/>
    <w:rsid w:val="00114232"/>
    <w:rsid w:val="001143E5"/>
    <w:rsid w:val="00114831"/>
    <w:rsid w:val="0011494E"/>
    <w:rsid w:val="00114FEF"/>
    <w:rsid w:val="001150FC"/>
    <w:rsid w:val="0011531A"/>
    <w:rsid w:val="0011538C"/>
    <w:rsid w:val="001156AB"/>
    <w:rsid w:val="00115FB3"/>
    <w:rsid w:val="001168B1"/>
    <w:rsid w:val="001168F3"/>
    <w:rsid w:val="00116C54"/>
    <w:rsid w:val="00117250"/>
    <w:rsid w:val="00117BD0"/>
    <w:rsid w:val="00117EF1"/>
    <w:rsid w:val="00117FBE"/>
    <w:rsid w:val="00120363"/>
    <w:rsid w:val="001203C6"/>
    <w:rsid w:val="0012043C"/>
    <w:rsid w:val="00120677"/>
    <w:rsid w:val="00120C50"/>
    <w:rsid w:val="00121199"/>
    <w:rsid w:val="001212EE"/>
    <w:rsid w:val="00121546"/>
    <w:rsid w:val="00121AC0"/>
    <w:rsid w:val="00121B63"/>
    <w:rsid w:val="00121F8B"/>
    <w:rsid w:val="0012295E"/>
    <w:rsid w:val="00122CC9"/>
    <w:rsid w:val="00122E76"/>
    <w:rsid w:val="00122EB4"/>
    <w:rsid w:val="0012365E"/>
    <w:rsid w:val="001236E7"/>
    <w:rsid w:val="001239BE"/>
    <w:rsid w:val="00123FA5"/>
    <w:rsid w:val="00123FFA"/>
    <w:rsid w:val="00124AFB"/>
    <w:rsid w:val="00124BF6"/>
    <w:rsid w:val="00124CB9"/>
    <w:rsid w:val="001250E1"/>
    <w:rsid w:val="001252C7"/>
    <w:rsid w:val="001254BC"/>
    <w:rsid w:val="0012573E"/>
    <w:rsid w:val="001259A6"/>
    <w:rsid w:val="00125DEB"/>
    <w:rsid w:val="0012619C"/>
    <w:rsid w:val="0012669D"/>
    <w:rsid w:val="001266B0"/>
    <w:rsid w:val="001267E8"/>
    <w:rsid w:val="0012699F"/>
    <w:rsid w:val="001269F1"/>
    <w:rsid w:val="00126EDA"/>
    <w:rsid w:val="00127365"/>
    <w:rsid w:val="001274E8"/>
    <w:rsid w:val="00127583"/>
    <w:rsid w:val="00127668"/>
    <w:rsid w:val="00127A5A"/>
    <w:rsid w:val="00127BAC"/>
    <w:rsid w:val="00127D1F"/>
    <w:rsid w:val="00127DD1"/>
    <w:rsid w:val="00127EEB"/>
    <w:rsid w:val="001300A9"/>
    <w:rsid w:val="0013013D"/>
    <w:rsid w:val="00130551"/>
    <w:rsid w:val="001306D4"/>
    <w:rsid w:val="001308C1"/>
    <w:rsid w:val="0013097D"/>
    <w:rsid w:val="00130C94"/>
    <w:rsid w:val="00130F74"/>
    <w:rsid w:val="00131035"/>
    <w:rsid w:val="00131286"/>
    <w:rsid w:val="00131619"/>
    <w:rsid w:val="00131773"/>
    <w:rsid w:val="00132AAB"/>
    <w:rsid w:val="00132D8F"/>
    <w:rsid w:val="00132DB1"/>
    <w:rsid w:val="00132E15"/>
    <w:rsid w:val="00132EE1"/>
    <w:rsid w:val="001331EA"/>
    <w:rsid w:val="00133232"/>
    <w:rsid w:val="0013374A"/>
    <w:rsid w:val="001338D9"/>
    <w:rsid w:val="00133AC7"/>
    <w:rsid w:val="00133BAC"/>
    <w:rsid w:val="00134C23"/>
    <w:rsid w:val="00134F7B"/>
    <w:rsid w:val="001350B9"/>
    <w:rsid w:val="0013511D"/>
    <w:rsid w:val="0013561B"/>
    <w:rsid w:val="00135753"/>
    <w:rsid w:val="00135899"/>
    <w:rsid w:val="00136107"/>
    <w:rsid w:val="001363A6"/>
    <w:rsid w:val="0013657A"/>
    <w:rsid w:val="00136A87"/>
    <w:rsid w:val="00136B0A"/>
    <w:rsid w:val="00136C6F"/>
    <w:rsid w:val="001370D8"/>
    <w:rsid w:val="0013736B"/>
    <w:rsid w:val="001407FA"/>
    <w:rsid w:val="00140B9F"/>
    <w:rsid w:val="00140BE3"/>
    <w:rsid w:val="00140C41"/>
    <w:rsid w:val="001413A6"/>
    <w:rsid w:val="001414DE"/>
    <w:rsid w:val="00141732"/>
    <w:rsid w:val="00141B1F"/>
    <w:rsid w:val="00142028"/>
    <w:rsid w:val="00142335"/>
    <w:rsid w:val="00142348"/>
    <w:rsid w:val="001424C7"/>
    <w:rsid w:val="0014273C"/>
    <w:rsid w:val="00142D32"/>
    <w:rsid w:val="00142F35"/>
    <w:rsid w:val="00142FAB"/>
    <w:rsid w:val="001434E4"/>
    <w:rsid w:val="001437E4"/>
    <w:rsid w:val="00143DAC"/>
    <w:rsid w:val="0014458E"/>
    <w:rsid w:val="00145374"/>
    <w:rsid w:val="0014546A"/>
    <w:rsid w:val="001456E5"/>
    <w:rsid w:val="00145D0E"/>
    <w:rsid w:val="00145D91"/>
    <w:rsid w:val="00146402"/>
    <w:rsid w:val="001464B8"/>
    <w:rsid w:val="001467A0"/>
    <w:rsid w:val="0014693B"/>
    <w:rsid w:val="00146AFA"/>
    <w:rsid w:val="00146D15"/>
    <w:rsid w:val="00146F18"/>
    <w:rsid w:val="00146F74"/>
    <w:rsid w:val="00146FD6"/>
    <w:rsid w:val="0014703D"/>
    <w:rsid w:val="00147081"/>
    <w:rsid w:val="00147F75"/>
    <w:rsid w:val="00150141"/>
    <w:rsid w:val="00150527"/>
    <w:rsid w:val="0015053F"/>
    <w:rsid w:val="001509AE"/>
    <w:rsid w:val="00150CC6"/>
    <w:rsid w:val="001513B9"/>
    <w:rsid w:val="001514DD"/>
    <w:rsid w:val="00151926"/>
    <w:rsid w:val="00151BC8"/>
    <w:rsid w:val="00151C51"/>
    <w:rsid w:val="00151C90"/>
    <w:rsid w:val="001529A4"/>
    <w:rsid w:val="00152AF7"/>
    <w:rsid w:val="00152EA7"/>
    <w:rsid w:val="001531CE"/>
    <w:rsid w:val="00153276"/>
    <w:rsid w:val="00153875"/>
    <w:rsid w:val="00153AD0"/>
    <w:rsid w:val="00153B52"/>
    <w:rsid w:val="00153F26"/>
    <w:rsid w:val="00153F36"/>
    <w:rsid w:val="001540EB"/>
    <w:rsid w:val="00154E23"/>
    <w:rsid w:val="00154E90"/>
    <w:rsid w:val="00154F22"/>
    <w:rsid w:val="00154F6E"/>
    <w:rsid w:val="00155107"/>
    <w:rsid w:val="001553DF"/>
    <w:rsid w:val="001557DE"/>
    <w:rsid w:val="00155A85"/>
    <w:rsid w:val="00155F3C"/>
    <w:rsid w:val="00156476"/>
    <w:rsid w:val="00156983"/>
    <w:rsid w:val="00156FEC"/>
    <w:rsid w:val="00157134"/>
    <w:rsid w:val="0015719B"/>
    <w:rsid w:val="0015732A"/>
    <w:rsid w:val="001575BF"/>
    <w:rsid w:val="00157B25"/>
    <w:rsid w:val="00160760"/>
    <w:rsid w:val="001608CC"/>
    <w:rsid w:val="0016096D"/>
    <w:rsid w:val="00160EEB"/>
    <w:rsid w:val="001611EF"/>
    <w:rsid w:val="0016136E"/>
    <w:rsid w:val="00161488"/>
    <w:rsid w:val="00161685"/>
    <w:rsid w:val="001619B8"/>
    <w:rsid w:val="00161CEA"/>
    <w:rsid w:val="00161F73"/>
    <w:rsid w:val="00162F64"/>
    <w:rsid w:val="00163DC2"/>
    <w:rsid w:val="00163EE3"/>
    <w:rsid w:val="00164057"/>
    <w:rsid w:val="001640B2"/>
    <w:rsid w:val="001641A7"/>
    <w:rsid w:val="001644B0"/>
    <w:rsid w:val="001647C8"/>
    <w:rsid w:val="001649AB"/>
    <w:rsid w:val="00164BEA"/>
    <w:rsid w:val="00165108"/>
    <w:rsid w:val="0016516C"/>
    <w:rsid w:val="001658FC"/>
    <w:rsid w:val="00165AA5"/>
    <w:rsid w:val="00165ACF"/>
    <w:rsid w:val="00165CCD"/>
    <w:rsid w:val="00166598"/>
    <w:rsid w:val="00166687"/>
    <w:rsid w:val="0016692A"/>
    <w:rsid w:val="00166AC4"/>
    <w:rsid w:val="00166D6C"/>
    <w:rsid w:val="001671C3"/>
    <w:rsid w:val="001677FC"/>
    <w:rsid w:val="00167AB2"/>
    <w:rsid w:val="00170327"/>
    <w:rsid w:val="00170739"/>
    <w:rsid w:val="001708E0"/>
    <w:rsid w:val="00170C66"/>
    <w:rsid w:val="00170CF6"/>
    <w:rsid w:val="00170EDC"/>
    <w:rsid w:val="00170F01"/>
    <w:rsid w:val="001711CA"/>
    <w:rsid w:val="0017180F"/>
    <w:rsid w:val="001722B1"/>
    <w:rsid w:val="0017293A"/>
    <w:rsid w:val="00172FA2"/>
    <w:rsid w:val="001732B9"/>
    <w:rsid w:val="001734F1"/>
    <w:rsid w:val="0017365D"/>
    <w:rsid w:val="00173C28"/>
    <w:rsid w:val="00174098"/>
    <w:rsid w:val="00174140"/>
    <w:rsid w:val="00174270"/>
    <w:rsid w:val="001746FF"/>
    <w:rsid w:val="001747D0"/>
    <w:rsid w:val="00174A31"/>
    <w:rsid w:val="00174B89"/>
    <w:rsid w:val="001753FA"/>
    <w:rsid w:val="00175C2F"/>
    <w:rsid w:val="0017644D"/>
    <w:rsid w:val="00176622"/>
    <w:rsid w:val="00176637"/>
    <w:rsid w:val="00176A54"/>
    <w:rsid w:val="00176CE5"/>
    <w:rsid w:val="00176E55"/>
    <w:rsid w:val="001772FC"/>
    <w:rsid w:val="0017738B"/>
    <w:rsid w:val="001773B8"/>
    <w:rsid w:val="0017744B"/>
    <w:rsid w:val="00177733"/>
    <w:rsid w:val="001779BB"/>
    <w:rsid w:val="00177CB3"/>
    <w:rsid w:val="00177E87"/>
    <w:rsid w:val="00180171"/>
    <w:rsid w:val="0018046F"/>
    <w:rsid w:val="00180648"/>
    <w:rsid w:val="0018097A"/>
    <w:rsid w:val="0018099C"/>
    <w:rsid w:val="00180C03"/>
    <w:rsid w:val="00180D8C"/>
    <w:rsid w:val="00181604"/>
    <w:rsid w:val="00181BE0"/>
    <w:rsid w:val="00181BFE"/>
    <w:rsid w:val="00181C85"/>
    <w:rsid w:val="0018255E"/>
    <w:rsid w:val="00182634"/>
    <w:rsid w:val="001828F5"/>
    <w:rsid w:val="001831A3"/>
    <w:rsid w:val="001832FA"/>
    <w:rsid w:val="00183633"/>
    <w:rsid w:val="0018409B"/>
    <w:rsid w:val="001842CB"/>
    <w:rsid w:val="001844F0"/>
    <w:rsid w:val="00184796"/>
    <w:rsid w:val="00184EEB"/>
    <w:rsid w:val="00185223"/>
    <w:rsid w:val="001853AD"/>
    <w:rsid w:val="00185B47"/>
    <w:rsid w:val="0018624A"/>
    <w:rsid w:val="001869DB"/>
    <w:rsid w:val="00186CF7"/>
    <w:rsid w:val="00186EDB"/>
    <w:rsid w:val="001870DF"/>
    <w:rsid w:val="001877ED"/>
    <w:rsid w:val="00190245"/>
    <w:rsid w:val="001902A4"/>
    <w:rsid w:val="00190AC9"/>
    <w:rsid w:val="00190F5B"/>
    <w:rsid w:val="00191001"/>
    <w:rsid w:val="001910A9"/>
    <w:rsid w:val="00191471"/>
    <w:rsid w:val="001915C3"/>
    <w:rsid w:val="001915E5"/>
    <w:rsid w:val="00191800"/>
    <w:rsid w:val="001919C7"/>
    <w:rsid w:val="00192174"/>
    <w:rsid w:val="001921F9"/>
    <w:rsid w:val="0019233D"/>
    <w:rsid w:val="0019289B"/>
    <w:rsid w:val="00192AD3"/>
    <w:rsid w:val="001931A8"/>
    <w:rsid w:val="001931AA"/>
    <w:rsid w:val="00193472"/>
    <w:rsid w:val="00193A37"/>
    <w:rsid w:val="00193C4D"/>
    <w:rsid w:val="00194337"/>
    <w:rsid w:val="001947A5"/>
    <w:rsid w:val="00194AA2"/>
    <w:rsid w:val="00194AAD"/>
    <w:rsid w:val="00194FAA"/>
    <w:rsid w:val="00195032"/>
    <w:rsid w:val="00195156"/>
    <w:rsid w:val="001952CB"/>
    <w:rsid w:val="00195461"/>
    <w:rsid w:val="00195941"/>
    <w:rsid w:val="00195CBA"/>
    <w:rsid w:val="00196214"/>
    <w:rsid w:val="001965AC"/>
    <w:rsid w:val="001968E7"/>
    <w:rsid w:val="00196D03"/>
    <w:rsid w:val="00196D4F"/>
    <w:rsid w:val="0019720A"/>
    <w:rsid w:val="001972E2"/>
    <w:rsid w:val="001975AE"/>
    <w:rsid w:val="00197623"/>
    <w:rsid w:val="0019776D"/>
    <w:rsid w:val="00197C41"/>
    <w:rsid w:val="00197CE0"/>
    <w:rsid w:val="001A018C"/>
    <w:rsid w:val="001A018D"/>
    <w:rsid w:val="001A04C2"/>
    <w:rsid w:val="001A0892"/>
    <w:rsid w:val="001A0A94"/>
    <w:rsid w:val="001A15D5"/>
    <w:rsid w:val="001A1694"/>
    <w:rsid w:val="001A191A"/>
    <w:rsid w:val="001A2037"/>
    <w:rsid w:val="001A21FC"/>
    <w:rsid w:val="001A2278"/>
    <w:rsid w:val="001A2CE4"/>
    <w:rsid w:val="001A3D21"/>
    <w:rsid w:val="001A4102"/>
    <w:rsid w:val="001A48FB"/>
    <w:rsid w:val="001A4957"/>
    <w:rsid w:val="001A4AB7"/>
    <w:rsid w:val="001A4C30"/>
    <w:rsid w:val="001A4CCA"/>
    <w:rsid w:val="001A4FEA"/>
    <w:rsid w:val="001A5E0B"/>
    <w:rsid w:val="001A63D8"/>
    <w:rsid w:val="001A640E"/>
    <w:rsid w:val="001A64A1"/>
    <w:rsid w:val="001A66F7"/>
    <w:rsid w:val="001A68E8"/>
    <w:rsid w:val="001A6D1B"/>
    <w:rsid w:val="001A7044"/>
    <w:rsid w:val="001A7406"/>
    <w:rsid w:val="001A7409"/>
    <w:rsid w:val="001A7616"/>
    <w:rsid w:val="001A7A94"/>
    <w:rsid w:val="001A7C4E"/>
    <w:rsid w:val="001A7DA1"/>
    <w:rsid w:val="001B0328"/>
    <w:rsid w:val="001B06F1"/>
    <w:rsid w:val="001B0E74"/>
    <w:rsid w:val="001B12B4"/>
    <w:rsid w:val="001B136C"/>
    <w:rsid w:val="001B13C8"/>
    <w:rsid w:val="001B17C6"/>
    <w:rsid w:val="001B1A34"/>
    <w:rsid w:val="001B1D9C"/>
    <w:rsid w:val="001B1DC0"/>
    <w:rsid w:val="001B271F"/>
    <w:rsid w:val="001B290E"/>
    <w:rsid w:val="001B2BB9"/>
    <w:rsid w:val="001B2CCF"/>
    <w:rsid w:val="001B30E1"/>
    <w:rsid w:val="001B36DA"/>
    <w:rsid w:val="001B3D9A"/>
    <w:rsid w:val="001B3DF2"/>
    <w:rsid w:val="001B4963"/>
    <w:rsid w:val="001B49F2"/>
    <w:rsid w:val="001B50DA"/>
    <w:rsid w:val="001B5853"/>
    <w:rsid w:val="001B5F73"/>
    <w:rsid w:val="001B60B9"/>
    <w:rsid w:val="001B617A"/>
    <w:rsid w:val="001B65B8"/>
    <w:rsid w:val="001B6A9C"/>
    <w:rsid w:val="001B74DC"/>
    <w:rsid w:val="001B7748"/>
    <w:rsid w:val="001B78DE"/>
    <w:rsid w:val="001B7D4C"/>
    <w:rsid w:val="001C03BD"/>
    <w:rsid w:val="001C03C5"/>
    <w:rsid w:val="001C0967"/>
    <w:rsid w:val="001C0E11"/>
    <w:rsid w:val="001C0EB2"/>
    <w:rsid w:val="001C1578"/>
    <w:rsid w:val="001C1A73"/>
    <w:rsid w:val="001C1CCC"/>
    <w:rsid w:val="001C2160"/>
    <w:rsid w:val="001C236C"/>
    <w:rsid w:val="001C2ABE"/>
    <w:rsid w:val="001C2DC4"/>
    <w:rsid w:val="001C2E48"/>
    <w:rsid w:val="001C34E3"/>
    <w:rsid w:val="001C35F2"/>
    <w:rsid w:val="001C37ED"/>
    <w:rsid w:val="001C4191"/>
    <w:rsid w:val="001C4271"/>
    <w:rsid w:val="001C4480"/>
    <w:rsid w:val="001C4905"/>
    <w:rsid w:val="001C4977"/>
    <w:rsid w:val="001C4B67"/>
    <w:rsid w:val="001C4EF8"/>
    <w:rsid w:val="001C5AF1"/>
    <w:rsid w:val="001C5C3A"/>
    <w:rsid w:val="001C5F11"/>
    <w:rsid w:val="001C60EB"/>
    <w:rsid w:val="001C63B4"/>
    <w:rsid w:val="001C6C24"/>
    <w:rsid w:val="001C70C7"/>
    <w:rsid w:val="001C73FF"/>
    <w:rsid w:val="001C756D"/>
    <w:rsid w:val="001C7836"/>
    <w:rsid w:val="001C792E"/>
    <w:rsid w:val="001C7AAF"/>
    <w:rsid w:val="001C7F1E"/>
    <w:rsid w:val="001D0423"/>
    <w:rsid w:val="001D09C4"/>
    <w:rsid w:val="001D0EDF"/>
    <w:rsid w:val="001D1C94"/>
    <w:rsid w:val="001D1EDB"/>
    <w:rsid w:val="001D2737"/>
    <w:rsid w:val="001D2894"/>
    <w:rsid w:val="001D2F3C"/>
    <w:rsid w:val="001D32C3"/>
    <w:rsid w:val="001D33A0"/>
    <w:rsid w:val="001D34EF"/>
    <w:rsid w:val="001D361C"/>
    <w:rsid w:val="001D3EA3"/>
    <w:rsid w:val="001D3FAC"/>
    <w:rsid w:val="001D4214"/>
    <w:rsid w:val="001D472E"/>
    <w:rsid w:val="001D47A8"/>
    <w:rsid w:val="001D489C"/>
    <w:rsid w:val="001D4C3E"/>
    <w:rsid w:val="001D51E4"/>
    <w:rsid w:val="001D5439"/>
    <w:rsid w:val="001D5564"/>
    <w:rsid w:val="001D556C"/>
    <w:rsid w:val="001D56EF"/>
    <w:rsid w:val="001D58FC"/>
    <w:rsid w:val="001D5960"/>
    <w:rsid w:val="001D5E2A"/>
    <w:rsid w:val="001D65D9"/>
    <w:rsid w:val="001D6ABE"/>
    <w:rsid w:val="001D7681"/>
    <w:rsid w:val="001D7732"/>
    <w:rsid w:val="001D77F8"/>
    <w:rsid w:val="001D79D4"/>
    <w:rsid w:val="001D7B54"/>
    <w:rsid w:val="001D7CE3"/>
    <w:rsid w:val="001D7E1A"/>
    <w:rsid w:val="001E03E3"/>
    <w:rsid w:val="001E079C"/>
    <w:rsid w:val="001E08DA"/>
    <w:rsid w:val="001E0BDB"/>
    <w:rsid w:val="001E0EEC"/>
    <w:rsid w:val="001E0F01"/>
    <w:rsid w:val="001E1823"/>
    <w:rsid w:val="001E1863"/>
    <w:rsid w:val="001E18BD"/>
    <w:rsid w:val="001E193F"/>
    <w:rsid w:val="001E1AA6"/>
    <w:rsid w:val="001E1AEF"/>
    <w:rsid w:val="001E1F66"/>
    <w:rsid w:val="001E2149"/>
    <w:rsid w:val="001E28B2"/>
    <w:rsid w:val="001E2900"/>
    <w:rsid w:val="001E2924"/>
    <w:rsid w:val="001E2C1A"/>
    <w:rsid w:val="001E31E6"/>
    <w:rsid w:val="001E3398"/>
    <w:rsid w:val="001E33CD"/>
    <w:rsid w:val="001E39E9"/>
    <w:rsid w:val="001E3D20"/>
    <w:rsid w:val="001E3DC5"/>
    <w:rsid w:val="001E4227"/>
    <w:rsid w:val="001E4293"/>
    <w:rsid w:val="001E44FF"/>
    <w:rsid w:val="001E54BA"/>
    <w:rsid w:val="001E58E1"/>
    <w:rsid w:val="001E60B3"/>
    <w:rsid w:val="001E6225"/>
    <w:rsid w:val="001E63CA"/>
    <w:rsid w:val="001E6635"/>
    <w:rsid w:val="001E68E8"/>
    <w:rsid w:val="001E6C56"/>
    <w:rsid w:val="001E6F6B"/>
    <w:rsid w:val="001E70EE"/>
    <w:rsid w:val="001E7308"/>
    <w:rsid w:val="001E76F7"/>
    <w:rsid w:val="001E7A55"/>
    <w:rsid w:val="001E7C09"/>
    <w:rsid w:val="001E7D9A"/>
    <w:rsid w:val="001E7E5C"/>
    <w:rsid w:val="001E7F69"/>
    <w:rsid w:val="001F06CE"/>
    <w:rsid w:val="001F0B0E"/>
    <w:rsid w:val="001F0D01"/>
    <w:rsid w:val="001F0F5C"/>
    <w:rsid w:val="001F0FA1"/>
    <w:rsid w:val="001F14A1"/>
    <w:rsid w:val="001F1D55"/>
    <w:rsid w:val="001F212E"/>
    <w:rsid w:val="001F2378"/>
    <w:rsid w:val="001F24C2"/>
    <w:rsid w:val="001F284B"/>
    <w:rsid w:val="001F2CA3"/>
    <w:rsid w:val="001F2D4D"/>
    <w:rsid w:val="001F2EEA"/>
    <w:rsid w:val="001F338E"/>
    <w:rsid w:val="001F349E"/>
    <w:rsid w:val="001F3CBF"/>
    <w:rsid w:val="001F3D21"/>
    <w:rsid w:val="001F4827"/>
    <w:rsid w:val="001F4AE5"/>
    <w:rsid w:val="001F4B43"/>
    <w:rsid w:val="001F5421"/>
    <w:rsid w:val="001F5E31"/>
    <w:rsid w:val="001F5EAD"/>
    <w:rsid w:val="001F61B4"/>
    <w:rsid w:val="001F627C"/>
    <w:rsid w:val="001F6370"/>
    <w:rsid w:val="001F6505"/>
    <w:rsid w:val="001F6FA4"/>
    <w:rsid w:val="001F7577"/>
    <w:rsid w:val="001F759B"/>
    <w:rsid w:val="001F7C26"/>
    <w:rsid w:val="001F7E6C"/>
    <w:rsid w:val="002000C5"/>
    <w:rsid w:val="00200163"/>
    <w:rsid w:val="0020042D"/>
    <w:rsid w:val="00200581"/>
    <w:rsid w:val="00200BFE"/>
    <w:rsid w:val="00200C6D"/>
    <w:rsid w:val="00200FB3"/>
    <w:rsid w:val="00201261"/>
    <w:rsid w:val="0020148E"/>
    <w:rsid w:val="00202857"/>
    <w:rsid w:val="00202CDF"/>
    <w:rsid w:val="002032EF"/>
    <w:rsid w:val="00203C89"/>
    <w:rsid w:val="00203F83"/>
    <w:rsid w:val="002041F4"/>
    <w:rsid w:val="00204658"/>
    <w:rsid w:val="0020469C"/>
    <w:rsid w:val="00204989"/>
    <w:rsid w:val="002049BB"/>
    <w:rsid w:val="00204A9C"/>
    <w:rsid w:val="00204CA5"/>
    <w:rsid w:val="00204D0E"/>
    <w:rsid w:val="00204E88"/>
    <w:rsid w:val="00204FEA"/>
    <w:rsid w:val="00205314"/>
    <w:rsid w:val="002053BC"/>
    <w:rsid w:val="00205750"/>
    <w:rsid w:val="0020691D"/>
    <w:rsid w:val="00206973"/>
    <w:rsid w:val="00206BBB"/>
    <w:rsid w:val="00206CCD"/>
    <w:rsid w:val="00206D24"/>
    <w:rsid w:val="00206F47"/>
    <w:rsid w:val="00207856"/>
    <w:rsid w:val="00207981"/>
    <w:rsid w:val="00207CA6"/>
    <w:rsid w:val="00210181"/>
    <w:rsid w:val="00210290"/>
    <w:rsid w:val="00210CCB"/>
    <w:rsid w:val="00210F26"/>
    <w:rsid w:val="00211032"/>
    <w:rsid w:val="002119F7"/>
    <w:rsid w:val="00211C22"/>
    <w:rsid w:val="00211F1A"/>
    <w:rsid w:val="00211F9A"/>
    <w:rsid w:val="00211FD5"/>
    <w:rsid w:val="0021220C"/>
    <w:rsid w:val="00212B05"/>
    <w:rsid w:val="00212F12"/>
    <w:rsid w:val="0021301E"/>
    <w:rsid w:val="00213195"/>
    <w:rsid w:val="00213C18"/>
    <w:rsid w:val="00213C77"/>
    <w:rsid w:val="00213D0D"/>
    <w:rsid w:val="00213E37"/>
    <w:rsid w:val="002142B1"/>
    <w:rsid w:val="002142C4"/>
    <w:rsid w:val="002145A5"/>
    <w:rsid w:val="00214B39"/>
    <w:rsid w:val="00215210"/>
    <w:rsid w:val="002154DD"/>
    <w:rsid w:val="0021557B"/>
    <w:rsid w:val="002156FA"/>
    <w:rsid w:val="00215CC0"/>
    <w:rsid w:val="00215D0F"/>
    <w:rsid w:val="00215FAE"/>
    <w:rsid w:val="00216401"/>
    <w:rsid w:val="00216DF8"/>
    <w:rsid w:val="002172A8"/>
    <w:rsid w:val="0021733F"/>
    <w:rsid w:val="002174FE"/>
    <w:rsid w:val="00217BEB"/>
    <w:rsid w:val="00217C40"/>
    <w:rsid w:val="00217D9F"/>
    <w:rsid w:val="00217DEA"/>
    <w:rsid w:val="00220040"/>
    <w:rsid w:val="0022004D"/>
    <w:rsid w:val="00220348"/>
    <w:rsid w:val="00220503"/>
    <w:rsid w:val="002205EA"/>
    <w:rsid w:val="00220C27"/>
    <w:rsid w:val="00220D19"/>
    <w:rsid w:val="00220E85"/>
    <w:rsid w:val="00220F02"/>
    <w:rsid w:val="00221645"/>
    <w:rsid w:val="0022222B"/>
    <w:rsid w:val="002222D7"/>
    <w:rsid w:val="00222B45"/>
    <w:rsid w:val="00222B82"/>
    <w:rsid w:val="00223044"/>
    <w:rsid w:val="002230C7"/>
    <w:rsid w:val="002237BF"/>
    <w:rsid w:val="00223911"/>
    <w:rsid w:val="00223935"/>
    <w:rsid w:val="00223AAC"/>
    <w:rsid w:val="00223E01"/>
    <w:rsid w:val="00223F94"/>
    <w:rsid w:val="00224172"/>
    <w:rsid w:val="0022439C"/>
    <w:rsid w:val="00224721"/>
    <w:rsid w:val="00224BC2"/>
    <w:rsid w:val="002250E9"/>
    <w:rsid w:val="002259D8"/>
    <w:rsid w:val="00226395"/>
    <w:rsid w:val="00226422"/>
    <w:rsid w:val="00226D84"/>
    <w:rsid w:val="00227108"/>
    <w:rsid w:val="0022738D"/>
    <w:rsid w:val="00227578"/>
    <w:rsid w:val="002276E1"/>
    <w:rsid w:val="00227844"/>
    <w:rsid w:val="002278F7"/>
    <w:rsid w:val="002301AF"/>
    <w:rsid w:val="00230264"/>
    <w:rsid w:val="00230413"/>
    <w:rsid w:val="00230468"/>
    <w:rsid w:val="002307FB"/>
    <w:rsid w:val="00230897"/>
    <w:rsid w:val="00230A2A"/>
    <w:rsid w:val="00230A9F"/>
    <w:rsid w:val="00231CCA"/>
    <w:rsid w:val="00231EFB"/>
    <w:rsid w:val="0023200B"/>
    <w:rsid w:val="00232064"/>
    <w:rsid w:val="002324E7"/>
    <w:rsid w:val="002327B4"/>
    <w:rsid w:val="00232A7E"/>
    <w:rsid w:val="00233261"/>
    <w:rsid w:val="00233A5D"/>
    <w:rsid w:val="00233F9D"/>
    <w:rsid w:val="0023444E"/>
    <w:rsid w:val="00234480"/>
    <w:rsid w:val="002346B8"/>
    <w:rsid w:val="0023471F"/>
    <w:rsid w:val="00234FC9"/>
    <w:rsid w:val="0023540A"/>
    <w:rsid w:val="00235674"/>
    <w:rsid w:val="00235755"/>
    <w:rsid w:val="00235C05"/>
    <w:rsid w:val="00236423"/>
    <w:rsid w:val="002366C4"/>
    <w:rsid w:val="0023676F"/>
    <w:rsid w:val="00236875"/>
    <w:rsid w:val="00237450"/>
    <w:rsid w:val="00237492"/>
    <w:rsid w:val="0023793E"/>
    <w:rsid w:val="002379AC"/>
    <w:rsid w:val="002379C0"/>
    <w:rsid w:val="00237B6A"/>
    <w:rsid w:val="00237FA9"/>
    <w:rsid w:val="002401D4"/>
    <w:rsid w:val="002402F5"/>
    <w:rsid w:val="002404F7"/>
    <w:rsid w:val="0024066B"/>
    <w:rsid w:val="00240D1F"/>
    <w:rsid w:val="00240EF9"/>
    <w:rsid w:val="00240F0C"/>
    <w:rsid w:val="00241C82"/>
    <w:rsid w:val="00242ED4"/>
    <w:rsid w:val="00243CB2"/>
    <w:rsid w:val="00243DE4"/>
    <w:rsid w:val="00244191"/>
    <w:rsid w:val="002445BC"/>
    <w:rsid w:val="00244B60"/>
    <w:rsid w:val="00245493"/>
    <w:rsid w:val="00246134"/>
    <w:rsid w:val="002463B6"/>
    <w:rsid w:val="00246C87"/>
    <w:rsid w:val="00246F4C"/>
    <w:rsid w:val="00247150"/>
    <w:rsid w:val="00247276"/>
    <w:rsid w:val="00247285"/>
    <w:rsid w:val="002472D2"/>
    <w:rsid w:val="0024785A"/>
    <w:rsid w:val="00247B96"/>
    <w:rsid w:val="00247CB8"/>
    <w:rsid w:val="002506A3"/>
    <w:rsid w:val="0025085F"/>
    <w:rsid w:val="002508E8"/>
    <w:rsid w:val="00250C78"/>
    <w:rsid w:val="0025131A"/>
    <w:rsid w:val="002515FA"/>
    <w:rsid w:val="002520BD"/>
    <w:rsid w:val="00252120"/>
    <w:rsid w:val="0025215E"/>
    <w:rsid w:val="0025252F"/>
    <w:rsid w:val="002525F4"/>
    <w:rsid w:val="002527D7"/>
    <w:rsid w:val="002528A4"/>
    <w:rsid w:val="00253076"/>
    <w:rsid w:val="002532CA"/>
    <w:rsid w:val="00253824"/>
    <w:rsid w:val="00253B6B"/>
    <w:rsid w:val="00253BC0"/>
    <w:rsid w:val="00253E9C"/>
    <w:rsid w:val="002541FD"/>
    <w:rsid w:val="00254409"/>
    <w:rsid w:val="00254A16"/>
    <w:rsid w:val="00254F33"/>
    <w:rsid w:val="002553CF"/>
    <w:rsid w:val="00255450"/>
    <w:rsid w:val="0025594D"/>
    <w:rsid w:val="00255F47"/>
    <w:rsid w:val="00256267"/>
    <w:rsid w:val="002563A6"/>
    <w:rsid w:val="002564BA"/>
    <w:rsid w:val="002569E2"/>
    <w:rsid w:val="00257297"/>
    <w:rsid w:val="0025743E"/>
    <w:rsid w:val="00257D3A"/>
    <w:rsid w:val="00257E71"/>
    <w:rsid w:val="00257F4E"/>
    <w:rsid w:val="00260876"/>
    <w:rsid w:val="00260B34"/>
    <w:rsid w:val="00260D31"/>
    <w:rsid w:val="00260E20"/>
    <w:rsid w:val="00261104"/>
    <w:rsid w:val="002619FA"/>
    <w:rsid w:val="00261C8E"/>
    <w:rsid w:val="00261F1B"/>
    <w:rsid w:val="00261F3F"/>
    <w:rsid w:val="002626C8"/>
    <w:rsid w:val="002628F0"/>
    <w:rsid w:val="00262940"/>
    <w:rsid w:val="00262FA1"/>
    <w:rsid w:val="00263327"/>
    <w:rsid w:val="002634D0"/>
    <w:rsid w:val="002636CB"/>
    <w:rsid w:val="00263885"/>
    <w:rsid w:val="00263BB2"/>
    <w:rsid w:val="00264154"/>
    <w:rsid w:val="002642AC"/>
    <w:rsid w:val="00264EC1"/>
    <w:rsid w:val="0026514A"/>
    <w:rsid w:val="002652FE"/>
    <w:rsid w:val="00265556"/>
    <w:rsid w:val="00265B28"/>
    <w:rsid w:val="00265C9B"/>
    <w:rsid w:val="00265E45"/>
    <w:rsid w:val="00266082"/>
    <w:rsid w:val="002660BC"/>
    <w:rsid w:val="0026611D"/>
    <w:rsid w:val="00266159"/>
    <w:rsid w:val="002665EF"/>
    <w:rsid w:val="0026701E"/>
    <w:rsid w:val="00267116"/>
    <w:rsid w:val="002671C7"/>
    <w:rsid w:val="002672E7"/>
    <w:rsid w:val="00267417"/>
    <w:rsid w:val="00267937"/>
    <w:rsid w:val="00267BF6"/>
    <w:rsid w:val="0027038D"/>
    <w:rsid w:val="0027049A"/>
    <w:rsid w:val="00270574"/>
    <w:rsid w:val="00270739"/>
    <w:rsid w:val="00270A90"/>
    <w:rsid w:val="0027177D"/>
    <w:rsid w:val="00271CA0"/>
    <w:rsid w:val="00272315"/>
    <w:rsid w:val="002723CD"/>
    <w:rsid w:val="00272811"/>
    <w:rsid w:val="00272906"/>
    <w:rsid w:val="00272972"/>
    <w:rsid w:val="00272D22"/>
    <w:rsid w:val="00272D57"/>
    <w:rsid w:val="00272F1C"/>
    <w:rsid w:val="00273799"/>
    <w:rsid w:val="00273C66"/>
    <w:rsid w:val="00273E1A"/>
    <w:rsid w:val="0027430D"/>
    <w:rsid w:val="002745B2"/>
    <w:rsid w:val="002749F8"/>
    <w:rsid w:val="00274A4E"/>
    <w:rsid w:val="00275E89"/>
    <w:rsid w:val="002761E1"/>
    <w:rsid w:val="00276266"/>
    <w:rsid w:val="002763E3"/>
    <w:rsid w:val="002765CD"/>
    <w:rsid w:val="002766B7"/>
    <w:rsid w:val="00276774"/>
    <w:rsid w:val="00276916"/>
    <w:rsid w:val="00276F4E"/>
    <w:rsid w:val="002770EB"/>
    <w:rsid w:val="00277244"/>
    <w:rsid w:val="002772FB"/>
    <w:rsid w:val="00277924"/>
    <w:rsid w:val="00277C38"/>
    <w:rsid w:val="00277D61"/>
    <w:rsid w:val="00280496"/>
    <w:rsid w:val="00280602"/>
    <w:rsid w:val="00280906"/>
    <w:rsid w:val="00280D58"/>
    <w:rsid w:val="00280EDB"/>
    <w:rsid w:val="00280F48"/>
    <w:rsid w:val="0028146A"/>
    <w:rsid w:val="0028149C"/>
    <w:rsid w:val="00281711"/>
    <w:rsid w:val="00281F36"/>
    <w:rsid w:val="00282254"/>
    <w:rsid w:val="0028253C"/>
    <w:rsid w:val="00282578"/>
    <w:rsid w:val="00282818"/>
    <w:rsid w:val="00282940"/>
    <w:rsid w:val="00282BCF"/>
    <w:rsid w:val="00282C31"/>
    <w:rsid w:val="00283041"/>
    <w:rsid w:val="00283060"/>
    <w:rsid w:val="002836DE"/>
    <w:rsid w:val="002838E1"/>
    <w:rsid w:val="00283D37"/>
    <w:rsid w:val="00284457"/>
    <w:rsid w:val="002845E2"/>
    <w:rsid w:val="00284B7A"/>
    <w:rsid w:val="00284F05"/>
    <w:rsid w:val="002852BE"/>
    <w:rsid w:val="002852FA"/>
    <w:rsid w:val="0028537C"/>
    <w:rsid w:val="00285536"/>
    <w:rsid w:val="00285A64"/>
    <w:rsid w:val="00285BF7"/>
    <w:rsid w:val="002866BC"/>
    <w:rsid w:val="002867B6"/>
    <w:rsid w:val="00286851"/>
    <w:rsid w:val="00286A3F"/>
    <w:rsid w:val="002874A1"/>
    <w:rsid w:val="00287985"/>
    <w:rsid w:val="00290DD3"/>
    <w:rsid w:val="00290E1E"/>
    <w:rsid w:val="00290E89"/>
    <w:rsid w:val="002917B2"/>
    <w:rsid w:val="00291A10"/>
    <w:rsid w:val="00291B87"/>
    <w:rsid w:val="002923B1"/>
    <w:rsid w:val="002924D4"/>
    <w:rsid w:val="0029278B"/>
    <w:rsid w:val="0029282C"/>
    <w:rsid w:val="002928C1"/>
    <w:rsid w:val="0029293E"/>
    <w:rsid w:val="00292AE0"/>
    <w:rsid w:val="002931E4"/>
    <w:rsid w:val="00293EA0"/>
    <w:rsid w:val="002941A3"/>
    <w:rsid w:val="00294781"/>
    <w:rsid w:val="002947A1"/>
    <w:rsid w:val="00294F7A"/>
    <w:rsid w:val="00295AC9"/>
    <w:rsid w:val="00295BCC"/>
    <w:rsid w:val="00295C49"/>
    <w:rsid w:val="00295CC3"/>
    <w:rsid w:val="00295CE7"/>
    <w:rsid w:val="00295DD2"/>
    <w:rsid w:val="0029656B"/>
    <w:rsid w:val="00296CEB"/>
    <w:rsid w:val="00296F7F"/>
    <w:rsid w:val="00296FAD"/>
    <w:rsid w:val="00297037"/>
    <w:rsid w:val="0029717F"/>
    <w:rsid w:val="00297871"/>
    <w:rsid w:val="002978A4"/>
    <w:rsid w:val="00297F7D"/>
    <w:rsid w:val="00297FE4"/>
    <w:rsid w:val="002A0154"/>
    <w:rsid w:val="002A020D"/>
    <w:rsid w:val="002A046A"/>
    <w:rsid w:val="002A0485"/>
    <w:rsid w:val="002A0518"/>
    <w:rsid w:val="002A082B"/>
    <w:rsid w:val="002A0DF6"/>
    <w:rsid w:val="002A1A81"/>
    <w:rsid w:val="002A1B05"/>
    <w:rsid w:val="002A1E69"/>
    <w:rsid w:val="002A20C8"/>
    <w:rsid w:val="002A23E4"/>
    <w:rsid w:val="002A2C18"/>
    <w:rsid w:val="002A2CC9"/>
    <w:rsid w:val="002A326B"/>
    <w:rsid w:val="002A336F"/>
    <w:rsid w:val="002A372E"/>
    <w:rsid w:val="002A3873"/>
    <w:rsid w:val="002A3BD2"/>
    <w:rsid w:val="002A3E42"/>
    <w:rsid w:val="002A4969"/>
    <w:rsid w:val="002A4B7C"/>
    <w:rsid w:val="002A4C8F"/>
    <w:rsid w:val="002A5189"/>
    <w:rsid w:val="002A5860"/>
    <w:rsid w:val="002A58CD"/>
    <w:rsid w:val="002A5D3F"/>
    <w:rsid w:val="002A5D6A"/>
    <w:rsid w:val="002A5F06"/>
    <w:rsid w:val="002A6481"/>
    <w:rsid w:val="002A71D8"/>
    <w:rsid w:val="002A741F"/>
    <w:rsid w:val="002A750C"/>
    <w:rsid w:val="002A7A22"/>
    <w:rsid w:val="002A7CBF"/>
    <w:rsid w:val="002A7E2A"/>
    <w:rsid w:val="002A7FDC"/>
    <w:rsid w:val="002A7FDD"/>
    <w:rsid w:val="002A7FE1"/>
    <w:rsid w:val="002B02E8"/>
    <w:rsid w:val="002B0837"/>
    <w:rsid w:val="002B0AA8"/>
    <w:rsid w:val="002B0BB6"/>
    <w:rsid w:val="002B0E99"/>
    <w:rsid w:val="002B0F74"/>
    <w:rsid w:val="002B10D0"/>
    <w:rsid w:val="002B1251"/>
    <w:rsid w:val="002B13BB"/>
    <w:rsid w:val="002B144D"/>
    <w:rsid w:val="002B171E"/>
    <w:rsid w:val="002B1CCF"/>
    <w:rsid w:val="002B21E3"/>
    <w:rsid w:val="002B2299"/>
    <w:rsid w:val="002B23A0"/>
    <w:rsid w:val="002B23E0"/>
    <w:rsid w:val="002B2408"/>
    <w:rsid w:val="002B2EF7"/>
    <w:rsid w:val="002B3090"/>
    <w:rsid w:val="002B3547"/>
    <w:rsid w:val="002B3DB1"/>
    <w:rsid w:val="002B4193"/>
    <w:rsid w:val="002B4D4A"/>
    <w:rsid w:val="002B4DE2"/>
    <w:rsid w:val="002B5174"/>
    <w:rsid w:val="002B5254"/>
    <w:rsid w:val="002B534C"/>
    <w:rsid w:val="002B5615"/>
    <w:rsid w:val="002B5721"/>
    <w:rsid w:val="002B57E1"/>
    <w:rsid w:val="002B60C1"/>
    <w:rsid w:val="002B61E6"/>
    <w:rsid w:val="002B63FA"/>
    <w:rsid w:val="002B6461"/>
    <w:rsid w:val="002B66F4"/>
    <w:rsid w:val="002B6EF4"/>
    <w:rsid w:val="002B70A0"/>
    <w:rsid w:val="002B70CA"/>
    <w:rsid w:val="002B71F5"/>
    <w:rsid w:val="002B7275"/>
    <w:rsid w:val="002B730F"/>
    <w:rsid w:val="002B7470"/>
    <w:rsid w:val="002B7699"/>
    <w:rsid w:val="002B7A75"/>
    <w:rsid w:val="002B7DAA"/>
    <w:rsid w:val="002B7EB6"/>
    <w:rsid w:val="002C027E"/>
    <w:rsid w:val="002C03F6"/>
    <w:rsid w:val="002C0483"/>
    <w:rsid w:val="002C09BF"/>
    <w:rsid w:val="002C0EFE"/>
    <w:rsid w:val="002C1023"/>
    <w:rsid w:val="002C10F6"/>
    <w:rsid w:val="002C15A5"/>
    <w:rsid w:val="002C1696"/>
    <w:rsid w:val="002C1B34"/>
    <w:rsid w:val="002C205D"/>
    <w:rsid w:val="002C20BA"/>
    <w:rsid w:val="002C221A"/>
    <w:rsid w:val="002C232B"/>
    <w:rsid w:val="002C2510"/>
    <w:rsid w:val="002C2851"/>
    <w:rsid w:val="002C2AD9"/>
    <w:rsid w:val="002C2B7D"/>
    <w:rsid w:val="002C3075"/>
    <w:rsid w:val="002C30BA"/>
    <w:rsid w:val="002C337F"/>
    <w:rsid w:val="002C3500"/>
    <w:rsid w:val="002C3516"/>
    <w:rsid w:val="002C367E"/>
    <w:rsid w:val="002C3D41"/>
    <w:rsid w:val="002C44E5"/>
    <w:rsid w:val="002C49F8"/>
    <w:rsid w:val="002C49FA"/>
    <w:rsid w:val="002C4CEF"/>
    <w:rsid w:val="002C528D"/>
    <w:rsid w:val="002C5339"/>
    <w:rsid w:val="002C5741"/>
    <w:rsid w:val="002C5777"/>
    <w:rsid w:val="002C5945"/>
    <w:rsid w:val="002C599F"/>
    <w:rsid w:val="002C6321"/>
    <w:rsid w:val="002C6E4A"/>
    <w:rsid w:val="002C716C"/>
    <w:rsid w:val="002C7566"/>
    <w:rsid w:val="002C77B0"/>
    <w:rsid w:val="002D00A9"/>
    <w:rsid w:val="002D0687"/>
    <w:rsid w:val="002D080D"/>
    <w:rsid w:val="002D0A0E"/>
    <w:rsid w:val="002D0BB7"/>
    <w:rsid w:val="002D0CBE"/>
    <w:rsid w:val="002D138E"/>
    <w:rsid w:val="002D16E6"/>
    <w:rsid w:val="002D16F0"/>
    <w:rsid w:val="002D181F"/>
    <w:rsid w:val="002D18D0"/>
    <w:rsid w:val="002D1C58"/>
    <w:rsid w:val="002D1DC4"/>
    <w:rsid w:val="002D22E1"/>
    <w:rsid w:val="002D2637"/>
    <w:rsid w:val="002D27EC"/>
    <w:rsid w:val="002D282E"/>
    <w:rsid w:val="002D2F5F"/>
    <w:rsid w:val="002D36C2"/>
    <w:rsid w:val="002D3D8F"/>
    <w:rsid w:val="002D3E10"/>
    <w:rsid w:val="002D4333"/>
    <w:rsid w:val="002D4469"/>
    <w:rsid w:val="002D4654"/>
    <w:rsid w:val="002D4759"/>
    <w:rsid w:val="002D4D9A"/>
    <w:rsid w:val="002D4DDF"/>
    <w:rsid w:val="002D4DFA"/>
    <w:rsid w:val="002D513C"/>
    <w:rsid w:val="002D5192"/>
    <w:rsid w:val="002D5A6B"/>
    <w:rsid w:val="002D5B49"/>
    <w:rsid w:val="002D5DD4"/>
    <w:rsid w:val="002D657B"/>
    <w:rsid w:val="002D659A"/>
    <w:rsid w:val="002D6B8C"/>
    <w:rsid w:val="002D6BDE"/>
    <w:rsid w:val="002D6C51"/>
    <w:rsid w:val="002D6EBD"/>
    <w:rsid w:val="002D6FBC"/>
    <w:rsid w:val="002D7232"/>
    <w:rsid w:val="002D757C"/>
    <w:rsid w:val="002D7A64"/>
    <w:rsid w:val="002D7DFF"/>
    <w:rsid w:val="002E0266"/>
    <w:rsid w:val="002E09B7"/>
    <w:rsid w:val="002E0C6B"/>
    <w:rsid w:val="002E0F22"/>
    <w:rsid w:val="002E1355"/>
    <w:rsid w:val="002E146A"/>
    <w:rsid w:val="002E187D"/>
    <w:rsid w:val="002E19CF"/>
    <w:rsid w:val="002E1B08"/>
    <w:rsid w:val="002E1B56"/>
    <w:rsid w:val="002E1DF2"/>
    <w:rsid w:val="002E1FED"/>
    <w:rsid w:val="002E2092"/>
    <w:rsid w:val="002E2A6B"/>
    <w:rsid w:val="002E2B11"/>
    <w:rsid w:val="002E2B99"/>
    <w:rsid w:val="002E2C7E"/>
    <w:rsid w:val="002E2FFB"/>
    <w:rsid w:val="002E30BA"/>
    <w:rsid w:val="002E30CC"/>
    <w:rsid w:val="002E3128"/>
    <w:rsid w:val="002E3988"/>
    <w:rsid w:val="002E3CA4"/>
    <w:rsid w:val="002E3FD0"/>
    <w:rsid w:val="002E49C6"/>
    <w:rsid w:val="002E4C03"/>
    <w:rsid w:val="002E4FCF"/>
    <w:rsid w:val="002E5155"/>
    <w:rsid w:val="002E537D"/>
    <w:rsid w:val="002E5774"/>
    <w:rsid w:val="002E592A"/>
    <w:rsid w:val="002E5C95"/>
    <w:rsid w:val="002E5D2D"/>
    <w:rsid w:val="002E5D50"/>
    <w:rsid w:val="002E5F5D"/>
    <w:rsid w:val="002E6462"/>
    <w:rsid w:val="002E64D9"/>
    <w:rsid w:val="002E64EB"/>
    <w:rsid w:val="002E653A"/>
    <w:rsid w:val="002E6C48"/>
    <w:rsid w:val="002E6DFF"/>
    <w:rsid w:val="002E6FCA"/>
    <w:rsid w:val="002E7169"/>
    <w:rsid w:val="002E729E"/>
    <w:rsid w:val="002E783F"/>
    <w:rsid w:val="002E7FDF"/>
    <w:rsid w:val="002F0803"/>
    <w:rsid w:val="002F084F"/>
    <w:rsid w:val="002F1206"/>
    <w:rsid w:val="002F1331"/>
    <w:rsid w:val="002F1CD2"/>
    <w:rsid w:val="002F1CF6"/>
    <w:rsid w:val="002F1F3A"/>
    <w:rsid w:val="002F2381"/>
    <w:rsid w:val="002F23E9"/>
    <w:rsid w:val="002F26B4"/>
    <w:rsid w:val="002F2847"/>
    <w:rsid w:val="002F2C23"/>
    <w:rsid w:val="002F3AF7"/>
    <w:rsid w:val="002F3F59"/>
    <w:rsid w:val="002F46A6"/>
    <w:rsid w:val="002F49BC"/>
    <w:rsid w:val="002F51AE"/>
    <w:rsid w:val="002F54EF"/>
    <w:rsid w:val="002F5E17"/>
    <w:rsid w:val="002F6024"/>
    <w:rsid w:val="002F63C3"/>
    <w:rsid w:val="002F63CB"/>
    <w:rsid w:val="002F63D6"/>
    <w:rsid w:val="002F68E5"/>
    <w:rsid w:val="002F712F"/>
    <w:rsid w:val="002F7531"/>
    <w:rsid w:val="002F75D6"/>
    <w:rsid w:val="002F7ACD"/>
    <w:rsid w:val="003002AE"/>
    <w:rsid w:val="00300598"/>
    <w:rsid w:val="003005FC"/>
    <w:rsid w:val="0030082D"/>
    <w:rsid w:val="00300BA3"/>
    <w:rsid w:val="00300D49"/>
    <w:rsid w:val="00300FD1"/>
    <w:rsid w:val="003015F2"/>
    <w:rsid w:val="0030163D"/>
    <w:rsid w:val="00301933"/>
    <w:rsid w:val="00301C8F"/>
    <w:rsid w:val="00302302"/>
    <w:rsid w:val="00302AB0"/>
    <w:rsid w:val="00302B31"/>
    <w:rsid w:val="00302C19"/>
    <w:rsid w:val="00302CE1"/>
    <w:rsid w:val="00302F65"/>
    <w:rsid w:val="003034C8"/>
    <w:rsid w:val="0030358A"/>
    <w:rsid w:val="00304513"/>
    <w:rsid w:val="00304DD4"/>
    <w:rsid w:val="0030580A"/>
    <w:rsid w:val="00305E97"/>
    <w:rsid w:val="00306070"/>
    <w:rsid w:val="0030659A"/>
    <w:rsid w:val="003067E6"/>
    <w:rsid w:val="00307293"/>
    <w:rsid w:val="00307826"/>
    <w:rsid w:val="003079A3"/>
    <w:rsid w:val="00307D10"/>
    <w:rsid w:val="00307FE0"/>
    <w:rsid w:val="00310323"/>
    <w:rsid w:val="00310576"/>
    <w:rsid w:val="003107CE"/>
    <w:rsid w:val="00310A8C"/>
    <w:rsid w:val="00310C57"/>
    <w:rsid w:val="003116A7"/>
    <w:rsid w:val="003117E7"/>
    <w:rsid w:val="00311953"/>
    <w:rsid w:val="0031205C"/>
    <w:rsid w:val="00312137"/>
    <w:rsid w:val="0031222B"/>
    <w:rsid w:val="00312360"/>
    <w:rsid w:val="0031265E"/>
    <w:rsid w:val="00312F7C"/>
    <w:rsid w:val="0031301D"/>
    <w:rsid w:val="003130D7"/>
    <w:rsid w:val="003131AA"/>
    <w:rsid w:val="0031373F"/>
    <w:rsid w:val="00313BCD"/>
    <w:rsid w:val="003146A7"/>
    <w:rsid w:val="003146C5"/>
    <w:rsid w:val="003148F7"/>
    <w:rsid w:val="00314DF5"/>
    <w:rsid w:val="00314ECB"/>
    <w:rsid w:val="00315286"/>
    <w:rsid w:val="00315405"/>
    <w:rsid w:val="003155F4"/>
    <w:rsid w:val="0031580D"/>
    <w:rsid w:val="003159D7"/>
    <w:rsid w:val="00315AC5"/>
    <w:rsid w:val="00316439"/>
    <w:rsid w:val="003164E7"/>
    <w:rsid w:val="00316508"/>
    <w:rsid w:val="003168C0"/>
    <w:rsid w:val="00316C4C"/>
    <w:rsid w:val="00316D54"/>
    <w:rsid w:val="0031715C"/>
    <w:rsid w:val="00317D4B"/>
    <w:rsid w:val="00317DEB"/>
    <w:rsid w:val="003207EE"/>
    <w:rsid w:val="00320CB8"/>
    <w:rsid w:val="00321332"/>
    <w:rsid w:val="00321523"/>
    <w:rsid w:val="003216D3"/>
    <w:rsid w:val="003217E9"/>
    <w:rsid w:val="00321F33"/>
    <w:rsid w:val="00321FE5"/>
    <w:rsid w:val="0032275B"/>
    <w:rsid w:val="00322C5D"/>
    <w:rsid w:val="00323286"/>
    <w:rsid w:val="003233F2"/>
    <w:rsid w:val="0032348E"/>
    <w:rsid w:val="0032378E"/>
    <w:rsid w:val="00323A94"/>
    <w:rsid w:val="00323FFC"/>
    <w:rsid w:val="00324056"/>
    <w:rsid w:val="0032433C"/>
    <w:rsid w:val="003243D8"/>
    <w:rsid w:val="00324449"/>
    <w:rsid w:val="00324496"/>
    <w:rsid w:val="00324532"/>
    <w:rsid w:val="003245CA"/>
    <w:rsid w:val="003247A2"/>
    <w:rsid w:val="00324D24"/>
    <w:rsid w:val="00324D52"/>
    <w:rsid w:val="003251A6"/>
    <w:rsid w:val="00325387"/>
    <w:rsid w:val="00325A01"/>
    <w:rsid w:val="00325C6D"/>
    <w:rsid w:val="003261F3"/>
    <w:rsid w:val="0032642F"/>
    <w:rsid w:val="00326E9D"/>
    <w:rsid w:val="003277CB"/>
    <w:rsid w:val="00327C15"/>
    <w:rsid w:val="00327C74"/>
    <w:rsid w:val="00327FAD"/>
    <w:rsid w:val="003300C3"/>
    <w:rsid w:val="0033043F"/>
    <w:rsid w:val="00330882"/>
    <w:rsid w:val="00330A93"/>
    <w:rsid w:val="00331068"/>
    <w:rsid w:val="003311B6"/>
    <w:rsid w:val="00331325"/>
    <w:rsid w:val="003313AA"/>
    <w:rsid w:val="00331427"/>
    <w:rsid w:val="003314DA"/>
    <w:rsid w:val="003317BC"/>
    <w:rsid w:val="003317EB"/>
    <w:rsid w:val="003319F5"/>
    <w:rsid w:val="0033201B"/>
    <w:rsid w:val="003324CE"/>
    <w:rsid w:val="00332664"/>
    <w:rsid w:val="00332689"/>
    <w:rsid w:val="003327E6"/>
    <w:rsid w:val="00332C37"/>
    <w:rsid w:val="00332CDC"/>
    <w:rsid w:val="00333210"/>
    <w:rsid w:val="0033333D"/>
    <w:rsid w:val="00333517"/>
    <w:rsid w:val="00333863"/>
    <w:rsid w:val="00333E18"/>
    <w:rsid w:val="0033493A"/>
    <w:rsid w:val="00335353"/>
    <w:rsid w:val="00335B17"/>
    <w:rsid w:val="00335CDE"/>
    <w:rsid w:val="00335F2E"/>
    <w:rsid w:val="003360A7"/>
    <w:rsid w:val="003364B3"/>
    <w:rsid w:val="00336B98"/>
    <w:rsid w:val="00336E6C"/>
    <w:rsid w:val="00336FDC"/>
    <w:rsid w:val="00337AA9"/>
    <w:rsid w:val="00337ACA"/>
    <w:rsid w:val="00337E3D"/>
    <w:rsid w:val="00340306"/>
    <w:rsid w:val="00340372"/>
    <w:rsid w:val="00340611"/>
    <w:rsid w:val="003406E2"/>
    <w:rsid w:val="00340A7A"/>
    <w:rsid w:val="00340B71"/>
    <w:rsid w:val="00340C56"/>
    <w:rsid w:val="00340E4B"/>
    <w:rsid w:val="00341103"/>
    <w:rsid w:val="003417F7"/>
    <w:rsid w:val="00341982"/>
    <w:rsid w:val="00341D67"/>
    <w:rsid w:val="0034219F"/>
    <w:rsid w:val="0034256F"/>
    <w:rsid w:val="00342696"/>
    <w:rsid w:val="003427D4"/>
    <w:rsid w:val="00342C58"/>
    <w:rsid w:val="00342DD7"/>
    <w:rsid w:val="0034311A"/>
    <w:rsid w:val="00343532"/>
    <w:rsid w:val="003436CA"/>
    <w:rsid w:val="00343890"/>
    <w:rsid w:val="003438EA"/>
    <w:rsid w:val="00343C00"/>
    <w:rsid w:val="00343EEC"/>
    <w:rsid w:val="003442E6"/>
    <w:rsid w:val="00344592"/>
    <w:rsid w:val="00344A5B"/>
    <w:rsid w:val="00344FC6"/>
    <w:rsid w:val="00344FE4"/>
    <w:rsid w:val="00345B2C"/>
    <w:rsid w:val="003461A7"/>
    <w:rsid w:val="00346608"/>
    <w:rsid w:val="00346916"/>
    <w:rsid w:val="00346A1E"/>
    <w:rsid w:val="00346B9A"/>
    <w:rsid w:val="00346E73"/>
    <w:rsid w:val="00347025"/>
    <w:rsid w:val="003472BD"/>
    <w:rsid w:val="00347304"/>
    <w:rsid w:val="0034780A"/>
    <w:rsid w:val="0034783D"/>
    <w:rsid w:val="00347F2C"/>
    <w:rsid w:val="00350075"/>
    <w:rsid w:val="00350099"/>
    <w:rsid w:val="0035019D"/>
    <w:rsid w:val="0035023C"/>
    <w:rsid w:val="00350423"/>
    <w:rsid w:val="00350480"/>
    <w:rsid w:val="00350513"/>
    <w:rsid w:val="00351108"/>
    <w:rsid w:val="003511BC"/>
    <w:rsid w:val="003512B5"/>
    <w:rsid w:val="0035160E"/>
    <w:rsid w:val="003517D5"/>
    <w:rsid w:val="003517E3"/>
    <w:rsid w:val="003518F6"/>
    <w:rsid w:val="0035209D"/>
    <w:rsid w:val="00352169"/>
    <w:rsid w:val="00352ACC"/>
    <w:rsid w:val="00352F06"/>
    <w:rsid w:val="00352FAF"/>
    <w:rsid w:val="003531F7"/>
    <w:rsid w:val="003532C9"/>
    <w:rsid w:val="0035332A"/>
    <w:rsid w:val="00353C3B"/>
    <w:rsid w:val="00353FC8"/>
    <w:rsid w:val="00353FD4"/>
    <w:rsid w:val="00354650"/>
    <w:rsid w:val="0035494E"/>
    <w:rsid w:val="00354AF1"/>
    <w:rsid w:val="00354B04"/>
    <w:rsid w:val="00354D2C"/>
    <w:rsid w:val="00354D37"/>
    <w:rsid w:val="00354D6F"/>
    <w:rsid w:val="00354E32"/>
    <w:rsid w:val="00355C24"/>
    <w:rsid w:val="00355CA3"/>
    <w:rsid w:val="00355CEE"/>
    <w:rsid w:val="00355FF7"/>
    <w:rsid w:val="0035641C"/>
    <w:rsid w:val="00356F82"/>
    <w:rsid w:val="003578EE"/>
    <w:rsid w:val="00357F2D"/>
    <w:rsid w:val="00357FEB"/>
    <w:rsid w:val="0036065B"/>
    <w:rsid w:val="00360D2A"/>
    <w:rsid w:val="00361248"/>
    <w:rsid w:val="00361344"/>
    <w:rsid w:val="003615AE"/>
    <w:rsid w:val="00361D52"/>
    <w:rsid w:val="003626C1"/>
    <w:rsid w:val="003629ED"/>
    <w:rsid w:val="00362B3B"/>
    <w:rsid w:val="00362BC9"/>
    <w:rsid w:val="00362FB6"/>
    <w:rsid w:val="00362FC9"/>
    <w:rsid w:val="003637AA"/>
    <w:rsid w:val="00363A69"/>
    <w:rsid w:val="00363CED"/>
    <w:rsid w:val="0036431C"/>
    <w:rsid w:val="003653F9"/>
    <w:rsid w:val="003654C6"/>
    <w:rsid w:val="00365A89"/>
    <w:rsid w:val="00365E6E"/>
    <w:rsid w:val="00366B4A"/>
    <w:rsid w:val="00366ED3"/>
    <w:rsid w:val="00366FD7"/>
    <w:rsid w:val="00367661"/>
    <w:rsid w:val="00367F44"/>
    <w:rsid w:val="003703A0"/>
    <w:rsid w:val="0037102B"/>
    <w:rsid w:val="00371240"/>
    <w:rsid w:val="003718DD"/>
    <w:rsid w:val="00371984"/>
    <w:rsid w:val="00371C14"/>
    <w:rsid w:val="00371C87"/>
    <w:rsid w:val="00371F8F"/>
    <w:rsid w:val="003728E7"/>
    <w:rsid w:val="00372D71"/>
    <w:rsid w:val="00373159"/>
    <w:rsid w:val="003731CC"/>
    <w:rsid w:val="003732C1"/>
    <w:rsid w:val="00373AB6"/>
    <w:rsid w:val="00373AD3"/>
    <w:rsid w:val="00373F0C"/>
    <w:rsid w:val="00374084"/>
    <w:rsid w:val="003741CC"/>
    <w:rsid w:val="00374264"/>
    <w:rsid w:val="003742F5"/>
    <w:rsid w:val="00375219"/>
    <w:rsid w:val="003753A1"/>
    <w:rsid w:val="00375DE4"/>
    <w:rsid w:val="00375E27"/>
    <w:rsid w:val="00375ED0"/>
    <w:rsid w:val="00375EF4"/>
    <w:rsid w:val="0037622C"/>
    <w:rsid w:val="003763C0"/>
    <w:rsid w:val="00376C43"/>
    <w:rsid w:val="00376F62"/>
    <w:rsid w:val="00376F71"/>
    <w:rsid w:val="003771BF"/>
    <w:rsid w:val="003772B8"/>
    <w:rsid w:val="00377366"/>
    <w:rsid w:val="0037764A"/>
    <w:rsid w:val="00377CFF"/>
    <w:rsid w:val="00377DEF"/>
    <w:rsid w:val="003801F4"/>
    <w:rsid w:val="00380434"/>
    <w:rsid w:val="00380692"/>
    <w:rsid w:val="00380856"/>
    <w:rsid w:val="00380914"/>
    <w:rsid w:val="00380928"/>
    <w:rsid w:val="00380C89"/>
    <w:rsid w:val="00381015"/>
    <w:rsid w:val="00381036"/>
    <w:rsid w:val="003814F5"/>
    <w:rsid w:val="003818C6"/>
    <w:rsid w:val="00381E34"/>
    <w:rsid w:val="003821D6"/>
    <w:rsid w:val="0038220C"/>
    <w:rsid w:val="003823F4"/>
    <w:rsid w:val="003824FD"/>
    <w:rsid w:val="00382577"/>
    <w:rsid w:val="00382627"/>
    <w:rsid w:val="00382708"/>
    <w:rsid w:val="00382AE9"/>
    <w:rsid w:val="00383477"/>
    <w:rsid w:val="003847BD"/>
    <w:rsid w:val="003848AA"/>
    <w:rsid w:val="00384F83"/>
    <w:rsid w:val="00385CE1"/>
    <w:rsid w:val="0038602C"/>
    <w:rsid w:val="00386120"/>
    <w:rsid w:val="0038625A"/>
    <w:rsid w:val="00386411"/>
    <w:rsid w:val="00386832"/>
    <w:rsid w:val="00386ECC"/>
    <w:rsid w:val="00386F32"/>
    <w:rsid w:val="0038796B"/>
    <w:rsid w:val="00387BC4"/>
    <w:rsid w:val="0039002E"/>
    <w:rsid w:val="003904E6"/>
    <w:rsid w:val="003906A0"/>
    <w:rsid w:val="00390941"/>
    <w:rsid w:val="00390A34"/>
    <w:rsid w:val="00390CC0"/>
    <w:rsid w:val="00390CF1"/>
    <w:rsid w:val="00391AF2"/>
    <w:rsid w:val="0039252A"/>
    <w:rsid w:val="00392A95"/>
    <w:rsid w:val="0039321B"/>
    <w:rsid w:val="00393474"/>
    <w:rsid w:val="00393688"/>
    <w:rsid w:val="003939E2"/>
    <w:rsid w:val="00393C14"/>
    <w:rsid w:val="00393C8D"/>
    <w:rsid w:val="00393EA2"/>
    <w:rsid w:val="003942F7"/>
    <w:rsid w:val="00394626"/>
    <w:rsid w:val="00394B58"/>
    <w:rsid w:val="00394C49"/>
    <w:rsid w:val="00395310"/>
    <w:rsid w:val="00395430"/>
    <w:rsid w:val="00395837"/>
    <w:rsid w:val="00395E0E"/>
    <w:rsid w:val="00395EE8"/>
    <w:rsid w:val="003962D5"/>
    <w:rsid w:val="0039647D"/>
    <w:rsid w:val="00396920"/>
    <w:rsid w:val="00396B54"/>
    <w:rsid w:val="0039729F"/>
    <w:rsid w:val="003974F0"/>
    <w:rsid w:val="00397511"/>
    <w:rsid w:val="003979C3"/>
    <w:rsid w:val="003A012F"/>
    <w:rsid w:val="003A01AF"/>
    <w:rsid w:val="003A03B8"/>
    <w:rsid w:val="003A040D"/>
    <w:rsid w:val="003A04E1"/>
    <w:rsid w:val="003A050A"/>
    <w:rsid w:val="003A0A86"/>
    <w:rsid w:val="003A0CA4"/>
    <w:rsid w:val="003A1068"/>
    <w:rsid w:val="003A1106"/>
    <w:rsid w:val="003A14A4"/>
    <w:rsid w:val="003A163C"/>
    <w:rsid w:val="003A17AD"/>
    <w:rsid w:val="003A1827"/>
    <w:rsid w:val="003A1839"/>
    <w:rsid w:val="003A1850"/>
    <w:rsid w:val="003A1EFA"/>
    <w:rsid w:val="003A2043"/>
    <w:rsid w:val="003A24C0"/>
    <w:rsid w:val="003A2745"/>
    <w:rsid w:val="003A296B"/>
    <w:rsid w:val="003A2DFF"/>
    <w:rsid w:val="003A335A"/>
    <w:rsid w:val="003A3368"/>
    <w:rsid w:val="003A34F1"/>
    <w:rsid w:val="003A3868"/>
    <w:rsid w:val="003A3C2C"/>
    <w:rsid w:val="003A3CC8"/>
    <w:rsid w:val="003A3DAC"/>
    <w:rsid w:val="003A4842"/>
    <w:rsid w:val="003A4970"/>
    <w:rsid w:val="003A4B38"/>
    <w:rsid w:val="003A4CFA"/>
    <w:rsid w:val="003A5266"/>
    <w:rsid w:val="003A552C"/>
    <w:rsid w:val="003A5948"/>
    <w:rsid w:val="003A59A9"/>
    <w:rsid w:val="003A6154"/>
    <w:rsid w:val="003A64BD"/>
    <w:rsid w:val="003A64F2"/>
    <w:rsid w:val="003A6A81"/>
    <w:rsid w:val="003A70B4"/>
    <w:rsid w:val="003A710F"/>
    <w:rsid w:val="003A72DF"/>
    <w:rsid w:val="003A738E"/>
    <w:rsid w:val="003A7B9F"/>
    <w:rsid w:val="003A7CDD"/>
    <w:rsid w:val="003A7E03"/>
    <w:rsid w:val="003A7E35"/>
    <w:rsid w:val="003A7F26"/>
    <w:rsid w:val="003A7FD2"/>
    <w:rsid w:val="003B051E"/>
    <w:rsid w:val="003B0523"/>
    <w:rsid w:val="003B05D0"/>
    <w:rsid w:val="003B086D"/>
    <w:rsid w:val="003B0F7D"/>
    <w:rsid w:val="003B100C"/>
    <w:rsid w:val="003B10D0"/>
    <w:rsid w:val="003B1212"/>
    <w:rsid w:val="003B17F2"/>
    <w:rsid w:val="003B18DB"/>
    <w:rsid w:val="003B2413"/>
    <w:rsid w:val="003B2478"/>
    <w:rsid w:val="003B2943"/>
    <w:rsid w:val="003B2A8D"/>
    <w:rsid w:val="003B2B01"/>
    <w:rsid w:val="003B2D7F"/>
    <w:rsid w:val="003B2DAD"/>
    <w:rsid w:val="003B37DA"/>
    <w:rsid w:val="003B3B1D"/>
    <w:rsid w:val="003B3D57"/>
    <w:rsid w:val="003B3FA1"/>
    <w:rsid w:val="003B3FA6"/>
    <w:rsid w:val="003B4083"/>
    <w:rsid w:val="003B49CE"/>
    <w:rsid w:val="003B4F3A"/>
    <w:rsid w:val="003B5011"/>
    <w:rsid w:val="003B5387"/>
    <w:rsid w:val="003B59AE"/>
    <w:rsid w:val="003B6507"/>
    <w:rsid w:val="003B6BC8"/>
    <w:rsid w:val="003B6BD9"/>
    <w:rsid w:val="003B70FC"/>
    <w:rsid w:val="003B7124"/>
    <w:rsid w:val="003B751A"/>
    <w:rsid w:val="003B7566"/>
    <w:rsid w:val="003B7923"/>
    <w:rsid w:val="003C0146"/>
    <w:rsid w:val="003C06C2"/>
    <w:rsid w:val="003C09DD"/>
    <w:rsid w:val="003C0ADB"/>
    <w:rsid w:val="003C1731"/>
    <w:rsid w:val="003C1F22"/>
    <w:rsid w:val="003C2013"/>
    <w:rsid w:val="003C2162"/>
    <w:rsid w:val="003C2271"/>
    <w:rsid w:val="003C2660"/>
    <w:rsid w:val="003C2945"/>
    <w:rsid w:val="003C3C29"/>
    <w:rsid w:val="003C3CA1"/>
    <w:rsid w:val="003C3F27"/>
    <w:rsid w:val="003C4041"/>
    <w:rsid w:val="003C447A"/>
    <w:rsid w:val="003C4B5E"/>
    <w:rsid w:val="003C4B72"/>
    <w:rsid w:val="003C4BE2"/>
    <w:rsid w:val="003C4E98"/>
    <w:rsid w:val="003C52D8"/>
    <w:rsid w:val="003C5639"/>
    <w:rsid w:val="003C5A96"/>
    <w:rsid w:val="003C67E8"/>
    <w:rsid w:val="003C6D91"/>
    <w:rsid w:val="003C70ED"/>
    <w:rsid w:val="003C71F9"/>
    <w:rsid w:val="003C72CF"/>
    <w:rsid w:val="003C7602"/>
    <w:rsid w:val="003C7654"/>
    <w:rsid w:val="003C78BA"/>
    <w:rsid w:val="003C7F21"/>
    <w:rsid w:val="003D021C"/>
    <w:rsid w:val="003D0C60"/>
    <w:rsid w:val="003D1098"/>
    <w:rsid w:val="003D10AC"/>
    <w:rsid w:val="003D157C"/>
    <w:rsid w:val="003D1608"/>
    <w:rsid w:val="003D17A2"/>
    <w:rsid w:val="003D1CE7"/>
    <w:rsid w:val="003D235A"/>
    <w:rsid w:val="003D295E"/>
    <w:rsid w:val="003D2C48"/>
    <w:rsid w:val="003D2CCF"/>
    <w:rsid w:val="003D34B3"/>
    <w:rsid w:val="003D3682"/>
    <w:rsid w:val="003D382C"/>
    <w:rsid w:val="003D40C0"/>
    <w:rsid w:val="003D41A7"/>
    <w:rsid w:val="003D4D38"/>
    <w:rsid w:val="003D4FC1"/>
    <w:rsid w:val="003D56AB"/>
    <w:rsid w:val="003D56E7"/>
    <w:rsid w:val="003D57AC"/>
    <w:rsid w:val="003D5A5C"/>
    <w:rsid w:val="003D5A73"/>
    <w:rsid w:val="003D5B74"/>
    <w:rsid w:val="003D5F0C"/>
    <w:rsid w:val="003D60D6"/>
    <w:rsid w:val="003D6CDF"/>
    <w:rsid w:val="003D6EA5"/>
    <w:rsid w:val="003D703F"/>
    <w:rsid w:val="003D7340"/>
    <w:rsid w:val="003D73C7"/>
    <w:rsid w:val="003D788A"/>
    <w:rsid w:val="003D797E"/>
    <w:rsid w:val="003D7986"/>
    <w:rsid w:val="003D7A26"/>
    <w:rsid w:val="003D7D1F"/>
    <w:rsid w:val="003D7D58"/>
    <w:rsid w:val="003E0556"/>
    <w:rsid w:val="003E0A8A"/>
    <w:rsid w:val="003E0B77"/>
    <w:rsid w:val="003E0C42"/>
    <w:rsid w:val="003E1180"/>
    <w:rsid w:val="003E11C7"/>
    <w:rsid w:val="003E1630"/>
    <w:rsid w:val="003E1AC9"/>
    <w:rsid w:val="003E1D8E"/>
    <w:rsid w:val="003E1F87"/>
    <w:rsid w:val="003E1F96"/>
    <w:rsid w:val="003E2493"/>
    <w:rsid w:val="003E2A5D"/>
    <w:rsid w:val="003E2B97"/>
    <w:rsid w:val="003E2C27"/>
    <w:rsid w:val="003E36A1"/>
    <w:rsid w:val="003E3701"/>
    <w:rsid w:val="003E3718"/>
    <w:rsid w:val="003E3B28"/>
    <w:rsid w:val="003E3FCF"/>
    <w:rsid w:val="003E4092"/>
    <w:rsid w:val="003E4390"/>
    <w:rsid w:val="003E4947"/>
    <w:rsid w:val="003E4F4C"/>
    <w:rsid w:val="003E4F4D"/>
    <w:rsid w:val="003E5286"/>
    <w:rsid w:val="003E5CE6"/>
    <w:rsid w:val="003E5D25"/>
    <w:rsid w:val="003E5DA6"/>
    <w:rsid w:val="003E5E14"/>
    <w:rsid w:val="003E619F"/>
    <w:rsid w:val="003E6220"/>
    <w:rsid w:val="003E62E2"/>
    <w:rsid w:val="003E6702"/>
    <w:rsid w:val="003E6827"/>
    <w:rsid w:val="003E6F09"/>
    <w:rsid w:val="003E721E"/>
    <w:rsid w:val="003E74D2"/>
    <w:rsid w:val="003E7616"/>
    <w:rsid w:val="003E763F"/>
    <w:rsid w:val="003E7E98"/>
    <w:rsid w:val="003E7EF2"/>
    <w:rsid w:val="003F0284"/>
    <w:rsid w:val="003F03F8"/>
    <w:rsid w:val="003F0706"/>
    <w:rsid w:val="003F0952"/>
    <w:rsid w:val="003F0BD5"/>
    <w:rsid w:val="003F1024"/>
    <w:rsid w:val="003F10B0"/>
    <w:rsid w:val="003F16B9"/>
    <w:rsid w:val="003F177E"/>
    <w:rsid w:val="003F1C8E"/>
    <w:rsid w:val="003F1F60"/>
    <w:rsid w:val="003F2272"/>
    <w:rsid w:val="003F25D9"/>
    <w:rsid w:val="003F2628"/>
    <w:rsid w:val="003F293B"/>
    <w:rsid w:val="003F296C"/>
    <w:rsid w:val="003F2CEB"/>
    <w:rsid w:val="003F2E9E"/>
    <w:rsid w:val="003F2F57"/>
    <w:rsid w:val="003F32F1"/>
    <w:rsid w:val="003F3488"/>
    <w:rsid w:val="003F3713"/>
    <w:rsid w:val="003F3BB9"/>
    <w:rsid w:val="003F3DB2"/>
    <w:rsid w:val="003F3F54"/>
    <w:rsid w:val="003F4028"/>
    <w:rsid w:val="003F4A08"/>
    <w:rsid w:val="003F4D12"/>
    <w:rsid w:val="003F5052"/>
    <w:rsid w:val="003F51FB"/>
    <w:rsid w:val="003F53F1"/>
    <w:rsid w:val="003F545F"/>
    <w:rsid w:val="003F5D4D"/>
    <w:rsid w:val="003F606A"/>
    <w:rsid w:val="003F656D"/>
    <w:rsid w:val="003F68AA"/>
    <w:rsid w:val="003F6C66"/>
    <w:rsid w:val="003F714E"/>
    <w:rsid w:val="003F7741"/>
    <w:rsid w:val="003F7DBF"/>
    <w:rsid w:val="004003DA"/>
    <w:rsid w:val="0040058A"/>
    <w:rsid w:val="0040074F"/>
    <w:rsid w:val="00400771"/>
    <w:rsid w:val="00400F47"/>
    <w:rsid w:val="004017DE"/>
    <w:rsid w:val="00401D17"/>
    <w:rsid w:val="004020C9"/>
    <w:rsid w:val="00402ED9"/>
    <w:rsid w:val="00403400"/>
    <w:rsid w:val="0040346F"/>
    <w:rsid w:val="004034D4"/>
    <w:rsid w:val="00403689"/>
    <w:rsid w:val="00403814"/>
    <w:rsid w:val="00403BC3"/>
    <w:rsid w:val="00403F52"/>
    <w:rsid w:val="0040405A"/>
    <w:rsid w:val="004043FD"/>
    <w:rsid w:val="00404465"/>
    <w:rsid w:val="00404540"/>
    <w:rsid w:val="0040489F"/>
    <w:rsid w:val="00404BB6"/>
    <w:rsid w:val="00404C5A"/>
    <w:rsid w:val="00404DB2"/>
    <w:rsid w:val="00404EC7"/>
    <w:rsid w:val="004054F5"/>
    <w:rsid w:val="00405683"/>
    <w:rsid w:val="004057EF"/>
    <w:rsid w:val="00406420"/>
    <w:rsid w:val="00406A83"/>
    <w:rsid w:val="00406F9F"/>
    <w:rsid w:val="00407A66"/>
    <w:rsid w:val="00407A8B"/>
    <w:rsid w:val="00407C17"/>
    <w:rsid w:val="00407CF4"/>
    <w:rsid w:val="004105C2"/>
    <w:rsid w:val="00410CDE"/>
    <w:rsid w:val="00410E41"/>
    <w:rsid w:val="004117F5"/>
    <w:rsid w:val="00411EE9"/>
    <w:rsid w:val="004121D3"/>
    <w:rsid w:val="00412240"/>
    <w:rsid w:val="004127B9"/>
    <w:rsid w:val="00412878"/>
    <w:rsid w:val="00412CD8"/>
    <w:rsid w:val="00412D4C"/>
    <w:rsid w:val="00412FBA"/>
    <w:rsid w:val="004135E2"/>
    <w:rsid w:val="00413816"/>
    <w:rsid w:val="00413D1B"/>
    <w:rsid w:val="004144DF"/>
    <w:rsid w:val="004147BA"/>
    <w:rsid w:val="00414A84"/>
    <w:rsid w:val="00414FF7"/>
    <w:rsid w:val="004150BA"/>
    <w:rsid w:val="00415572"/>
    <w:rsid w:val="0041566D"/>
    <w:rsid w:val="00415B28"/>
    <w:rsid w:val="00415B38"/>
    <w:rsid w:val="00415E69"/>
    <w:rsid w:val="00416635"/>
    <w:rsid w:val="0041679E"/>
    <w:rsid w:val="0041686A"/>
    <w:rsid w:val="0041731E"/>
    <w:rsid w:val="00417F40"/>
    <w:rsid w:val="0042032C"/>
    <w:rsid w:val="00420B74"/>
    <w:rsid w:val="00420BBE"/>
    <w:rsid w:val="00420F51"/>
    <w:rsid w:val="00421138"/>
    <w:rsid w:val="004213AF"/>
    <w:rsid w:val="00421B37"/>
    <w:rsid w:val="00421E7E"/>
    <w:rsid w:val="004220D8"/>
    <w:rsid w:val="004220E4"/>
    <w:rsid w:val="004222FB"/>
    <w:rsid w:val="004225B4"/>
    <w:rsid w:val="00422908"/>
    <w:rsid w:val="00422B46"/>
    <w:rsid w:val="00422F21"/>
    <w:rsid w:val="0042300C"/>
    <w:rsid w:val="00423023"/>
    <w:rsid w:val="00423695"/>
    <w:rsid w:val="00423783"/>
    <w:rsid w:val="00423DF5"/>
    <w:rsid w:val="00424224"/>
    <w:rsid w:val="0042436D"/>
    <w:rsid w:val="00424868"/>
    <w:rsid w:val="00424958"/>
    <w:rsid w:val="00424C16"/>
    <w:rsid w:val="00424D3A"/>
    <w:rsid w:val="00424EEA"/>
    <w:rsid w:val="00424EF1"/>
    <w:rsid w:val="00425160"/>
    <w:rsid w:val="004252E6"/>
    <w:rsid w:val="00425B51"/>
    <w:rsid w:val="00425B54"/>
    <w:rsid w:val="00425EC9"/>
    <w:rsid w:val="00426130"/>
    <w:rsid w:val="0042664F"/>
    <w:rsid w:val="00426BC5"/>
    <w:rsid w:val="00426D0D"/>
    <w:rsid w:val="00426DFC"/>
    <w:rsid w:val="00426FD5"/>
    <w:rsid w:val="00427033"/>
    <w:rsid w:val="00427173"/>
    <w:rsid w:val="004271DD"/>
    <w:rsid w:val="00427230"/>
    <w:rsid w:val="004272C1"/>
    <w:rsid w:val="004277B9"/>
    <w:rsid w:val="004279C8"/>
    <w:rsid w:val="00427A22"/>
    <w:rsid w:val="00430313"/>
    <w:rsid w:val="00430376"/>
    <w:rsid w:val="004307DB"/>
    <w:rsid w:val="0043080A"/>
    <w:rsid w:val="00430C27"/>
    <w:rsid w:val="00431103"/>
    <w:rsid w:val="004313EF"/>
    <w:rsid w:val="00431470"/>
    <w:rsid w:val="004314D1"/>
    <w:rsid w:val="004316EC"/>
    <w:rsid w:val="00431718"/>
    <w:rsid w:val="0043186A"/>
    <w:rsid w:val="00431C84"/>
    <w:rsid w:val="00431EB6"/>
    <w:rsid w:val="004321B2"/>
    <w:rsid w:val="0043220D"/>
    <w:rsid w:val="00432660"/>
    <w:rsid w:val="004327CB"/>
    <w:rsid w:val="00432DF5"/>
    <w:rsid w:val="00432E14"/>
    <w:rsid w:val="00432F57"/>
    <w:rsid w:val="004332ED"/>
    <w:rsid w:val="004333EF"/>
    <w:rsid w:val="0043428D"/>
    <w:rsid w:val="00434311"/>
    <w:rsid w:val="00434927"/>
    <w:rsid w:val="00434A81"/>
    <w:rsid w:val="00434B04"/>
    <w:rsid w:val="00434E94"/>
    <w:rsid w:val="00434F59"/>
    <w:rsid w:val="004350FE"/>
    <w:rsid w:val="0043534E"/>
    <w:rsid w:val="0043543B"/>
    <w:rsid w:val="004354E9"/>
    <w:rsid w:val="00435AA3"/>
    <w:rsid w:val="00435C05"/>
    <w:rsid w:val="00435C21"/>
    <w:rsid w:val="0043616E"/>
    <w:rsid w:val="004365B9"/>
    <w:rsid w:val="00436612"/>
    <w:rsid w:val="00436B3F"/>
    <w:rsid w:val="00436D76"/>
    <w:rsid w:val="00436E59"/>
    <w:rsid w:val="00437024"/>
    <w:rsid w:val="004375B8"/>
    <w:rsid w:val="004375F4"/>
    <w:rsid w:val="00437ACE"/>
    <w:rsid w:val="00437AFE"/>
    <w:rsid w:val="00440223"/>
    <w:rsid w:val="00440BD9"/>
    <w:rsid w:val="00440BF2"/>
    <w:rsid w:val="00440C06"/>
    <w:rsid w:val="00440EAE"/>
    <w:rsid w:val="004415E0"/>
    <w:rsid w:val="00441EC5"/>
    <w:rsid w:val="00441F0A"/>
    <w:rsid w:val="0044255F"/>
    <w:rsid w:val="0044269A"/>
    <w:rsid w:val="004429AE"/>
    <w:rsid w:val="00442B98"/>
    <w:rsid w:val="00442E90"/>
    <w:rsid w:val="00442F29"/>
    <w:rsid w:val="004431E4"/>
    <w:rsid w:val="00443205"/>
    <w:rsid w:val="004435D7"/>
    <w:rsid w:val="00443D97"/>
    <w:rsid w:val="00444676"/>
    <w:rsid w:val="004446B9"/>
    <w:rsid w:val="00444B3F"/>
    <w:rsid w:val="0044521B"/>
    <w:rsid w:val="00445223"/>
    <w:rsid w:val="0044591B"/>
    <w:rsid w:val="0044599A"/>
    <w:rsid w:val="00445B03"/>
    <w:rsid w:val="00446437"/>
    <w:rsid w:val="0044672C"/>
    <w:rsid w:val="00446D22"/>
    <w:rsid w:val="00446DDD"/>
    <w:rsid w:val="00447067"/>
    <w:rsid w:val="00447BDC"/>
    <w:rsid w:val="00450600"/>
    <w:rsid w:val="0045088B"/>
    <w:rsid w:val="00450931"/>
    <w:rsid w:val="00450D65"/>
    <w:rsid w:val="004511B0"/>
    <w:rsid w:val="00451360"/>
    <w:rsid w:val="0045157A"/>
    <w:rsid w:val="00451666"/>
    <w:rsid w:val="004519C9"/>
    <w:rsid w:val="00451AF4"/>
    <w:rsid w:val="00451B68"/>
    <w:rsid w:val="00451CC2"/>
    <w:rsid w:val="00451CC8"/>
    <w:rsid w:val="00451D4E"/>
    <w:rsid w:val="00452034"/>
    <w:rsid w:val="00452077"/>
    <w:rsid w:val="00452233"/>
    <w:rsid w:val="0045236E"/>
    <w:rsid w:val="00452982"/>
    <w:rsid w:val="00452A61"/>
    <w:rsid w:val="00452D54"/>
    <w:rsid w:val="00452DE6"/>
    <w:rsid w:val="00452EFA"/>
    <w:rsid w:val="0045315F"/>
    <w:rsid w:val="0045339B"/>
    <w:rsid w:val="004534CF"/>
    <w:rsid w:val="0045369C"/>
    <w:rsid w:val="00453946"/>
    <w:rsid w:val="00453E28"/>
    <w:rsid w:val="0045400D"/>
    <w:rsid w:val="0045427C"/>
    <w:rsid w:val="00454594"/>
    <w:rsid w:val="00454784"/>
    <w:rsid w:val="0045485F"/>
    <w:rsid w:val="00454EC5"/>
    <w:rsid w:val="00455434"/>
    <w:rsid w:val="00455442"/>
    <w:rsid w:val="0045576D"/>
    <w:rsid w:val="00455D38"/>
    <w:rsid w:val="00455D8C"/>
    <w:rsid w:val="00455E8B"/>
    <w:rsid w:val="0045637C"/>
    <w:rsid w:val="0045647B"/>
    <w:rsid w:val="004565F0"/>
    <w:rsid w:val="0045671F"/>
    <w:rsid w:val="0045693C"/>
    <w:rsid w:val="00456BAF"/>
    <w:rsid w:val="00457029"/>
    <w:rsid w:val="00457270"/>
    <w:rsid w:val="00457397"/>
    <w:rsid w:val="00457B09"/>
    <w:rsid w:val="00457D5A"/>
    <w:rsid w:val="00457DC8"/>
    <w:rsid w:val="00457FF9"/>
    <w:rsid w:val="004604AB"/>
    <w:rsid w:val="00460672"/>
    <w:rsid w:val="004606F2"/>
    <w:rsid w:val="00460ADD"/>
    <w:rsid w:val="00460FE5"/>
    <w:rsid w:val="00461373"/>
    <w:rsid w:val="00461499"/>
    <w:rsid w:val="00461637"/>
    <w:rsid w:val="00461701"/>
    <w:rsid w:val="00461C6F"/>
    <w:rsid w:val="00462299"/>
    <w:rsid w:val="00462475"/>
    <w:rsid w:val="004627A3"/>
    <w:rsid w:val="00462CD9"/>
    <w:rsid w:val="0046316F"/>
    <w:rsid w:val="00463301"/>
    <w:rsid w:val="004633B3"/>
    <w:rsid w:val="004639A5"/>
    <w:rsid w:val="00463A7B"/>
    <w:rsid w:val="00463FCC"/>
    <w:rsid w:val="004644B1"/>
    <w:rsid w:val="00464792"/>
    <w:rsid w:val="004654B0"/>
    <w:rsid w:val="00465D9A"/>
    <w:rsid w:val="004660B8"/>
    <w:rsid w:val="0046632B"/>
    <w:rsid w:val="00466406"/>
    <w:rsid w:val="0046672A"/>
    <w:rsid w:val="004667B6"/>
    <w:rsid w:val="00466C95"/>
    <w:rsid w:val="004672C0"/>
    <w:rsid w:val="00467495"/>
    <w:rsid w:val="00467604"/>
    <w:rsid w:val="00467717"/>
    <w:rsid w:val="00467B27"/>
    <w:rsid w:val="00470506"/>
    <w:rsid w:val="00470C5D"/>
    <w:rsid w:val="00470E14"/>
    <w:rsid w:val="00470F1E"/>
    <w:rsid w:val="00471639"/>
    <w:rsid w:val="00471856"/>
    <w:rsid w:val="00471A2B"/>
    <w:rsid w:val="00471ED2"/>
    <w:rsid w:val="004720DE"/>
    <w:rsid w:val="004724B5"/>
    <w:rsid w:val="004726A6"/>
    <w:rsid w:val="00472934"/>
    <w:rsid w:val="00472C5B"/>
    <w:rsid w:val="00473343"/>
    <w:rsid w:val="0047338B"/>
    <w:rsid w:val="00473E4F"/>
    <w:rsid w:val="0047411C"/>
    <w:rsid w:val="0047435D"/>
    <w:rsid w:val="004745FF"/>
    <w:rsid w:val="00474D78"/>
    <w:rsid w:val="00475159"/>
    <w:rsid w:val="0047516F"/>
    <w:rsid w:val="00475783"/>
    <w:rsid w:val="00475881"/>
    <w:rsid w:val="00475BA7"/>
    <w:rsid w:val="00475BF6"/>
    <w:rsid w:val="00475DAD"/>
    <w:rsid w:val="0047706C"/>
    <w:rsid w:val="0047722C"/>
    <w:rsid w:val="00477898"/>
    <w:rsid w:val="00477B5B"/>
    <w:rsid w:val="004800E4"/>
    <w:rsid w:val="00480203"/>
    <w:rsid w:val="00480322"/>
    <w:rsid w:val="004804C6"/>
    <w:rsid w:val="00480C03"/>
    <w:rsid w:val="00480C75"/>
    <w:rsid w:val="00480D0A"/>
    <w:rsid w:val="00480EC3"/>
    <w:rsid w:val="0048122B"/>
    <w:rsid w:val="004813B2"/>
    <w:rsid w:val="00481732"/>
    <w:rsid w:val="0048199A"/>
    <w:rsid w:val="00481B37"/>
    <w:rsid w:val="00481C11"/>
    <w:rsid w:val="0048238E"/>
    <w:rsid w:val="004824D2"/>
    <w:rsid w:val="004827E5"/>
    <w:rsid w:val="00482A14"/>
    <w:rsid w:val="00482D74"/>
    <w:rsid w:val="0048398C"/>
    <w:rsid w:val="00483E30"/>
    <w:rsid w:val="00484231"/>
    <w:rsid w:val="004847F8"/>
    <w:rsid w:val="00484BCC"/>
    <w:rsid w:val="00485B0D"/>
    <w:rsid w:val="00485C77"/>
    <w:rsid w:val="00485E13"/>
    <w:rsid w:val="00485FF0"/>
    <w:rsid w:val="004862C3"/>
    <w:rsid w:val="00486613"/>
    <w:rsid w:val="00486C79"/>
    <w:rsid w:val="004877C6"/>
    <w:rsid w:val="004877C8"/>
    <w:rsid w:val="00487E95"/>
    <w:rsid w:val="004902EF"/>
    <w:rsid w:val="004904D3"/>
    <w:rsid w:val="00490B2D"/>
    <w:rsid w:val="00490BA1"/>
    <w:rsid w:val="004911C0"/>
    <w:rsid w:val="00491472"/>
    <w:rsid w:val="00491741"/>
    <w:rsid w:val="00491780"/>
    <w:rsid w:val="004918F5"/>
    <w:rsid w:val="00491C8F"/>
    <w:rsid w:val="00491E0B"/>
    <w:rsid w:val="00491E79"/>
    <w:rsid w:val="00491E80"/>
    <w:rsid w:val="00491FCD"/>
    <w:rsid w:val="0049201F"/>
    <w:rsid w:val="0049206E"/>
    <w:rsid w:val="0049229E"/>
    <w:rsid w:val="004923C1"/>
    <w:rsid w:val="004926D6"/>
    <w:rsid w:val="00492C12"/>
    <w:rsid w:val="004932C2"/>
    <w:rsid w:val="00493656"/>
    <w:rsid w:val="00493771"/>
    <w:rsid w:val="0049380C"/>
    <w:rsid w:val="004939A3"/>
    <w:rsid w:val="00493A5B"/>
    <w:rsid w:val="00493C17"/>
    <w:rsid w:val="00493D93"/>
    <w:rsid w:val="00493D9B"/>
    <w:rsid w:val="00494695"/>
    <w:rsid w:val="00495013"/>
    <w:rsid w:val="00495949"/>
    <w:rsid w:val="0049594B"/>
    <w:rsid w:val="00495A1C"/>
    <w:rsid w:val="00495BA2"/>
    <w:rsid w:val="00495DF3"/>
    <w:rsid w:val="004965AE"/>
    <w:rsid w:val="004967F0"/>
    <w:rsid w:val="00496C0F"/>
    <w:rsid w:val="00496C7B"/>
    <w:rsid w:val="00496E23"/>
    <w:rsid w:val="00497188"/>
    <w:rsid w:val="00497222"/>
    <w:rsid w:val="00497328"/>
    <w:rsid w:val="00497573"/>
    <w:rsid w:val="00497834"/>
    <w:rsid w:val="00497A3B"/>
    <w:rsid w:val="00497B0C"/>
    <w:rsid w:val="00497B58"/>
    <w:rsid w:val="00497ED0"/>
    <w:rsid w:val="004A0BD5"/>
    <w:rsid w:val="004A0C34"/>
    <w:rsid w:val="004A0F3E"/>
    <w:rsid w:val="004A11E6"/>
    <w:rsid w:val="004A1358"/>
    <w:rsid w:val="004A1382"/>
    <w:rsid w:val="004A1AF7"/>
    <w:rsid w:val="004A230F"/>
    <w:rsid w:val="004A2464"/>
    <w:rsid w:val="004A2F9C"/>
    <w:rsid w:val="004A3103"/>
    <w:rsid w:val="004A3444"/>
    <w:rsid w:val="004A4142"/>
    <w:rsid w:val="004A4324"/>
    <w:rsid w:val="004A4569"/>
    <w:rsid w:val="004A45AE"/>
    <w:rsid w:val="004A4A38"/>
    <w:rsid w:val="004A4AE4"/>
    <w:rsid w:val="004A4C93"/>
    <w:rsid w:val="004A522B"/>
    <w:rsid w:val="004A5309"/>
    <w:rsid w:val="004A5385"/>
    <w:rsid w:val="004A5521"/>
    <w:rsid w:val="004A58BC"/>
    <w:rsid w:val="004A5D16"/>
    <w:rsid w:val="004A5FAF"/>
    <w:rsid w:val="004A62FB"/>
    <w:rsid w:val="004A6681"/>
    <w:rsid w:val="004A7295"/>
    <w:rsid w:val="004A78AE"/>
    <w:rsid w:val="004A7EE3"/>
    <w:rsid w:val="004B0276"/>
    <w:rsid w:val="004B09EB"/>
    <w:rsid w:val="004B0A9A"/>
    <w:rsid w:val="004B0AEE"/>
    <w:rsid w:val="004B0F9D"/>
    <w:rsid w:val="004B102E"/>
    <w:rsid w:val="004B114D"/>
    <w:rsid w:val="004B13AA"/>
    <w:rsid w:val="004B19D2"/>
    <w:rsid w:val="004B1F35"/>
    <w:rsid w:val="004B22BE"/>
    <w:rsid w:val="004B24AF"/>
    <w:rsid w:val="004B3055"/>
    <w:rsid w:val="004B3184"/>
    <w:rsid w:val="004B359C"/>
    <w:rsid w:val="004B3999"/>
    <w:rsid w:val="004B3D73"/>
    <w:rsid w:val="004B3E58"/>
    <w:rsid w:val="004B3E5A"/>
    <w:rsid w:val="004B42F5"/>
    <w:rsid w:val="004B50A0"/>
    <w:rsid w:val="004B5707"/>
    <w:rsid w:val="004B576D"/>
    <w:rsid w:val="004B59AE"/>
    <w:rsid w:val="004B5F52"/>
    <w:rsid w:val="004B60BF"/>
    <w:rsid w:val="004B64F7"/>
    <w:rsid w:val="004B6522"/>
    <w:rsid w:val="004B66B7"/>
    <w:rsid w:val="004B675F"/>
    <w:rsid w:val="004B6EB3"/>
    <w:rsid w:val="004B6F6E"/>
    <w:rsid w:val="004B7376"/>
    <w:rsid w:val="004B772E"/>
    <w:rsid w:val="004B790D"/>
    <w:rsid w:val="004B79EE"/>
    <w:rsid w:val="004C0B68"/>
    <w:rsid w:val="004C0E76"/>
    <w:rsid w:val="004C1392"/>
    <w:rsid w:val="004C1815"/>
    <w:rsid w:val="004C188A"/>
    <w:rsid w:val="004C1933"/>
    <w:rsid w:val="004C19EA"/>
    <w:rsid w:val="004C1C33"/>
    <w:rsid w:val="004C2213"/>
    <w:rsid w:val="004C226C"/>
    <w:rsid w:val="004C2477"/>
    <w:rsid w:val="004C2747"/>
    <w:rsid w:val="004C2890"/>
    <w:rsid w:val="004C308B"/>
    <w:rsid w:val="004C3166"/>
    <w:rsid w:val="004C31AC"/>
    <w:rsid w:val="004C3215"/>
    <w:rsid w:val="004C3750"/>
    <w:rsid w:val="004C39E6"/>
    <w:rsid w:val="004C3D22"/>
    <w:rsid w:val="004C439E"/>
    <w:rsid w:val="004C4B6A"/>
    <w:rsid w:val="004C4E53"/>
    <w:rsid w:val="004C4EBE"/>
    <w:rsid w:val="004C5363"/>
    <w:rsid w:val="004C53A9"/>
    <w:rsid w:val="004C54C4"/>
    <w:rsid w:val="004C5621"/>
    <w:rsid w:val="004C5FF0"/>
    <w:rsid w:val="004C6016"/>
    <w:rsid w:val="004C6965"/>
    <w:rsid w:val="004C6BE9"/>
    <w:rsid w:val="004C7119"/>
    <w:rsid w:val="004C74FE"/>
    <w:rsid w:val="004C7559"/>
    <w:rsid w:val="004C7591"/>
    <w:rsid w:val="004C75F4"/>
    <w:rsid w:val="004C7F80"/>
    <w:rsid w:val="004D010B"/>
    <w:rsid w:val="004D018B"/>
    <w:rsid w:val="004D0586"/>
    <w:rsid w:val="004D05A5"/>
    <w:rsid w:val="004D0ABA"/>
    <w:rsid w:val="004D0B19"/>
    <w:rsid w:val="004D0E42"/>
    <w:rsid w:val="004D0E55"/>
    <w:rsid w:val="004D1096"/>
    <w:rsid w:val="004D122D"/>
    <w:rsid w:val="004D12AB"/>
    <w:rsid w:val="004D1439"/>
    <w:rsid w:val="004D14C3"/>
    <w:rsid w:val="004D15FB"/>
    <w:rsid w:val="004D1D8D"/>
    <w:rsid w:val="004D1F04"/>
    <w:rsid w:val="004D2644"/>
    <w:rsid w:val="004D2774"/>
    <w:rsid w:val="004D29EE"/>
    <w:rsid w:val="004D2E82"/>
    <w:rsid w:val="004D30C0"/>
    <w:rsid w:val="004D3115"/>
    <w:rsid w:val="004D321B"/>
    <w:rsid w:val="004D43E7"/>
    <w:rsid w:val="004D48B5"/>
    <w:rsid w:val="004D48CD"/>
    <w:rsid w:val="004D4BDB"/>
    <w:rsid w:val="004D4C4C"/>
    <w:rsid w:val="004D4F4A"/>
    <w:rsid w:val="004D5585"/>
    <w:rsid w:val="004D5743"/>
    <w:rsid w:val="004D5842"/>
    <w:rsid w:val="004D5CEA"/>
    <w:rsid w:val="004D5E23"/>
    <w:rsid w:val="004D5EBC"/>
    <w:rsid w:val="004D686B"/>
    <w:rsid w:val="004D69D9"/>
    <w:rsid w:val="004D6E31"/>
    <w:rsid w:val="004D7634"/>
    <w:rsid w:val="004D791C"/>
    <w:rsid w:val="004D7E1B"/>
    <w:rsid w:val="004E01F8"/>
    <w:rsid w:val="004E0902"/>
    <w:rsid w:val="004E0ED2"/>
    <w:rsid w:val="004E121C"/>
    <w:rsid w:val="004E12C7"/>
    <w:rsid w:val="004E1344"/>
    <w:rsid w:val="004E1698"/>
    <w:rsid w:val="004E1C93"/>
    <w:rsid w:val="004E22CB"/>
    <w:rsid w:val="004E27FC"/>
    <w:rsid w:val="004E28AF"/>
    <w:rsid w:val="004E28E4"/>
    <w:rsid w:val="004E2BFB"/>
    <w:rsid w:val="004E2C44"/>
    <w:rsid w:val="004E2D8F"/>
    <w:rsid w:val="004E3440"/>
    <w:rsid w:val="004E3548"/>
    <w:rsid w:val="004E3628"/>
    <w:rsid w:val="004E394D"/>
    <w:rsid w:val="004E39A7"/>
    <w:rsid w:val="004E43DB"/>
    <w:rsid w:val="004E45CB"/>
    <w:rsid w:val="004E46F0"/>
    <w:rsid w:val="004E4AEC"/>
    <w:rsid w:val="004E50C2"/>
    <w:rsid w:val="004E51FB"/>
    <w:rsid w:val="004E53B6"/>
    <w:rsid w:val="004E5747"/>
    <w:rsid w:val="004E5800"/>
    <w:rsid w:val="004E5945"/>
    <w:rsid w:val="004E5CB3"/>
    <w:rsid w:val="004E5FEE"/>
    <w:rsid w:val="004E603E"/>
    <w:rsid w:val="004E6A05"/>
    <w:rsid w:val="004E6C28"/>
    <w:rsid w:val="004E6C33"/>
    <w:rsid w:val="004E6DBC"/>
    <w:rsid w:val="004E74FA"/>
    <w:rsid w:val="004E7E29"/>
    <w:rsid w:val="004E7F89"/>
    <w:rsid w:val="004F001B"/>
    <w:rsid w:val="004F0377"/>
    <w:rsid w:val="004F06F1"/>
    <w:rsid w:val="004F0704"/>
    <w:rsid w:val="004F0705"/>
    <w:rsid w:val="004F0D08"/>
    <w:rsid w:val="004F0D76"/>
    <w:rsid w:val="004F0FA3"/>
    <w:rsid w:val="004F1093"/>
    <w:rsid w:val="004F1DF9"/>
    <w:rsid w:val="004F216B"/>
    <w:rsid w:val="004F26A0"/>
    <w:rsid w:val="004F3192"/>
    <w:rsid w:val="004F37B0"/>
    <w:rsid w:val="004F3869"/>
    <w:rsid w:val="004F40D7"/>
    <w:rsid w:val="004F521F"/>
    <w:rsid w:val="004F64D8"/>
    <w:rsid w:val="004F6738"/>
    <w:rsid w:val="004F69C7"/>
    <w:rsid w:val="004F707D"/>
    <w:rsid w:val="004F789B"/>
    <w:rsid w:val="004F7C44"/>
    <w:rsid w:val="004F7E1E"/>
    <w:rsid w:val="0050021D"/>
    <w:rsid w:val="00500509"/>
    <w:rsid w:val="00500BB3"/>
    <w:rsid w:val="00500C0A"/>
    <w:rsid w:val="00500EA4"/>
    <w:rsid w:val="00500EF0"/>
    <w:rsid w:val="00501621"/>
    <w:rsid w:val="005016D9"/>
    <w:rsid w:val="00501B71"/>
    <w:rsid w:val="00501D4F"/>
    <w:rsid w:val="00501FD6"/>
    <w:rsid w:val="005022D8"/>
    <w:rsid w:val="00502427"/>
    <w:rsid w:val="00502497"/>
    <w:rsid w:val="005027F5"/>
    <w:rsid w:val="00502A6B"/>
    <w:rsid w:val="005034AC"/>
    <w:rsid w:val="0050353E"/>
    <w:rsid w:val="0050379F"/>
    <w:rsid w:val="00503B26"/>
    <w:rsid w:val="005041F4"/>
    <w:rsid w:val="0050456B"/>
    <w:rsid w:val="00504827"/>
    <w:rsid w:val="005048E1"/>
    <w:rsid w:val="00504C1E"/>
    <w:rsid w:val="0050565F"/>
    <w:rsid w:val="00505972"/>
    <w:rsid w:val="00505AFA"/>
    <w:rsid w:val="00505F9F"/>
    <w:rsid w:val="0050617B"/>
    <w:rsid w:val="00506464"/>
    <w:rsid w:val="00506602"/>
    <w:rsid w:val="0050719F"/>
    <w:rsid w:val="0050732F"/>
    <w:rsid w:val="0050763B"/>
    <w:rsid w:val="00507895"/>
    <w:rsid w:val="005079AC"/>
    <w:rsid w:val="00510545"/>
    <w:rsid w:val="005116C8"/>
    <w:rsid w:val="005118E5"/>
    <w:rsid w:val="00511B6E"/>
    <w:rsid w:val="00511E49"/>
    <w:rsid w:val="00511F17"/>
    <w:rsid w:val="00512686"/>
    <w:rsid w:val="00512F1A"/>
    <w:rsid w:val="005131DA"/>
    <w:rsid w:val="00513CD9"/>
    <w:rsid w:val="00513F3F"/>
    <w:rsid w:val="00514324"/>
    <w:rsid w:val="00514C16"/>
    <w:rsid w:val="005152E7"/>
    <w:rsid w:val="005153D7"/>
    <w:rsid w:val="005154E9"/>
    <w:rsid w:val="00515A49"/>
    <w:rsid w:val="00515ECC"/>
    <w:rsid w:val="005161F9"/>
    <w:rsid w:val="005166D0"/>
    <w:rsid w:val="00516A70"/>
    <w:rsid w:val="00516AAB"/>
    <w:rsid w:val="00516B29"/>
    <w:rsid w:val="005174DE"/>
    <w:rsid w:val="00517837"/>
    <w:rsid w:val="00520018"/>
    <w:rsid w:val="005201E9"/>
    <w:rsid w:val="005201FF"/>
    <w:rsid w:val="0052046C"/>
    <w:rsid w:val="005217C1"/>
    <w:rsid w:val="00521E07"/>
    <w:rsid w:val="00522562"/>
    <w:rsid w:val="0052261A"/>
    <w:rsid w:val="00522765"/>
    <w:rsid w:val="005234F0"/>
    <w:rsid w:val="0052351C"/>
    <w:rsid w:val="005236D8"/>
    <w:rsid w:val="005243D9"/>
    <w:rsid w:val="005244F1"/>
    <w:rsid w:val="005246DA"/>
    <w:rsid w:val="0052491D"/>
    <w:rsid w:val="00524F12"/>
    <w:rsid w:val="005251A5"/>
    <w:rsid w:val="00525210"/>
    <w:rsid w:val="005255ED"/>
    <w:rsid w:val="005258B9"/>
    <w:rsid w:val="00525C57"/>
    <w:rsid w:val="00525D58"/>
    <w:rsid w:val="00526235"/>
    <w:rsid w:val="00526580"/>
    <w:rsid w:val="00526BD9"/>
    <w:rsid w:val="00526DA1"/>
    <w:rsid w:val="0052715F"/>
    <w:rsid w:val="0052725C"/>
    <w:rsid w:val="0052746D"/>
    <w:rsid w:val="00527478"/>
    <w:rsid w:val="005274BF"/>
    <w:rsid w:val="00527784"/>
    <w:rsid w:val="00527C34"/>
    <w:rsid w:val="00527F06"/>
    <w:rsid w:val="00527FC9"/>
    <w:rsid w:val="005308E6"/>
    <w:rsid w:val="00530E17"/>
    <w:rsid w:val="005315EB"/>
    <w:rsid w:val="005317A1"/>
    <w:rsid w:val="0053191D"/>
    <w:rsid w:val="0053191F"/>
    <w:rsid w:val="00531CF5"/>
    <w:rsid w:val="00531E78"/>
    <w:rsid w:val="00531F1A"/>
    <w:rsid w:val="00532F37"/>
    <w:rsid w:val="00533030"/>
    <w:rsid w:val="00533C8B"/>
    <w:rsid w:val="00533C9D"/>
    <w:rsid w:val="00534338"/>
    <w:rsid w:val="005343DA"/>
    <w:rsid w:val="00534B36"/>
    <w:rsid w:val="00534BC7"/>
    <w:rsid w:val="00534D00"/>
    <w:rsid w:val="00535099"/>
    <w:rsid w:val="00535246"/>
    <w:rsid w:val="0053539B"/>
    <w:rsid w:val="0053593F"/>
    <w:rsid w:val="00536647"/>
    <w:rsid w:val="00536748"/>
    <w:rsid w:val="0053691D"/>
    <w:rsid w:val="00536BD9"/>
    <w:rsid w:val="00536DA2"/>
    <w:rsid w:val="00536F75"/>
    <w:rsid w:val="00537909"/>
    <w:rsid w:val="00537B1B"/>
    <w:rsid w:val="00540BB1"/>
    <w:rsid w:val="00540DD3"/>
    <w:rsid w:val="00541636"/>
    <w:rsid w:val="00541804"/>
    <w:rsid w:val="00542D34"/>
    <w:rsid w:val="00542EA7"/>
    <w:rsid w:val="0054308E"/>
    <w:rsid w:val="00543898"/>
    <w:rsid w:val="005439ED"/>
    <w:rsid w:val="00543EAD"/>
    <w:rsid w:val="00543F12"/>
    <w:rsid w:val="0054408E"/>
    <w:rsid w:val="0054416D"/>
    <w:rsid w:val="00544A41"/>
    <w:rsid w:val="00544B40"/>
    <w:rsid w:val="00544DB9"/>
    <w:rsid w:val="00544FC7"/>
    <w:rsid w:val="00544FEA"/>
    <w:rsid w:val="00545080"/>
    <w:rsid w:val="005454A6"/>
    <w:rsid w:val="005454B1"/>
    <w:rsid w:val="0054565B"/>
    <w:rsid w:val="005460C7"/>
    <w:rsid w:val="005460F9"/>
    <w:rsid w:val="00546358"/>
    <w:rsid w:val="0054645A"/>
    <w:rsid w:val="00546CFE"/>
    <w:rsid w:val="00546EAF"/>
    <w:rsid w:val="00547531"/>
    <w:rsid w:val="005475C5"/>
    <w:rsid w:val="005478AD"/>
    <w:rsid w:val="00547DEF"/>
    <w:rsid w:val="00550673"/>
    <w:rsid w:val="005507E5"/>
    <w:rsid w:val="00550D1F"/>
    <w:rsid w:val="00550E3E"/>
    <w:rsid w:val="00550EC9"/>
    <w:rsid w:val="00550EF3"/>
    <w:rsid w:val="0055134D"/>
    <w:rsid w:val="00551878"/>
    <w:rsid w:val="00551D11"/>
    <w:rsid w:val="00551DE4"/>
    <w:rsid w:val="00552275"/>
    <w:rsid w:val="005529C1"/>
    <w:rsid w:val="00552BB6"/>
    <w:rsid w:val="00552EBD"/>
    <w:rsid w:val="00553891"/>
    <w:rsid w:val="00553AEB"/>
    <w:rsid w:val="00553D14"/>
    <w:rsid w:val="005541E0"/>
    <w:rsid w:val="0055478B"/>
    <w:rsid w:val="0055487B"/>
    <w:rsid w:val="0055526E"/>
    <w:rsid w:val="0055580D"/>
    <w:rsid w:val="00555A48"/>
    <w:rsid w:val="00555E05"/>
    <w:rsid w:val="005560E9"/>
    <w:rsid w:val="0055674E"/>
    <w:rsid w:val="00556831"/>
    <w:rsid w:val="00556A2D"/>
    <w:rsid w:val="00556CAA"/>
    <w:rsid w:val="00556E3A"/>
    <w:rsid w:val="005570D0"/>
    <w:rsid w:val="005574B6"/>
    <w:rsid w:val="0055756A"/>
    <w:rsid w:val="00557C15"/>
    <w:rsid w:val="00557C8A"/>
    <w:rsid w:val="00560612"/>
    <w:rsid w:val="00561644"/>
    <w:rsid w:val="00561665"/>
    <w:rsid w:val="00562B44"/>
    <w:rsid w:val="00562C8D"/>
    <w:rsid w:val="00562DDC"/>
    <w:rsid w:val="00563E0A"/>
    <w:rsid w:val="00563F9D"/>
    <w:rsid w:val="005645CE"/>
    <w:rsid w:val="00565184"/>
    <w:rsid w:val="005651BC"/>
    <w:rsid w:val="00565208"/>
    <w:rsid w:val="005652BB"/>
    <w:rsid w:val="00565399"/>
    <w:rsid w:val="0056548D"/>
    <w:rsid w:val="00565526"/>
    <w:rsid w:val="00565A01"/>
    <w:rsid w:val="00565EFB"/>
    <w:rsid w:val="00565F31"/>
    <w:rsid w:val="00566160"/>
    <w:rsid w:val="005663AF"/>
    <w:rsid w:val="0056663B"/>
    <w:rsid w:val="005679D3"/>
    <w:rsid w:val="00567A2A"/>
    <w:rsid w:val="005701CC"/>
    <w:rsid w:val="00570380"/>
    <w:rsid w:val="00570C9A"/>
    <w:rsid w:val="00570EA4"/>
    <w:rsid w:val="00571076"/>
    <w:rsid w:val="00571147"/>
    <w:rsid w:val="00571344"/>
    <w:rsid w:val="00571C53"/>
    <w:rsid w:val="00571EA6"/>
    <w:rsid w:val="005721A4"/>
    <w:rsid w:val="0057286B"/>
    <w:rsid w:val="0057296F"/>
    <w:rsid w:val="00572A05"/>
    <w:rsid w:val="00572FDA"/>
    <w:rsid w:val="005730EB"/>
    <w:rsid w:val="0057325A"/>
    <w:rsid w:val="005732E3"/>
    <w:rsid w:val="00573539"/>
    <w:rsid w:val="00573600"/>
    <w:rsid w:val="00573D31"/>
    <w:rsid w:val="005742EF"/>
    <w:rsid w:val="005746CC"/>
    <w:rsid w:val="0057485E"/>
    <w:rsid w:val="00575001"/>
    <w:rsid w:val="005755E1"/>
    <w:rsid w:val="00575A7D"/>
    <w:rsid w:val="00575CBC"/>
    <w:rsid w:val="00575EB2"/>
    <w:rsid w:val="005760A4"/>
    <w:rsid w:val="00576439"/>
    <w:rsid w:val="005767E6"/>
    <w:rsid w:val="005769FF"/>
    <w:rsid w:val="00576E55"/>
    <w:rsid w:val="00576F46"/>
    <w:rsid w:val="00576FBC"/>
    <w:rsid w:val="00576FC2"/>
    <w:rsid w:val="0057732F"/>
    <w:rsid w:val="00577AF1"/>
    <w:rsid w:val="00577B8B"/>
    <w:rsid w:val="00580118"/>
    <w:rsid w:val="00580FFF"/>
    <w:rsid w:val="0058101A"/>
    <w:rsid w:val="005810CD"/>
    <w:rsid w:val="00581181"/>
    <w:rsid w:val="0058137C"/>
    <w:rsid w:val="0058168B"/>
    <w:rsid w:val="00581A0C"/>
    <w:rsid w:val="00581B63"/>
    <w:rsid w:val="00581D7A"/>
    <w:rsid w:val="005827F5"/>
    <w:rsid w:val="00582B03"/>
    <w:rsid w:val="00582E65"/>
    <w:rsid w:val="005830DC"/>
    <w:rsid w:val="005831A5"/>
    <w:rsid w:val="00583B85"/>
    <w:rsid w:val="00583BFE"/>
    <w:rsid w:val="005844D1"/>
    <w:rsid w:val="00584789"/>
    <w:rsid w:val="00584886"/>
    <w:rsid w:val="00584C3D"/>
    <w:rsid w:val="00584D6D"/>
    <w:rsid w:val="00584EF3"/>
    <w:rsid w:val="00585175"/>
    <w:rsid w:val="00585308"/>
    <w:rsid w:val="0058530F"/>
    <w:rsid w:val="00585321"/>
    <w:rsid w:val="005857ED"/>
    <w:rsid w:val="00585987"/>
    <w:rsid w:val="00585CB2"/>
    <w:rsid w:val="005860CE"/>
    <w:rsid w:val="00586224"/>
    <w:rsid w:val="005862FC"/>
    <w:rsid w:val="00586413"/>
    <w:rsid w:val="005866B9"/>
    <w:rsid w:val="0058681B"/>
    <w:rsid w:val="00586C70"/>
    <w:rsid w:val="00586CBE"/>
    <w:rsid w:val="00587038"/>
    <w:rsid w:val="00587BAD"/>
    <w:rsid w:val="00587E5A"/>
    <w:rsid w:val="005907FD"/>
    <w:rsid w:val="00590D11"/>
    <w:rsid w:val="00591289"/>
    <w:rsid w:val="0059145E"/>
    <w:rsid w:val="0059149E"/>
    <w:rsid w:val="00591583"/>
    <w:rsid w:val="005919B0"/>
    <w:rsid w:val="00591F60"/>
    <w:rsid w:val="005920BB"/>
    <w:rsid w:val="0059228D"/>
    <w:rsid w:val="00592E6E"/>
    <w:rsid w:val="00593334"/>
    <w:rsid w:val="005935F3"/>
    <w:rsid w:val="0059385D"/>
    <w:rsid w:val="0059398B"/>
    <w:rsid w:val="00593A26"/>
    <w:rsid w:val="00593AFF"/>
    <w:rsid w:val="00593F48"/>
    <w:rsid w:val="00593FD1"/>
    <w:rsid w:val="005947BC"/>
    <w:rsid w:val="00594809"/>
    <w:rsid w:val="00594D9D"/>
    <w:rsid w:val="00595B1F"/>
    <w:rsid w:val="00595F9D"/>
    <w:rsid w:val="0059620C"/>
    <w:rsid w:val="0059670E"/>
    <w:rsid w:val="00597425"/>
    <w:rsid w:val="005A06BC"/>
    <w:rsid w:val="005A08BA"/>
    <w:rsid w:val="005A0988"/>
    <w:rsid w:val="005A09C3"/>
    <w:rsid w:val="005A09FC"/>
    <w:rsid w:val="005A0AF0"/>
    <w:rsid w:val="005A0B0A"/>
    <w:rsid w:val="005A1BCA"/>
    <w:rsid w:val="005A1C47"/>
    <w:rsid w:val="005A1D07"/>
    <w:rsid w:val="005A2178"/>
    <w:rsid w:val="005A2537"/>
    <w:rsid w:val="005A269B"/>
    <w:rsid w:val="005A26A0"/>
    <w:rsid w:val="005A2F15"/>
    <w:rsid w:val="005A3158"/>
    <w:rsid w:val="005A3D2A"/>
    <w:rsid w:val="005A3EA8"/>
    <w:rsid w:val="005A437B"/>
    <w:rsid w:val="005A48BD"/>
    <w:rsid w:val="005A4C7D"/>
    <w:rsid w:val="005A4ED9"/>
    <w:rsid w:val="005A4EF5"/>
    <w:rsid w:val="005A5162"/>
    <w:rsid w:val="005A5293"/>
    <w:rsid w:val="005A619B"/>
    <w:rsid w:val="005A68A1"/>
    <w:rsid w:val="005A6AA8"/>
    <w:rsid w:val="005A6BEF"/>
    <w:rsid w:val="005A6C41"/>
    <w:rsid w:val="005A6E64"/>
    <w:rsid w:val="005A7358"/>
    <w:rsid w:val="005A7800"/>
    <w:rsid w:val="005A7AE5"/>
    <w:rsid w:val="005B006E"/>
    <w:rsid w:val="005B0272"/>
    <w:rsid w:val="005B03C7"/>
    <w:rsid w:val="005B0C3B"/>
    <w:rsid w:val="005B0CD8"/>
    <w:rsid w:val="005B107B"/>
    <w:rsid w:val="005B13A2"/>
    <w:rsid w:val="005B153A"/>
    <w:rsid w:val="005B1608"/>
    <w:rsid w:val="005B1A58"/>
    <w:rsid w:val="005B217E"/>
    <w:rsid w:val="005B2627"/>
    <w:rsid w:val="005B3292"/>
    <w:rsid w:val="005B3AC2"/>
    <w:rsid w:val="005B3D0C"/>
    <w:rsid w:val="005B455F"/>
    <w:rsid w:val="005B4581"/>
    <w:rsid w:val="005B5159"/>
    <w:rsid w:val="005B51E7"/>
    <w:rsid w:val="005B5389"/>
    <w:rsid w:val="005B53EC"/>
    <w:rsid w:val="005B5880"/>
    <w:rsid w:val="005B607B"/>
    <w:rsid w:val="005B617F"/>
    <w:rsid w:val="005B6935"/>
    <w:rsid w:val="005B6E8D"/>
    <w:rsid w:val="005B7C55"/>
    <w:rsid w:val="005C090D"/>
    <w:rsid w:val="005C09C3"/>
    <w:rsid w:val="005C0C41"/>
    <w:rsid w:val="005C0EC0"/>
    <w:rsid w:val="005C11E2"/>
    <w:rsid w:val="005C143A"/>
    <w:rsid w:val="005C15ED"/>
    <w:rsid w:val="005C18FB"/>
    <w:rsid w:val="005C1BCA"/>
    <w:rsid w:val="005C1DA6"/>
    <w:rsid w:val="005C1F3D"/>
    <w:rsid w:val="005C1FB9"/>
    <w:rsid w:val="005C208C"/>
    <w:rsid w:val="005C21B8"/>
    <w:rsid w:val="005C298D"/>
    <w:rsid w:val="005C299F"/>
    <w:rsid w:val="005C2ABA"/>
    <w:rsid w:val="005C2C96"/>
    <w:rsid w:val="005C31A9"/>
    <w:rsid w:val="005C3415"/>
    <w:rsid w:val="005C38E4"/>
    <w:rsid w:val="005C3BE3"/>
    <w:rsid w:val="005C3D1F"/>
    <w:rsid w:val="005C4260"/>
    <w:rsid w:val="005C4460"/>
    <w:rsid w:val="005C4659"/>
    <w:rsid w:val="005C4DC5"/>
    <w:rsid w:val="005C4FDB"/>
    <w:rsid w:val="005C501C"/>
    <w:rsid w:val="005C57E6"/>
    <w:rsid w:val="005C5C78"/>
    <w:rsid w:val="005C60FB"/>
    <w:rsid w:val="005C62CA"/>
    <w:rsid w:val="005C67C8"/>
    <w:rsid w:val="005C685E"/>
    <w:rsid w:val="005C6D5F"/>
    <w:rsid w:val="005C706E"/>
    <w:rsid w:val="005C70C5"/>
    <w:rsid w:val="005C7447"/>
    <w:rsid w:val="005C747A"/>
    <w:rsid w:val="005C798A"/>
    <w:rsid w:val="005C7C7B"/>
    <w:rsid w:val="005C7CF8"/>
    <w:rsid w:val="005C7D80"/>
    <w:rsid w:val="005C7E6C"/>
    <w:rsid w:val="005C7FA5"/>
    <w:rsid w:val="005D0246"/>
    <w:rsid w:val="005D04B5"/>
    <w:rsid w:val="005D082E"/>
    <w:rsid w:val="005D08AB"/>
    <w:rsid w:val="005D08C3"/>
    <w:rsid w:val="005D0912"/>
    <w:rsid w:val="005D16E7"/>
    <w:rsid w:val="005D1FD0"/>
    <w:rsid w:val="005D2EA0"/>
    <w:rsid w:val="005D2FF0"/>
    <w:rsid w:val="005D2FFB"/>
    <w:rsid w:val="005D316A"/>
    <w:rsid w:val="005D3477"/>
    <w:rsid w:val="005D36CE"/>
    <w:rsid w:val="005D3AB2"/>
    <w:rsid w:val="005D3AF2"/>
    <w:rsid w:val="005D42EE"/>
    <w:rsid w:val="005D4486"/>
    <w:rsid w:val="005D4C0A"/>
    <w:rsid w:val="005D4CC2"/>
    <w:rsid w:val="005D4CF3"/>
    <w:rsid w:val="005D5284"/>
    <w:rsid w:val="005D54E8"/>
    <w:rsid w:val="005D56A3"/>
    <w:rsid w:val="005D58B9"/>
    <w:rsid w:val="005D5900"/>
    <w:rsid w:val="005D5A2A"/>
    <w:rsid w:val="005D5F51"/>
    <w:rsid w:val="005D629F"/>
    <w:rsid w:val="005D6449"/>
    <w:rsid w:val="005D6C94"/>
    <w:rsid w:val="005D6D8C"/>
    <w:rsid w:val="005D6EC3"/>
    <w:rsid w:val="005D6FAA"/>
    <w:rsid w:val="005D76E4"/>
    <w:rsid w:val="005D781C"/>
    <w:rsid w:val="005D7CC4"/>
    <w:rsid w:val="005D7E57"/>
    <w:rsid w:val="005E022A"/>
    <w:rsid w:val="005E0A64"/>
    <w:rsid w:val="005E0F35"/>
    <w:rsid w:val="005E1585"/>
    <w:rsid w:val="005E15EC"/>
    <w:rsid w:val="005E163E"/>
    <w:rsid w:val="005E1C54"/>
    <w:rsid w:val="005E252F"/>
    <w:rsid w:val="005E2648"/>
    <w:rsid w:val="005E2AD1"/>
    <w:rsid w:val="005E2C1F"/>
    <w:rsid w:val="005E2CA8"/>
    <w:rsid w:val="005E2E98"/>
    <w:rsid w:val="005E3009"/>
    <w:rsid w:val="005E3433"/>
    <w:rsid w:val="005E369A"/>
    <w:rsid w:val="005E3852"/>
    <w:rsid w:val="005E3964"/>
    <w:rsid w:val="005E3BD1"/>
    <w:rsid w:val="005E47D8"/>
    <w:rsid w:val="005E54EB"/>
    <w:rsid w:val="005E56BB"/>
    <w:rsid w:val="005E5B16"/>
    <w:rsid w:val="005E5F08"/>
    <w:rsid w:val="005E5FDB"/>
    <w:rsid w:val="005E60E4"/>
    <w:rsid w:val="005E62E2"/>
    <w:rsid w:val="005E63C7"/>
    <w:rsid w:val="005E63DD"/>
    <w:rsid w:val="005E6495"/>
    <w:rsid w:val="005E6702"/>
    <w:rsid w:val="005E6CF8"/>
    <w:rsid w:val="005E7BD4"/>
    <w:rsid w:val="005E7DF5"/>
    <w:rsid w:val="005E7F1E"/>
    <w:rsid w:val="005F03E3"/>
    <w:rsid w:val="005F0600"/>
    <w:rsid w:val="005F082E"/>
    <w:rsid w:val="005F09E9"/>
    <w:rsid w:val="005F0A9F"/>
    <w:rsid w:val="005F0ADE"/>
    <w:rsid w:val="005F12F8"/>
    <w:rsid w:val="005F16E4"/>
    <w:rsid w:val="005F1784"/>
    <w:rsid w:val="005F1B5D"/>
    <w:rsid w:val="005F1EA0"/>
    <w:rsid w:val="005F21E2"/>
    <w:rsid w:val="005F2F47"/>
    <w:rsid w:val="005F3473"/>
    <w:rsid w:val="005F34E1"/>
    <w:rsid w:val="005F36BA"/>
    <w:rsid w:val="005F3798"/>
    <w:rsid w:val="005F3C77"/>
    <w:rsid w:val="005F4401"/>
    <w:rsid w:val="005F46C4"/>
    <w:rsid w:val="005F4816"/>
    <w:rsid w:val="005F4933"/>
    <w:rsid w:val="005F49C9"/>
    <w:rsid w:val="005F4C94"/>
    <w:rsid w:val="005F51ED"/>
    <w:rsid w:val="005F56A1"/>
    <w:rsid w:val="005F56AD"/>
    <w:rsid w:val="005F5B91"/>
    <w:rsid w:val="005F641A"/>
    <w:rsid w:val="005F670D"/>
    <w:rsid w:val="005F69E5"/>
    <w:rsid w:val="005F6D1B"/>
    <w:rsid w:val="005F7215"/>
    <w:rsid w:val="005F77B1"/>
    <w:rsid w:val="005F7841"/>
    <w:rsid w:val="005F78C8"/>
    <w:rsid w:val="005F79A2"/>
    <w:rsid w:val="005F7E44"/>
    <w:rsid w:val="00600194"/>
    <w:rsid w:val="00600426"/>
    <w:rsid w:val="006009DA"/>
    <w:rsid w:val="00600A95"/>
    <w:rsid w:val="00600E34"/>
    <w:rsid w:val="00601648"/>
    <w:rsid w:val="006017ED"/>
    <w:rsid w:val="00601916"/>
    <w:rsid w:val="00601A8F"/>
    <w:rsid w:val="00601C34"/>
    <w:rsid w:val="006029E5"/>
    <w:rsid w:val="00602A7C"/>
    <w:rsid w:val="00602D64"/>
    <w:rsid w:val="0060308E"/>
    <w:rsid w:val="006030E5"/>
    <w:rsid w:val="006036EB"/>
    <w:rsid w:val="00603F38"/>
    <w:rsid w:val="00604752"/>
    <w:rsid w:val="00604958"/>
    <w:rsid w:val="006049A1"/>
    <w:rsid w:val="00604CC4"/>
    <w:rsid w:val="00604D65"/>
    <w:rsid w:val="006056A5"/>
    <w:rsid w:val="00605A78"/>
    <w:rsid w:val="00605DC6"/>
    <w:rsid w:val="006062F3"/>
    <w:rsid w:val="0060630B"/>
    <w:rsid w:val="00606317"/>
    <w:rsid w:val="006064E6"/>
    <w:rsid w:val="006067CC"/>
    <w:rsid w:val="00606878"/>
    <w:rsid w:val="00606C5C"/>
    <w:rsid w:val="00606E01"/>
    <w:rsid w:val="00606F58"/>
    <w:rsid w:val="006070C8"/>
    <w:rsid w:val="00607549"/>
    <w:rsid w:val="0060765E"/>
    <w:rsid w:val="00607931"/>
    <w:rsid w:val="00607BDE"/>
    <w:rsid w:val="00607D02"/>
    <w:rsid w:val="006101FE"/>
    <w:rsid w:val="0061021F"/>
    <w:rsid w:val="00610799"/>
    <w:rsid w:val="00610AAB"/>
    <w:rsid w:val="00610E00"/>
    <w:rsid w:val="006111C5"/>
    <w:rsid w:val="00611AC7"/>
    <w:rsid w:val="00611CAA"/>
    <w:rsid w:val="0061249E"/>
    <w:rsid w:val="006124E4"/>
    <w:rsid w:val="006125E6"/>
    <w:rsid w:val="00612764"/>
    <w:rsid w:val="006127DB"/>
    <w:rsid w:val="00612B22"/>
    <w:rsid w:val="00612DB9"/>
    <w:rsid w:val="00613378"/>
    <w:rsid w:val="00613406"/>
    <w:rsid w:val="00613A99"/>
    <w:rsid w:val="00614142"/>
    <w:rsid w:val="00614241"/>
    <w:rsid w:val="00615331"/>
    <w:rsid w:val="006154C0"/>
    <w:rsid w:val="0061558F"/>
    <w:rsid w:val="00615BD0"/>
    <w:rsid w:val="00615C2B"/>
    <w:rsid w:val="00616D9D"/>
    <w:rsid w:val="00617580"/>
    <w:rsid w:val="0062074E"/>
    <w:rsid w:val="00620A54"/>
    <w:rsid w:val="00620E00"/>
    <w:rsid w:val="00620F74"/>
    <w:rsid w:val="0062157F"/>
    <w:rsid w:val="00621632"/>
    <w:rsid w:val="006218C8"/>
    <w:rsid w:val="00621A21"/>
    <w:rsid w:val="00621B15"/>
    <w:rsid w:val="00621EC2"/>
    <w:rsid w:val="00621ECB"/>
    <w:rsid w:val="006220A7"/>
    <w:rsid w:val="00622371"/>
    <w:rsid w:val="006227E1"/>
    <w:rsid w:val="006229C8"/>
    <w:rsid w:val="00622A73"/>
    <w:rsid w:val="00622D11"/>
    <w:rsid w:val="00622E6C"/>
    <w:rsid w:val="0062348D"/>
    <w:rsid w:val="006234C5"/>
    <w:rsid w:val="006234EE"/>
    <w:rsid w:val="006236C8"/>
    <w:rsid w:val="00623851"/>
    <w:rsid w:val="00623AA5"/>
    <w:rsid w:val="006251B8"/>
    <w:rsid w:val="006256D5"/>
    <w:rsid w:val="00625BDB"/>
    <w:rsid w:val="00625D7A"/>
    <w:rsid w:val="00625F36"/>
    <w:rsid w:val="006261F0"/>
    <w:rsid w:val="00626619"/>
    <w:rsid w:val="00626A64"/>
    <w:rsid w:val="006273FF"/>
    <w:rsid w:val="00627660"/>
    <w:rsid w:val="0062779A"/>
    <w:rsid w:val="00627AAB"/>
    <w:rsid w:val="0063087E"/>
    <w:rsid w:val="006308DE"/>
    <w:rsid w:val="00631888"/>
    <w:rsid w:val="006319D8"/>
    <w:rsid w:val="0063236A"/>
    <w:rsid w:val="00632661"/>
    <w:rsid w:val="00632917"/>
    <w:rsid w:val="00632CD7"/>
    <w:rsid w:val="00632D09"/>
    <w:rsid w:val="006332C0"/>
    <w:rsid w:val="0063331C"/>
    <w:rsid w:val="00633697"/>
    <w:rsid w:val="0063377D"/>
    <w:rsid w:val="0063415F"/>
    <w:rsid w:val="006346A1"/>
    <w:rsid w:val="006346F2"/>
    <w:rsid w:val="00634799"/>
    <w:rsid w:val="00634900"/>
    <w:rsid w:val="00634946"/>
    <w:rsid w:val="00634BF2"/>
    <w:rsid w:val="006351DB"/>
    <w:rsid w:val="006354F6"/>
    <w:rsid w:val="00635733"/>
    <w:rsid w:val="00635781"/>
    <w:rsid w:val="00636830"/>
    <w:rsid w:val="0063683E"/>
    <w:rsid w:val="006368F7"/>
    <w:rsid w:val="00636C79"/>
    <w:rsid w:val="006373FD"/>
    <w:rsid w:val="0063757D"/>
    <w:rsid w:val="006375D2"/>
    <w:rsid w:val="00640609"/>
    <w:rsid w:val="006406DC"/>
    <w:rsid w:val="006408EF"/>
    <w:rsid w:val="00640AD1"/>
    <w:rsid w:val="00640F8B"/>
    <w:rsid w:val="006410D6"/>
    <w:rsid w:val="0064139C"/>
    <w:rsid w:val="006414CB"/>
    <w:rsid w:val="006416E0"/>
    <w:rsid w:val="0064175E"/>
    <w:rsid w:val="006418DC"/>
    <w:rsid w:val="00641C51"/>
    <w:rsid w:val="00642253"/>
    <w:rsid w:val="00642345"/>
    <w:rsid w:val="0064248E"/>
    <w:rsid w:val="0064255D"/>
    <w:rsid w:val="00642799"/>
    <w:rsid w:val="00642B76"/>
    <w:rsid w:val="00643160"/>
    <w:rsid w:val="006431CD"/>
    <w:rsid w:val="00643270"/>
    <w:rsid w:val="0064340D"/>
    <w:rsid w:val="00643710"/>
    <w:rsid w:val="00643E94"/>
    <w:rsid w:val="00643F25"/>
    <w:rsid w:val="006440EA"/>
    <w:rsid w:val="006442BB"/>
    <w:rsid w:val="00644857"/>
    <w:rsid w:val="00644A94"/>
    <w:rsid w:val="00644C38"/>
    <w:rsid w:val="00644CD0"/>
    <w:rsid w:val="00644ED2"/>
    <w:rsid w:val="00644FBA"/>
    <w:rsid w:val="006458D8"/>
    <w:rsid w:val="00645964"/>
    <w:rsid w:val="00645970"/>
    <w:rsid w:val="00645D38"/>
    <w:rsid w:val="006463AF"/>
    <w:rsid w:val="006463EA"/>
    <w:rsid w:val="00646AF8"/>
    <w:rsid w:val="0064712A"/>
    <w:rsid w:val="00650098"/>
    <w:rsid w:val="00650130"/>
    <w:rsid w:val="00650665"/>
    <w:rsid w:val="006509F3"/>
    <w:rsid w:val="00650CD9"/>
    <w:rsid w:val="00650CFB"/>
    <w:rsid w:val="00650E98"/>
    <w:rsid w:val="00650FF6"/>
    <w:rsid w:val="0065105B"/>
    <w:rsid w:val="006510B8"/>
    <w:rsid w:val="0065119C"/>
    <w:rsid w:val="00652236"/>
    <w:rsid w:val="0065245B"/>
    <w:rsid w:val="00652770"/>
    <w:rsid w:val="006527CB"/>
    <w:rsid w:val="0065297B"/>
    <w:rsid w:val="00652E19"/>
    <w:rsid w:val="0065319E"/>
    <w:rsid w:val="00653642"/>
    <w:rsid w:val="00653691"/>
    <w:rsid w:val="00653A87"/>
    <w:rsid w:val="00653DA4"/>
    <w:rsid w:val="00654480"/>
    <w:rsid w:val="006544EC"/>
    <w:rsid w:val="006545F4"/>
    <w:rsid w:val="00654C44"/>
    <w:rsid w:val="00654CC3"/>
    <w:rsid w:val="00654F35"/>
    <w:rsid w:val="00655142"/>
    <w:rsid w:val="006552ED"/>
    <w:rsid w:val="0065543A"/>
    <w:rsid w:val="006556DE"/>
    <w:rsid w:val="0065618C"/>
    <w:rsid w:val="00656CD7"/>
    <w:rsid w:val="00656E71"/>
    <w:rsid w:val="006570C4"/>
    <w:rsid w:val="00657A23"/>
    <w:rsid w:val="00657B0C"/>
    <w:rsid w:val="00657FF5"/>
    <w:rsid w:val="00660046"/>
    <w:rsid w:val="0066031F"/>
    <w:rsid w:val="006603B8"/>
    <w:rsid w:val="00660C37"/>
    <w:rsid w:val="00660CCB"/>
    <w:rsid w:val="006614F6"/>
    <w:rsid w:val="00661D8C"/>
    <w:rsid w:val="00661F5C"/>
    <w:rsid w:val="00663586"/>
    <w:rsid w:val="00663615"/>
    <w:rsid w:val="006642F1"/>
    <w:rsid w:val="0066455C"/>
    <w:rsid w:val="00664E67"/>
    <w:rsid w:val="006651B5"/>
    <w:rsid w:val="00665315"/>
    <w:rsid w:val="00665802"/>
    <w:rsid w:val="006659CB"/>
    <w:rsid w:val="00665B30"/>
    <w:rsid w:val="006662B8"/>
    <w:rsid w:val="00666797"/>
    <w:rsid w:val="00666ACC"/>
    <w:rsid w:val="00666AD7"/>
    <w:rsid w:val="00666BD9"/>
    <w:rsid w:val="00666CB3"/>
    <w:rsid w:val="00666CBD"/>
    <w:rsid w:val="00666E62"/>
    <w:rsid w:val="00666FEB"/>
    <w:rsid w:val="006672D6"/>
    <w:rsid w:val="006673EA"/>
    <w:rsid w:val="00667AD8"/>
    <w:rsid w:val="0067046B"/>
    <w:rsid w:val="006706DA"/>
    <w:rsid w:val="00670986"/>
    <w:rsid w:val="00670C83"/>
    <w:rsid w:val="00670D2A"/>
    <w:rsid w:val="00670E4A"/>
    <w:rsid w:val="00671309"/>
    <w:rsid w:val="0067196A"/>
    <w:rsid w:val="00671C35"/>
    <w:rsid w:val="00671D6E"/>
    <w:rsid w:val="00671F4E"/>
    <w:rsid w:val="00672069"/>
    <w:rsid w:val="0067207E"/>
    <w:rsid w:val="006722FC"/>
    <w:rsid w:val="0067234F"/>
    <w:rsid w:val="00672A02"/>
    <w:rsid w:val="00672FFD"/>
    <w:rsid w:val="00673A0B"/>
    <w:rsid w:val="006740ED"/>
    <w:rsid w:val="0067452C"/>
    <w:rsid w:val="006745C5"/>
    <w:rsid w:val="00674772"/>
    <w:rsid w:val="00674EBD"/>
    <w:rsid w:val="006757D0"/>
    <w:rsid w:val="00675944"/>
    <w:rsid w:val="006759E8"/>
    <w:rsid w:val="00675A36"/>
    <w:rsid w:val="00675AA8"/>
    <w:rsid w:val="00675EAA"/>
    <w:rsid w:val="0067658B"/>
    <w:rsid w:val="00676B13"/>
    <w:rsid w:val="00676CAD"/>
    <w:rsid w:val="00676E09"/>
    <w:rsid w:val="00677449"/>
    <w:rsid w:val="006774D0"/>
    <w:rsid w:val="00677718"/>
    <w:rsid w:val="00677C07"/>
    <w:rsid w:val="00677D38"/>
    <w:rsid w:val="0068007C"/>
    <w:rsid w:val="00680D0F"/>
    <w:rsid w:val="00680D6E"/>
    <w:rsid w:val="00680DA5"/>
    <w:rsid w:val="00680DEC"/>
    <w:rsid w:val="00681369"/>
    <w:rsid w:val="00681829"/>
    <w:rsid w:val="00681A0A"/>
    <w:rsid w:val="00681A9A"/>
    <w:rsid w:val="00681CD7"/>
    <w:rsid w:val="00681DD2"/>
    <w:rsid w:val="00681F87"/>
    <w:rsid w:val="0068200B"/>
    <w:rsid w:val="00682039"/>
    <w:rsid w:val="006821E8"/>
    <w:rsid w:val="00682644"/>
    <w:rsid w:val="00682658"/>
    <w:rsid w:val="00682C0F"/>
    <w:rsid w:val="00682C59"/>
    <w:rsid w:val="00682D64"/>
    <w:rsid w:val="0068319F"/>
    <w:rsid w:val="006834B0"/>
    <w:rsid w:val="0068385E"/>
    <w:rsid w:val="00684120"/>
    <w:rsid w:val="00684FB4"/>
    <w:rsid w:val="00685021"/>
    <w:rsid w:val="0068583A"/>
    <w:rsid w:val="00686878"/>
    <w:rsid w:val="00686A98"/>
    <w:rsid w:val="00686CE7"/>
    <w:rsid w:val="0068705C"/>
    <w:rsid w:val="006871DD"/>
    <w:rsid w:val="00687309"/>
    <w:rsid w:val="006875BA"/>
    <w:rsid w:val="006875C8"/>
    <w:rsid w:val="0068765E"/>
    <w:rsid w:val="0068777F"/>
    <w:rsid w:val="00687CD2"/>
    <w:rsid w:val="00690573"/>
    <w:rsid w:val="00690C00"/>
    <w:rsid w:val="006910E5"/>
    <w:rsid w:val="00691582"/>
    <w:rsid w:val="006915B3"/>
    <w:rsid w:val="00691856"/>
    <w:rsid w:val="00691B6B"/>
    <w:rsid w:val="00691EDF"/>
    <w:rsid w:val="00692225"/>
    <w:rsid w:val="00692592"/>
    <w:rsid w:val="00693594"/>
    <w:rsid w:val="006937CB"/>
    <w:rsid w:val="006941DA"/>
    <w:rsid w:val="006946F3"/>
    <w:rsid w:val="006949B8"/>
    <w:rsid w:val="00695057"/>
    <w:rsid w:val="0069511C"/>
    <w:rsid w:val="006954EE"/>
    <w:rsid w:val="0069576F"/>
    <w:rsid w:val="006957F2"/>
    <w:rsid w:val="006958CF"/>
    <w:rsid w:val="006960A0"/>
    <w:rsid w:val="006962C0"/>
    <w:rsid w:val="00696A0E"/>
    <w:rsid w:val="00696BBD"/>
    <w:rsid w:val="0069725F"/>
    <w:rsid w:val="00697344"/>
    <w:rsid w:val="0069797B"/>
    <w:rsid w:val="00697B2F"/>
    <w:rsid w:val="006A0315"/>
    <w:rsid w:val="006A0A95"/>
    <w:rsid w:val="006A0BE0"/>
    <w:rsid w:val="006A0D9B"/>
    <w:rsid w:val="006A1138"/>
    <w:rsid w:val="006A1254"/>
    <w:rsid w:val="006A162A"/>
    <w:rsid w:val="006A16AD"/>
    <w:rsid w:val="006A1BDA"/>
    <w:rsid w:val="006A201E"/>
    <w:rsid w:val="006A2798"/>
    <w:rsid w:val="006A2C78"/>
    <w:rsid w:val="006A2E39"/>
    <w:rsid w:val="006A3200"/>
    <w:rsid w:val="006A38B2"/>
    <w:rsid w:val="006A390A"/>
    <w:rsid w:val="006A3AAE"/>
    <w:rsid w:val="006A3E3C"/>
    <w:rsid w:val="006A3E43"/>
    <w:rsid w:val="006A42D9"/>
    <w:rsid w:val="006A42F9"/>
    <w:rsid w:val="006A55BA"/>
    <w:rsid w:val="006A5F09"/>
    <w:rsid w:val="006A5F66"/>
    <w:rsid w:val="006A614F"/>
    <w:rsid w:val="006A61E7"/>
    <w:rsid w:val="006A6783"/>
    <w:rsid w:val="006A745F"/>
    <w:rsid w:val="006A76F2"/>
    <w:rsid w:val="006A7844"/>
    <w:rsid w:val="006A7EDF"/>
    <w:rsid w:val="006B00D0"/>
    <w:rsid w:val="006B067D"/>
    <w:rsid w:val="006B0752"/>
    <w:rsid w:val="006B0949"/>
    <w:rsid w:val="006B0A27"/>
    <w:rsid w:val="006B0B5B"/>
    <w:rsid w:val="006B1DF7"/>
    <w:rsid w:val="006B266F"/>
    <w:rsid w:val="006B2726"/>
    <w:rsid w:val="006B2A8B"/>
    <w:rsid w:val="006B2EC3"/>
    <w:rsid w:val="006B2EF0"/>
    <w:rsid w:val="006B333A"/>
    <w:rsid w:val="006B35C5"/>
    <w:rsid w:val="006B38A6"/>
    <w:rsid w:val="006B4097"/>
    <w:rsid w:val="006B41BF"/>
    <w:rsid w:val="006B41DB"/>
    <w:rsid w:val="006B5454"/>
    <w:rsid w:val="006B5BD5"/>
    <w:rsid w:val="006B5BDF"/>
    <w:rsid w:val="006B624B"/>
    <w:rsid w:val="006B674E"/>
    <w:rsid w:val="006B67C5"/>
    <w:rsid w:val="006B68AD"/>
    <w:rsid w:val="006B6919"/>
    <w:rsid w:val="006B69AA"/>
    <w:rsid w:val="006B6A08"/>
    <w:rsid w:val="006B6AAB"/>
    <w:rsid w:val="006B6B19"/>
    <w:rsid w:val="006B7071"/>
    <w:rsid w:val="006B7679"/>
    <w:rsid w:val="006B7A6A"/>
    <w:rsid w:val="006B7E5E"/>
    <w:rsid w:val="006B7E88"/>
    <w:rsid w:val="006C0623"/>
    <w:rsid w:val="006C0BCC"/>
    <w:rsid w:val="006C0C1E"/>
    <w:rsid w:val="006C0F82"/>
    <w:rsid w:val="006C11C8"/>
    <w:rsid w:val="006C19F2"/>
    <w:rsid w:val="006C1A48"/>
    <w:rsid w:val="006C1CF8"/>
    <w:rsid w:val="006C1ECD"/>
    <w:rsid w:val="006C2A61"/>
    <w:rsid w:val="006C2E1D"/>
    <w:rsid w:val="006C30A1"/>
    <w:rsid w:val="006C3554"/>
    <w:rsid w:val="006C3687"/>
    <w:rsid w:val="006C374D"/>
    <w:rsid w:val="006C3892"/>
    <w:rsid w:val="006C3979"/>
    <w:rsid w:val="006C3A78"/>
    <w:rsid w:val="006C3A99"/>
    <w:rsid w:val="006C3B53"/>
    <w:rsid w:val="006C3ED0"/>
    <w:rsid w:val="006C493B"/>
    <w:rsid w:val="006C4D2A"/>
    <w:rsid w:val="006C4D5B"/>
    <w:rsid w:val="006C4ED2"/>
    <w:rsid w:val="006C54F5"/>
    <w:rsid w:val="006C5559"/>
    <w:rsid w:val="006C574D"/>
    <w:rsid w:val="006C5A00"/>
    <w:rsid w:val="006C5E7B"/>
    <w:rsid w:val="006C61B9"/>
    <w:rsid w:val="006C658E"/>
    <w:rsid w:val="006C6C89"/>
    <w:rsid w:val="006C6FBC"/>
    <w:rsid w:val="006C70CB"/>
    <w:rsid w:val="006C7333"/>
    <w:rsid w:val="006C7712"/>
    <w:rsid w:val="006C7DF5"/>
    <w:rsid w:val="006D00B1"/>
    <w:rsid w:val="006D0219"/>
    <w:rsid w:val="006D1054"/>
    <w:rsid w:val="006D1167"/>
    <w:rsid w:val="006D19D8"/>
    <w:rsid w:val="006D1C76"/>
    <w:rsid w:val="006D1D9D"/>
    <w:rsid w:val="006D20BA"/>
    <w:rsid w:val="006D2290"/>
    <w:rsid w:val="006D2991"/>
    <w:rsid w:val="006D2F7A"/>
    <w:rsid w:val="006D2FF0"/>
    <w:rsid w:val="006D3081"/>
    <w:rsid w:val="006D332F"/>
    <w:rsid w:val="006D33D1"/>
    <w:rsid w:val="006D3D2D"/>
    <w:rsid w:val="006D4468"/>
    <w:rsid w:val="006D4712"/>
    <w:rsid w:val="006D5619"/>
    <w:rsid w:val="006D60AC"/>
    <w:rsid w:val="006D6422"/>
    <w:rsid w:val="006D6591"/>
    <w:rsid w:val="006D69CF"/>
    <w:rsid w:val="006D7383"/>
    <w:rsid w:val="006D7E2B"/>
    <w:rsid w:val="006D7EA2"/>
    <w:rsid w:val="006D7FFB"/>
    <w:rsid w:val="006E0067"/>
    <w:rsid w:val="006E016B"/>
    <w:rsid w:val="006E0813"/>
    <w:rsid w:val="006E0935"/>
    <w:rsid w:val="006E0A32"/>
    <w:rsid w:val="006E0AD3"/>
    <w:rsid w:val="006E0DA0"/>
    <w:rsid w:val="006E1042"/>
    <w:rsid w:val="006E1184"/>
    <w:rsid w:val="006E12F9"/>
    <w:rsid w:val="006E14C9"/>
    <w:rsid w:val="006E154E"/>
    <w:rsid w:val="006E1B18"/>
    <w:rsid w:val="006E1DC5"/>
    <w:rsid w:val="006E21EE"/>
    <w:rsid w:val="006E2977"/>
    <w:rsid w:val="006E2AA6"/>
    <w:rsid w:val="006E2CA2"/>
    <w:rsid w:val="006E2D81"/>
    <w:rsid w:val="006E3941"/>
    <w:rsid w:val="006E39BB"/>
    <w:rsid w:val="006E3FBA"/>
    <w:rsid w:val="006E428A"/>
    <w:rsid w:val="006E4E6A"/>
    <w:rsid w:val="006E4F8E"/>
    <w:rsid w:val="006E4FD9"/>
    <w:rsid w:val="006E4FE2"/>
    <w:rsid w:val="006E621C"/>
    <w:rsid w:val="006E62F8"/>
    <w:rsid w:val="006E64E6"/>
    <w:rsid w:val="006E6B85"/>
    <w:rsid w:val="006F091F"/>
    <w:rsid w:val="006F0B3F"/>
    <w:rsid w:val="006F0C2C"/>
    <w:rsid w:val="006F0C59"/>
    <w:rsid w:val="006F20ED"/>
    <w:rsid w:val="006F244B"/>
    <w:rsid w:val="006F258E"/>
    <w:rsid w:val="006F26FC"/>
    <w:rsid w:val="006F2C69"/>
    <w:rsid w:val="006F2FC2"/>
    <w:rsid w:val="006F2FF3"/>
    <w:rsid w:val="006F324A"/>
    <w:rsid w:val="006F3826"/>
    <w:rsid w:val="006F3AA4"/>
    <w:rsid w:val="006F3FC3"/>
    <w:rsid w:val="006F424D"/>
    <w:rsid w:val="006F4D12"/>
    <w:rsid w:val="006F51DB"/>
    <w:rsid w:val="006F551E"/>
    <w:rsid w:val="006F569C"/>
    <w:rsid w:val="006F56CD"/>
    <w:rsid w:val="006F57F5"/>
    <w:rsid w:val="006F5A58"/>
    <w:rsid w:val="006F5E54"/>
    <w:rsid w:val="006F627D"/>
    <w:rsid w:val="006F6530"/>
    <w:rsid w:val="006F654E"/>
    <w:rsid w:val="006F65D1"/>
    <w:rsid w:val="006F6991"/>
    <w:rsid w:val="006F69CA"/>
    <w:rsid w:val="006F6C64"/>
    <w:rsid w:val="007001E0"/>
    <w:rsid w:val="007005DD"/>
    <w:rsid w:val="00700A88"/>
    <w:rsid w:val="00700E53"/>
    <w:rsid w:val="00701DBB"/>
    <w:rsid w:val="00701DDA"/>
    <w:rsid w:val="0070208D"/>
    <w:rsid w:val="007021C1"/>
    <w:rsid w:val="00702819"/>
    <w:rsid w:val="00702A4E"/>
    <w:rsid w:val="00702A85"/>
    <w:rsid w:val="00702DC9"/>
    <w:rsid w:val="00703087"/>
    <w:rsid w:val="00703405"/>
    <w:rsid w:val="00704036"/>
    <w:rsid w:val="00704068"/>
    <w:rsid w:val="007040C9"/>
    <w:rsid w:val="00704135"/>
    <w:rsid w:val="00704656"/>
    <w:rsid w:val="007049FC"/>
    <w:rsid w:val="00704C3E"/>
    <w:rsid w:val="00704FF6"/>
    <w:rsid w:val="007050F6"/>
    <w:rsid w:val="007051E0"/>
    <w:rsid w:val="00705292"/>
    <w:rsid w:val="007065CA"/>
    <w:rsid w:val="00706D82"/>
    <w:rsid w:val="00707044"/>
    <w:rsid w:val="007075FE"/>
    <w:rsid w:val="007076C7"/>
    <w:rsid w:val="0070796E"/>
    <w:rsid w:val="0071036B"/>
    <w:rsid w:val="007104AE"/>
    <w:rsid w:val="00710813"/>
    <w:rsid w:val="00710C0F"/>
    <w:rsid w:val="00710C4F"/>
    <w:rsid w:val="0071119C"/>
    <w:rsid w:val="007112E5"/>
    <w:rsid w:val="007113B7"/>
    <w:rsid w:val="00711413"/>
    <w:rsid w:val="00711667"/>
    <w:rsid w:val="007116DF"/>
    <w:rsid w:val="00711741"/>
    <w:rsid w:val="007121BC"/>
    <w:rsid w:val="007123BC"/>
    <w:rsid w:val="007124D3"/>
    <w:rsid w:val="0071264A"/>
    <w:rsid w:val="007128B2"/>
    <w:rsid w:val="007128E3"/>
    <w:rsid w:val="0071297E"/>
    <w:rsid w:val="00712D28"/>
    <w:rsid w:val="007130A2"/>
    <w:rsid w:val="00713132"/>
    <w:rsid w:val="0071313A"/>
    <w:rsid w:val="00713250"/>
    <w:rsid w:val="00713814"/>
    <w:rsid w:val="00713B55"/>
    <w:rsid w:val="00713CE2"/>
    <w:rsid w:val="007141F5"/>
    <w:rsid w:val="00714E3C"/>
    <w:rsid w:val="00715570"/>
    <w:rsid w:val="0071557E"/>
    <w:rsid w:val="007159DB"/>
    <w:rsid w:val="00715A6E"/>
    <w:rsid w:val="00716158"/>
    <w:rsid w:val="00716371"/>
    <w:rsid w:val="007166B8"/>
    <w:rsid w:val="00716E4E"/>
    <w:rsid w:val="00717204"/>
    <w:rsid w:val="00717443"/>
    <w:rsid w:val="00717AED"/>
    <w:rsid w:val="00717C8E"/>
    <w:rsid w:val="007202B6"/>
    <w:rsid w:val="00720454"/>
    <w:rsid w:val="007206BF"/>
    <w:rsid w:val="00720D5E"/>
    <w:rsid w:val="00720E4B"/>
    <w:rsid w:val="00721176"/>
    <w:rsid w:val="00721384"/>
    <w:rsid w:val="00721855"/>
    <w:rsid w:val="00721A36"/>
    <w:rsid w:val="00721F0C"/>
    <w:rsid w:val="00721FC7"/>
    <w:rsid w:val="00722341"/>
    <w:rsid w:val="00722523"/>
    <w:rsid w:val="007228F5"/>
    <w:rsid w:val="00723221"/>
    <w:rsid w:val="00723324"/>
    <w:rsid w:val="00723AFE"/>
    <w:rsid w:val="00723F66"/>
    <w:rsid w:val="00724065"/>
    <w:rsid w:val="0072423F"/>
    <w:rsid w:val="0072442D"/>
    <w:rsid w:val="00724D90"/>
    <w:rsid w:val="00724E77"/>
    <w:rsid w:val="00724F58"/>
    <w:rsid w:val="0072517F"/>
    <w:rsid w:val="00726219"/>
    <w:rsid w:val="00726244"/>
    <w:rsid w:val="00726820"/>
    <w:rsid w:val="00726823"/>
    <w:rsid w:val="0072697F"/>
    <w:rsid w:val="007270E0"/>
    <w:rsid w:val="00727214"/>
    <w:rsid w:val="0072726D"/>
    <w:rsid w:val="0072768A"/>
    <w:rsid w:val="007277DF"/>
    <w:rsid w:val="0072796E"/>
    <w:rsid w:val="00727A54"/>
    <w:rsid w:val="00727A73"/>
    <w:rsid w:val="00727C8E"/>
    <w:rsid w:val="007303AE"/>
    <w:rsid w:val="00730B4D"/>
    <w:rsid w:val="00730B70"/>
    <w:rsid w:val="00730FE2"/>
    <w:rsid w:val="0073150D"/>
    <w:rsid w:val="0073228E"/>
    <w:rsid w:val="0073247C"/>
    <w:rsid w:val="0073268A"/>
    <w:rsid w:val="00732B5B"/>
    <w:rsid w:val="00733120"/>
    <w:rsid w:val="0073317D"/>
    <w:rsid w:val="00733225"/>
    <w:rsid w:val="00733254"/>
    <w:rsid w:val="007334E9"/>
    <w:rsid w:val="00733BB2"/>
    <w:rsid w:val="00733BF5"/>
    <w:rsid w:val="007342B6"/>
    <w:rsid w:val="0073457C"/>
    <w:rsid w:val="00734907"/>
    <w:rsid w:val="00734C52"/>
    <w:rsid w:val="00734C8B"/>
    <w:rsid w:val="00734F30"/>
    <w:rsid w:val="00735054"/>
    <w:rsid w:val="0073516A"/>
    <w:rsid w:val="007352B6"/>
    <w:rsid w:val="007356B7"/>
    <w:rsid w:val="0073589E"/>
    <w:rsid w:val="00736061"/>
    <w:rsid w:val="00736BD2"/>
    <w:rsid w:val="00736C1F"/>
    <w:rsid w:val="00736CAA"/>
    <w:rsid w:val="00736D7B"/>
    <w:rsid w:val="00736F0A"/>
    <w:rsid w:val="00736F1B"/>
    <w:rsid w:val="007370C0"/>
    <w:rsid w:val="007375CE"/>
    <w:rsid w:val="0073768A"/>
    <w:rsid w:val="007376CD"/>
    <w:rsid w:val="0073771B"/>
    <w:rsid w:val="00737B42"/>
    <w:rsid w:val="00737C43"/>
    <w:rsid w:val="00737F05"/>
    <w:rsid w:val="00737F23"/>
    <w:rsid w:val="00740202"/>
    <w:rsid w:val="007405AA"/>
    <w:rsid w:val="0074062A"/>
    <w:rsid w:val="00740844"/>
    <w:rsid w:val="0074092C"/>
    <w:rsid w:val="00740AA9"/>
    <w:rsid w:val="00740C47"/>
    <w:rsid w:val="00740D7B"/>
    <w:rsid w:val="0074125A"/>
    <w:rsid w:val="00741788"/>
    <w:rsid w:val="00741B72"/>
    <w:rsid w:val="00741BCE"/>
    <w:rsid w:val="00741D9E"/>
    <w:rsid w:val="007421D7"/>
    <w:rsid w:val="007424F8"/>
    <w:rsid w:val="007427FA"/>
    <w:rsid w:val="007428F1"/>
    <w:rsid w:val="00742E8B"/>
    <w:rsid w:val="0074315A"/>
    <w:rsid w:val="0074358F"/>
    <w:rsid w:val="00743B52"/>
    <w:rsid w:val="00743D1F"/>
    <w:rsid w:val="00743EA3"/>
    <w:rsid w:val="007442F2"/>
    <w:rsid w:val="00744403"/>
    <w:rsid w:val="007444D6"/>
    <w:rsid w:val="00744765"/>
    <w:rsid w:val="00744A25"/>
    <w:rsid w:val="00744B92"/>
    <w:rsid w:val="00744CA5"/>
    <w:rsid w:val="0074511E"/>
    <w:rsid w:val="00745143"/>
    <w:rsid w:val="007453A5"/>
    <w:rsid w:val="0074578A"/>
    <w:rsid w:val="00745826"/>
    <w:rsid w:val="00745D3A"/>
    <w:rsid w:val="007461EB"/>
    <w:rsid w:val="00746606"/>
    <w:rsid w:val="00746C16"/>
    <w:rsid w:val="00746D81"/>
    <w:rsid w:val="00746D90"/>
    <w:rsid w:val="00747345"/>
    <w:rsid w:val="00747352"/>
    <w:rsid w:val="00747595"/>
    <w:rsid w:val="007478E1"/>
    <w:rsid w:val="00747B95"/>
    <w:rsid w:val="00747D39"/>
    <w:rsid w:val="00747EE5"/>
    <w:rsid w:val="0075075E"/>
    <w:rsid w:val="00750770"/>
    <w:rsid w:val="007508F8"/>
    <w:rsid w:val="00750DB8"/>
    <w:rsid w:val="00751023"/>
    <w:rsid w:val="007510A0"/>
    <w:rsid w:val="007510B3"/>
    <w:rsid w:val="00751352"/>
    <w:rsid w:val="00751B6A"/>
    <w:rsid w:val="00751BE7"/>
    <w:rsid w:val="00751DF0"/>
    <w:rsid w:val="00752254"/>
    <w:rsid w:val="007525C3"/>
    <w:rsid w:val="00752790"/>
    <w:rsid w:val="00752E87"/>
    <w:rsid w:val="00753455"/>
    <w:rsid w:val="007534BF"/>
    <w:rsid w:val="00753E30"/>
    <w:rsid w:val="00753F4A"/>
    <w:rsid w:val="007541C2"/>
    <w:rsid w:val="00754668"/>
    <w:rsid w:val="00754BAB"/>
    <w:rsid w:val="0075535D"/>
    <w:rsid w:val="007557C1"/>
    <w:rsid w:val="00755B1B"/>
    <w:rsid w:val="007561F6"/>
    <w:rsid w:val="00756D68"/>
    <w:rsid w:val="00756D81"/>
    <w:rsid w:val="00757234"/>
    <w:rsid w:val="00757384"/>
    <w:rsid w:val="00757DD4"/>
    <w:rsid w:val="00757E6A"/>
    <w:rsid w:val="007600EF"/>
    <w:rsid w:val="007605D5"/>
    <w:rsid w:val="00760804"/>
    <w:rsid w:val="00760AEA"/>
    <w:rsid w:val="00760D9B"/>
    <w:rsid w:val="00760F49"/>
    <w:rsid w:val="007610AC"/>
    <w:rsid w:val="007610E2"/>
    <w:rsid w:val="0076171F"/>
    <w:rsid w:val="00761BEF"/>
    <w:rsid w:val="00761C66"/>
    <w:rsid w:val="00761FA7"/>
    <w:rsid w:val="00762770"/>
    <w:rsid w:val="00762B4B"/>
    <w:rsid w:val="00762DA9"/>
    <w:rsid w:val="00762DC2"/>
    <w:rsid w:val="00762DD9"/>
    <w:rsid w:val="00762EA2"/>
    <w:rsid w:val="00762F0B"/>
    <w:rsid w:val="00763062"/>
    <w:rsid w:val="00763431"/>
    <w:rsid w:val="007641CF"/>
    <w:rsid w:val="00764482"/>
    <w:rsid w:val="007647FD"/>
    <w:rsid w:val="00764EA4"/>
    <w:rsid w:val="00765797"/>
    <w:rsid w:val="0076596E"/>
    <w:rsid w:val="00765F7B"/>
    <w:rsid w:val="007661D2"/>
    <w:rsid w:val="00766406"/>
    <w:rsid w:val="00766455"/>
    <w:rsid w:val="00766863"/>
    <w:rsid w:val="00766DB5"/>
    <w:rsid w:val="00766F55"/>
    <w:rsid w:val="00767094"/>
    <w:rsid w:val="0076751A"/>
    <w:rsid w:val="007678A7"/>
    <w:rsid w:val="007679AF"/>
    <w:rsid w:val="00767DA2"/>
    <w:rsid w:val="00767E48"/>
    <w:rsid w:val="007702FD"/>
    <w:rsid w:val="00770643"/>
    <w:rsid w:val="007709FB"/>
    <w:rsid w:val="00770CA1"/>
    <w:rsid w:val="0077130B"/>
    <w:rsid w:val="0077130D"/>
    <w:rsid w:val="00771A5C"/>
    <w:rsid w:val="00772024"/>
    <w:rsid w:val="007720B8"/>
    <w:rsid w:val="00772219"/>
    <w:rsid w:val="00772424"/>
    <w:rsid w:val="007728D0"/>
    <w:rsid w:val="00772A80"/>
    <w:rsid w:val="00772FB0"/>
    <w:rsid w:val="00773023"/>
    <w:rsid w:val="007737B8"/>
    <w:rsid w:val="007738CE"/>
    <w:rsid w:val="00773A64"/>
    <w:rsid w:val="00773D65"/>
    <w:rsid w:val="0077422C"/>
    <w:rsid w:val="007744F3"/>
    <w:rsid w:val="00774C7E"/>
    <w:rsid w:val="00775065"/>
    <w:rsid w:val="007758C7"/>
    <w:rsid w:val="00775E1D"/>
    <w:rsid w:val="00776314"/>
    <w:rsid w:val="007763DF"/>
    <w:rsid w:val="00776597"/>
    <w:rsid w:val="00776DDA"/>
    <w:rsid w:val="00776E20"/>
    <w:rsid w:val="00776ED6"/>
    <w:rsid w:val="0077719A"/>
    <w:rsid w:val="007773AC"/>
    <w:rsid w:val="0077762C"/>
    <w:rsid w:val="0077763D"/>
    <w:rsid w:val="007778E2"/>
    <w:rsid w:val="00777F69"/>
    <w:rsid w:val="007801E4"/>
    <w:rsid w:val="007805DB"/>
    <w:rsid w:val="00780B76"/>
    <w:rsid w:val="00780C59"/>
    <w:rsid w:val="00780D5B"/>
    <w:rsid w:val="0078114F"/>
    <w:rsid w:val="007811A9"/>
    <w:rsid w:val="00781900"/>
    <w:rsid w:val="00782559"/>
    <w:rsid w:val="007826BB"/>
    <w:rsid w:val="007827B3"/>
    <w:rsid w:val="00782BB8"/>
    <w:rsid w:val="00782DB0"/>
    <w:rsid w:val="00782ECE"/>
    <w:rsid w:val="007833B5"/>
    <w:rsid w:val="00783A5D"/>
    <w:rsid w:val="00783B84"/>
    <w:rsid w:val="007849ED"/>
    <w:rsid w:val="00784CDB"/>
    <w:rsid w:val="00785376"/>
    <w:rsid w:val="0078556D"/>
    <w:rsid w:val="00785AFA"/>
    <w:rsid w:val="00786133"/>
    <w:rsid w:val="007864C0"/>
    <w:rsid w:val="0078653D"/>
    <w:rsid w:val="0078670B"/>
    <w:rsid w:val="00786733"/>
    <w:rsid w:val="00786AF8"/>
    <w:rsid w:val="00786B16"/>
    <w:rsid w:val="00787056"/>
    <w:rsid w:val="007873F8"/>
    <w:rsid w:val="007874FF"/>
    <w:rsid w:val="00787B44"/>
    <w:rsid w:val="007906A6"/>
    <w:rsid w:val="00790899"/>
    <w:rsid w:val="00790934"/>
    <w:rsid w:val="00790976"/>
    <w:rsid w:val="00790A4F"/>
    <w:rsid w:val="00790DE5"/>
    <w:rsid w:val="00790E22"/>
    <w:rsid w:val="00790E38"/>
    <w:rsid w:val="00791225"/>
    <w:rsid w:val="007912A1"/>
    <w:rsid w:val="00791354"/>
    <w:rsid w:val="00791440"/>
    <w:rsid w:val="00791763"/>
    <w:rsid w:val="007918DE"/>
    <w:rsid w:val="007918EB"/>
    <w:rsid w:val="00791BC3"/>
    <w:rsid w:val="00791BDF"/>
    <w:rsid w:val="0079203E"/>
    <w:rsid w:val="007924D5"/>
    <w:rsid w:val="007926BE"/>
    <w:rsid w:val="007928AC"/>
    <w:rsid w:val="00792AF4"/>
    <w:rsid w:val="007931CD"/>
    <w:rsid w:val="007933A4"/>
    <w:rsid w:val="007934BA"/>
    <w:rsid w:val="007937D3"/>
    <w:rsid w:val="00793A00"/>
    <w:rsid w:val="00793AE7"/>
    <w:rsid w:val="00793B33"/>
    <w:rsid w:val="00793C8B"/>
    <w:rsid w:val="00793CC6"/>
    <w:rsid w:val="00793DA6"/>
    <w:rsid w:val="00793E32"/>
    <w:rsid w:val="00793F93"/>
    <w:rsid w:val="0079440A"/>
    <w:rsid w:val="00794D81"/>
    <w:rsid w:val="00794DB5"/>
    <w:rsid w:val="00794F79"/>
    <w:rsid w:val="00794FDD"/>
    <w:rsid w:val="007954D6"/>
    <w:rsid w:val="00795520"/>
    <w:rsid w:val="00795C39"/>
    <w:rsid w:val="00795CAE"/>
    <w:rsid w:val="00795D72"/>
    <w:rsid w:val="00796414"/>
    <w:rsid w:val="00796673"/>
    <w:rsid w:val="007968DA"/>
    <w:rsid w:val="00796B9D"/>
    <w:rsid w:val="00796D06"/>
    <w:rsid w:val="00796FE4"/>
    <w:rsid w:val="00797014"/>
    <w:rsid w:val="007975E0"/>
    <w:rsid w:val="007977EE"/>
    <w:rsid w:val="00797B3F"/>
    <w:rsid w:val="00797BB1"/>
    <w:rsid w:val="00797FAD"/>
    <w:rsid w:val="007A0050"/>
    <w:rsid w:val="007A01F6"/>
    <w:rsid w:val="007A1408"/>
    <w:rsid w:val="007A14CC"/>
    <w:rsid w:val="007A1512"/>
    <w:rsid w:val="007A19B8"/>
    <w:rsid w:val="007A1AF8"/>
    <w:rsid w:val="007A1E5B"/>
    <w:rsid w:val="007A2038"/>
    <w:rsid w:val="007A2235"/>
    <w:rsid w:val="007A224A"/>
    <w:rsid w:val="007A2322"/>
    <w:rsid w:val="007A27A7"/>
    <w:rsid w:val="007A2F2B"/>
    <w:rsid w:val="007A31F2"/>
    <w:rsid w:val="007A3203"/>
    <w:rsid w:val="007A3385"/>
    <w:rsid w:val="007A3E0B"/>
    <w:rsid w:val="007A3F4A"/>
    <w:rsid w:val="007A46AB"/>
    <w:rsid w:val="007A4A90"/>
    <w:rsid w:val="007A4A97"/>
    <w:rsid w:val="007A4EA3"/>
    <w:rsid w:val="007A52C6"/>
    <w:rsid w:val="007A530D"/>
    <w:rsid w:val="007A5457"/>
    <w:rsid w:val="007A580C"/>
    <w:rsid w:val="007A5B0B"/>
    <w:rsid w:val="007A5C53"/>
    <w:rsid w:val="007A6011"/>
    <w:rsid w:val="007A60B5"/>
    <w:rsid w:val="007A6875"/>
    <w:rsid w:val="007A6AD9"/>
    <w:rsid w:val="007A6CE3"/>
    <w:rsid w:val="007A7255"/>
    <w:rsid w:val="007A72B4"/>
    <w:rsid w:val="007A7535"/>
    <w:rsid w:val="007B0481"/>
    <w:rsid w:val="007B0D2E"/>
    <w:rsid w:val="007B10C0"/>
    <w:rsid w:val="007B1675"/>
    <w:rsid w:val="007B1B23"/>
    <w:rsid w:val="007B1B7C"/>
    <w:rsid w:val="007B1FF0"/>
    <w:rsid w:val="007B2446"/>
    <w:rsid w:val="007B29E4"/>
    <w:rsid w:val="007B2BF3"/>
    <w:rsid w:val="007B2D6D"/>
    <w:rsid w:val="007B33F5"/>
    <w:rsid w:val="007B3668"/>
    <w:rsid w:val="007B3A10"/>
    <w:rsid w:val="007B3B84"/>
    <w:rsid w:val="007B4369"/>
    <w:rsid w:val="007B4851"/>
    <w:rsid w:val="007B49DB"/>
    <w:rsid w:val="007B5F1D"/>
    <w:rsid w:val="007B6517"/>
    <w:rsid w:val="007B6F33"/>
    <w:rsid w:val="007B75FF"/>
    <w:rsid w:val="007B7999"/>
    <w:rsid w:val="007B7EFD"/>
    <w:rsid w:val="007C02E2"/>
    <w:rsid w:val="007C07FB"/>
    <w:rsid w:val="007C0E83"/>
    <w:rsid w:val="007C12F6"/>
    <w:rsid w:val="007C133C"/>
    <w:rsid w:val="007C1490"/>
    <w:rsid w:val="007C1941"/>
    <w:rsid w:val="007C1AB5"/>
    <w:rsid w:val="007C1EB1"/>
    <w:rsid w:val="007C2309"/>
    <w:rsid w:val="007C2445"/>
    <w:rsid w:val="007C337A"/>
    <w:rsid w:val="007C3475"/>
    <w:rsid w:val="007C355B"/>
    <w:rsid w:val="007C3BBD"/>
    <w:rsid w:val="007C3F1F"/>
    <w:rsid w:val="007C3FCD"/>
    <w:rsid w:val="007C4084"/>
    <w:rsid w:val="007C4258"/>
    <w:rsid w:val="007C43F2"/>
    <w:rsid w:val="007C4734"/>
    <w:rsid w:val="007C47B7"/>
    <w:rsid w:val="007C4916"/>
    <w:rsid w:val="007C4BC7"/>
    <w:rsid w:val="007C4BCC"/>
    <w:rsid w:val="007C4C80"/>
    <w:rsid w:val="007C4E1B"/>
    <w:rsid w:val="007C56A6"/>
    <w:rsid w:val="007C5725"/>
    <w:rsid w:val="007C5811"/>
    <w:rsid w:val="007C5C79"/>
    <w:rsid w:val="007C5C94"/>
    <w:rsid w:val="007C6736"/>
    <w:rsid w:val="007C6899"/>
    <w:rsid w:val="007C6ACE"/>
    <w:rsid w:val="007C7206"/>
    <w:rsid w:val="007C7218"/>
    <w:rsid w:val="007C73DA"/>
    <w:rsid w:val="007C742E"/>
    <w:rsid w:val="007C78D0"/>
    <w:rsid w:val="007C7FBB"/>
    <w:rsid w:val="007D035D"/>
    <w:rsid w:val="007D0384"/>
    <w:rsid w:val="007D0550"/>
    <w:rsid w:val="007D05AD"/>
    <w:rsid w:val="007D090E"/>
    <w:rsid w:val="007D0BF9"/>
    <w:rsid w:val="007D0C41"/>
    <w:rsid w:val="007D0E04"/>
    <w:rsid w:val="007D14C0"/>
    <w:rsid w:val="007D15E7"/>
    <w:rsid w:val="007D198D"/>
    <w:rsid w:val="007D1A23"/>
    <w:rsid w:val="007D26B5"/>
    <w:rsid w:val="007D2769"/>
    <w:rsid w:val="007D2922"/>
    <w:rsid w:val="007D2B12"/>
    <w:rsid w:val="007D30FA"/>
    <w:rsid w:val="007D32AC"/>
    <w:rsid w:val="007D34B5"/>
    <w:rsid w:val="007D390F"/>
    <w:rsid w:val="007D40A3"/>
    <w:rsid w:val="007D4B6C"/>
    <w:rsid w:val="007D4CCC"/>
    <w:rsid w:val="007D4D82"/>
    <w:rsid w:val="007D51E1"/>
    <w:rsid w:val="007D5808"/>
    <w:rsid w:val="007D66D7"/>
    <w:rsid w:val="007D6843"/>
    <w:rsid w:val="007D69C5"/>
    <w:rsid w:val="007D6AD0"/>
    <w:rsid w:val="007D6DB0"/>
    <w:rsid w:val="007D6F85"/>
    <w:rsid w:val="007D7093"/>
    <w:rsid w:val="007D70DB"/>
    <w:rsid w:val="007D7138"/>
    <w:rsid w:val="007D7984"/>
    <w:rsid w:val="007D7DB4"/>
    <w:rsid w:val="007D7E55"/>
    <w:rsid w:val="007E003C"/>
    <w:rsid w:val="007E05B6"/>
    <w:rsid w:val="007E0886"/>
    <w:rsid w:val="007E09EC"/>
    <w:rsid w:val="007E0D1B"/>
    <w:rsid w:val="007E0D30"/>
    <w:rsid w:val="007E101D"/>
    <w:rsid w:val="007E1387"/>
    <w:rsid w:val="007E138D"/>
    <w:rsid w:val="007E1718"/>
    <w:rsid w:val="007E1723"/>
    <w:rsid w:val="007E17F6"/>
    <w:rsid w:val="007E2B7B"/>
    <w:rsid w:val="007E37C2"/>
    <w:rsid w:val="007E4681"/>
    <w:rsid w:val="007E538B"/>
    <w:rsid w:val="007E54DE"/>
    <w:rsid w:val="007E56EE"/>
    <w:rsid w:val="007E5730"/>
    <w:rsid w:val="007E5AB4"/>
    <w:rsid w:val="007E5AEB"/>
    <w:rsid w:val="007E6AD6"/>
    <w:rsid w:val="007E6BCD"/>
    <w:rsid w:val="007E6D96"/>
    <w:rsid w:val="007E756E"/>
    <w:rsid w:val="007E7A0D"/>
    <w:rsid w:val="007E7AB9"/>
    <w:rsid w:val="007E7CEF"/>
    <w:rsid w:val="007E7D88"/>
    <w:rsid w:val="007E7F80"/>
    <w:rsid w:val="007F0139"/>
    <w:rsid w:val="007F02F1"/>
    <w:rsid w:val="007F149D"/>
    <w:rsid w:val="007F16C3"/>
    <w:rsid w:val="007F1F54"/>
    <w:rsid w:val="007F23DB"/>
    <w:rsid w:val="007F2404"/>
    <w:rsid w:val="007F28B0"/>
    <w:rsid w:val="007F2CCE"/>
    <w:rsid w:val="007F3124"/>
    <w:rsid w:val="007F334B"/>
    <w:rsid w:val="007F3AFA"/>
    <w:rsid w:val="007F3E01"/>
    <w:rsid w:val="007F41C8"/>
    <w:rsid w:val="007F4287"/>
    <w:rsid w:val="007F42E1"/>
    <w:rsid w:val="007F46B2"/>
    <w:rsid w:val="007F4BB4"/>
    <w:rsid w:val="007F4FCF"/>
    <w:rsid w:val="007F502F"/>
    <w:rsid w:val="007F580A"/>
    <w:rsid w:val="007F5BE3"/>
    <w:rsid w:val="007F5D46"/>
    <w:rsid w:val="007F5E5E"/>
    <w:rsid w:val="007F5E84"/>
    <w:rsid w:val="007F5E87"/>
    <w:rsid w:val="007F60A9"/>
    <w:rsid w:val="007F618D"/>
    <w:rsid w:val="007F6569"/>
    <w:rsid w:val="007F6817"/>
    <w:rsid w:val="007F6D78"/>
    <w:rsid w:val="007F6E08"/>
    <w:rsid w:val="007F71D9"/>
    <w:rsid w:val="007F72BE"/>
    <w:rsid w:val="007F7906"/>
    <w:rsid w:val="00800087"/>
    <w:rsid w:val="008009C8"/>
    <w:rsid w:val="00800ABF"/>
    <w:rsid w:val="00800B5D"/>
    <w:rsid w:val="00800C19"/>
    <w:rsid w:val="00802537"/>
    <w:rsid w:val="00802933"/>
    <w:rsid w:val="00802C90"/>
    <w:rsid w:val="0080305A"/>
    <w:rsid w:val="008030E5"/>
    <w:rsid w:val="00803272"/>
    <w:rsid w:val="00803648"/>
    <w:rsid w:val="008039D1"/>
    <w:rsid w:val="00803A0D"/>
    <w:rsid w:val="00803C53"/>
    <w:rsid w:val="00803F8C"/>
    <w:rsid w:val="00804009"/>
    <w:rsid w:val="00804065"/>
    <w:rsid w:val="00804410"/>
    <w:rsid w:val="0080460F"/>
    <w:rsid w:val="00804BB3"/>
    <w:rsid w:val="0080521E"/>
    <w:rsid w:val="00805726"/>
    <w:rsid w:val="00805BFF"/>
    <w:rsid w:val="00806479"/>
    <w:rsid w:val="00807318"/>
    <w:rsid w:val="008074BD"/>
    <w:rsid w:val="00807A2C"/>
    <w:rsid w:val="00807AD3"/>
    <w:rsid w:val="00807AE0"/>
    <w:rsid w:val="00807B04"/>
    <w:rsid w:val="00807DB8"/>
    <w:rsid w:val="008102E2"/>
    <w:rsid w:val="00810ACC"/>
    <w:rsid w:val="008111BB"/>
    <w:rsid w:val="00811AA4"/>
    <w:rsid w:val="00812004"/>
    <w:rsid w:val="00812033"/>
    <w:rsid w:val="00812054"/>
    <w:rsid w:val="00812592"/>
    <w:rsid w:val="0081291B"/>
    <w:rsid w:val="00812AB4"/>
    <w:rsid w:val="00813032"/>
    <w:rsid w:val="00813934"/>
    <w:rsid w:val="00813A83"/>
    <w:rsid w:val="008140CF"/>
    <w:rsid w:val="00814771"/>
    <w:rsid w:val="00814947"/>
    <w:rsid w:val="00814C4D"/>
    <w:rsid w:val="0081580A"/>
    <w:rsid w:val="00815C01"/>
    <w:rsid w:val="008162AC"/>
    <w:rsid w:val="0081659B"/>
    <w:rsid w:val="0081680F"/>
    <w:rsid w:val="00816C57"/>
    <w:rsid w:val="00816E46"/>
    <w:rsid w:val="00816EF7"/>
    <w:rsid w:val="008170CF"/>
    <w:rsid w:val="00817101"/>
    <w:rsid w:val="00817110"/>
    <w:rsid w:val="00817453"/>
    <w:rsid w:val="00817740"/>
    <w:rsid w:val="00817770"/>
    <w:rsid w:val="00820D1E"/>
    <w:rsid w:val="008215B2"/>
    <w:rsid w:val="0082161E"/>
    <w:rsid w:val="0082174D"/>
    <w:rsid w:val="00821776"/>
    <w:rsid w:val="00821A6B"/>
    <w:rsid w:val="00821B1A"/>
    <w:rsid w:val="00821C75"/>
    <w:rsid w:val="00821FC1"/>
    <w:rsid w:val="00822027"/>
    <w:rsid w:val="008221A0"/>
    <w:rsid w:val="008222A7"/>
    <w:rsid w:val="00822489"/>
    <w:rsid w:val="00822743"/>
    <w:rsid w:val="00822B25"/>
    <w:rsid w:val="00822CA2"/>
    <w:rsid w:val="008230A2"/>
    <w:rsid w:val="008235B5"/>
    <w:rsid w:val="008238AD"/>
    <w:rsid w:val="00823B70"/>
    <w:rsid w:val="00823E9C"/>
    <w:rsid w:val="008246B9"/>
    <w:rsid w:val="00824B75"/>
    <w:rsid w:val="00824BE5"/>
    <w:rsid w:val="00824C15"/>
    <w:rsid w:val="00824D29"/>
    <w:rsid w:val="0082505E"/>
    <w:rsid w:val="00825917"/>
    <w:rsid w:val="00825EDE"/>
    <w:rsid w:val="008262B9"/>
    <w:rsid w:val="008262F0"/>
    <w:rsid w:val="008263D6"/>
    <w:rsid w:val="008264AA"/>
    <w:rsid w:val="00826A8B"/>
    <w:rsid w:val="00826AA9"/>
    <w:rsid w:val="0082722A"/>
    <w:rsid w:val="008272EC"/>
    <w:rsid w:val="008278D5"/>
    <w:rsid w:val="00830368"/>
    <w:rsid w:val="00830721"/>
    <w:rsid w:val="00830777"/>
    <w:rsid w:val="00830A3B"/>
    <w:rsid w:val="00830EA6"/>
    <w:rsid w:val="0083106A"/>
    <w:rsid w:val="008311CF"/>
    <w:rsid w:val="008315B3"/>
    <w:rsid w:val="008316BE"/>
    <w:rsid w:val="00831AF7"/>
    <w:rsid w:val="00831CA8"/>
    <w:rsid w:val="00831E39"/>
    <w:rsid w:val="00831E77"/>
    <w:rsid w:val="008320EC"/>
    <w:rsid w:val="008322EE"/>
    <w:rsid w:val="00832A50"/>
    <w:rsid w:val="00832AA0"/>
    <w:rsid w:val="00833487"/>
    <w:rsid w:val="00833837"/>
    <w:rsid w:val="008339F2"/>
    <w:rsid w:val="00833C44"/>
    <w:rsid w:val="00834954"/>
    <w:rsid w:val="00834A19"/>
    <w:rsid w:val="008351CA"/>
    <w:rsid w:val="00835499"/>
    <w:rsid w:val="00835D2F"/>
    <w:rsid w:val="00836003"/>
    <w:rsid w:val="00836037"/>
    <w:rsid w:val="008361D8"/>
    <w:rsid w:val="00836381"/>
    <w:rsid w:val="00836F0C"/>
    <w:rsid w:val="00837638"/>
    <w:rsid w:val="00837831"/>
    <w:rsid w:val="00837A49"/>
    <w:rsid w:val="00837B70"/>
    <w:rsid w:val="00840345"/>
    <w:rsid w:val="00840FB6"/>
    <w:rsid w:val="00841906"/>
    <w:rsid w:val="00841B06"/>
    <w:rsid w:val="00841B48"/>
    <w:rsid w:val="00841D03"/>
    <w:rsid w:val="00841D24"/>
    <w:rsid w:val="00841E02"/>
    <w:rsid w:val="00841EDA"/>
    <w:rsid w:val="008425E4"/>
    <w:rsid w:val="00842A44"/>
    <w:rsid w:val="008434D6"/>
    <w:rsid w:val="008434D9"/>
    <w:rsid w:val="00843523"/>
    <w:rsid w:val="008435B6"/>
    <w:rsid w:val="0084394C"/>
    <w:rsid w:val="00843E30"/>
    <w:rsid w:val="00843EF2"/>
    <w:rsid w:val="00844181"/>
    <w:rsid w:val="00844DF5"/>
    <w:rsid w:val="008452D8"/>
    <w:rsid w:val="008454EF"/>
    <w:rsid w:val="0084566B"/>
    <w:rsid w:val="00845A15"/>
    <w:rsid w:val="008463D1"/>
    <w:rsid w:val="008465D2"/>
    <w:rsid w:val="008470C6"/>
    <w:rsid w:val="0084712D"/>
    <w:rsid w:val="0085011E"/>
    <w:rsid w:val="00850624"/>
    <w:rsid w:val="008506A7"/>
    <w:rsid w:val="0085130D"/>
    <w:rsid w:val="008516D2"/>
    <w:rsid w:val="00851846"/>
    <w:rsid w:val="0085193E"/>
    <w:rsid w:val="00851D07"/>
    <w:rsid w:val="00851D73"/>
    <w:rsid w:val="00851E13"/>
    <w:rsid w:val="00851FAE"/>
    <w:rsid w:val="00852BEB"/>
    <w:rsid w:val="00852CC6"/>
    <w:rsid w:val="008536E7"/>
    <w:rsid w:val="00853E2E"/>
    <w:rsid w:val="00854398"/>
    <w:rsid w:val="0085439E"/>
    <w:rsid w:val="008543C8"/>
    <w:rsid w:val="00854546"/>
    <w:rsid w:val="00854733"/>
    <w:rsid w:val="0085481B"/>
    <w:rsid w:val="00854874"/>
    <w:rsid w:val="00854F8E"/>
    <w:rsid w:val="008551CF"/>
    <w:rsid w:val="008553B3"/>
    <w:rsid w:val="008553C5"/>
    <w:rsid w:val="00855644"/>
    <w:rsid w:val="00855673"/>
    <w:rsid w:val="0085578E"/>
    <w:rsid w:val="008558F9"/>
    <w:rsid w:val="00855ABD"/>
    <w:rsid w:val="008561C7"/>
    <w:rsid w:val="00856226"/>
    <w:rsid w:val="00856B43"/>
    <w:rsid w:val="00856C4D"/>
    <w:rsid w:val="008574D0"/>
    <w:rsid w:val="0085754E"/>
    <w:rsid w:val="0085768A"/>
    <w:rsid w:val="0085784F"/>
    <w:rsid w:val="00860107"/>
    <w:rsid w:val="00860530"/>
    <w:rsid w:val="008606DA"/>
    <w:rsid w:val="0086090F"/>
    <w:rsid w:val="00860982"/>
    <w:rsid w:val="00861330"/>
    <w:rsid w:val="008614AA"/>
    <w:rsid w:val="00861863"/>
    <w:rsid w:val="00861BFB"/>
    <w:rsid w:val="00861C22"/>
    <w:rsid w:val="00861E7D"/>
    <w:rsid w:val="008629EE"/>
    <w:rsid w:val="00862BBA"/>
    <w:rsid w:val="008630FE"/>
    <w:rsid w:val="00863288"/>
    <w:rsid w:val="00863E39"/>
    <w:rsid w:val="0086418D"/>
    <w:rsid w:val="008644CD"/>
    <w:rsid w:val="008645BF"/>
    <w:rsid w:val="00864767"/>
    <w:rsid w:val="00864D95"/>
    <w:rsid w:val="008651A1"/>
    <w:rsid w:val="008651F2"/>
    <w:rsid w:val="00865291"/>
    <w:rsid w:val="0086538B"/>
    <w:rsid w:val="008653AB"/>
    <w:rsid w:val="00865854"/>
    <w:rsid w:val="008658EE"/>
    <w:rsid w:val="00865A0F"/>
    <w:rsid w:val="00865A43"/>
    <w:rsid w:val="00865B67"/>
    <w:rsid w:val="00865E08"/>
    <w:rsid w:val="00866858"/>
    <w:rsid w:val="00866D0E"/>
    <w:rsid w:val="00866D14"/>
    <w:rsid w:val="00866E27"/>
    <w:rsid w:val="008673E3"/>
    <w:rsid w:val="008674BE"/>
    <w:rsid w:val="00867969"/>
    <w:rsid w:val="00867A72"/>
    <w:rsid w:val="00867BBD"/>
    <w:rsid w:val="008706AA"/>
    <w:rsid w:val="00870B74"/>
    <w:rsid w:val="00870C53"/>
    <w:rsid w:val="00870C67"/>
    <w:rsid w:val="00870F63"/>
    <w:rsid w:val="0087270C"/>
    <w:rsid w:val="00872D98"/>
    <w:rsid w:val="00872E34"/>
    <w:rsid w:val="008730F9"/>
    <w:rsid w:val="0087312E"/>
    <w:rsid w:val="0087346C"/>
    <w:rsid w:val="00873875"/>
    <w:rsid w:val="00873888"/>
    <w:rsid w:val="00874191"/>
    <w:rsid w:val="0087436C"/>
    <w:rsid w:val="00874CA6"/>
    <w:rsid w:val="00874F7E"/>
    <w:rsid w:val="00874FBF"/>
    <w:rsid w:val="0087502A"/>
    <w:rsid w:val="00875037"/>
    <w:rsid w:val="008750D6"/>
    <w:rsid w:val="00875F76"/>
    <w:rsid w:val="008761D8"/>
    <w:rsid w:val="008761EB"/>
    <w:rsid w:val="00876355"/>
    <w:rsid w:val="008769B1"/>
    <w:rsid w:val="00876C2B"/>
    <w:rsid w:val="00876F23"/>
    <w:rsid w:val="008770BC"/>
    <w:rsid w:val="00877797"/>
    <w:rsid w:val="00877D29"/>
    <w:rsid w:val="00880589"/>
    <w:rsid w:val="00880D37"/>
    <w:rsid w:val="008813CB"/>
    <w:rsid w:val="008814D4"/>
    <w:rsid w:val="00881E8C"/>
    <w:rsid w:val="00881F08"/>
    <w:rsid w:val="0088225E"/>
    <w:rsid w:val="008827DC"/>
    <w:rsid w:val="00882ABE"/>
    <w:rsid w:val="008834B5"/>
    <w:rsid w:val="008843A4"/>
    <w:rsid w:val="00884418"/>
    <w:rsid w:val="00884C36"/>
    <w:rsid w:val="00885500"/>
    <w:rsid w:val="00886105"/>
    <w:rsid w:val="0088622A"/>
    <w:rsid w:val="00886335"/>
    <w:rsid w:val="00886877"/>
    <w:rsid w:val="00886BA2"/>
    <w:rsid w:val="00886D9F"/>
    <w:rsid w:val="00886EFD"/>
    <w:rsid w:val="008870B8"/>
    <w:rsid w:val="008871DE"/>
    <w:rsid w:val="008876C5"/>
    <w:rsid w:val="00887C30"/>
    <w:rsid w:val="00887D47"/>
    <w:rsid w:val="008900B6"/>
    <w:rsid w:val="008903C2"/>
    <w:rsid w:val="008904C0"/>
    <w:rsid w:val="00890D83"/>
    <w:rsid w:val="00891045"/>
    <w:rsid w:val="008912C7"/>
    <w:rsid w:val="00891363"/>
    <w:rsid w:val="00891A8B"/>
    <w:rsid w:val="00891AAD"/>
    <w:rsid w:val="00891B69"/>
    <w:rsid w:val="00891F71"/>
    <w:rsid w:val="00892042"/>
    <w:rsid w:val="00892219"/>
    <w:rsid w:val="00892563"/>
    <w:rsid w:val="008925BA"/>
    <w:rsid w:val="0089270A"/>
    <w:rsid w:val="00893067"/>
    <w:rsid w:val="0089345A"/>
    <w:rsid w:val="00893811"/>
    <w:rsid w:val="00893848"/>
    <w:rsid w:val="0089386D"/>
    <w:rsid w:val="008939DF"/>
    <w:rsid w:val="00893C6C"/>
    <w:rsid w:val="00893E9F"/>
    <w:rsid w:val="008946DE"/>
    <w:rsid w:val="00894DC5"/>
    <w:rsid w:val="00895517"/>
    <w:rsid w:val="0089552F"/>
    <w:rsid w:val="0089597F"/>
    <w:rsid w:val="00896190"/>
    <w:rsid w:val="00896E56"/>
    <w:rsid w:val="00897112"/>
    <w:rsid w:val="00897296"/>
    <w:rsid w:val="008972D6"/>
    <w:rsid w:val="00897528"/>
    <w:rsid w:val="00897AEE"/>
    <w:rsid w:val="00897EBE"/>
    <w:rsid w:val="00897F6E"/>
    <w:rsid w:val="00897FEC"/>
    <w:rsid w:val="008A0030"/>
    <w:rsid w:val="008A00F9"/>
    <w:rsid w:val="008A065F"/>
    <w:rsid w:val="008A0A59"/>
    <w:rsid w:val="008A1472"/>
    <w:rsid w:val="008A14B5"/>
    <w:rsid w:val="008A15C3"/>
    <w:rsid w:val="008A24AE"/>
    <w:rsid w:val="008A2F03"/>
    <w:rsid w:val="008A328A"/>
    <w:rsid w:val="008A3CE6"/>
    <w:rsid w:val="008A3F81"/>
    <w:rsid w:val="008A4373"/>
    <w:rsid w:val="008A4680"/>
    <w:rsid w:val="008A4D21"/>
    <w:rsid w:val="008A4F97"/>
    <w:rsid w:val="008A50AD"/>
    <w:rsid w:val="008A5A2C"/>
    <w:rsid w:val="008A6252"/>
    <w:rsid w:val="008A62AC"/>
    <w:rsid w:val="008A6F63"/>
    <w:rsid w:val="008A6FFA"/>
    <w:rsid w:val="008A7862"/>
    <w:rsid w:val="008A7A91"/>
    <w:rsid w:val="008A7C9A"/>
    <w:rsid w:val="008A7D75"/>
    <w:rsid w:val="008A7E31"/>
    <w:rsid w:val="008A7F81"/>
    <w:rsid w:val="008B1C4A"/>
    <w:rsid w:val="008B1DF3"/>
    <w:rsid w:val="008B231D"/>
    <w:rsid w:val="008B3013"/>
    <w:rsid w:val="008B31C3"/>
    <w:rsid w:val="008B3246"/>
    <w:rsid w:val="008B3389"/>
    <w:rsid w:val="008B383F"/>
    <w:rsid w:val="008B39FB"/>
    <w:rsid w:val="008B430B"/>
    <w:rsid w:val="008B438C"/>
    <w:rsid w:val="008B44A4"/>
    <w:rsid w:val="008B44AA"/>
    <w:rsid w:val="008B5103"/>
    <w:rsid w:val="008B5D2D"/>
    <w:rsid w:val="008B5F2B"/>
    <w:rsid w:val="008B603D"/>
    <w:rsid w:val="008B6206"/>
    <w:rsid w:val="008B6454"/>
    <w:rsid w:val="008B6471"/>
    <w:rsid w:val="008B64D7"/>
    <w:rsid w:val="008B6AB9"/>
    <w:rsid w:val="008B7079"/>
    <w:rsid w:val="008B707F"/>
    <w:rsid w:val="008B72E7"/>
    <w:rsid w:val="008B7580"/>
    <w:rsid w:val="008B7F60"/>
    <w:rsid w:val="008C0153"/>
    <w:rsid w:val="008C01AD"/>
    <w:rsid w:val="008C01E0"/>
    <w:rsid w:val="008C0A0E"/>
    <w:rsid w:val="008C0BD4"/>
    <w:rsid w:val="008C0C4F"/>
    <w:rsid w:val="008C0F4A"/>
    <w:rsid w:val="008C1225"/>
    <w:rsid w:val="008C1F32"/>
    <w:rsid w:val="008C2912"/>
    <w:rsid w:val="008C2BED"/>
    <w:rsid w:val="008C2E55"/>
    <w:rsid w:val="008C325B"/>
    <w:rsid w:val="008C33D6"/>
    <w:rsid w:val="008C3528"/>
    <w:rsid w:val="008C3605"/>
    <w:rsid w:val="008C3613"/>
    <w:rsid w:val="008C37F6"/>
    <w:rsid w:val="008C3B6F"/>
    <w:rsid w:val="008C3B8E"/>
    <w:rsid w:val="008C3C31"/>
    <w:rsid w:val="008C446D"/>
    <w:rsid w:val="008C44FE"/>
    <w:rsid w:val="008C4526"/>
    <w:rsid w:val="008C453C"/>
    <w:rsid w:val="008C488D"/>
    <w:rsid w:val="008C48B5"/>
    <w:rsid w:val="008C510A"/>
    <w:rsid w:val="008C5190"/>
    <w:rsid w:val="008C5CF3"/>
    <w:rsid w:val="008C5D95"/>
    <w:rsid w:val="008C6056"/>
    <w:rsid w:val="008C63C8"/>
    <w:rsid w:val="008C64AD"/>
    <w:rsid w:val="008C6800"/>
    <w:rsid w:val="008C6AC2"/>
    <w:rsid w:val="008C6BB8"/>
    <w:rsid w:val="008C6CD2"/>
    <w:rsid w:val="008C6DC6"/>
    <w:rsid w:val="008C6EE1"/>
    <w:rsid w:val="008C6F4C"/>
    <w:rsid w:val="008C7192"/>
    <w:rsid w:val="008C7C10"/>
    <w:rsid w:val="008C7D5E"/>
    <w:rsid w:val="008C7EDE"/>
    <w:rsid w:val="008D003B"/>
    <w:rsid w:val="008D00F9"/>
    <w:rsid w:val="008D010B"/>
    <w:rsid w:val="008D0438"/>
    <w:rsid w:val="008D04D8"/>
    <w:rsid w:val="008D06EB"/>
    <w:rsid w:val="008D0901"/>
    <w:rsid w:val="008D0992"/>
    <w:rsid w:val="008D0E35"/>
    <w:rsid w:val="008D0F2E"/>
    <w:rsid w:val="008D0F93"/>
    <w:rsid w:val="008D0FE1"/>
    <w:rsid w:val="008D13A3"/>
    <w:rsid w:val="008D17CA"/>
    <w:rsid w:val="008D1EEF"/>
    <w:rsid w:val="008D2636"/>
    <w:rsid w:val="008D2F5F"/>
    <w:rsid w:val="008D30AE"/>
    <w:rsid w:val="008D30C5"/>
    <w:rsid w:val="008D3533"/>
    <w:rsid w:val="008D35D8"/>
    <w:rsid w:val="008D3D61"/>
    <w:rsid w:val="008D3FFC"/>
    <w:rsid w:val="008D4616"/>
    <w:rsid w:val="008D4D55"/>
    <w:rsid w:val="008D5828"/>
    <w:rsid w:val="008D5985"/>
    <w:rsid w:val="008D5E5D"/>
    <w:rsid w:val="008D6554"/>
    <w:rsid w:val="008D6635"/>
    <w:rsid w:val="008D69DA"/>
    <w:rsid w:val="008D6B8A"/>
    <w:rsid w:val="008D6BC4"/>
    <w:rsid w:val="008D7319"/>
    <w:rsid w:val="008D76EE"/>
    <w:rsid w:val="008D790D"/>
    <w:rsid w:val="008E0295"/>
    <w:rsid w:val="008E04E7"/>
    <w:rsid w:val="008E0624"/>
    <w:rsid w:val="008E0876"/>
    <w:rsid w:val="008E0C65"/>
    <w:rsid w:val="008E0DBE"/>
    <w:rsid w:val="008E10DB"/>
    <w:rsid w:val="008E15BE"/>
    <w:rsid w:val="008E1D6F"/>
    <w:rsid w:val="008E1DD2"/>
    <w:rsid w:val="008E20C1"/>
    <w:rsid w:val="008E2123"/>
    <w:rsid w:val="008E2435"/>
    <w:rsid w:val="008E262C"/>
    <w:rsid w:val="008E295A"/>
    <w:rsid w:val="008E298A"/>
    <w:rsid w:val="008E2BE5"/>
    <w:rsid w:val="008E2C38"/>
    <w:rsid w:val="008E2CD2"/>
    <w:rsid w:val="008E2D7A"/>
    <w:rsid w:val="008E31BE"/>
    <w:rsid w:val="008E32FE"/>
    <w:rsid w:val="008E33D4"/>
    <w:rsid w:val="008E380D"/>
    <w:rsid w:val="008E390E"/>
    <w:rsid w:val="008E3A90"/>
    <w:rsid w:val="008E3F14"/>
    <w:rsid w:val="008E418F"/>
    <w:rsid w:val="008E4A91"/>
    <w:rsid w:val="008E4BD2"/>
    <w:rsid w:val="008E4DBD"/>
    <w:rsid w:val="008E5131"/>
    <w:rsid w:val="008E5499"/>
    <w:rsid w:val="008E5D44"/>
    <w:rsid w:val="008E5FB3"/>
    <w:rsid w:val="008E658B"/>
    <w:rsid w:val="008E6669"/>
    <w:rsid w:val="008E694D"/>
    <w:rsid w:val="008E6C39"/>
    <w:rsid w:val="008E6D0C"/>
    <w:rsid w:val="008E6F0A"/>
    <w:rsid w:val="008E705A"/>
    <w:rsid w:val="008E71B9"/>
    <w:rsid w:val="008F0172"/>
    <w:rsid w:val="008F03A1"/>
    <w:rsid w:val="008F0522"/>
    <w:rsid w:val="008F05A8"/>
    <w:rsid w:val="008F0738"/>
    <w:rsid w:val="008F0896"/>
    <w:rsid w:val="008F08A2"/>
    <w:rsid w:val="008F0CFE"/>
    <w:rsid w:val="008F0F5F"/>
    <w:rsid w:val="008F10B7"/>
    <w:rsid w:val="008F15C9"/>
    <w:rsid w:val="008F1B19"/>
    <w:rsid w:val="008F1B6D"/>
    <w:rsid w:val="008F1B70"/>
    <w:rsid w:val="008F1E8F"/>
    <w:rsid w:val="008F2C87"/>
    <w:rsid w:val="008F2DE3"/>
    <w:rsid w:val="008F3107"/>
    <w:rsid w:val="008F3366"/>
    <w:rsid w:val="008F3385"/>
    <w:rsid w:val="008F33B0"/>
    <w:rsid w:val="008F341F"/>
    <w:rsid w:val="008F3708"/>
    <w:rsid w:val="008F376C"/>
    <w:rsid w:val="008F38BC"/>
    <w:rsid w:val="008F3C72"/>
    <w:rsid w:val="008F3D9A"/>
    <w:rsid w:val="008F41DF"/>
    <w:rsid w:val="008F4234"/>
    <w:rsid w:val="008F4681"/>
    <w:rsid w:val="008F47C2"/>
    <w:rsid w:val="008F4876"/>
    <w:rsid w:val="008F4BFC"/>
    <w:rsid w:val="008F4DB2"/>
    <w:rsid w:val="008F4FAB"/>
    <w:rsid w:val="008F5D06"/>
    <w:rsid w:val="008F6351"/>
    <w:rsid w:val="008F6CBA"/>
    <w:rsid w:val="008F733F"/>
    <w:rsid w:val="008F764B"/>
    <w:rsid w:val="008F7849"/>
    <w:rsid w:val="008F7A83"/>
    <w:rsid w:val="00900273"/>
    <w:rsid w:val="00900324"/>
    <w:rsid w:val="00900348"/>
    <w:rsid w:val="009003DD"/>
    <w:rsid w:val="009006DA"/>
    <w:rsid w:val="0090094F"/>
    <w:rsid w:val="00900966"/>
    <w:rsid w:val="00900A36"/>
    <w:rsid w:val="00900C2A"/>
    <w:rsid w:val="00901296"/>
    <w:rsid w:val="0090214C"/>
    <w:rsid w:val="00902503"/>
    <w:rsid w:val="00902E50"/>
    <w:rsid w:val="009032CC"/>
    <w:rsid w:val="00903569"/>
    <w:rsid w:val="009037DC"/>
    <w:rsid w:val="00903D80"/>
    <w:rsid w:val="0090412E"/>
    <w:rsid w:val="009044C5"/>
    <w:rsid w:val="00904A73"/>
    <w:rsid w:val="00905060"/>
    <w:rsid w:val="009052E4"/>
    <w:rsid w:val="009055CB"/>
    <w:rsid w:val="00905DF8"/>
    <w:rsid w:val="00905E96"/>
    <w:rsid w:val="00905F5F"/>
    <w:rsid w:val="009067BD"/>
    <w:rsid w:val="00906A5A"/>
    <w:rsid w:val="009072EA"/>
    <w:rsid w:val="009075FE"/>
    <w:rsid w:val="0090772E"/>
    <w:rsid w:val="009078BE"/>
    <w:rsid w:val="00907D00"/>
    <w:rsid w:val="00907D66"/>
    <w:rsid w:val="00910429"/>
    <w:rsid w:val="009106BE"/>
    <w:rsid w:val="00910833"/>
    <w:rsid w:val="009108E2"/>
    <w:rsid w:val="00910CA1"/>
    <w:rsid w:val="009113B5"/>
    <w:rsid w:val="009117D7"/>
    <w:rsid w:val="00911A7A"/>
    <w:rsid w:val="00911E76"/>
    <w:rsid w:val="00911F0D"/>
    <w:rsid w:val="009123B2"/>
    <w:rsid w:val="00912B88"/>
    <w:rsid w:val="00912DDA"/>
    <w:rsid w:val="00912FD8"/>
    <w:rsid w:val="009132A5"/>
    <w:rsid w:val="00913379"/>
    <w:rsid w:val="009137C8"/>
    <w:rsid w:val="00913919"/>
    <w:rsid w:val="00913953"/>
    <w:rsid w:val="00914582"/>
    <w:rsid w:val="009147C4"/>
    <w:rsid w:val="009147E0"/>
    <w:rsid w:val="00914BA5"/>
    <w:rsid w:val="00915151"/>
    <w:rsid w:val="00915174"/>
    <w:rsid w:val="00915394"/>
    <w:rsid w:val="00915710"/>
    <w:rsid w:val="009157EB"/>
    <w:rsid w:val="00915ACC"/>
    <w:rsid w:val="00915BDE"/>
    <w:rsid w:val="00916314"/>
    <w:rsid w:val="00916400"/>
    <w:rsid w:val="00916505"/>
    <w:rsid w:val="009165BE"/>
    <w:rsid w:val="00916682"/>
    <w:rsid w:val="00916A07"/>
    <w:rsid w:val="00916CFD"/>
    <w:rsid w:val="0091716A"/>
    <w:rsid w:val="009171AB"/>
    <w:rsid w:val="0091752D"/>
    <w:rsid w:val="0091790B"/>
    <w:rsid w:val="00920067"/>
    <w:rsid w:val="009207AC"/>
    <w:rsid w:val="00920BB3"/>
    <w:rsid w:val="00921A2B"/>
    <w:rsid w:val="00921A47"/>
    <w:rsid w:val="00921DB8"/>
    <w:rsid w:val="0092295E"/>
    <w:rsid w:val="00922BBF"/>
    <w:rsid w:val="0092321D"/>
    <w:rsid w:val="009237F7"/>
    <w:rsid w:val="00923838"/>
    <w:rsid w:val="00923C35"/>
    <w:rsid w:val="009242E1"/>
    <w:rsid w:val="00924451"/>
    <w:rsid w:val="0092471C"/>
    <w:rsid w:val="00924A57"/>
    <w:rsid w:val="00924F9E"/>
    <w:rsid w:val="009257B5"/>
    <w:rsid w:val="00925869"/>
    <w:rsid w:val="00925BCA"/>
    <w:rsid w:val="00925D87"/>
    <w:rsid w:val="009262B8"/>
    <w:rsid w:val="00926C30"/>
    <w:rsid w:val="00927157"/>
    <w:rsid w:val="009274EC"/>
    <w:rsid w:val="00927543"/>
    <w:rsid w:val="009275BC"/>
    <w:rsid w:val="009278D1"/>
    <w:rsid w:val="00927C5D"/>
    <w:rsid w:val="00927E53"/>
    <w:rsid w:val="00927FDB"/>
    <w:rsid w:val="0093024B"/>
    <w:rsid w:val="0093035D"/>
    <w:rsid w:val="00930407"/>
    <w:rsid w:val="00930D4F"/>
    <w:rsid w:val="009310DB"/>
    <w:rsid w:val="00931474"/>
    <w:rsid w:val="00931935"/>
    <w:rsid w:val="00931B3D"/>
    <w:rsid w:val="00931C27"/>
    <w:rsid w:val="009320F1"/>
    <w:rsid w:val="009322BD"/>
    <w:rsid w:val="009329BD"/>
    <w:rsid w:val="009329F0"/>
    <w:rsid w:val="0093312B"/>
    <w:rsid w:val="0093318D"/>
    <w:rsid w:val="0093319C"/>
    <w:rsid w:val="009333BF"/>
    <w:rsid w:val="0093366F"/>
    <w:rsid w:val="009339C8"/>
    <w:rsid w:val="00933B69"/>
    <w:rsid w:val="00933F67"/>
    <w:rsid w:val="00934148"/>
    <w:rsid w:val="009342C7"/>
    <w:rsid w:val="00934A3E"/>
    <w:rsid w:val="00934D17"/>
    <w:rsid w:val="00934D2F"/>
    <w:rsid w:val="00934EB9"/>
    <w:rsid w:val="009351D2"/>
    <w:rsid w:val="0093553A"/>
    <w:rsid w:val="00936109"/>
    <w:rsid w:val="0093612C"/>
    <w:rsid w:val="009366EC"/>
    <w:rsid w:val="00936A7B"/>
    <w:rsid w:val="00936CE7"/>
    <w:rsid w:val="00937278"/>
    <w:rsid w:val="009378FC"/>
    <w:rsid w:val="00937AB0"/>
    <w:rsid w:val="00937D5F"/>
    <w:rsid w:val="00937F92"/>
    <w:rsid w:val="00940370"/>
    <w:rsid w:val="00940B9F"/>
    <w:rsid w:val="00940C99"/>
    <w:rsid w:val="00940F15"/>
    <w:rsid w:val="009416EC"/>
    <w:rsid w:val="009429B4"/>
    <w:rsid w:val="00942D8D"/>
    <w:rsid w:val="00942DA4"/>
    <w:rsid w:val="00942F58"/>
    <w:rsid w:val="00943141"/>
    <w:rsid w:val="009439F9"/>
    <w:rsid w:val="00943C67"/>
    <w:rsid w:val="00943D31"/>
    <w:rsid w:val="0094465E"/>
    <w:rsid w:val="00944A85"/>
    <w:rsid w:val="00944DA0"/>
    <w:rsid w:val="00945307"/>
    <w:rsid w:val="009453DD"/>
    <w:rsid w:val="00945C6D"/>
    <w:rsid w:val="00945CDE"/>
    <w:rsid w:val="00945E8B"/>
    <w:rsid w:val="00946379"/>
    <w:rsid w:val="00946905"/>
    <w:rsid w:val="00946A6F"/>
    <w:rsid w:val="0094748F"/>
    <w:rsid w:val="0094778B"/>
    <w:rsid w:val="00947A91"/>
    <w:rsid w:val="00947DBA"/>
    <w:rsid w:val="00947EE9"/>
    <w:rsid w:val="009500FE"/>
    <w:rsid w:val="00950581"/>
    <w:rsid w:val="0095094E"/>
    <w:rsid w:val="00950D86"/>
    <w:rsid w:val="00950E57"/>
    <w:rsid w:val="00950F2F"/>
    <w:rsid w:val="0095139B"/>
    <w:rsid w:val="0095142D"/>
    <w:rsid w:val="00951565"/>
    <w:rsid w:val="00951579"/>
    <w:rsid w:val="00951BBE"/>
    <w:rsid w:val="00951FE6"/>
    <w:rsid w:val="0095238E"/>
    <w:rsid w:val="009523E5"/>
    <w:rsid w:val="00952497"/>
    <w:rsid w:val="00952755"/>
    <w:rsid w:val="009529BF"/>
    <w:rsid w:val="00952BA0"/>
    <w:rsid w:val="0095339A"/>
    <w:rsid w:val="00953463"/>
    <w:rsid w:val="00953498"/>
    <w:rsid w:val="00953A6F"/>
    <w:rsid w:val="0095428E"/>
    <w:rsid w:val="00954701"/>
    <w:rsid w:val="009547CD"/>
    <w:rsid w:val="00954861"/>
    <w:rsid w:val="009549EE"/>
    <w:rsid w:val="00954A55"/>
    <w:rsid w:val="0095530C"/>
    <w:rsid w:val="0095539F"/>
    <w:rsid w:val="0095551F"/>
    <w:rsid w:val="00955A46"/>
    <w:rsid w:val="00955B51"/>
    <w:rsid w:val="00955F20"/>
    <w:rsid w:val="00956479"/>
    <w:rsid w:val="00956736"/>
    <w:rsid w:val="00956923"/>
    <w:rsid w:val="0095704D"/>
    <w:rsid w:val="00957323"/>
    <w:rsid w:val="009577D8"/>
    <w:rsid w:val="009578AB"/>
    <w:rsid w:val="00957A3D"/>
    <w:rsid w:val="00957AA2"/>
    <w:rsid w:val="00957C07"/>
    <w:rsid w:val="0096046B"/>
    <w:rsid w:val="009605AA"/>
    <w:rsid w:val="009606CD"/>
    <w:rsid w:val="009613E5"/>
    <w:rsid w:val="00961522"/>
    <w:rsid w:val="00961763"/>
    <w:rsid w:val="00961A27"/>
    <w:rsid w:val="00961B3F"/>
    <w:rsid w:val="00961BF3"/>
    <w:rsid w:val="0096213E"/>
    <w:rsid w:val="0096218E"/>
    <w:rsid w:val="00962475"/>
    <w:rsid w:val="009624FA"/>
    <w:rsid w:val="0096279C"/>
    <w:rsid w:val="0096295D"/>
    <w:rsid w:val="00962C2C"/>
    <w:rsid w:val="009630CF"/>
    <w:rsid w:val="009633A7"/>
    <w:rsid w:val="0096345D"/>
    <w:rsid w:val="00963709"/>
    <w:rsid w:val="00963867"/>
    <w:rsid w:val="00963BAA"/>
    <w:rsid w:val="00963BB2"/>
    <w:rsid w:val="009641B4"/>
    <w:rsid w:val="009644CA"/>
    <w:rsid w:val="009646FA"/>
    <w:rsid w:val="009647FA"/>
    <w:rsid w:val="0096480A"/>
    <w:rsid w:val="0096502D"/>
    <w:rsid w:val="009650FC"/>
    <w:rsid w:val="0096551D"/>
    <w:rsid w:val="009660FC"/>
    <w:rsid w:val="009661AE"/>
    <w:rsid w:val="009662FD"/>
    <w:rsid w:val="00966437"/>
    <w:rsid w:val="00966E32"/>
    <w:rsid w:val="00967157"/>
    <w:rsid w:val="00967403"/>
    <w:rsid w:val="00967893"/>
    <w:rsid w:val="00967C83"/>
    <w:rsid w:val="00967DE6"/>
    <w:rsid w:val="00967DF8"/>
    <w:rsid w:val="00967EDE"/>
    <w:rsid w:val="009700A2"/>
    <w:rsid w:val="0097040F"/>
    <w:rsid w:val="00970453"/>
    <w:rsid w:val="00970818"/>
    <w:rsid w:val="00970ACC"/>
    <w:rsid w:val="009710F8"/>
    <w:rsid w:val="00971ADD"/>
    <w:rsid w:val="009720D1"/>
    <w:rsid w:val="00972326"/>
    <w:rsid w:val="00972652"/>
    <w:rsid w:val="00972827"/>
    <w:rsid w:val="009728B9"/>
    <w:rsid w:val="0097296B"/>
    <w:rsid w:val="00972A8F"/>
    <w:rsid w:val="00972F28"/>
    <w:rsid w:val="00973097"/>
    <w:rsid w:val="0097325B"/>
    <w:rsid w:val="00973807"/>
    <w:rsid w:val="00973AEF"/>
    <w:rsid w:val="00973C2F"/>
    <w:rsid w:val="00973E2E"/>
    <w:rsid w:val="00973FC5"/>
    <w:rsid w:val="0097492E"/>
    <w:rsid w:val="00974E6F"/>
    <w:rsid w:val="0097538C"/>
    <w:rsid w:val="00975870"/>
    <w:rsid w:val="00975999"/>
    <w:rsid w:val="00975AFF"/>
    <w:rsid w:val="00975C16"/>
    <w:rsid w:val="00975CB3"/>
    <w:rsid w:val="00976255"/>
    <w:rsid w:val="00976ED9"/>
    <w:rsid w:val="00977125"/>
    <w:rsid w:val="009772EF"/>
    <w:rsid w:val="0097776F"/>
    <w:rsid w:val="00977A24"/>
    <w:rsid w:val="00977A4C"/>
    <w:rsid w:val="00977BBE"/>
    <w:rsid w:val="0098000A"/>
    <w:rsid w:val="0098034E"/>
    <w:rsid w:val="00980388"/>
    <w:rsid w:val="009806DA"/>
    <w:rsid w:val="00980863"/>
    <w:rsid w:val="00980E8D"/>
    <w:rsid w:val="00981316"/>
    <w:rsid w:val="0098139E"/>
    <w:rsid w:val="0098149A"/>
    <w:rsid w:val="009815E8"/>
    <w:rsid w:val="0098193D"/>
    <w:rsid w:val="00981CAD"/>
    <w:rsid w:val="00981CFD"/>
    <w:rsid w:val="00981DBA"/>
    <w:rsid w:val="00982181"/>
    <w:rsid w:val="00982301"/>
    <w:rsid w:val="0098253F"/>
    <w:rsid w:val="00982697"/>
    <w:rsid w:val="00982870"/>
    <w:rsid w:val="009828E7"/>
    <w:rsid w:val="00982BC4"/>
    <w:rsid w:val="00983071"/>
    <w:rsid w:val="00983399"/>
    <w:rsid w:val="00983B62"/>
    <w:rsid w:val="00984067"/>
    <w:rsid w:val="00984B4F"/>
    <w:rsid w:val="00985391"/>
    <w:rsid w:val="00985A0E"/>
    <w:rsid w:val="0098698D"/>
    <w:rsid w:val="00986B6B"/>
    <w:rsid w:val="00986BFC"/>
    <w:rsid w:val="00986F53"/>
    <w:rsid w:val="00987309"/>
    <w:rsid w:val="00987548"/>
    <w:rsid w:val="0098783C"/>
    <w:rsid w:val="00987DDE"/>
    <w:rsid w:val="00987DEE"/>
    <w:rsid w:val="00990202"/>
    <w:rsid w:val="009902BC"/>
    <w:rsid w:val="00990570"/>
    <w:rsid w:val="009908AC"/>
    <w:rsid w:val="009908D8"/>
    <w:rsid w:val="00990B61"/>
    <w:rsid w:val="00990CF2"/>
    <w:rsid w:val="0099142B"/>
    <w:rsid w:val="00991BAF"/>
    <w:rsid w:val="00991CF4"/>
    <w:rsid w:val="009920EE"/>
    <w:rsid w:val="00992149"/>
    <w:rsid w:val="00992351"/>
    <w:rsid w:val="00992CCB"/>
    <w:rsid w:val="0099359C"/>
    <w:rsid w:val="0099359E"/>
    <w:rsid w:val="00993626"/>
    <w:rsid w:val="00993855"/>
    <w:rsid w:val="0099397B"/>
    <w:rsid w:val="00993A2B"/>
    <w:rsid w:val="00993B16"/>
    <w:rsid w:val="00994238"/>
    <w:rsid w:val="00994558"/>
    <w:rsid w:val="00994774"/>
    <w:rsid w:val="00994CA8"/>
    <w:rsid w:val="00994F4D"/>
    <w:rsid w:val="00995185"/>
    <w:rsid w:val="00995413"/>
    <w:rsid w:val="00995662"/>
    <w:rsid w:val="00995773"/>
    <w:rsid w:val="00995906"/>
    <w:rsid w:val="0099595A"/>
    <w:rsid w:val="00995A0F"/>
    <w:rsid w:val="00995CE2"/>
    <w:rsid w:val="00995E9B"/>
    <w:rsid w:val="00995F4E"/>
    <w:rsid w:val="0099600B"/>
    <w:rsid w:val="00996519"/>
    <w:rsid w:val="00996A92"/>
    <w:rsid w:val="009972E0"/>
    <w:rsid w:val="0099746C"/>
    <w:rsid w:val="00997CA1"/>
    <w:rsid w:val="00997D30"/>
    <w:rsid w:val="00997E1C"/>
    <w:rsid w:val="009A0156"/>
    <w:rsid w:val="009A033E"/>
    <w:rsid w:val="009A036E"/>
    <w:rsid w:val="009A0AEF"/>
    <w:rsid w:val="009A10C4"/>
    <w:rsid w:val="009A1142"/>
    <w:rsid w:val="009A12A2"/>
    <w:rsid w:val="009A135C"/>
    <w:rsid w:val="009A14F5"/>
    <w:rsid w:val="009A1720"/>
    <w:rsid w:val="009A176F"/>
    <w:rsid w:val="009A2619"/>
    <w:rsid w:val="009A2CEA"/>
    <w:rsid w:val="009A2E39"/>
    <w:rsid w:val="009A32C3"/>
    <w:rsid w:val="009A343C"/>
    <w:rsid w:val="009A35C6"/>
    <w:rsid w:val="009A385F"/>
    <w:rsid w:val="009A396E"/>
    <w:rsid w:val="009A3CAF"/>
    <w:rsid w:val="009A4279"/>
    <w:rsid w:val="009A469E"/>
    <w:rsid w:val="009A4AA7"/>
    <w:rsid w:val="009A4DD8"/>
    <w:rsid w:val="009A4DFD"/>
    <w:rsid w:val="009A51FD"/>
    <w:rsid w:val="009A566B"/>
    <w:rsid w:val="009A5C64"/>
    <w:rsid w:val="009A6509"/>
    <w:rsid w:val="009A6994"/>
    <w:rsid w:val="009A6E09"/>
    <w:rsid w:val="009A70AD"/>
    <w:rsid w:val="009A735B"/>
    <w:rsid w:val="009A73BD"/>
    <w:rsid w:val="009A744E"/>
    <w:rsid w:val="009A7A56"/>
    <w:rsid w:val="009A7CBF"/>
    <w:rsid w:val="009A7E55"/>
    <w:rsid w:val="009B046A"/>
    <w:rsid w:val="009B08E1"/>
    <w:rsid w:val="009B0A26"/>
    <w:rsid w:val="009B0A9A"/>
    <w:rsid w:val="009B0BB2"/>
    <w:rsid w:val="009B0C2C"/>
    <w:rsid w:val="009B0CEF"/>
    <w:rsid w:val="009B0F95"/>
    <w:rsid w:val="009B1D37"/>
    <w:rsid w:val="009B27B6"/>
    <w:rsid w:val="009B30DF"/>
    <w:rsid w:val="009B3383"/>
    <w:rsid w:val="009B3671"/>
    <w:rsid w:val="009B39D6"/>
    <w:rsid w:val="009B3E00"/>
    <w:rsid w:val="009B3F61"/>
    <w:rsid w:val="009B406B"/>
    <w:rsid w:val="009B441B"/>
    <w:rsid w:val="009B4CE4"/>
    <w:rsid w:val="009B4F01"/>
    <w:rsid w:val="009B59CD"/>
    <w:rsid w:val="009B5EFA"/>
    <w:rsid w:val="009B61C2"/>
    <w:rsid w:val="009B68C8"/>
    <w:rsid w:val="009B6F27"/>
    <w:rsid w:val="009B72D5"/>
    <w:rsid w:val="009B7769"/>
    <w:rsid w:val="009B77BC"/>
    <w:rsid w:val="009C004A"/>
    <w:rsid w:val="009C0226"/>
    <w:rsid w:val="009C0425"/>
    <w:rsid w:val="009C0517"/>
    <w:rsid w:val="009C10EF"/>
    <w:rsid w:val="009C1875"/>
    <w:rsid w:val="009C1B66"/>
    <w:rsid w:val="009C20D9"/>
    <w:rsid w:val="009C235E"/>
    <w:rsid w:val="009C2916"/>
    <w:rsid w:val="009C2AA5"/>
    <w:rsid w:val="009C2F66"/>
    <w:rsid w:val="009C313A"/>
    <w:rsid w:val="009C317A"/>
    <w:rsid w:val="009C34AF"/>
    <w:rsid w:val="009C367B"/>
    <w:rsid w:val="009C383F"/>
    <w:rsid w:val="009C3AAD"/>
    <w:rsid w:val="009C3CB1"/>
    <w:rsid w:val="009C415D"/>
    <w:rsid w:val="009C428E"/>
    <w:rsid w:val="009C432B"/>
    <w:rsid w:val="009C46BE"/>
    <w:rsid w:val="009C46C6"/>
    <w:rsid w:val="009C4E37"/>
    <w:rsid w:val="009C58A1"/>
    <w:rsid w:val="009C5FB3"/>
    <w:rsid w:val="009C61F6"/>
    <w:rsid w:val="009C63AC"/>
    <w:rsid w:val="009C66F9"/>
    <w:rsid w:val="009C6949"/>
    <w:rsid w:val="009C702F"/>
    <w:rsid w:val="009C7836"/>
    <w:rsid w:val="009C7DD8"/>
    <w:rsid w:val="009C7E4A"/>
    <w:rsid w:val="009D0112"/>
    <w:rsid w:val="009D04E6"/>
    <w:rsid w:val="009D05BF"/>
    <w:rsid w:val="009D087B"/>
    <w:rsid w:val="009D09A4"/>
    <w:rsid w:val="009D0B53"/>
    <w:rsid w:val="009D0C1C"/>
    <w:rsid w:val="009D0C32"/>
    <w:rsid w:val="009D0F39"/>
    <w:rsid w:val="009D1BE1"/>
    <w:rsid w:val="009D1D89"/>
    <w:rsid w:val="009D1DF8"/>
    <w:rsid w:val="009D2322"/>
    <w:rsid w:val="009D279F"/>
    <w:rsid w:val="009D2B73"/>
    <w:rsid w:val="009D2C71"/>
    <w:rsid w:val="009D2DC0"/>
    <w:rsid w:val="009D3153"/>
    <w:rsid w:val="009D3524"/>
    <w:rsid w:val="009D35D0"/>
    <w:rsid w:val="009D3A8B"/>
    <w:rsid w:val="009D404F"/>
    <w:rsid w:val="009D4545"/>
    <w:rsid w:val="009D495D"/>
    <w:rsid w:val="009D4B58"/>
    <w:rsid w:val="009D4E09"/>
    <w:rsid w:val="009D5295"/>
    <w:rsid w:val="009D580A"/>
    <w:rsid w:val="009D58E9"/>
    <w:rsid w:val="009D5AB4"/>
    <w:rsid w:val="009D5F22"/>
    <w:rsid w:val="009D6963"/>
    <w:rsid w:val="009D69E6"/>
    <w:rsid w:val="009D6E02"/>
    <w:rsid w:val="009D6F6F"/>
    <w:rsid w:val="009D73EF"/>
    <w:rsid w:val="009D741D"/>
    <w:rsid w:val="009D75AC"/>
    <w:rsid w:val="009D765A"/>
    <w:rsid w:val="009D7CB1"/>
    <w:rsid w:val="009E0182"/>
    <w:rsid w:val="009E021D"/>
    <w:rsid w:val="009E04CA"/>
    <w:rsid w:val="009E06DF"/>
    <w:rsid w:val="009E0785"/>
    <w:rsid w:val="009E0C4D"/>
    <w:rsid w:val="009E0DD2"/>
    <w:rsid w:val="009E0F0C"/>
    <w:rsid w:val="009E10BC"/>
    <w:rsid w:val="009E1B5D"/>
    <w:rsid w:val="009E1D37"/>
    <w:rsid w:val="009E1D43"/>
    <w:rsid w:val="009E1D5E"/>
    <w:rsid w:val="009E1F8B"/>
    <w:rsid w:val="009E22C5"/>
    <w:rsid w:val="009E25AC"/>
    <w:rsid w:val="009E3646"/>
    <w:rsid w:val="009E365E"/>
    <w:rsid w:val="009E463C"/>
    <w:rsid w:val="009E46F1"/>
    <w:rsid w:val="009E4986"/>
    <w:rsid w:val="009E4BCA"/>
    <w:rsid w:val="009E4F1C"/>
    <w:rsid w:val="009E4F65"/>
    <w:rsid w:val="009E556E"/>
    <w:rsid w:val="009E585C"/>
    <w:rsid w:val="009E5A10"/>
    <w:rsid w:val="009E5BC1"/>
    <w:rsid w:val="009E6085"/>
    <w:rsid w:val="009E6449"/>
    <w:rsid w:val="009E6524"/>
    <w:rsid w:val="009E6612"/>
    <w:rsid w:val="009E67DE"/>
    <w:rsid w:val="009E6A91"/>
    <w:rsid w:val="009E6C49"/>
    <w:rsid w:val="009E6E0B"/>
    <w:rsid w:val="009E6F2B"/>
    <w:rsid w:val="009E7293"/>
    <w:rsid w:val="009E7315"/>
    <w:rsid w:val="009E7360"/>
    <w:rsid w:val="009E7675"/>
    <w:rsid w:val="009E7C00"/>
    <w:rsid w:val="009E7DC2"/>
    <w:rsid w:val="009E7E3C"/>
    <w:rsid w:val="009F0222"/>
    <w:rsid w:val="009F0745"/>
    <w:rsid w:val="009F0757"/>
    <w:rsid w:val="009F10DA"/>
    <w:rsid w:val="009F12F5"/>
    <w:rsid w:val="009F14DB"/>
    <w:rsid w:val="009F169E"/>
    <w:rsid w:val="009F1937"/>
    <w:rsid w:val="009F1AD5"/>
    <w:rsid w:val="009F2030"/>
    <w:rsid w:val="009F2650"/>
    <w:rsid w:val="009F2AA4"/>
    <w:rsid w:val="009F2B43"/>
    <w:rsid w:val="009F2ECC"/>
    <w:rsid w:val="009F3051"/>
    <w:rsid w:val="009F32A4"/>
    <w:rsid w:val="009F3A67"/>
    <w:rsid w:val="009F3CB2"/>
    <w:rsid w:val="009F4243"/>
    <w:rsid w:val="009F4C6C"/>
    <w:rsid w:val="009F4D87"/>
    <w:rsid w:val="009F5513"/>
    <w:rsid w:val="009F558A"/>
    <w:rsid w:val="009F5A22"/>
    <w:rsid w:val="009F63B1"/>
    <w:rsid w:val="009F6921"/>
    <w:rsid w:val="009F6CD5"/>
    <w:rsid w:val="009F6D1D"/>
    <w:rsid w:val="009F78D3"/>
    <w:rsid w:val="009F79DE"/>
    <w:rsid w:val="009F7C53"/>
    <w:rsid w:val="00A003AB"/>
    <w:rsid w:val="00A004C4"/>
    <w:rsid w:val="00A007A6"/>
    <w:rsid w:val="00A009CA"/>
    <w:rsid w:val="00A009D8"/>
    <w:rsid w:val="00A01155"/>
    <w:rsid w:val="00A01347"/>
    <w:rsid w:val="00A017D8"/>
    <w:rsid w:val="00A019B1"/>
    <w:rsid w:val="00A01E8C"/>
    <w:rsid w:val="00A01F0B"/>
    <w:rsid w:val="00A01F57"/>
    <w:rsid w:val="00A02AE9"/>
    <w:rsid w:val="00A02C3C"/>
    <w:rsid w:val="00A03282"/>
    <w:rsid w:val="00A03806"/>
    <w:rsid w:val="00A03818"/>
    <w:rsid w:val="00A040B0"/>
    <w:rsid w:val="00A042C4"/>
    <w:rsid w:val="00A044E2"/>
    <w:rsid w:val="00A04A22"/>
    <w:rsid w:val="00A04B2B"/>
    <w:rsid w:val="00A04F4D"/>
    <w:rsid w:val="00A04F97"/>
    <w:rsid w:val="00A0521E"/>
    <w:rsid w:val="00A05470"/>
    <w:rsid w:val="00A06597"/>
    <w:rsid w:val="00A066C2"/>
    <w:rsid w:val="00A06F4D"/>
    <w:rsid w:val="00A07071"/>
    <w:rsid w:val="00A0741E"/>
    <w:rsid w:val="00A07500"/>
    <w:rsid w:val="00A07559"/>
    <w:rsid w:val="00A078B7"/>
    <w:rsid w:val="00A07B3B"/>
    <w:rsid w:val="00A07E00"/>
    <w:rsid w:val="00A07F28"/>
    <w:rsid w:val="00A1059A"/>
    <w:rsid w:val="00A11643"/>
    <w:rsid w:val="00A1191D"/>
    <w:rsid w:val="00A11E1C"/>
    <w:rsid w:val="00A121E1"/>
    <w:rsid w:val="00A1240C"/>
    <w:rsid w:val="00A12B3B"/>
    <w:rsid w:val="00A12B8A"/>
    <w:rsid w:val="00A12C8B"/>
    <w:rsid w:val="00A130FD"/>
    <w:rsid w:val="00A1360C"/>
    <w:rsid w:val="00A13A9F"/>
    <w:rsid w:val="00A13C58"/>
    <w:rsid w:val="00A13C9F"/>
    <w:rsid w:val="00A142C8"/>
    <w:rsid w:val="00A14418"/>
    <w:rsid w:val="00A14858"/>
    <w:rsid w:val="00A14955"/>
    <w:rsid w:val="00A14DF9"/>
    <w:rsid w:val="00A14F6D"/>
    <w:rsid w:val="00A15077"/>
    <w:rsid w:val="00A153DE"/>
    <w:rsid w:val="00A15792"/>
    <w:rsid w:val="00A15C7D"/>
    <w:rsid w:val="00A15D9A"/>
    <w:rsid w:val="00A15EED"/>
    <w:rsid w:val="00A161A7"/>
    <w:rsid w:val="00A16526"/>
    <w:rsid w:val="00A1703F"/>
    <w:rsid w:val="00A17385"/>
    <w:rsid w:val="00A17A6F"/>
    <w:rsid w:val="00A17C02"/>
    <w:rsid w:val="00A17F17"/>
    <w:rsid w:val="00A201D3"/>
    <w:rsid w:val="00A206AD"/>
    <w:rsid w:val="00A2088C"/>
    <w:rsid w:val="00A208C2"/>
    <w:rsid w:val="00A20912"/>
    <w:rsid w:val="00A209DC"/>
    <w:rsid w:val="00A20AB0"/>
    <w:rsid w:val="00A20E6B"/>
    <w:rsid w:val="00A20F83"/>
    <w:rsid w:val="00A213E2"/>
    <w:rsid w:val="00A218B9"/>
    <w:rsid w:val="00A22678"/>
    <w:rsid w:val="00A2276F"/>
    <w:rsid w:val="00A2297B"/>
    <w:rsid w:val="00A22A2B"/>
    <w:rsid w:val="00A22CAC"/>
    <w:rsid w:val="00A22E97"/>
    <w:rsid w:val="00A231BC"/>
    <w:rsid w:val="00A23221"/>
    <w:rsid w:val="00A2396C"/>
    <w:rsid w:val="00A2411B"/>
    <w:rsid w:val="00A2434F"/>
    <w:rsid w:val="00A245EA"/>
    <w:rsid w:val="00A24883"/>
    <w:rsid w:val="00A248F8"/>
    <w:rsid w:val="00A24BC2"/>
    <w:rsid w:val="00A24FEF"/>
    <w:rsid w:val="00A25771"/>
    <w:rsid w:val="00A25A64"/>
    <w:rsid w:val="00A25D48"/>
    <w:rsid w:val="00A25F1A"/>
    <w:rsid w:val="00A26009"/>
    <w:rsid w:val="00A2613F"/>
    <w:rsid w:val="00A26263"/>
    <w:rsid w:val="00A263E5"/>
    <w:rsid w:val="00A263FB"/>
    <w:rsid w:val="00A266F8"/>
    <w:rsid w:val="00A26A66"/>
    <w:rsid w:val="00A26A7E"/>
    <w:rsid w:val="00A26BFA"/>
    <w:rsid w:val="00A27026"/>
    <w:rsid w:val="00A27056"/>
    <w:rsid w:val="00A27092"/>
    <w:rsid w:val="00A274F6"/>
    <w:rsid w:val="00A275C8"/>
    <w:rsid w:val="00A27882"/>
    <w:rsid w:val="00A30003"/>
    <w:rsid w:val="00A30457"/>
    <w:rsid w:val="00A304A9"/>
    <w:rsid w:val="00A30566"/>
    <w:rsid w:val="00A3062F"/>
    <w:rsid w:val="00A30AD3"/>
    <w:rsid w:val="00A30DC3"/>
    <w:rsid w:val="00A30E64"/>
    <w:rsid w:val="00A30E8C"/>
    <w:rsid w:val="00A30EE3"/>
    <w:rsid w:val="00A31100"/>
    <w:rsid w:val="00A314C8"/>
    <w:rsid w:val="00A3167A"/>
    <w:rsid w:val="00A316CB"/>
    <w:rsid w:val="00A31D2A"/>
    <w:rsid w:val="00A31EA5"/>
    <w:rsid w:val="00A320F9"/>
    <w:rsid w:val="00A329A2"/>
    <w:rsid w:val="00A32BE8"/>
    <w:rsid w:val="00A338B2"/>
    <w:rsid w:val="00A338B3"/>
    <w:rsid w:val="00A34122"/>
    <w:rsid w:val="00A341EF"/>
    <w:rsid w:val="00A34261"/>
    <w:rsid w:val="00A34449"/>
    <w:rsid w:val="00A347C2"/>
    <w:rsid w:val="00A347D9"/>
    <w:rsid w:val="00A34993"/>
    <w:rsid w:val="00A35B65"/>
    <w:rsid w:val="00A36304"/>
    <w:rsid w:val="00A36704"/>
    <w:rsid w:val="00A367EA"/>
    <w:rsid w:val="00A368D2"/>
    <w:rsid w:val="00A36C8D"/>
    <w:rsid w:val="00A36D4B"/>
    <w:rsid w:val="00A3755F"/>
    <w:rsid w:val="00A375F7"/>
    <w:rsid w:val="00A4004A"/>
    <w:rsid w:val="00A406EC"/>
    <w:rsid w:val="00A40760"/>
    <w:rsid w:val="00A40920"/>
    <w:rsid w:val="00A40D0F"/>
    <w:rsid w:val="00A4160E"/>
    <w:rsid w:val="00A41BD4"/>
    <w:rsid w:val="00A41D21"/>
    <w:rsid w:val="00A41D8E"/>
    <w:rsid w:val="00A42006"/>
    <w:rsid w:val="00A423D7"/>
    <w:rsid w:val="00A426E2"/>
    <w:rsid w:val="00A42A29"/>
    <w:rsid w:val="00A431F6"/>
    <w:rsid w:val="00A43E3E"/>
    <w:rsid w:val="00A4411E"/>
    <w:rsid w:val="00A4423C"/>
    <w:rsid w:val="00A44299"/>
    <w:rsid w:val="00A442B8"/>
    <w:rsid w:val="00A44375"/>
    <w:rsid w:val="00A44A0E"/>
    <w:rsid w:val="00A44F4F"/>
    <w:rsid w:val="00A460CB"/>
    <w:rsid w:val="00A4625E"/>
    <w:rsid w:val="00A464D4"/>
    <w:rsid w:val="00A4658C"/>
    <w:rsid w:val="00A46E6A"/>
    <w:rsid w:val="00A475D5"/>
    <w:rsid w:val="00A47D56"/>
    <w:rsid w:val="00A5006C"/>
    <w:rsid w:val="00A5032D"/>
    <w:rsid w:val="00A509CB"/>
    <w:rsid w:val="00A511C7"/>
    <w:rsid w:val="00A51240"/>
    <w:rsid w:val="00A51A97"/>
    <w:rsid w:val="00A51D28"/>
    <w:rsid w:val="00A51E95"/>
    <w:rsid w:val="00A52068"/>
    <w:rsid w:val="00A52383"/>
    <w:rsid w:val="00A529B6"/>
    <w:rsid w:val="00A52A42"/>
    <w:rsid w:val="00A52F56"/>
    <w:rsid w:val="00A534EF"/>
    <w:rsid w:val="00A537D6"/>
    <w:rsid w:val="00A53A0D"/>
    <w:rsid w:val="00A53BA1"/>
    <w:rsid w:val="00A541AD"/>
    <w:rsid w:val="00A54732"/>
    <w:rsid w:val="00A54B50"/>
    <w:rsid w:val="00A54C89"/>
    <w:rsid w:val="00A54C9D"/>
    <w:rsid w:val="00A55047"/>
    <w:rsid w:val="00A55484"/>
    <w:rsid w:val="00A554B9"/>
    <w:rsid w:val="00A5556C"/>
    <w:rsid w:val="00A555C7"/>
    <w:rsid w:val="00A5575E"/>
    <w:rsid w:val="00A55AA3"/>
    <w:rsid w:val="00A56288"/>
    <w:rsid w:val="00A567A2"/>
    <w:rsid w:val="00A56ABB"/>
    <w:rsid w:val="00A56B63"/>
    <w:rsid w:val="00A56BA2"/>
    <w:rsid w:val="00A570E2"/>
    <w:rsid w:val="00A604AA"/>
    <w:rsid w:val="00A610D4"/>
    <w:rsid w:val="00A61F1D"/>
    <w:rsid w:val="00A61FAA"/>
    <w:rsid w:val="00A62266"/>
    <w:rsid w:val="00A62857"/>
    <w:rsid w:val="00A629E2"/>
    <w:rsid w:val="00A62BFD"/>
    <w:rsid w:val="00A62CA5"/>
    <w:rsid w:val="00A63635"/>
    <w:rsid w:val="00A6379A"/>
    <w:rsid w:val="00A637FB"/>
    <w:rsid w:val="00A63CFE"/>
    <w:rsid w:val="00A63F3D"/>
    <w:rsid w:val="00A64011"/>
    <w:rsid w:val="00A640B0"/>
    <w:rsid w:val="00A64B6F"/>
    <w:rsid w:val="00A64C59"/>
    <w:rsid w:val="00A64E84"/>
    <w:rsid w:val="00A65166"/>
    <w:rsid w:val="00A65243"/>
    <w:rsid w:val="00A65502"/>
    <w:rsid w:val="00A658E1"/>
    <w:rsid w:val="00A662CA"/>
    <w:rsid w:val="00A67059"/>
    <w:rsid w:val="00A6751F"/>
    <w:rsid w:val="00A6772C"/>
    <w:rsid w:val="00A677D8"/>
    <w:rsid w:val="00A678F5"/>
    <w:rsid w:val="00A67976"/>
    <w:rsid w:val="00A67CBC"/>
    <w:rsid w:val="00A70071"/>
    <w:rsid w:val="00A701FE"/>
    <w:rsid w:val="00A7026A"/>
    <w:rsid w:val="00A717E0"/>
    <w:rsid w:val="00A71961"/>
    <w:rsid w:val="00A71C16"/>
    <w:rsid w:val="00A7208B"/>
    <w:rsid w:val="00A72833"/>
    <w:rsid w:val="00A72990"/>
    <w:rsid w:val="00A72A7E"/>
    <w:rsid w:val="00A72AB6"/>
    <w:rsid w:val="00A72AD7"/>
    <w:rsid w:val="00A72E6D"/>
    <w:rsid w:val="00A730D2"/>
    <w:rsid w:val="00A73B7E"/>
    <w:rsid w:val="00A73C43"/>
    <w:rsid w:val="00A73F9F"/>
    <w:rsid w:val="00A740C6"/>
    <w:rsid w:val="00A74110"/>
    <w:rsid w:val="00A74420"/>
    <w:rsid w:val="00A745CE"/>
    <w:rsid w:val="00A746BE"/>
    <w:rsid w:val="00A74B0C"/>
    <w:rsid w:val="00A74C70"/>
    <w:rsid w:val="00A74D17"/>
    <w:rsid w:val="00A74E60"/>
    <w:rsid w:val="00A74E8A"/>
    <w:rsid w:val="00A7549D"/>
    <w:rsid w:val="00A7555A"/>
    <w:rsid w:val="00A75D2C"/>
    <w:rsid w:val="00A75E43"/>
    <w:rsid w:val="00A763EC"/>
    <w:rsid w:val="00A76795"/>
    <w:rsid w:val="00A76A66"/>
    <w:rsid w:val="00A76C9E"/>
    <w:rsid w:val="00A76D15"/>
    <w:rsid w:val="00A77A56"/>
    <w:rsid w:val="00A77AC6"/>
    <w:rsid w:val="00A77B15"/>
    <w:rsid w:val="00A803A3"/>
    <w:rsid w:val="00A80556"/>
    <w:rsid w:val="00A80575"/>
    <w:rsid w:val="00A807EE"/>
    <w:rsid w:val="00A80851"/>
    <w:rsid w:val="00A8085F"/>
    <w:rsid w:val="00A80913"/>
    <w:rsid w:val="00A80A45"/>
    <w:rsid w:val="00A80DCB"/>
    <w:rsid w:val="00A80F51"/>
    <w:rsid w:val="00A8133C"/>
    <w:rsid w:val="00A81943"/>
    <w:rsid w:val="00A81FE3"/>
    <w:rsid w:val="00A820B1"/>
    <w:rsid w:val="00A82612"/>
    <w:rsid w:val="00A82F08"/>
    <w:rsid w:val="00A834F1"/>
    <w:rsid w:val="00A8373D"/>
    <w:rsid w:val="00A83FAE"/>
    <w:rsid w:val="00A84152"/>
    <w:rsid w:val="00A844BB"/>
    <w:rsid w:val="00A84794"/>
    <w:rsid w:val="00A852D1"/>
    <w:rsid w:val="00A8530F"/>
    <w:rsid w:val="00A855FE"/>
    <w:rsid w:val="00A8634F"/>
    <w:rsid w:val="00A87395"/>
    <w:rsid w:val="00A873A2"/>
    <w:rsid w:val="00A87554"/>
    <w:rsid w:val="00A8762E"/>
    <w:rsid w:val="00A8774D"/>
    <w:rsid w:val="00A87D53"/>
    <w:rsid w:val="00A87D8E"/>
    <w:rsid w:val="00A902B0"/>
    <w:rsid w:val="00A906E9"/>
    <w:rsid w:val="00A907B1"/>
    <w:rsid w:val="00A908CF"/>
    <w:rsid w:val="00A90A46"/>
    <w:rsid w:val="00A90A53"/>
    <w:rsid w:val="00A91025"/>
    <w:rsid w:val="00A9130F"/>
    <w:rsid w:val="00A913B4"/>
    <w:rsid w:val="00A916A2"/>
    <w:rsid w:val="00A916B0"/>
    <w:rsid w:val="00A91EB5"/>
    <w:rsid w:val="00A92090"/>
    <w:rsid w:val="00A925AB"/>
    <w:rsid w:val="00A927DC"/>
    <w:rsid w:val="00A92BF8"/>
    <w:rsid w:val="00A92D79"/>
    <w:rsid w:val="00A9323B"/>
    <w:rsid w:val="00A934F6"/>
    <w:rsid w:val="00A93CF2"/>
    <w:rsid w:val="00A93D47"/>
    <w:rsid w:val="00A94FD8"/>
    <w:rsid w:val="00A9602F"/>
    <w:rsid w:val="00A9633B"/>
    <w:rsid w:val="00A964A1"/>
    <w:rsid w:val="00A965D0"/>
    <w:rsid w:val="00A96B3C"/>
    <w:rsid w:val="00A96BE4"/>
    <w:rsid w:val="00A96DD5"/>
    <w:rsid w:val="00A97180"/>
    <w:rsid w:val="00A978A4"/>
    <w:rsid w:val="00A97A16"/>
    <w:rsid w:val="00A97C60"/>
    <w:rsid w:val="00A97CE7"/>
    <w:rsid w:val="00A97F10"/>
    <w:rsid w:val="00AA0E0A"/>
    <w:rsid w:val="00AA0FA9"/>
    <w:rsid w:val="00AA1002"/>
    <w:rsid w:val="00AA2147"/>
    <w:rsid w:val="00AA2180"/>
    <w:rsid w:val="00AA2519"/>
    <w:rsid w:val="00AA2538"/>
    <w:rsid w:val="00AA2909"/>
    <w:rsid w:val="00AA3304"/>
    <w:rsid w:val="00AA380C"/>
    <w:rsid w:val="00AA3C5A"/>
    <w:rsid w:val="00AA3C83"/>
    <w:rsid w:val="00AA3D40"/>
    <w:rsid w:val="00AA44C5"/>
    <w:rsid w:val="00AA4606"/>
    <w:rsid w:val="00AA4849"/>
    <w:rsid w:val="00AA490B"/>
    <w:rsid w:val="00AA498A"/>
    <w:rsid w:val="00AA5121"/>
    <w:rsid w:val="00AA56B9"/>
    <w:rsid w:val="00AA57E1"/>
    <w:rsid w:val="00AA58E6"/>
    <w:rsid w:val="00AA5C4D"/>
    <w:rsid w:val="00AA5C73"/>
    <w:rsid w:val="00AA5C87"/>
    <w:rsid w:val="00AA61DC"/>
    <w:rsid w:val="00AA66DD"/>
    <w:rsid w:val="00AA6857"/>
    <w:rsid w:val="00AA6958"/>
    <w:rsid w:val="00AA75DF"/>
    <w:rsid w:val="00AA7868"/>
    <w:rsid w:val="00AA79C9"/>
    <w:rsid w:val="00AA7D39"/>
    <w:rsid w:val="00AB00EA"/>
    <w:rsid w:val="00AB0898"/>
    <w:rsid w:val="00AB0A81"/>
    <w:rsid w:val="00AB0C53"/>
    <w:rsid w:val="00AB0E4C"/>
    <w:rsid w:val="00AB13EA"/>
    <w:rsid w:val="00AB1B31"/>
    <w:rsid w:val="00AB1C3E"/>
    <w:rsid w:val="00AB2894"/>
    <w:rsid w:val="00AB2DF1"/>
    <w:rsid w:val="00AB2F5A"/>
    <w:rsid w:val="00AB37E6"/>
    <w:rsid w:val="00AB389F"/>
    <w:rsid w:val="00AB3C5E"/>
    <w:rsid w:val="00AB4290"/>
    <w:rsid w:val="00AB4820"/>
    <w:rsid w:val="00AB4B9D"/>
    <w:rsid w:val="00AB4C3C"/>
    <w:rsid w:val="00AB5065"/>
    <w:rsid w:val="00AB5069"/>
    <w:rsid w:val="00AB5B58"/>
    <w:rsid w:val="00AB61D1"/>
    <w:rsid w:val="00AB6298"/>
    <w:rsid w:val="00AB6531"/>
    <w:rsid w:val="00AB6C7C"/>
    <w:rsid w:val="00AB6EC7"/>
    <w:rsid w:val="00AB6FF8"/>
    <w:rsid w:val="00AB72B1"/>
    <w:rsid w:val="00AB74E8"/>
    <w:rsid w:val="00AB754C"/>
    <w:rsid w:val="00AB7A4A"/>
    <w:rsid w:val="00AB7F99"/>
    <w:rsid w:val="00AC013F"/>
    <w:rsid w:val="00AC014A"/>
    <w:rsid w:val="00AC03AA"/>
    <w:rsid w:val="00AC0ACA"/>
    <w:rsid w:val="00AC0C11"/>
    <w:rsid w:val="00AC1025"/>
    <w:rsid w:val="00AC166C"/>
    <w:rsid w:val="00AC18F6"/>
    <w:rsid w:val="00AC19F5"/>
    <w:rsid w:val="00AC1BEE"/>
    <w:rsid w:val="00AC1C0E"/>
    <w:rsid w:val="00AC259C"/>
    <w:rsid w:val="00AC2673"/>
    <w:rsid w:val="00AC319D"/>
    <w:rsid w:val="00AC33F4"/>
    <w:rsid w:val="00AC34CC"/>
    <w:rsid w:val="00AC35D2"/>
    <w:rsid w:val="00AC3875"/>
    <w:rsid w:val="00AC3A87"/>
    <w:rsid w:val="00AC3B7F"/>
    <w:rsid w:val="00AC41EB"/>
    <w:rsid w:val="00AC428D"/>
    <w:rsid w:val="00AC4761"/>
    <w:rsid w:val="00AC47B9"/>
    <w:rsid w:val="00AC4C48"/>
    <w:rsid w:val="00AC4F4F"/>
    <w:rsid w:val="00AC4FF4"/>
    <w:rsid w:val="00AC546E"/>
    <w:rsid w:val="00AC5564"/>
    <w:rsid w:val="00AC57F6"/>
    <w:rsid w:val="00AC5A42"/>
    <w:rsid w:val="00AC5CA2"/>
    <w:rsid w:val="00AC68DF"/>
    <w:rsid w:val="00AC6B09"/>
    <w:rsid w:val="00AC7004"/>
    <w:rsid w:val="00AC71B8"/>
    <w:rsid w:val="00AC735E"/>
    <w:rsid w:val="00AC7383"/>
    <w:rsid w:val="00AC74D7"/>
    <w:rsid w:val="00AC7708"/>
    <w:rsid w:val="00AC7CC0"/>
    <w:rsid w:val="00AC7EAF"/>
    <w:rsid w:val="00AD0111"/>
    <w:rsid w:val="00AD0323"/>
    <w:rsid w:val="00AD03DF"/>
    <w:rsid w:val="00AD0B2B"/>
    <w:rsid w:val="00AD0E5B"/>
    <w:rsid w:val="00AD10AB"/>
    <w:rsid w:val="00AD1620"/>
    <w:rsid w:val="00AD17A3"/>
    <w:rsid w:val="00AD1ADA"/>
    <w:rsid w:val="00AD1D81"/>
    <w:rsid w:val="00AD20F2"/>
    <w:rsid w:val="00AD27D1"/>
    <w:rsid w:val="00AD29B8"/>
    <w:rsid w:val="00AD29D2"/>
    <w:rsid w:val="00AD3145"/>
    <w:rsid w:val="00AD39F9"/>
    <w:rsid w:val="00AD4566"/>
    <w:rsid w:val="00AD45B1"/>
    <w:rsid w:val="00AD4696"/>
    <w:rsid w:val="00AD4946"/>
    <w:rsid w:val="00AD4E59"/>
    <w:rsid w:val="00AD500E"/>
    <w:rsid w:val="00AD5263"/>
    <w:rsid w:val="00AD5317"/>
    <w:rsid w:val="00AD54D1"/>
    <w:rsid w:val="00AD5D02"/>
    <w:rsid w:val="00AD5E15"/>
    <w:rsid w:val="00AD67EA"/>
    <w:rsid w:val="00AD6FD0"/>
    <w:rsid w:val="00AE042C"/>
    <w:rsid w:val="00AE0916"/>
    <w:rsid w:val="00AE0CA1"/>
    <w:rsid w:val="00AE0FA4"/>
    <w:rsid w:val="00AE120E"/>
    <w:rsid w:val="00AE137F"/>
    <w:rsid w:val="00AE1667"/>
    <w:rsid w:val="00AE1A17"/>
    <w:rsid w:val="00AE1B0A"/>
    <w:rsid w:val="00AE1C1E"/>
    <w:rsid w:val="00AE1FF8"/>
    <w:rsid w:val="00AE219F"/>
    <w:rsid w:val="00AE2478"/>
    <w:rsid w:val="00AE29D0"/>
    <w:rsid w:val="00AE2B71"/>
    <w:rsid w:val="00AE2EC9"/>
    <w:rsid w:val="00AE3019"/>
    <w:rsid w:val="00AE30D5"/>
    <w:rsid w:val="00AE3177"/>
    <w:rsid w:val="00AE33DB"/>
    <w:rsid w:val="00AE3C40"/>
    <w:rsid w:val="00AE3F23"/>
    <w:rsid w:val="00AE3F5A"/>
    <w:rsid w:val="00AE4995"/>
    <w:rsid w:val="00AE4ABA"/>
    <w:rsid w:val="00AE55FE"/>
    <w:rsid w:val="00AE57EA"/>
    <w:rsid w:val="00AE603D"/>
    <w:rsid w:val="00AE6244"/>
    <w:rsid w:val="00AE62FC"/>
    <w:rsid w:val="00AE64EA"/>
    <w:rsid w:val="00AE65E0"/>
    <w:rsid w:val="00AE6856"/>
    <w:rsid w:val="00AE691B"/>
    <w:rsid w:val="00AE7224"/>
    <w:rsid w:val="00AE7426"/>
    <w:rsid w:val="00AE767E"/>
    <w:rsid w:val="00AE7A79"/>
    <w:rsid w:val="00AE7D9C"/>
    <w:rsid w:val="00AE7DD7"/>
    <w:rsid w:val="00AF03A4"/>
    <w:rsid w:val="00AF0892"/>
    <w:rsid w:val="00AF0AD6"/>
    <w:rsid w:val="00AF0C9E"/>
    <w:rsid w:val="00AF0DAB"/>
    <w:rsid w:val="00AF1372"/>
    <w:rsid w:val="00AF1772"/>
    <w:rsid w:val="00AF182C"/>
    <w:rsid w:val="00AF186F"/>
    <w:rsid w:val="00AF2239"/>
    <w:rsid w:val="00AF2CD9"/>
    <w:rsid w:val="00AF3313"/>
    <w:rsid w:val="00AF37FE"/>
    <w:rsid w:val="00AF3CB2"/>
    <w:rsid w:val="00AF4172"/>
    <w:rsid w:val="00AF4173"/>
    <w:rsid w:val="00AF4653"/>
    <w:rsid w:val="00AF48E7"/>
    <w:rsid w:val="00AF4DB9"/>
    <w:rsid w:val="00AF4F52"/>
    <w:rsid w:val="00AF5314"/>
    <w:rsid w:val="00AF5409"/>
    <w:rsid w:val="00AF5ED8"/>
    <w:rsid w:val="00AF5F14"/>
    <w:rsid w:val="00AF6180"/>
    <w:rsid w:val="00AF64E1"/>
    <w:rsid w:val="00AF6DAF"/>
    <w:rsid w:val="00AF6DD3"/>
    <w:rsid w:val="00AF6EA4"/>
    <w:rsid w:val="00AF7152"/>
    <w:rsid w:val="00AF715B"/>
    <w:rsid w:val="00AF71B6"/>
    <w:rsid w:val="00AF73F4"/>
    <w:rsid w:val="00AF742E"/>
    <w:rsid w:val="00AF7728"/>
    <w:rsid w:val="00B001AA"/>
    <w:rsid w:val="00B0024E"/>
    <w:rsid w:val="00B0037B"/>
    <w:rsid w:val="00B00978"/>
    <w:rsid w:val="00B00EDB"/>
    <w:rsid w:val="00B014E5"/>
    <w:rsid w:val="00B01785"/>
    <w:rsid w:val="00B018EF"/>
    <w:rsid w:val="00B01BFB"/>
    <w:rsid w:val="00B01CD2"/>
    <w:rsid w:val="00B020D2"/>
    <w:rsid w:val="00B0242D"/>
    <w:rsid w:val="00B027F0"/>
    <w:rsid w:val="00B02A6F"/>
    <w:rsid w:val="00B03098"/>
    <w:rsid w:val="00B034A7"/>
    <w:rsid w:val="00B045B4"/>
    <w:rsid w:val="00B047F4"/>
    <w:rsid w:val="00B048A9"/>
    <w:rsid w:val="00B04AFD"/>
    <w:rsid w:val="00B0517C"/>
    <w:rsid w:val="00B052E5"/>
    <w:rsid w:val="00B05A82"/>
    <w:rsid w:val="00B05DF3"/>
    <w:rsid w:val="00B06035"/>
    <w:rsid w:val="00B0627F"/>
    <w:rsid w:val="00B067A7"/>
    <w:rsid w:val="00B067E8"/>
    <w:rsid w:val="00B068F5"/>
    <w:rsid w:val="00B076FE"/>
    <w:rsid w:val="00B07A31"/>
    <w:rsid w:val="00B101AD"/>
    <w:rsid w:val="00B101CA"/>
    <w:rsid w:val="00B101E2"/>
    <w:rsid w:val="00B105A5"/>
    <w:rsid w:val="00B110D7"/>
    <w:rsid w:val="00B11329"/>
    <w:rsid w:val="00B11841"/>
    <w:rsid w:val="00B1198A"/>
    <w:rsid w:val="00B11A0E"/>
    <w:rsid w:val="00B11CDA"/>
    <w:rsid w:val="00B11F1D"/>
    <w:rsid w:val="00B12782"/>
    <w:rsid w:val="00B12811"/>
    <w:rsid w:val="00B12991"/>
    <w:rsid w:val="00B12BA8"/>
    <w:rsid w:val="00B12C26"/>
    <w:rsid w:val="00B12E2D"/>
    <w:rsid w:val="00B13322"/>
    <w:rsid w:val="00B133E8"/>
    <w:rsid w:val="00B138D9"/>
    <w:rsid w:val="00B139E6"/>
    <w:rsid w:val="00B13C6C"/>
    <w:rsid w:val="00B13FB4"/>
    <w:rsid w:val="00B14297"/>
    <w:rsid w:val="00B146BB"/>
    <w:rsid w:val="00B1497D"/>
    <w:rsid w:val="00B149D4"/>
    <w:rsid w:val="00B14B8A"/>
    <w:rsid w:val="00B14D8A"/>
    <w:rsid w:val="00B150B5"/>
    <w:rsid w:val="00B151EE"/>
    <w:rsid w:val="00B152A4"/>
    <w:rsid w:val="00B15A06"/>
    <w:rsid w:val="00B15C5B"/>
    <w:rsid w:val="00B15CE7"/>
    <w:rsid w:val="00B16032"/>
    <w:rsid w:val="00B16336"/>
    <w:rsid w:val="00B1686D"/>
    <w:rsid w:val="00B168EC"/>
    <w:rsid w:val="00B16A30"/>
    <w:rsid w:val="00B16DBD"/>
    <w:rsid w:val="00B1776F"/>
    <w:rsid w:val="00B17B11"/>
    <w:rsid w:val="00B17B7A"/>
    <w:rsid w:val="00B17FD2"/>
    <w:rsid w:val="00B2021F"/>
    <w:rsid w:val="00B202E2"/>
    <w:rsid w:val="00B20E98"/>
    <w:rsid w:val="00B20EF5"/>
    <w:rsid w:val="00B20FEC"/>
    <w:rsid w:val="00B2119F"/>
    <w:rsid w:val="00B2125A"/>
    <w:rsid w:val="00B212F6"/>
    <w:rsid w:val="00B21448"/>
    <w:rsid w:val="00B215B0"/>
    <w:rsid w:val="00B21B16"/>
    <w:rsid w:val="00B21C4D"/>
    <w:rsid w:val="00B21D4C"/>
    <w:rsid w:val="00B21D5B"/>
    <w:rsid w:val="00B21DF6"/>
    <w:rsid w:val="00B2233D"/>
    <w:rsid w:val="00B22343"/>
    <w:rsid w:val="00B22BA7"/>
    <w:rsid w:val="00B22DEA"/>
    <w:rsid w:val="00B22EE4"/>
    <w:rsid w:val="00B23609"/>
    <w:rsid w:val="00B2365A"/>
    <w:rsid w:val="00B23828"/>
    <w:rsid w:val="00B23E74"/>
    <w:rsid w:val="00B240D2"/>
    <w:rsid w:val="00B247A2"/>
    <w:rsid w:val="00B25079"/>
    <w:rsid w:val="00B2571D"/>
    <w:rsid w:val="00B25819"/>
    <w:rsid w:val="00B25A0B"/>
    <w:rsid w:val="00B25A14"/>
    <w:rsid w:val="00B25A5E"/>
    <w:rsid w:val="00B25F45"/>
    <w:rsid w:val="00B25F5A"/>
    <w:rsid w:val="00B25FE7"/>
    <w:rsid w:val="00B26799"/>
    <w:rsid w:val="00B26A67"/>
    <w:rsid w:val="00B26C23"/>
    <w:rsid w:val="00B26C5D"/>
    <w:rsid w:val="00B27453"/>
    <w:rsid w:val="00B278C9"/>
    <w:rsid w:val="00B279E6"/>
    <w:rsid w:val="00B27A83"/>
    <w:rsid w:val="00B27BF2"/>
    <w:rsid w:val="00B302A9"/>
    <w:rsid w:val="00B303B8"/>
    <w:rsid w:val="00B3058B"/>
    <w:rsid w:val="00B30C69"/>
    <w:rsid w:val="00B30F6F"/>
    <w:rsid w:val="00B31075"/>
    <w:rsid w:val="00B318DA"/>
    <w:rsid w:val="00B31B08"/>
    <w:rsid w:val="00B323DE"/>
    <w:rsid w:val="00B3250A"/>
    <w:rsid w:val="00B327A9"/>
    <w:rsid w:val="00B3288D"/>
    <w:rsid w:val="00B33315"/>
    <w:rsid w:val="00B334C5"/>
    <w:rsid w:val="00B33923"/>
    <w:rsid w:val="00B33C71"/>
    <w:rsid w:val="00B34096"/>
    <w:rsid w:val="00B341F0"/>
    <w:rsid w:val="00B347DC"/>
    <w:rsid w:val="00B349EC"/>
    <w:rsid w:val="00B34BAE"/>
    <w:rsid w:val="00B34C3B"/>
    <w:rsid w:val="00B350E1"/>
    <w:rsid w:val="00B35487"/>
    <w:rsid w:val="00B355CD"/>
    <w:rsid w:val="00B35840"/>
    <w:rsid w:val="00B3585A"/>
    <w:rsid w:val="00B36036"/>
    <w:rsid w:val="00B36E36"/>
    <w:rsid w:val="00B3704F"/>
    <w:rsid w:val="00B37462"/>
    <w:rsid w:val="00B376B7"/>
    <w:rsid w:val="00B37917"/>
    <w:rsid w:val="00B37B4F"/>
    <w:rsid w:val="00B37D76"/>
    <w:rsid w:val="00B40460"/>
    <w:rsid w:val="00B4047A"/>
    <w:rsid w:val="00B40523"/>
    <w:rsid w:val="00B40986"/>
    <w:rsid w:val="00B40B87"/>
    <w:rsid w:val="00B4109B"/>
    <w:rsid w:val="00B4174A"/>
    <w:rsid w:val="00B41933"/>
    <w:rsid w:val="00B41953"/>
    <w:rsid w:val="00B41C66"/>
    <w:rsid w:val="00B42254"/>
    <w:rsid w:val="00B42A19"/>
    <w:rsid w:val="00B4330E"/>
    <w:rsid w:val="00B4342E"/>
    <w:rsid w:val="00B43583"/>
    <w:rsid w:val="00B43B4A"/>
    <w:rsid w:val="00B440A9"/>
    <w:rsid w:val="00B44583"/>
    <w:rsid w:val="00B44AB2"/>
    <w:rsid w:val="00B44E73"/>
    <w:rsid w:val="00B45058"/>
    <w:rsid w:val="00B45187"/>
    <w:rsid w:val="00B459FF"/>
    <w:rsid w:val="00B45FB5"/>
    <w:rsid w:val="00B4646F"/>
    <w:rsid w:val="00B46733"/>
    <w:rsid w:val="00B46CE0"/>
    <w:rsid w:val="00B46F22"/>
    <w:rsid w:val="00B4732F"/>
    <w:rsid w:val="00B4736A"/>
    <w:rsid w:val="00B47F81"/>
    <w:rsid w:val="00B50907"/>
    <w:rsid w:val="00B50ABD"/>
    <w:rsid w:val="00B5104A"/>
    <w:rsid w:val="00B51408"/>
    <w:rsid w:val="00B514DB"/>
    <w:rsid w:val="00B51783"/>
    <w:rsid w:val="00B517F2"/>
    <w:rsid w:val="00B51A1C"/>
    <w:rsid w:val="00B51AD8"/>
    <w:rsid w:val="00B51DC6"/>
    <w:rsid w:val="00B51E0C"/>
    <w:rsid w:val="00B526B2"/>
    <w:rsid w:val="00B52896"/>
    <w:rsid w:val="00B52970"/>
    <w:rsid w:val="00B52BE6"/>
    <w:rsid w:val="00B53004"/>
    <w:rsid w:val="00B53A30"/>
    <w:rsid w:val="00B53B64"/>
    <w:rsid w:val="00B53BFE"/>
    <w:rsid w:val="00B53E83"/>
    <w:rsid w:val="00B5409C"/>
    <w:rsid w:val="00B540B1"/>
    <w:rsid w:val="00B54251"/>
    <w:rsid w:val="00B5439E"/>
    <w:rsid w:val="00B54549"/>
    <w:rsid w:val="00B547E5"/>
    <w:rsid w:val="00B549E5"/>
    <w:rsid w:val="00B54B2F"/>
    <w:rsid w:val="00B54D67"/>
    <w:rsid w:val="00B5500E"/>
    <w:rsid w:val="00B55063"/>
    <w:rsid w:val="00B5516E"/>
    <w:rsid w:val="00B55752"/>
    <w:rsid w:val="00B55898"/>
    <w:rsid w:val="00B55ABB"/>
    <w:rsid w:val="00B55D75"/>
    <w:rsid w:val="00B5604C"/>
    <w:rsid w:val="00B5606C"/>
    <w:rsid w:val="00B56B2F"/>
    <w:rsid w:val="00B56CE0"/>
    <w:rsid w:val="00B571FC"/>
    <w:rsid w:val="00B577F9"/>
    <w:rsid w:val="00B57C3A"/>
    <w:rsid w:val="00B57F5F"/>
    <w:rsid w:val="00B602AE"/>
    <w:rsid w:val="00B6052C"/>
    <w:rsid w:val="00B605D1"/>
    <w:rsid w:val="00B607B7"/>
    <w:rsid w:val="00B607CB"/>
    <w:rsid w:val="00B607E4"/>
    <w:rsid w:val="00B610B9"/>
    <w:rsid w:val="00B612FB"/>
    <w:rsid w:val="00B6190A"/>
    <w:rsid w:val="00B61AA1"/>
    <w:rsid w:val="00B61EA5"/>
    <w:rsid w:val="00B62255"/>
    <w:rsid w:val="00B625EB"/>
    <w:rsid w:val="00B62726"/>
    <w:rsid w:val="00B627E1"/>
    <w:rsid w:val="00B62EA9"/>
    <w:rsid w:val="00B62F8C"/>
    <w:rsid w:val="00B63098"/>
    <w:rsid w:val="00B636EC"/>
    <w:rsid w:val="00B637E8"/>
    <w:rsid w:val="00B63C60"/>
    <w:rsid w:val="00B64B02"/>
    <w:rsid w:val="00B64C75"/>
    <w:rsid w:val="00B64CAC"/>
    <w:rsid w:val="00B64D98"/>
    <w:rsid w:val="00B65546"/>
    <w:rsid w:val="00B6573B"/>
    <w:rsid w:val="00B65B0E"/>
    <w:rsid w:val="00B65B33"/>
    <w:rsid w:val="00B66290"/>
    <w:rsid w:val="00B66ABC"/>
    <w:rsid w:val="00B66CD5"/>
    <w:rsid w:val="00B66DDD"/>
    <w:rsid w:val="00B67423"/>
    <w:rsid w:val="00B67F7B"/>
    <w:rsid w:val="00B70020"/>
    <w:rsid w:val="00B700AF"/>
    <w:rsid w:val="00B700B1"/>
    <w:rsid w:val="00B702B0"/>
    <w:rsid w:val="00B7071A"/>
    <w:rsid w:val="00B70804"/>
    <w:rsid w:val="00B7089A"/>
    <w:rsid w:val="00B70A5A"/>
    <w:rsid w:val="00B70B13"/>
    <w:rsid w:val="00B70E57"/>
    <w:rsid w:val="00B710C9"/>
    <w:rsid w:val="00B71346"/>
    <w:rsid w:val="00B71CFD"/>
    <w:rsid w:val="00B7216A"/>
    <w:rsid w:val="00B72FEC"/>
    <w:rsid w:val="00B739D9"/>
    <w:rsid w:val="00B7416F"/>
    <w:rsid w:val="00B74809"/>
    <w:rsid w:val="00B74B7A"/>
    <w:rsid w:val="00B74CB2"/>
    <w:rsid w:val="00B74E99"/>
    <w:rsid w:val="00B753F4"/>
    <w:rsid w:val="00B75517"/>
    <w:rsid w:val="00B757D2"/>
    <w:rsid w:val="00B76156"/>
    <w:rsid w:val="00B766CD"/>
    <w:rsid w:val="00B7690D"/>
    <w:rsid w:val="00B76A77"/>
    <w:rsid w:val="00B76C53"/>
    <w:rsid w:val="00B7771A"/>
    <w:rsid w:val="00B77982"/>
    <w:rsid w:val="00B802F9"/>
    <w:rsid w:val="00B80685"/>
    <w:rsid w:val="00B80716"/>
    <w:rsid w:val="00B80965"/>
    <w:rsid w:val="00B80AFA"/>
    <w:rsid w:val="00B80EC2"/>
    <w:rsid w:val="00B8105A"/>
    <w:rsid w:val="00B81839"/>
    <w:rsid w:val="00B822C8"/>
    <w:rsid w:val="00B82507"/>
    <w:rsid w:val="00B82A42"/>
    <w:rsid w:val="00B82C1C"/>
    <w:rsid w:val="00B83410"/>
    <w:rsid w:val="00B8355C"/>
    <w:rsid w:val="00B83712"/>
    <w:rsid w:val="00B83994"/>
    <w:rsid w:val="00B83B30"/>
    <w:rsid w:val="00B83C1D"/>
    <w:rsid w:val="00B83C7D"/>
    <w:rsid w:val="00B8404B"/>
    <w:rsid w:val="00B84D37"/>
    <w:rsid w:val="00B84EBC"/>
    <w:rsid w:val="00B8525C"/>
    <w:rsid w:val="00B8558E"/>
    <w:rsid w:val="00B8580C"/>
    <w:rsid w:val="00B85DEB"/>
    <w:rsid w:val="00B86180"/>
    <w:rsid w:val="00B8624B"/>
    <w:rsid w:val="00B867F1"/>
    <w:rsid w:val="00B86D98"/>
    <w:rsid w:val="00B86E42"/>
    <w:rsid w:val="00B86ECA"/>
    <w:rsid w:val="00B870DC"/>
    <w:rsid w:val="00B87123"/>
    <w:rsid w:val="00B876E5"/>
    <w:rsid w:val="00B876F6"/>
    <w:rsid w:val="00B87926"/>
    <w:rsid w:val="00B87ADE"/>
    <w:rsid w:val="00B87D27"/>
    <w:rsid w:val="00B903F0"/>
    <w:rsid w:val="00B90751"/>
    <w:rsid w:val="00B91014"/>
    <w:rsid w:val="00B91048"/>
    <w:rsid w:val="00B9146D"/>
    <w:rsid w:val="00B91B48"/>
    <w:rsid w:val="00B91FBA"/>
    <w:rsid w:val="00B92231"/>
    <w:rsid w:val="00B92B70"/>
    <w:rsid w:val="00B92D36"/>
    <w:rsid w:val="00B93259"/>
    <w:rsid w:val="00B93662"/>
    <w:rsid w:val="00B93BE0"/>
    <w:rsid w:val="00B93DB9"/>
    <w:rsid w:val="00B93EC8"/>
    <w:rsid w:val="00B94210"/>
    <w:rsid w:val="00B94445"/>
    <w:rsid w:val="00B949D6"/>
    <w:rsid w:val="00B94BB6"/>
    <w:rsid w:val="00B94D17"/>
    <w:rsid w:val="00B94F7E"/>
    <w:rsid w:val="00B95256"/>
    <w:rsid w:val="00B95762"/>
    <w:rsid w:val="00B95B3A"/>
    <w:rsid w:val="00B95DBB"/>
    <w:rsid w:val="00B9649A"/>
    <w:rsid w:val="00B96534"/>
    <w:rsid w:val="00B9686E"/>
    <w:rsid w:val="00B969BC"/>
    <w:rsid w:val="00B96B4D"/>
    <w:rsid w:val="00B96C91"/>
    <w:rsid w:val="00B96F73"/>
    <w:rsid w:val="00B97304"/>
    <w:rsid w:val="00B97A5F"/>
    <w:rsid w:val="00B97AFD"/>
    <w:rsid w:val="00B97E6B"/>
    <w:rsid w:val="00B97F9B"/>
    <w:rsid w:val="00BA02B2"/>
    <w:rsid w:val="00BA0882"/>
    <w:rsid w:val="00BA0CCD"/>
    <w:rsid w:val="00BA1312"/>
    <w:rsid w:val="00BA1692"/>
    <w:rsid w:val="00BA1718"/>
    <w:rsid w:val="00BA18DE"/>
    <w:rsid w:val="00BA1B1A"/>
    <w:rsid w:val="00BA2137"/>
    <w:rsid w:val="00BA21D3"/>
    <w:rsid w:val="00BA261F"/>
    <w:rsid w:val="00BA273D"/>
    <w:rsid w:val="00BA287C"/>
    <w:rsid w:val="00BA2DC5"/>
    <w:rsid w:val="00BA2F4F"/>
    <w:rsid w:val="00BA3F70"/>
    <w:rsid w:val="00BA4218"/>
    <w:rsid w:val="00BA4328"/>
    <w:rsid w:val="00BA44D7"/>
    <w:rsid w:val="00BA4E6E"/>
    <w:rsid w:val="00BA4EB0"/>
    <w:rsid w:val="00BA532A"/>
    <w:rsid w:val="00BA55BB"/>
    <w:rsid w:val="00BA5DDF"/>
    <w:rsid w:val="00BA6388"/>
    <w:rsid w:val="00BA63C1"/>
    <w:rsid w:val="00BA6449"/>
    <w:rsid w:val="00BA647B"/>
    <w:rsid w:val="00BA687C"/>
    <w:rsid w:val="00BA6C1A"/>
    <w:rsid w:val="00BA6CF4"/>
    <w:rsid w:val="00BA7A68"/>
    <w:rsid w:val="00BA7E98"/>
    <w:rsid w:val="00BA7EEA"/>
    <w:rsid w:val="00BB03A4"/>
    <w:rsid w:val="00BB0710"/>
    <w:rsid w:val="00BB082A"/>
    <w:rsid w:val="00BB0BE6"/>
    <w:rsid w:val="00BB0DE2"/>
    <w:rsid w:val="00BB16CE"/>
    <w:rsid w:val="00BB197E"/>
    <w:rsid w:val="00BB1E13"/>
    <w:rsid w:val="00BB212B"/>
    <w:rsid w:val="00BB2219"/>
    <w:rsid w:val="00BB28A5"/>
    <w:rsid w:val="00BB298F"/>
    <w:rsid w:val="00BB3107"/>
    <w:rsid w:val="00BB33EF"/>
    <w:rsid w:val="00BB3569"/>
    <w:rsid w:val="00BB389C"/>
    <w:rsid w:val="00BB3EAC"/>
    <w:rsid w:val="00BB3F16"/>
    <w:rsid w:val="00BB43B6"/>
    <w:rsid w:val="00BB450C"/>
    <w:rsid w:val="00BB4CE5"/>
    <w:rsid w:val="00BB5471"/>
    <w:rsid w:val="00BB5C68"/>
    <w:rsid w:val="00BB6304"/>
    <w:rsid w:val="00BB6981"/>
    <w:rsid w:val="00BB6AF0"/>
    <w:rsid w:val="00BB6B1F"/>
    <w:rsid w:val="00BB74E4"/>
    <w:rsid w:val="00BB7609"/>
    <w:rsid w:val="00BB7808"/>
    <w:rsid w:val="00BB7AF9"/>
    <w:rsid w:val="00BB7E6C"/>
    <w:rsid w:val="00BC04DA"/>
    <w:rsid w:val="00BC081B"/>
    <w:rsid w:val="00BC0B99"/>
    <w:rsid w:val="00BC0C72"/>
    <w:rsid w:val="00BC0F49"/>
    <w:rsid w:val="00BC1108"/>
    <w:rsid w:val="00BC1216"/>
    <w:rsid w:val="00BC1280"/>
    <w:rsid w:val="00BC1857"/>
    <w:rsid w:val="00BC1CC1"/>
    <w:rsid w:val="00BC1F2A"/>
    <w:rsid w:val="00BC25B5"/>
    <w:rsid w:val="00BC25EE"/>
    <w:rsid w:val="00BC27E3"/>
    <w:rsid w:val="00BC2B6F"/>
    <w:rsid w:val="00BC2C41"/>
    <w:rsid w:val="00BC2EE0"/>
    <w:rsid w:val="00BC2EE5"/>
    <w:rsid w:val="00BC313D"/>
    <w:rsid w:val="00BC34EC"/>
    <w:rsid w:val="00BC3DE1"/>
    <w:rsid w:val="00BC3F15"/>
    <w:rsid w:val="00BC407A"/>
    <w:rsid w:val="00BC42CA"/>
    <w:rsid w:val="00BC4554"/>
    <w:rsid w:val="00BC4AC0"/>
    <w:rsid w:val="00BC4B06"/>
    <w:rsid w:val="00BC4C04"/>
    <w:rsid w:val="00BC4FD9"/>
    <w:rsid w:val="00BC520D"/>
    <w:rsid w:val="00BC55A0"/>
    <w:rsid w:val="00BC5782"/>
    <w:rsid w:val="00BC5799"/>
    <w:rsid w:val="00BC584C"/>
    <w:rsid w:val="00BC5917"/>
    <w:rsid w:val="00BC60B5"/>
    <w:rsid w:val="00BC6187"/>
    <w:rsid w:val="00BC64E4"/>
    <w:rsid w:val="00BC693C"/>
    <w:rsid w:val="00BC6A72"/>
    <w:rsid w:val="00BC6ACD"/>
    <w:rsid w:val="00BC6BA2"/>
    <w:rsid w:val="00BC6F22"/>
    <w:rsid w:val="00BC6FDE"/>
    <w:rsid w:val="00BC745E"/>
    <w:rsid w:val="00BC78E0"/>
    <w:rsid w:val="00BC7E5A"/>
    <w:rsid w:val="00BC7E89"/>
    <w:rsid w:val="00BC7FA9"/>
    <w:rsid w:val="00BD054B"/>
    <w:rsid w:val="00BD059F"/>
    <w:rsid w:val="00BD0694"/>
    <w:rsid w:val="00BD074C"/>
    <w:rsid w:val="00BD0980"/>
    <w:rsid w:val="00BD0B59"/>
    <w:rsid w:val="00BD105D"/>
    <w:rsid w:val="00BD1268"/>
    <w:rsid w:val="00BD18F4"/>
    <w:rsid w:val="00BD1BB8"/>
    <w:rsid w:val="00BD1C42"/>
    <w:rsid w:val="00BD1DBD"/>
    <w:rsid w:val="00BD1FA7"/>
    <w:rsid w:val="00BD230A"/>
    <w:rsid w:val="00BD261E"/>
    <w:rsid w:val="00BD28B2"/>
    <w:rsid w:val="00BD2C92"/>
    <w:rsid w:val="00BD2CA2"/>
    <w:rsid w:val="00BD2F79"/>
    <w:rsid w:val="00BD3263"/>
    <w:rsid w:val="00BD34AE"/>
    <w:rsid w:val="00BD3A09"/>
    <w:rsid w:val="00BD3D4D"/>
    <w:rsid w:val="00BD4BCF"/>
    <w:rsid w:val="00BD5230"/>
    <w:rsid w:val="00BD52C8"/>
    <w:rsid w:val="00BD53F9"/>
    <w:rsid w:val="00BD556B"/>
    <w:rsid w:val="00BD5810"/>
    <w:rsid w:val="00BD5825"/>
    <w:rsid w:val="00BD5888"/>
    <w:rsid w:val="00BD697B"/>
    <w:rsid w:val="00BD6A72"/>
    <w:rsid w:val="00BD6EA7"/>
    <w:rsid w:val="00BD6F12"/>
    <w:rsid w:val="00BD7078"/>
    <w:rsid w:val="00BD75A1"/>
    <w:rsid w:val="00BD768F"/>
    <w:rsid w:val="00BD76C8"/>
    <w:rsid w:val="00BD7BC8"/>
    <w:rsid w:val="00BE01AA"/>
    <w:rsid w:val="00BE02F1"/>
    <w:rsid w:val="00BE0457"/>
    <w:rsid w:val="00BE04E9"/>
    <w:rsid w:val="00BE0507"/>
    <w:rsid w:val="00BE06C3"/>
    <w:rsid w:val="00BE0C75"/>
    <w:rsid w:val="00BE0E1B"/>
    <w:rsid w:val="00BE0F1A"/>
    <w:rsid w:val="00BE10BD"/>
    <w:rsid w:val="00BE122C"/>
    <w:rsid w:val="00BE1473"/>
    <w:rsid w:val="00BE151D"/>
    <w:rsid w:val="00BE1E36"/>
    <w:rsid w:val="00BE2338"/>
    <w:rsid w:val="00BE279D"/>
    <w:rsid w:val="00BE2D4D"/>
    <w:rsid w:val="00BE2D63"/>
    <w:rsid w:val="00BE2DDF"/>
    <w:rsid w:val="00BE3526"/>
    <w:rsid w:val="00BE35AB"/>
    <w:rsid w:val="00BE3930"/>
    <w:rsid w:val="00BE3EB7"/>
    <w:rsid w:val="00BE3F11"/>
    <w:rsid w:val="00BE419B"/>
    <w:rsid w:val="00BE41A7"/>
    <w:rsid w:val="00BE4539"/>
    <w:rsid w:val="00BE49C5"/>
    <w:rsid w:val="00BE4A63"/>
    <w:rsid w:val="00BE5195"/>
    <w:rsid w:val="00BE5333"/>
    <w:rsid w:val="00BE544B"/>
    <w:rsid w:val="00BE559B"/>
    <w:rsid w:val="00BE56DD"/>
    <w:rsid w:val="00BE5C2F"/>
    <w:rsid w:val="00BE5FA4"/>
    <w:rsid w:val="00BE626B"/>
    <w:rsid w:val="00BE6451"/>
    <w:rsid w:val="00BE674E"/>
    <w:rsid w:val="00BE6EC4"/>
    <w:rsid w:val="00BE71EE"/>
    <w:rsid w:val="00BE71FC"/>
    <w:rsid w:val="00BE782D"/>
    <w:rsid w:val="00BE7D13"/>
    <w:rsid w:val="00BE7E72"/>
    <w:rsid w:val="00BF01F5"/>
    <w:rsid w:val="00BF071B"/>
    <w:rsid w:val="00BF07E4"/>
    <w:rsid w:val="00BF087B"/>
    <w:rsid w:val="00BF0C5B"/>
    <w:rsid w:val="00BF0E78"/>
    <w:rsid w:val="00BF19CD"/>
    <w:rsid w:val="00BF251C"/>
    <w:rsid w:val="00BF25A4"/>
    <w:rsid w:val="00BF28FA"/>
    <w:rsid w:val="00BF2C90"/>
    <w:rsid w:val="00BF2D87"/>
    <w:rsid w:val="00BF36CF"/>
    <w:rsid w:val="00BF3DB5"/>
    <w:rsid w:val="00BF43B9"/>
    <w:rsid w:val="00BF4754"/>
    <w:rsid w:val="00BF49C1"/>
    <w:rsid w:val="00BF5396"/>
    <w:rsid w:val="00BF5627"/>
    <w:rsid w:val="00BF572B"/>
    <w:rsid w:val="00BF59EE"/>
    <w:rsid w:val="00BF5A7E"/>
    <w:rsid w:val="00BF5CC0"/>
    <w:rsid w:val="00BF5D00"/>
    <w:rsid w:val="00BF6925"/>
    <w:rsid w:val="00BF6A1B"/>
    <w:rsid w:val="00BF6BF5"/>
    <w:rsid w:val="00BF6C35"/>
    <w:rsid w:val="00BF740B"/>
    <w:rsid w:val="00BF7A01"/>
    <w:rsid w:val="00BF7B18"/>
    <w:rsid w:val="00BF7B69"/>
    <w:rsid w:val="00BF7EC1"/>
    <w:rsid w:val="00C00CD7"/>
    <w:rsid w:val="00C01A46"/>
    <w:rsid w:val="00C023ED"/>
    <w:rsid w:val="00C023EE"/>
    <w:rsid w:val="00C02A1B"/>
    <w:rsid w:val="00C03339"/>
    <w:rsid w:val="00C0340D"/>
    <w:rsid w:val="00C034F7"/>
    <w:rsid w:val="00C0350C"/>
    <w:rsid w:val="00C0359E"/>
    <w:rsid w:val="00C043DF"/>
    <w:rsid w:val="00C043E0"/>
    <w:rsid w:val="00C04AE1"/>
    <w:rsid w:val="00C04E00"/>
    <w:rsid w:val="00C04F7F"/>
    <w:rsid w:val="00C06050"/>
    <w:rsid w:val="00C06179"/>
    <w:rsid w:val="00C062CA"/>
    <w:rsid w:val="00C0654D"/>
    <w:rsid w:val="00C06596"/>
    <w:rsid w:val="00C0723A"/>
    <w:rsid w:val="00C07333"/>
    <w:rsid w:val="00C07541"/>
    <w:rsid w:val="00C079B0"/>
    <w:rsid w:val="00C07AC0"/>
    <w:rsid w:val="00C07F8E"/>
    <w:rsid w:val="00C10695"/>
    <w:rsid w:val="00C10D4A"/>
    <w:rsid w:val="00C10EAC"/>
    <w:rsid w:val="00C10F15"/>
    <w:rsid w:val="00C11888"/>
    <w:rsid w:val="00C11A84"/>
    <w:rsid w:val="00C11AF1"/>
    <w:rsid w:val="00C11B21"/>
    <w:rsid w:val="00C11CD3"/>
    <w:rsid w:val="00C11CDB"/>
    <w:rsid w:val="00C11D87"/>
    <w:rsid w:val="00C122E3"/>
    <w:rsid w:val="00C12372"/>
    <w:rsid w:val="00C125E4"/>
    <w:rsid w:val="00C1263D"/>
    <w:rsid w:val="00C12A1B"/>
    <w:rsid w:val="00C12B4F"/>
    <w:rsid w:val="00C12C45"/>
    <w:rsid w:val="00C12C89"/>
    <w:rsid w:val="00C12D8A"/>
    <w:rsid w:val="00C130E2"/>
    <w:rsid w:val="00C1353E"/>
    <w:rsid w:val="00C13743"/>
    <w:rsid w:val="00C13947"/>
    <w:rsid w:val="00C13D64"/>
    <w:rsid w:val="00C1454F"/>
    <w:rsid w:val="00C14EB2"/>
    <w:rsid w:val="00C1549D"/>
    <w:rsid w:val="00C15A2C"/>
    <w:rsid w:val="00C15F5D"/>
    <w:rsid w:val="00C161EC"/>
    <w:rsid w:val="00C162B3"/>
    <w:rsid w:val="00C1636E"/>
    <w:rsid w:val="00C16453"/>
    <w:rsid w:val="00C16EC5"/>
    <w:rsid w:val="00C1790D"/>
    <w:rsid w:val="00C17F91"/>
    <w:rsid w:val="00C17FCD"/>
    <w:rsid w:val="00C20355"/>
    <w:rsid w:val="00C2051E"/>
    <w:rsid w:val="00C205D1"/>
    <w:rsid w:val="00C20B17"/>
    <w:rsid w:val="00C20E32"/>
    <w:rsid w:val="00C21087"/>
    <w:rsid w:val="00C2166F"/>
    <w:rsid w:val="00C216AA"/>
    <w:rsid w:val="00C21B77"/>
    <w:rsid w:val="00C21BC1"/>
    <w:rsid w:val="00C21D4D"/>
    <w:rsid w:val="00C223C9"/>
    <w:rsid w:val="00C227CE"/>
    <w:rsid w:val="00C228A7"/>
    <w:rsid w:val="00C22DE6"/>
    <w:rsid w:val="00C22F2A"/>
    <w:rsid w:val="00C22FF7"/>
    <w:rsid w:val="00C2330A"/>
    <w:rsid w:val="00C235B4"/>
    <w:rsid w:val="00C238F9"/>
    <w:rsid w:val="00C23D53"/>
    <w:rsid w:val="00C23FBF"/>
    <w:rsid w:val="00C24387"/>
    <w:rsid w:val="00C24548"/>
    <w:rsid w:val="00C24A5D"/>
    <w:rsid w:val="00C24B1E"/>
    <w:rsid w:val="00C25681"/>
    <w:rsid w:val="00C2632B"/>
    <w:rsid w:val="00C26649"/>
    <w:rsid w:val="00C26930"/>
    <w:rsid w:val="00C26A1E"/>
    <w:rsid w:val="00C26AE1"/>
    <w:rsid w:val="00C26CFD"/>
    <w:rsid w:val="00C26E5B"/>
    <w:rsid w:val="00C26FAF"/>
    <w:rsid w:val="00C27134"/>
    <w:rsid w:val="00C27431"/>
    <w:rsid w:val="00C27549"/>
    <w:rsid w:val="00C27616"/>
    <w:rsid w:val="00C300A1"/>
    <w:rsid w:val="00C302E8"/>
    <w:rsid w:val="00C303A3"/>
    <w:rsid w:val="00C30DDD"/>
    <w:rsid w:val="00C313FE"/>
    <w:rsid w:val="00C31476"/>
    <w:rsid w:val="00C31713"/>
    <w:rsid w:val="00C31756"/>
    <w:rsid w:val="00C318DB"/>
    <w:rsid w:val="00C31C5A"/>
    <w:rsid w:val="00C31CB2"/>
    <w:rsid w:val="00C31F77"/>
    <w:rsid w:val="00C32051"/>
    <w:rsid w:val="00C32B6C"/>
    <w:rsid w:val="00C32D90"/>
    <w:rsid w:val="00C32F52"/>
    <w:rsid w:val="00C3330B"/>
    <w:rsid w:val="00C336EB"/>
    <w:rsid w:val="00C3388C"/>
    <w:rsid w:val="00C3421C"/>
    <w:rsid w:val="00C342B0"/>
    <w:rsid w:val="00C3445E"/>
    <w:rsid w:val="00C346C3"/>
    <w:rsid w:val="00C346CA"/>
    <w:rsid w:val="00C34ADD"/>
    <w:rsid w:val="00C34B7E"/>
    <w:rsid w:val="00C34F05"/>
    <w:rsid w:val="00C35708"/>
    <w:rsid w:val="00C358DF"/>
    <w:rsid w:val="00C3597D"/>
    <w:rsid w:val="00C35CB5"/>
    <w:rsid w:val="00C35D6C"/>
    <w:rsid w:val="00C35D90"/>
    <w:rsid w:val="00C362EE"/>
    <w:rsid w:val="00C3641B"/>
    <w:rsid w:val="00C36684"/>
    <w:rsid w:val="00C36742"/>
    <w:rsid w:val="00C36EA1"/>
    <w:rsid w:val="00C37201"/>
    <w:rsid w:val="00C37259"/>
    <w:rsid w:val="00C375EB"/>
    <w:rsid w:val="00C375EE"/>
    <w:rsid w:val="00C37848"/>
    <w:rsid w:val="00C40026"/>
    <w:rsid w:val="00C40604"/>
    <w:rsid w:val="00C406F1"/>
    <w:rsid w:val="00C40B22"/>
    <w:rsid w:val="00C40DBA"/>
    <w:rsid w:val="00C41633"/>
    <w:rsid w:val="00C41CC3"/>
    <w:rsid w:val="00C420CC"/>
    <w:rsid w:val="00C4239E"/>
    <w:rsid w:val="00C4264A"/>
    <w:rsid w:val="00C42810"/>
    <w:rsid w:val="00C428E9"/>
    <w:rsid w:val="00C42E5F"/>
    <w:rsid w:val="00C432FF"/>
    <w:rsid w:val="00C43750"/>
    <w:rsid w:val="00C4383B"/>
    <w:rsid w:val="00C43923"/>
    <w:rsid w:val="00C43933"/>
    <w:rsid w:val="00C43937"/>
    <w:rsid w:val="00C442C7"/>
    <w:rsid w:val="00C4490A"/>
    <w:rsid w:val="00C44FB6"/>
    <w:rsid w:val="00C450CC"/>
    <w:rsid w:val="00C452F8"/>
    <w:rsid w:val="00C455D7"/>
    <w:rsid w:val="00C45683"/>
    <w:rsid w:val="00C458E0"/>
    <w:rsid w:val="00C45A4E"/>
    <w:rsid w:val="00C45BE4"/>
    <w:rsid w:val="00C45F69"/>
    <w:rsid w:val="00C45FA1"/>
    <w:rsid w:val="00C46036"/>
    <w:rsid w:val="00C46788"/>
    <w:rsid w:val="00C46AAD"/>
    <w:rsid w:val="00C46AEE"/>
    <w:rsid w:val="00C470BC"/>
    <w:rsid w:val="00C4747A"/>
    <w:rsid w:val="00C501E7"/>
    <w:rsid w:val="00C50376"/>
    <w:rsid w:val="00C50699"/>
    <w:rsid w:val="00C507F3"/>
    <w:rsid w:val="00C50963"/>
    <w:rsid w:val="00C50BE4"/>
    <w:rsid w:val="00C50C08"/>
    <w:rsid w:val="00C513E9"/>
    <w:rsid w:val="00C51734"/>
    <w:rsid w:val="00C51DF0"/>
    <w:rsid w:val="00C51E60"/>
    <w:rsid w:val="00C520AD"/>
    <w:rsid w:val="00C52611"/>
    <w:rsid w:val="00C529AD"/>
    <w:rsid w:val="00C529D6"/>
    <w:rsid w:val="00C53135"/>
    <w:rsid w:val="00C54B5D"/>
    <w:rsid w:val="00C54E6F"/>
    <w:rsid w:val="00C54FE4"/>
    <w:rsid w:val="00C54FF4"/>
    <w:rsid w:val="00C564D3"/>
    <w:rsid w:val="00C5653C"/>
    <w:rsid w:val="00C568E4"/>
    <w:rsid w:val="00C579C4"/>
    <w:rsid w:val="00C57C5F"/>
    <w:rsid w:val="00C6044E"/>
    <w:rsid w:val="00C60455"/>
    <w:rsid w:val="00C604A3"/>
    <w:rsid w:val="00C60801"/>
    <w:rsid w:val="00C609E3"/>
    <w:rsid w:val="00C60EC5"/>
    <w:rsid w:val="00C613BD"/>
    <w:rsid w:val="00C614D9"/>
    <w:rsid w:val="00C618B4"/>
    <w:rsid w:val="00C618EB"/>
    <w:rsid w:val="00C619A2"/>
    <w:rsid w:val="00C61B0D"/>
    <w:rsid w:val="00C61C42"/>
    <w:rsid w:val="00C61C8E"/>
    <w:rsid w:val="00C61F67"/>
    <w:rsid w:val="00C62534"/>
    <w:rsid w:val="00C625C3"/>
    <w:rsid w:val="00C62BE8"/>
    <w:rsid w:val="00C631F4"/>
    <w:rsid w:val="00C63239"/>
    <w:rsid w:val="00C63710"/>
    <w:rsid w:val="00C63973"/>
    <w:rsid w:val="00C63B1D"/>
    <w:rsid w:val="00C6417A"/>
    <w:rsid w:val="00C64316"/>
    <w:rsid w:val="00C64412"/>
    <w:rsid w:val="00C64604"/>
    <w:rsid w:val="00C646C7"/>
    <w:rsid w:val="00C647B5"/>
    <w:rsid w:val="00C647EE"/>
    <w:rsid w:val="00C64967"/>
    <w:rsid w:val="00C6510A"/>
    <w:rsid w:val="00C652E2"/>
    <w:rsid w:val="00C65C33"/>
    <w:rsid w:val="00C66644"/>
    <w:rsid w:val="00C669A6"/>
    <w:rsid w:val="00C669AF"/>
    <w:rsid w:val="00C66DA3"/>
    <w:rsid w:val="00C66FC7"/>
    <w:rsid w:val="00C67496"/>
    <w:rsid w:val="00C679CE"/>
    <w:rsid w:val="00C67AE2"/>
    <w:rsid w:val="00C67B86"/>
    <w:rsid w:val="00C67C35"/>
    <w:rsid w:val="00C67DF4"/>
    <w:rsid w:val="00C67F7E"/>
    <w:rsid w:val="00C70212"/>
    <w:rsid w:val="00C7049F"/>
    <w:rsid w:val="00C70778"/>
    <w:rsid w:val="00C70DFD"/>
    <w:rsid w:val="00C70E39"/>
    <w:rsid w:val="00C70E78"/>
    <w:rsid w:val="00C7198B"/>
    <w:rsid w:val="00C71A15"/>
    <w:rsid w:val="00C71D62"/>
    <w:rsid w:val="00C71DF1"/>
    <w:rsid w:val="00C71E5E"/>
    <w:rsid w:val="00C72006"/>
    <w:rsid w:val="00C7205E"/>
    <w:rsid w:val="00C7217B"/>
    <w:rsid w:val="00C723B4"/>
    <w:rsid w:val="00C72559"/>
    <w:rsid w:val="00C725DF"/>
    <w:rsid w:val="00C730C4"/>
    <w:rsid w:val="00C733A8"/>
    <w:rsid w:val="00C7376E"/>
    <w:rsid w:val="00C73C23"/>
    <w:rsid w:val="00C73C5A"/>
    <w:rsid w:val="00C73F44"/>
    <w:rsid w:val="00C73FB7"/>
    <w:rsid w:val="00C741A0"/>
    <w:rsid w:val="00C74357"/>
    <w:rsid w:val="00C74398"/>
    <w:rsid w:val="00C748AC"/>
    <w:rsid w:val="00C74A3A"/>
    <w:rsid w:val="00C74E2C"/>
    <w:rsid w:val="00C750D2"/>
    <w:rsid w:val="00C752E0"/>
    <w:rsid w:val="00C75325"/>
    <w:rsid w:val="00C75451"/>
    <w:rsid w:val="00C7582C"/>
    <w:rsid w:val="00C75948"/>
    <w:rsid w:val="00C75D52"/>
    <w:rsid w:val="00C7620F"/>
    <w:rsid w:val="00C7641E"/>
    <w:rsid w:val="00C769FB"/>
    <w:rsid w:val="00C76C67"/>
    <w:rsid w:val="00C77CF0"/>
    <w:rsid w:val="00C77FB0"/>
    <w:rsid w:val="00C8003F"/>
    <w:rsid w:val="00C80F12"/>
    <w:rsid w:val="00C80F69"/>
    <w:rsid w:val="00C81256"/>
    <w:rsid w:val="00C816D5"/>
    <w:rsid w:val="00C81A75"/>
    <w:rsid w:val="00C81BEA"/>
    <w:rsid w:val="00C820F8"/>
    <w:rsid w:val="00C82869"/>
    <w:rsid w:val="00C82A82"/>
    <w:rsid w:val="00C82B95"/>
    <w:rsid w:val="00C82E8F"/>
    <w:rsid w:val="00C82F47"/>
    <w:rsid w:val="00C8345C"/>
    <w:rsid w:val="00C837D8"/>
    <w:rsid w:val="00C8395B"/>
    <w:rsid w:val="00C84BFE"/>
    <w:rsid w:val="00C84DE1"/>
    <w:rsid w:val="00C85009"/>
    <w:rsid w:val="00C85211"/>
    <w:rsid w:val="00C8534F"/>
    <w:rsid w:val="00C856B2"/>
    <w:rsid w:val="00C8584A"/>
    <w:rsid w:val="00C85AEA"/>
    <w:rsid w:val="00C861E1"/>
    <w:rsid w:val="00C86880"/>
    <w:rsid w:val="00C86A0F"/>
    <w:rsid w:val="00C86E7B"/>
    <w:rsid w:val="00C87120"/>
    <w:rsid w:val="00C8785E"/>
    <w:rsid w:val="00C87A25"/>
    <w:rsid w:val="00C87BE1"/>
    <w:rsid w:val="00C87E76"/>
    <w:rsid w:val="00C90357"/>
    <w:rsid w:val="00C9061C"/>
    <w:rsid w:val="00C90807"/>
    <w:rsid w:val="00C90B32"/>
    <w:rsid w:val="00C90D87"/>
    <w:rsid w:val="00C90E18"/>
    <w:rsid w:val="00C9119A"/>
    <w:rsid w:val="00C914A6"/>
    <w:rsid w:val="00C91C46"/>
    <w:rsid w:val="00C923B6"/>
    <w:rsid w:val="00C92700"/>
    <w:rsid w:val="00C92CA6"/>
    <w:rsid w:val="00C92CF6"/>
    <w:rsid w:val="00C92D07"/>
    <w:rsid w:val="00C9300A"/>
    <w:rsid w:val="00C932B7"/>
    <w:rsid w:val="00C934BA"/>
    <w:rsid w:val="00C93633"/>
    <w:rsid w:val="00C938E9"/>
    <w:rsid w:val="00C93C39"/>
    <w:rsid w:val="00C93CFF"/>
    <w:rsid w:val="00C94877"/>
    <w:rsid w:val="00C948D2"/>
    <w:rsid w:val="00C94B8A"/>
    <w:rsid w:val="00C94F55"/>
    <w:rsid w:val="00C95016"/>
    <w:rsid w:val="00C9502C"/>
    <w:rsid w:val="00C95179"/>
    <w:rsid w:val="00C951DC"/>
    <w:rsid w:val="00C956BB"/>
    <w:rsid w:val="00C95CB9"/>
    <w:rsid w:val="00C95D88"/>
    <w:rsid w:val="00C964FF"/>
    <w:rsid w:val="00C9675F"/>
    <w:rsid w:val="00C96A06"/>
    <w:rsid w:val="00C96F14"/>
    <w:rsid w:val="00C97C26"/>
    <w:rsid w:val="00C97C67"/>
    <w:rsid w:val="00C97E74"/>
    <w:rsid w:val="00CA0721"/>
    <w:rsid w:val="00CA0A5E"/>
    <w:rsid w:val="00CA0A6E"/>
    <w:rsid w:val="00CA0AE9"/>
    <w:rsid w:val="00CA1119"/>
    <w:rsid w:val="00CA12B6"/>
    <w:rsid w:val="00CA144D"/>
    <w:rsid w:val="00CA14E1"/>
    <w:rsid w:val="00CA1ED4"/>
    <w:rsid w:val="00CA2B6B"/>
    <w:rsid w:val="00CA2BB2"/>
    <w:rsid w:val="00CA3163"/>
    <w:rsid w:val="00CA3319"/>
    <w:rsid w:val="00CA3AC3"/>
    <w:rsid w:val="00CA417A"/>
    <w:rsid w:val="00CA4579"/>
    <w:rsid w:val="00CA4F04"/>
    <w:rsid w:val="00CA513D"/>
    <w:rsid w:val="00CA5492"/>
    <w:rsid w:val="00CA5745"/>
    <w:rsid w:val="00CA5E9C"/>
    <w:rsid w:val="00CA65E4"/>
    <w:rsid w:val="00CA665A"/>
    <w:rsid w:val="00CA67D0"/>
    <w:rsid w:val="00CA6A49"/>
    <w:rsid w:val="00CA6B96"/>
    <w:rsid w:val="00CA6C22"/>
    <w:rsid w:val="00CA6DF0"/>
    <w:rsid w:val="00CA6E5D"/>
    <w:rsid w:val="00CA6EDE"/>
    <w:rsid w:val="00CA7318"/>
    <w:rsid w:val="00CA7958"/>
    <w:rsid w:val="00CB0029"/>
    <w:rsid w:val="00CB00DA"/>
    <w:rsid w:val="00CB0429"/>
    <w:rsid w:val="00CB0656"/>
    <w:rsid w:val="00CB0B8D"/>
    <w:rsid w:val="00CB0F3D"/>
    <w:rsid w:val="00CB154F"/>
    <w:rsid w:val="00CB236A"/>
    <w:rsid w:val="00CB23D1"/>
    <w:rsid w:val="00CB2AD2"/>
    <w:rsid w:val="00CB2AD5"/>
    <w:rsid w:val="00CB2B75"/>
    <w:rsid w:val="00CB2F56"/>
    <w:rsid w:val="00CB371F"/>
    <w:rsid w:val="00CB3734"/>
    <w:rsid w:val="00CB3C6A"/>
    <w:rsid w:val="00CB3D9F"/>
    <w:rsid w:val="00CB4244"/>
    <w:rsid w:val="00CB49DC"/>
    <w:rsid w:val="00CB49E2"/>
    <w:rsid w:val="00CB4E5F"/>
    <w:rsid w:val="00CB514A"/>
    <w:rsid w:val="00CB544C"/>
    <w:rsid w:val="00CB55B9"/>
    <w:rsid w:val="00CB5A14"/>
    <w:rsid w:val="00CB5BB3"/>
    <w:rsid w:val="00CB5EBD"/>
    <w:rsid w:val="00CB64F7"/>
    <w:rsid w:val="00CB68DD"/>
    <w:rsid w:val="00CB6C55"/>
    <w:rsid w:val="00CB70FB"/>
    <w:rsid w:val="00CB712D"/>
    <w:rsid w:val="00CB7474"/>
    <w:rsid w:val="00CB749E"/>
    <w:rsid w:val="00CB789A"/>
    <w:rsid w:val="00CB7D42"/>
    <w:rsid w:val="00CB7E1B"/>
    <w:rsid w:val="00CB7F7B"/>
    <w:rsid w:val="00CC03B2"/>
    <w:rsid w:val="00CC07B6"/>
    <w:rsid w:val="00CC0813"/>
    <w:rsid w:val="00CC0A1C"/>
    <w:rsid w:val="00CC0F84"/>
    <w:rsid w:val="00CC106A"/>
    <w:rsid w:val="00CC1174"/>
    <w:rsid w:val="00CC1386"/>
    <w:rsid w:val="00CC1CDE"/>
    <w:rsid w:val="00CC1D23"/>
    <w:rsid w:val="00CC249D"/>
    <w:rsid w:val="00CC3003"/>
    <w:rsid w:val="00CC317E"/>
    <w:rsid w:val="00CC3777"/>
    <w:rsid w:val="00CC4018"/>
    <w:rsid w:val="00CC4659"/>
    <w:rsid w:val="00CC4B80"/>
    <w:rsid w:val="00CC5BDA"/>
    <w:rsid w:val="00CC6866"/>
    <w:rsid w:val="00CC6A67"/>
    <w:rsid w:val="00CC6BEA"/>
    <w:rsid w:val="00CC6C5C"/>
    <w:rsid w:val="00CC6D6D"/>
    <w:rsid w:val="00CC7A8F"/>
    <w:rsid w:val="00CC7AD4"/>
    <w:rsid w:val="00CC7CC6"/>
    <w:rsid w:val="00CC7F6C"/>
    <w:rsid w:val="00CC7FE6"/>
    <w:rsid w:val="00CD0189"/>
    <w:rsid w:val="00CD081F"/>
    <w:rsid w:val="00CD0A13"/>
    <w:rsid w:val="00CD0C91"/>
    <w:rsid w:val="00CD0CBE"/>
    <w:rsid w:val="00CD0E44"/>
    <w:rsid w:val="00CD0EFB"/>
    <w:rsid w:val="00CD0FE6"/>
    <w:rsid w:val="00CD14E1"/>
    <w:rsid w:val="00CD18BD"/>
    <w:rsid w:val="00CD1ACE"/>
    <w:rsid w:val="00CD1E6B"/>
    <w:rsid w:val="00CD1F23"/>
    <w:rsid w:val="00CD219F"/>
    <w:rsid w:val="00CD236B"/>
    <w:rsid w:val="00CD2682"/>
    <w:rsid w:val="00CD2D52"/>
    <w:rsid w:val="00CD329E"/>
    <w:rsid w:val="00CD32D3"/>
    <w:rsid w:val="00CD38D7"/>
    <w:rsid w:val="00CD39E8"/>
    <w:rsid w:val="00CD40EE"/>
    <w:rsid w:val="00CD44B2"/>
    <w:rsid w:val="00CD47F1"/>
    <w:rsid w:val="00CD537A"/>
    <w:rsid w:val="00CD553A"/>
    <w:rsid w:val="00CD5715"/>
    <w:rsid w:val="00CD5C27"/>
    <w:rsid w:val="00CD5DD9"/>
    <w:rsid w:val="00CD61CA"/>
    <w:rsid w:val="00CD641B"/>
    <w:rsid w:val="00CD64B3"/>
    <w:rsid w:val="00CD66FB"/>
    <w:rsid w:val="00CD6713"/>
    <w:rsid w:val="00CD6742"/>
    <w:rsid w:val="00CD69AF"/>
    <w:rsid w:val="00CD69BF"/>
    <w:rsid w:val="00CD6A53"/>
    <w:rsid w:val="00CD6FE3"/>
    <w:rsid w:val="00CD71C8"/>
    <w:rsid w:val="00CD77F7"/>
    <w:rsid w:val="00CD791D"/>
    <w:rsid w:val="00CD7B62"/>
    <w:rsid w:val="00CD7BC1"/>
    <w:rsid w:val="00CD7EF4"/>
    <w:rsid w:val="00CD7F22"/>
    <w:rsid w:val="00CE00B0"/>
    <w:rsid w:val="00CE029D"/>
    <w:rsid w:val="00CE0591"/>
    <w:rsid w:val="00CE05FE"/>
    <w:rsid w:val="00CE07D2"/>
    <w:rsid w:val="00CE099D"/>
    <w:rsid w:val="00CE0DF1"/>
    <w:rsid w:val="00CE0E41"/>
    <w:rsid w:val="00CE0ECE"/>
    <w:rsid w:val="00CE0FF9"/>
    <w:rsid w:val="00CE1085"/>
    <w:rsid w:val="00CE19D6"/>
    <w:rsid w:val="00CE1A52"/>
    <w:rsid w:val="00CE1EDB"/>
    <w:rsid w:val="00CE20D2"/>
    <w:rsid w:val="00CE21BD"/>
    <w:rsid w:val="00CE26B0"/>
    <w:rsid w:val="00CE2A66"/>
    <w:rsid w:val="00CE2B42"/>
    <w:rsid w:val="00CE3198"/>
    <w:rsid w:val="00CE31DE"/>
    <w:rsid w:val="00CE31E3"/>
    <w:rsid w:val="00CE322A"/>
    <w:rsid w:val="00CE3A57"/>
    <w:rsid w:val="00CE3B6B"/>
    <w:rsid w:val="00CE4396"/>
    <w:rsid w:val="00CE450B"/>
    <w:rsid w:val="00CE4545"/>
    <w:rsid w:val="00CE4917"/>
    <w:rsid w:val="00CE4A96"/>
    <w:rsid w:val="00CE4DE8"/>
    <w:rsid w:val="00CE5B83"/>
    <w:rsid w:val="00CE5D08"/>
    <w:rsid w:val="00CE5E90"/>
    <w:rsid w:val="00CE60BD"/>
    <w:rsid w:val="00CE6190"/>
    <w:rsid w:val="00CE74CF"/>
    <w:rsid w:val="00CE74E8"/>
    <w:rsid w:val="00CE78AF"/>
    <w:rsid w:val="00CE7DAD"/>
    <w:rsid w:val="00CF05AC"/>
    <w:rsid w:val="00CF08D6"/>
    <w:rsid w:val="00CF09B8"/>
    <w:rsid w:val="00CF0D7C"/>
    <w:rsid w:val="00CF0F02"/>
    <w:rsid w:val="00CF0F2F"/>
    <w:rsid w:val="00CF0F95"/>
    <w:rsid w:val="00CF117B"/>
    <w:rsid w:val="00CF125C"/>
    <w:rsid w:val="00CF15FF"/>
    <w:rsid w:val="00CF1820"/>
    <w:rsid w:val="00CF19DE"/>
    <w:rsid w:val="00CF2722"/>
    <w:rsid w:val="00CF30F2"/>
    <w:rsid w:val="00CF33DA"/>
    <w:rsid w:val="00CF38AB"/>
    <w:rsid w:val="00CF3F60"/>
    <w:rsid w:val="00CF3FDF"/>
    <w:rsid w:val="00CF47EA"/>
    <w:rsid w:val="00CF4998"/>
    <w:rsid w:val="00CF4A91"/>
    <w:rsid w:val="00CF4F83"/>
    <w:rsid w:val="00CF5365"/>
    <w:rsid w:val="00CF69D5"/>
    <w:rsid w:val="00CF69DB"/>
    <w:rsid w:val="00CF6D93"/>
    <w:rsid w:val="00CF7109"/>
    <w:rsid w:val="00CF72A1"/>
    <w:rsid w:val="00CF7528"/>
    <w:rsid w:val="00CF781C"/>
    <w:rsid w:val="00D00453"/>
    <w:rsid w:val="00D005D1"/>
    <w:rsid w:val="00D00C37"/>
    <w:rsid w:val="00D00D1A"/>
    <w:rsid w:val="00D00D4D"/>
    <w:rsid w:val="00D00E6F"/>
    <w:rsid w:val="00D01312"/>
    <w:rsid w:val="00D015BB"/>
    <w:rsid w:val="00D01A5C"/>
    <w:rsid w:val="00D01D28"/>
    <w:rsid w:val="00D02477"/>
    <w:rsid w:val="00D02988"/>
    <w:rsid w:val="00D02997"/>
    <w:rsid w:val="00D03018"/>
    <w:rsid w:val="00D03EED"/>
    <w:rsid w:val="00D03FD5"/>
    <w:rsid w:val="00D04176"/>
    <w:rsid w:val="00D043DC"/>
    <w:rsid w:val="00D05125"/>
    <w:rsid w:val="00D0513F"/>
    <w:rsid w:val="00D05374"/>
    <w:rsid w:val="00D053F0"/>
    <w:rsid w:val="00D05698"/>
    <w:rsid w:val="00D05B6E"/>
    <w:rsid w:val="00D05BA2"/>
    <w:rsid w:val="00D06453"/>
    <w:rsid w:val="00D06577"/>
    <w:rsid w:val="00D0666B"/>
    <w:rsid w:val="00D067F0"/>
    <w:rsid w:val="00D07A43"/>
    <w:rsid w:val="00D07BBE"/>
    <w:rsid w:val="00D10C69"/>
    <w:rsid w:val="00D10D09"/>
    <w:rsid w:val="00D10F62"/>
    <w:rsid w:val="00D112F0"/>
    <w:rsid w:val="00D11C6C"/>
    <w:rsid w:val="00D11CEB"/>
    <w:rsid w:val="00D120EA"/>
    <w:rsid w:val="00D122C6"/>
    <w:rsid w:val="00D125A8"/>
    <w:rsid w:val="00D12F0D"/>
    <w:rsid w:val="00D13B6D"/>
    <w:rsid w:val="00D142FB"/>
    <w:rsid w:val="00D14349"/>
    <w:rsid w:val="00D144A9"/>
    <w:rsid w:val="00D1459A"/>
    <w:rsid w:val="00D14713"/>
    <w:rsid w:val="00D14F68"/>
    <w:rsid w:val="00D14FF7"/>
    <w:rsid w:val="00D155EA"/>
    <w:rsid w:val="00D15937"/>
    <w:rsid w:val="00D15BC1"/>
    <w:rsid w:val="00D16579"/>
    <w:rsid w:val="00D17041"/>
    <w:rsid w:val="00D176DD"/>
    <w:rsid w:val="00D17938"/>
    <w:rsid w:val="00D17A23"/>
    <w:rsid w:val="00D17E50"/>
    <w:rsid w:val="00D17F51"/>
    <w:rsid w:val="00D202DE"/>
    <w:rsid w:val="00D20487"/>
    <w:rsid w:val="00D2085D"/>
    <w:rsid w:val="00D20A0A"/>
    <w:rsid w:val="00D212AB"/>
    <w:rsid w:val="00D216DD"/>
    <w:rsid w:val="00D222EB"/>
    <w:rsid w:val="00D22BB4"/>
    <w:rsid w:val="00D22F28"/>
    <w:rsid w:val="00D2350D"/>
    <w:rsid w:val="00D24623"/>
    <w:rsid w:val="00D24BCF"/>
    <w:rsid w:val="00D251FE"/>
    <w:rsid w:val="00D25267"/>
    <w:rsid w:val="00D258B9"/>
    <w:rsid w:val="00D25DBF"/>
    <w:rsid w:val="00D25E95"/>
    <w:rsid w:val="00D264FC"/>
    <w:rsid w:val="00D26582"/>
    <w:rsid w:val="00D26D6F"/>
    <w:rsid w:val="00D2710C"/>
    <w:rsid w:val="00D27468"/>
    <w:rsid w:val="00D2777A"/>
    <w:rsid w:val="00D27B67"/>
    <w:rsid w:val="00D27BC5"/>
    <w:rsid w:val="00D303EC"/>
    <w:rsid w:val="00D3067D"/>
    <w:rsid w:val="00D30821"/>
    <w:rsid w:val="00D308BE"/>
    <w:rsid w:val="00D309F9"/>
    <w:rsid w:val="00D30A90"/>
    <w:rsid w:val="00D30A92"/>
    <w:rsid w:val="00D30C9A"/>
    <w:rsid w:val="00D313DA"/>
    <w:rsid w:val="00D3195F"/>
    <w:rsid w:val="00D319CB"/>
    <w:rsid w:val="00D31AFC"/>
    <w:rsid w:val="00D31B41"/>
    <w:rsid w:val="00D31B5E"/>
    <w:rsid w:val="00D31D03"/>
    <w:rsid w:val="00D31D55"/>
    <w:rsid w:val="00D31DF6"/>
    <w:rsid w:val="00D31F90"/>
    <w:rsid w:val="00D32082"/>
    <w:rsid w:val="00D320D5"/>
    <w:rsid w:val="00D32493"/>
    <w:rsid w:val="00D3295C"/>
    <w:rsid w:val="00D329D4"/>
    <w:rsid w:val="00D32BB2"/>
    <w:rsid w:val="00D32C5C"/>
    <w:rsid w:val="00D330FE"/>
    <w:rsid w:val="00D33247"/>
    <w:rsid w:val="00D33D30"/>
    <w:rsid w:val="00D33DF3"/>
    <w:rsid w:val="00D343FC"/>
    <w:rsid w:val="00D348B1"/>
    <w:rsid w:val="00D34B90"/>
    <w:rsid w:val="00D34D27"/>
    <w:rsid w:val="00D34E6B"/>
    <w:rsid w:val="00D35534"/>
    <w:rsid w:val="00D35CA8"/>
    <w:rsid w:val="00D35EDB"/>
    <w:rsid w:val="00D35F6C"/>
    <w:rsid w:val="00D364B2"/>
    <w:rsid w:val="00D36CB7"/>
    <w:rsid w:val="00D36F01"/>
    <w:rsid w:val="00D36FB7"/>
    <w:rsid w:val="00D37443"/>
    <w:rsid w:val="00D37665"/>
    <w:rsid w:val="00D37744"/>
    <w:rsid w:val="00D37A56"/>
    <w:rsid w:val="00D37F9E"/>
    <w:rsid w:val="00D40156"/>
    <w:rsid w:val="00D402DA"/>
    <w:rsid w:val="00D4075B"/>
    <w:rsid w:val="00D409DA"/>
    <w:rsid w:val="00D41551"/>
    <w:rsid w:val="00D4198E"/>
    <w:rsid w:val="00D41AB8"/>
    <w:rsid w:val="00D41CC9"/>
    <w:rsid w:val="00D4247A"/>
    <w:rsid w:val="00D42855"/>
    <w:rsid w:val="00D429C2"/>
    <w:rsid w:val="00D42A91"/>
    <w:rsid w:val="00D42D4C"/>
    <w:rsid w:val="00D43195"/>
    <w:rsid w:val="00D4347B"/>
    <w:rsid w:val="00D43863"/>
    <w:rsid w:val="00D43A55"/>
    <w:rsid w:val="00D43E62"/>
    <w:rsid w:val="00D43FFE"/>
    <w:rsid w:val="00D445B1"/>
    <w:rsid w:val="00D44F08"/>
    <w:rsid w:val="00D44FEB"/>
    <w:rsid w:val="00D45489"/>
    <w:rsid w:val="00D45649"/>
    <w:rsid w:val="00D45CA3"/>
    <w:rsid w:val="00D4607E"/>
    <w:rsid w:val="00D466AD"/>
    <w:rsid w:val="00D4673F"/>
    <w:rsid w:val="00D46FFA"/>
    <w:rsid w:val="00D4795D"/>
    <w:rsid w:val="00D47B7B"/>
    <w:rsid w:val="00D5002A"/>
    <w:rsid w:val="00D50032"/>
    <w:rsid w:val="00D504A2"/>
    <w:rsid w:val="00D50862"/>
    <w:rsid w:val="00D509F9"/>
    <w:rsid w:val="00D50D37"/>
    <w:rsid w:val="00D50F21"/>
    <w:rsid w:val="00D51B97"/>
    <w:rsid w:val="00D51BD2"/>
    <w:rsid w:val="00D51EDC"/>
    <w:rsid w:val="00D52212"/>
    <w:rsid w:val="00D522E8"/>
    <w:rsid w:val="00D5241C"/>
    <w:rsid w:val="00D5244D"/>
    <w:rsid w:val="00D52856"/>
    <w:rsid w:val="00D5305D"/>
    <w:rsid w:val="00D53C11"/>
    <w:rsid w:val="00D53DCB"/>
    <w:rsid w:val="00D53F2A"/>
    <w:rsid w:val="00D541A5"/>
    <w:rsid w:val="00D5458F"/>
    <w:rsid w:val="00D54CDC"/>
    <w:rsid w:val="00D54DE8"/>
    <w:rsid w:val="00D54E1A"/>
    <w:rsid w:val="00D55F2F"/>
    <w:rsid w:val="00D55FC9"/>
    <w:rsid w:val="00D56148"/>
    <w:rsid w:val="00D56F3D"/>
    <w:rsid w:val="00D5731F"/>
    <w:rsid w:val="00D57522"/>
    <w:rsid w:val="00D6021C"/>
    <w:rsid w:val="00D60279"/>
    <w:rsid w:val="00D60300"/>
    <w:rsid w:val="00D60D0B"/>
    <w:rsid w:val="00D6110A"/>
    <w:rsid w:val="00D61670"/>
    <w:rsid w:val="00D61F27"/>
    <w:rsid w:val="00D61FDB"/>
    <w:rsid w:val="00D62500"/>
    <w:rsid w:val="00D62762"/>
    <w:rsid w:val="00D62B4C"/>
    <w:rsid w:val="00D631FE"/>
    <w:rsid w:val="00D632AE"/>
    <w:rsid w:val="00D63520"/>
    <w:rsid w:val="00D639AF"/>
    <w:rsid w:val="00D63B9D"/>
    <w:rsid w:val="00D63DB3"/>
    <w:rsid w:val="00D64048"/>
    <w:rsid w:val="00D641F3"/>
    <w:rsid w:val="00D6436A"/>
    <w:rsid w:val="00D644BB"/>
    <w:rsid w:val="00D64584"/>
    <w:rsid w:val="00D646B6"/>
    <w:rsid w:val="00D64A42"/>
    <w:rsid w:val="00D64E47"/>
    <w:rsid w:val="00D65507"/>
    <w:rsid w:val="00D65964"/>
    <w:rsid w:val="00D65A9F"/>
    <w:rsid w:val="00D65DC6"/>
    <w:rsid w:val="00D65F4C"/>
    <w:rsid w:val="00D661F0"/>
    <w:rsid w:val="00D66259"/>
    <w:rsid w:val="00D6649D"/>
    <w:rsid w:val="00D665E2"/>
    <w:rsid w:val="00D66A14"/>
    <w:rsid w:val="00D676D6"/>
    <w:rsid w:val="00D67A4B"/>
    <w:rsid w:val="00D67AAC"/>
    <w:rsid w:val="00D67D7C"/>
    <w:rsid w:val="00D67DB2"/>
    <w:rsid w:val="00D67F04"/>
    <w:rsid w:val="00D700D2"/>
    <w:rsid w:val="00D700F9"/>
    <w:rsid w:val="00D7040C"/>
    <w:rsid w:val="00D70489"/>
    <w:rsid w:val="00D70540"/>
    <w:rsid w:val="00D705C6"/>
    <w:rsid w:val="00D706AA"/>
    <w:rsid w:val="00D70FC3"/>
    <w:rsid w:val="00D710E7"/>
    <w:rsid w:val="00D71227"/>
    <w:rsid w:val="00D713CF"/>
    <w:rsid w:val="00D718CE"/>
    <w:rsid w:val="00D71D65"/>
    <w:rsid w:val="00D71F84"/>
    <w:rsid w:val="00D72643"/>
    <w:rsid w:val="00D72890"/>
    <w:rsid w:val="00D72898"/>
    <w:rsid w:val="00D7294D"/>
    <w:rsid w:val="00D729AC"/>
    <w:rsid w:val="00D72AFE"/>
    <w:rsid w:val="00D72DE3"/>
    <w:rsid w:val="00D730A6"/>
    <w:rsid w:val="00D730E8"/>
    <w:rsid w:val="00D73194"/>
    <w:rsid w:val="00D733EA"/>
    <w:rsid w:val="00D734D8"/>
    <w:rsid w:val="00D734E8"/>
    <w:rsid w:val="00D743A0"/>
    <w:rsid w:val="00D74448"/>
    <w:rsid w:val="00D74CC8"/>
    <w:rsid w:val="00D74D74"/>
    <w:rsid w:val="00D757F2"/>
    <w:rsid w:val="00D75B33"/>
    <w:rsid w:val="00D760FA"/>
    <w:rsid w:val="00D761DB"/>
    <w:rsid w:val="00D76818"/>
    <w:rsid w:val="00D76F66"/>
    <w:rsid w:val="00D7729B"/>
    <w:rsid w:val="00D77C13"/>
    <w:rsid w:val="00D77CC0"/>
    <w:rsid w:val="00D77F46"/>
    <w:rsid w:val="00D80513"/>
    <w:rsid w:val="00D80667"/>
    <w:rsid w:val="00D80F23"/>
    <w:rsid w:val="00D81219"/>
    <w:rsid w:val="00D813C9"/>
    <w:rsid w:val="00D81591"/>
    <w:rsid w:val="00D81B16"/>
    <w:rsid w:val="00D81B47"/>
    <w:rsid w:val="00D8281C"/>
    <w:rsid w:val="00D8292E"/>
    <w:rsid w:val="00D83454"/>
    <w:rsid w:val="00D83499"/>
    <w:rsid w:val="00D83E11"/>
    <w:rsid w:val="00D848D2"/>
    <w:rsid w:val="00D848F1"/>
    <w:rsid w:val="00D849C8"/>
    <w:rsid w:val="00D84B10"/>
    <w:rsid w:val="00D85242"/>
    <w:rsid w:val="00D85263"/>
    <w:rsid w:val="00D856FA"/>
    <w:rsid w:val="00D858E2"/>
    <w:rsid w:val="00D859D2"/>
    <w:rsid w:val="00D85E94"/>
    <w:rsid w:val="00D85F8F"/>
    <w:rsid w:val="00D861FC"/>
    <w:rsid w:val="00D86C94"/>
    <w:rsid w:val="00D87032"/>
    <w:rsid w:val="00D871D4"/>
    <w:rsid w:val="00D874D1"/>
    <w:rsid w:val="00D8758D"/>
    <w:rsid w:val="00D875FB"/>
    <w:rsid w:val="00D878EF"/>
    <w:rsid w:val="00D9057C"/>
    <w:rsid w:val="00D90B26"/>
    <w:rsid w:val="00D9114E"/>
    <w:rsid w:val="00D9148B"/>
    <w:rsid w:val="00D91E55"/>
    <w:rsid w:val="00D920C6"/>
    <w:rsid w:val="00D922D2"/>
    <w:rsid w:val="00D923A0"/>
    <w:rsid w:val="00D924EB"/>
    <w:rsid w:val="00D92813"/>
    <w:rsid w:val="00D92AF4"/>
    <w:rsid w:val="00D92D1D"/>
    <w:rsid w:val="00D93058"/>
    <w:rsid w:val="00D93544"/>
    <w:rsid w:val="00D93583"/>
    <w:rsid w:val="00D939E2"/>
    <w:rsid w:val="00D93E2D"/>
    <w:rsid w:val="00D93F6A"/>
    <w:rsid w:val="00D94144"/>
    <w:rsid w:val="00D9481E"/>
    <w:rsid w:val="00D94AC9"/>
    <w:rsid w:val="00D95513"/>
    <w:rsid w:val="00D95711"/>
    <w:rsid w:val="00D95E32"/>
    <w:rsid w:val="00D963B1"/>
    <w:rsid w:val="00D96752"/>
    <w:rsid w:val="00D96F5B"/>
    <w:rsid w:val="00D971C2"/>
    <w:rsid w:val="00D97341"/>
    <w:rsid w:val="00D977E0"/>
    <w:rsid w:val="00DA002F"/>
    <w:rsid w:val="00DA0351"/>
    <w:rsid w:val="00DA0367"/>
    <w:rsid w:val="00DA0569"/>
    <w:rsid w:val="00DA070D"/>
    <w:rsid w:val="00DA0744"/>
    <w:rsid w:val="00DA11E3"/>
    <w:rsid w:val="00DA1624"/>
    <w:rsid w:val="00DA1857"/>
    <w:rsid w:val="00DA1E99"/>
    <w:rsid w:val="00DA2007"/>
    <w:rsid w:val="00DA2012"/>
    <w:rsid w:val="00DA2518"/>
    <w:rsid w:val="00DA273F"/>
    <w:rsid w:val="00DA2BD7"/>
    <w:rsid w:val="00DA2C21"/>
    <w:rsid w:val="00DA3CE2"/>
    <w:rsid w:val="00DA4A49"/>
    <w:rsid w:val="00DA4A6A"/>
    <w:rsid w:val="00DA4DCA"/>
    <w:rsid w:val="00DA4DDD"/>
    <w:rsid w:val="00DA5015"/>
    <w:rsid w:val="00DA50B1"/>
    <w:rsid w:val="00DA5250"/>
    <w:rsid w:val="00DA52E7"/>
    <w:rsid w:val="00DA5720"/>
    <w:rsid w:val="00DA5766"/>
    <w:rsid w:val="00DA57D0"/>
    <w:rsid w:val="00DA5A40"/>
    <w:rsid w:val="00DA5BE9"/>
    <w:rsid w:val="00DA5BEE"/>
    <w:rsid w:val="00DA6838"/>
    <w:rsid w:val="00DA6B5E"/>
    <w:rsid w:val="00DA6FAB"/>
    <w:rsid w:val="00DA713D"/>
    <w:rsid w:val="00DA764E"/>
    <w:rsid w:val="00DA77CF"/>
    <w:rsid w:val="00DA77EB"/>
    <w:rsid w:val="00DA78DF"/>
    <w:rsid w:val="00DA7CF0"/>
    <w:rsid w:val="00DA7FAF"/>
    <w:rsid w:val="00DB0306"/>
    <w:rsid w:val="00DB058D"/>
    <w:rsid w:val="00DB0AE4"/>
    <w:rsid w:val="00DB0DD9"/>
    <w:rsid w:val="00DB0F45"/>
    <w:rsid w:val="00DB0FA7"/>
    <w:rsid w:val="00DB1039"/>
    <w:rsid w:val="00DB1621"/>
    <w:rsid w:val="00DB17B0"/>
    <w:rsid w:val="00DB1A2C"/>
    <w:rsid w:val="00DB2150"/>
    <w:rsid w:val="00DB2254"/>
    <w:rsid w:val="00DB24BF"/>
    <w:rsid w:val="00DB2AB7"/>
    <w:rsid w:val="00DB2E0B"/>
    <w:rsid w:val="00DB2F73"/>
    <w:rsid w:val="00DB36A2"/>
    <w:rsid w:val="00DB3783"/>
    <w:rsid w:val="00DB381B"/>
    <w:rsid w:val="00DB3B75"/>
    <w:rsid w:val="00DB3DAF"/>
    <w:rsid w:val="00DB3DC2"/>
    <w:rsid w:val="00DB44F8"/>
    <w:rsid w:val="00DB467F"/>
    <w:rsid w:val="00DB47C0"/>
    <w:rsid w:val="00DB485A"/>
    <w:rsid w:val="00DB51AA"/>
    <w:rsid w:val="00DB52F2"/>
    <w:rsid w:val="00DB5B04"/>
    <w:rsid w:val="00DB5BC7"/>
    <w:rsid w:val="00DB5CB4"/>
    <w:rsid w:val="00DB61E3"/>
    <w:rsid w:val="00DB636B"/>
    <w:rsid w:val="00DB661D"/>
    <w:rsid w:val="00DB6DB8"/>
    <w:rsid w:val="00DB6F60"/>
    <w:rsid w:val="00DB70BB"/>
    <w:rsid w:val="00DC0C17"/>
    <w:rsid w:val="00DC109E"/>
    <w:rsid w:val="00DC1895"/>
    <w:rsid w:val="00DC211B"/>
    <w:rsid w:val="00DC22CA"/>
    <w:rsid w:val="00DC2430"/>
    <w:rsid w:val="00DC2501"/>
    <w:rsid w:val="00DC2D66"/>
    <w:rsid w:val="00DC3110"/>
    <w:rsid w:val="00DC4F62"/>
    <w:rsid w:val="00DC5389"/>
    <w:rsid w:val="00DC5392"/>
    <w:rsid w:val="00DC5936"/>
    <w:rsid w:val="00DC5C12"/>
    <w:rsid w:val="00DC5E05"/>
    <w:rsid w:val="00DC6089"/>
    <w:rsid w:val="00DC60C9"/>
    <w:rsid w:val="00DC6373"/>
    <w:rsid w:val="00DC64A5"/>
    <w:rsid w:val="00DC67A5"/>
    <w:rsid w:val="00DC6834"/>
    <w:rsid w:val="00DC734E"/>
    <w:rsid w:val="00DD0572"/>
    <w:rsid w:val="00DD065D"/>
    <w:rsid w:val="00DD088E"/>
    <w:rsid w:val="00DD09AF"/>
    <w:rsid w:val="00DD0B8A"/>
    <w:rsid w:val="00DD0C89"/>
    <w:rsid w:val="00DD2398"/>
    <w:rsid w:val="00DD2501"/>
    <w:rsid w:val="00DD262B"/>
    <w:rsid w:val="00DD26ED"/>
    <w:rsid w:val="00DD288E"/>
    <w:rsid w:val="00DD2928"/>
    <w:rsid w:val="00DD2B28"/>
    <w:rsid w:val="00DD37ED"/>
    <w:rsid w:val="00DD3861"/>
    <w:rsid w:val="00DD3895"/>
    <w:rsid w:val="00DD409C"/>
    <w:rsid w:val="00DD431B"/>
    <w:rsid w:val="00DD43E4"/>
    <w:rsid w:val="00DD4413"/>
    <w:rsid w:val="00DD4535"/>
    <w:rsid w:val="00DD5268"/>
    <w:rsid w:val="00DD5430"/>
    <w:rsid w:val="00DD5475"/>
    <w:rsid w:val="00DD560F"/>
    <w:rsid w:val="00DD57AE"/>
    <w:rsid w:val="00DD58E4"/>
    <w:rsid w:val="00DD5969"/>
    <w:rsid w:val="00DD5D11"/>
    <w:rsid w:val="00DD5FD0"/>
    <w:rsid w:val="00DD6010"/>
    <w:rsid w:val="00DD63D7"/>
    <w:rsid w:val="00DD6E37"/>
    <w:rsid w:val="00DD717E"/>
    <w:rsid w:val="00DD7260"/>
    <w:rsid w:val="00DD788C"/>
    <w:rsid w:val="00DD7952"/>
    <w:rsid w:val="00DD79DA"/>
    <w:rsid w:val="00DD7B18"/>
    <w:rsid w:val="00DE004B"/>
    <w:rsid w:val="00DE05F7"/>
    <w:rsid w:val="00DE0797"/>
    <w:rsid w:val="00DE113A"/>
    <w:rsid w:val="00DE13B0"/>
    <w:rsid w:val="00DE1750"/>
    <w:rsid w:val="00DE1A9A"/>
    <w:rsid w:val="00DE1AAC"/>
    <w:rsid w:val="00DE1ABB"/>
    <w:rsid w:val="00DE1DC3"/>
    <w:rsid w:val="00DE2125"/>
    <w:rsid w:val="00DE22F1"/>
    <w:rsid w:val="00DE2389"/>
    <w:rsid w:val="00DE2677"/>
    <w:rsid w:val="00DE27C1"/>
    <w:rsid w:val="00DE28F9"/>
    <w:rsid w:val="00DE31F6"/>
    <w:rsid w:val="00DE325E"/>
    <w:rsid w:val="00DE361D"/>
    <w:rsid w:val="00DE3D2B"/>
    <w:rsid w:val="00DE48BF"/>
    <w:rsid w:val="00DE48E8"/>
    <w:rsid w:val="00DE4E60"/>
    <w:rsid w:val="00DE5001"/>
    <w:rsid w:val="00DE5323"/>
    <w:rsid w:val="00DE55BE"/>
    <w:rsid w:val="00DE60E5"/>
    <w:rsid w:val="00DE6128"/>
    <w:rsid w:val="00DE719A"/>
    <w:rsid w:val="00DE71A7"/>
    <w:rsid w:val="00DE7202"/>
    <w:rsid w:val="00DE79DE"/>
    <w:rsid w:val="00DE7C25"/>
    <w:rsid w:val="00DF023B"/>
    <w:rsid w:val="00DF039D"/>
    <w:rsid w:val="00DF03B8"/>
    <w:rsid w:val="00DF0498"/>
    <w:rsid w:val="00DF05F7"/>
    <w:rsid w:val="00DF0BBF"/>
    <w:rsid w:val="00DF0C5E"/>
    <w:rsid w:val="00DF0DE0"/>
    <w:rsid w:val="00DF0E33"/>
    <w:rsid w:val="00DF1652"/>
    <w:rsid w:val="00DF1709"/>
    <w:rsid w:val="00DF171F"/>
    <w:rsid w:val="00DF1C1E"/>
    <w:rsid w:val="00DF1E16"/>
    <w:rsid w:val="00DF1E35"/>
    <w:rsid w:val="00DF216C"/>
    <w:rsid w:val="00DF2490"/>
    <w:rsid w:val="00DF2985"/>
    <w:rsid w:val="00DF3261"/>
    <w:rsid w:val="00DF3356"/>
    <w:rsid w:val="00DF338C"/>
    <w:rsid w:val="00DF398E"/>
    <w:rsid w:val="00DF4200"/>
    <w:rsid w:val="00DF42E9"/>
    <w:rsid w:val="00DF447F"/>
    <w:rsid w:val="00DF45E1"/>
    <w:rsid w:val="00DF4926"/>
    <w:rsid w:val="00DF5238"/>
    <w:rsid w:val="00DF5365"/>
    <w:rsid w:val="00DF5406"/>
    <w:rsid w:val="00DF5450"/>
    <w:rsid w:val="00DF590B"/>
    <w:rsid w:val="00DF5BBE"/>
    <w:rsid w:val="00DF5E74"/>
    <w:rsid w:val="00DF5FF1"/>
    <w:rsid w:val="00DF6B8B"/>
    <w:rsid w:val="00DF6F55"/>
    <w:rsid w:val="00DF70A1"/>
    <w:rsid w:val="00DF75E1"/>
    <w:rsid w:val="00DF76AF"/>
    <w:rsid w:val="00DF7B6B"/>
    <w:rsid w:val="00DF7D9D"/>
    <w:rsid w:val="00DF7DF7"/>
    <w:rsid w:val="00E0034B"/>
    <w:rsid w:val="00E003A8"/>
    <w:rsid w:val="00E00498"/>
    <w:rsid w:val="00E00D3F"/>
    <w:rsid w:val="00E0137B"/>
    <w:rsid w:val="00E018DB"/>
    <w:rsid w:val="00E01FFE"/>
    <w:rsid w:val="00E0244F"/>
    <w:rsid w:val="00E02B25"/>
    <w:rsid w:val="00E02CA9"/>
    <w:rsid w:val="00E030F0"/>
    <w:rsid w:val="00E03270"/>
    <w:rsid w:val="00E03567"/>
    <w:rsid w:val="00E03922"/>
    <w:rsid w:val="00E03CE0"/>
    <w:rsid w:val="00E03FF6"/>
    <w:rsid w:val="00E04001"/>
    <w:rsid w:val="00E04118"/>
    <w:rsid w:val="00E04688"/>
    <w:rsid w:val="00E04C72"/>
    <w:rsid w:val="00E04C75"/>
    <w:rsid w:val="00E04EE1"/>
    <w:rsid w:val="00E050AD"/>
    <w:rsid w:val="00E052B6"/>
    <w:rsid w:val="00E05397"/>
    <w:rsid w:val="00E0551D"/>
    <w:rsid w:val="00E05BCE"/>
    <w:rsid w:val="00E063A9"/>
    <w:rsid w:val="00E06444"/>
    <w:rsid w:val="00E068E1"/>
    <w:rsid w:val="00E0697C"/>
    <w:rsid w:val="00E069F0"/>
    <w:rsid w:val="00E07438"/>
    <w:rsid w:val="00E10567"/>
    <w:rsid w:val="00E105CB"/>
    <w:rsid w:val="00E107DE"/>
    <w:rsid w:val="00E10F5F"/>
    <w:rsid w:val="00E1104D"/>
    <w:rsid w:val="00E11404"/>
    <w:rsid w:val="00E11481"/>
    <w:rsid w:val="00E11623"/>
    <w:rsid w:val="00E11A5C"/>
    <w:rsid w:val="00E12707"/>
    <w:rsid w:val="00E12798"/>
    <w:rsid w:val="00E12855"/>
    <w:rsid w:val="00E12F1F"/>
    <w:rsid w:val="00E132F7"/>
    <w:rsid w:val="00E1339C"/>
    <w:rsid w:val="00E13BE4"/>
    <w:rsid w:val="00E13C15"/>
    <w:rsid w:val="00E13C3B"/>
    <w:rsid w:val="00E14405"/>
    <w:rsid w:val="00E14955"/>
    <w:rsid w:val="00E14C0B"/>
    <w:rsid w:val="00E14E18"/>
    <w:rsid w:val="00E151CB"/>
    <w:rsid w:val="00E15721"/>
    <w:rsid w:val="00E15CE5"/>
    <w:rsid w:val="00E15FEA"/>
    <w:rsid w:val="00E16812"/>
    <w:rsid w:val="00E16986"/>
    <w:rsid w:val="00E16DF7"/>
    <w:rsid w:val="00E176A0"/>
    <w:rsid w:val="00E200FE"/>
    <w:rsid w:val="00E20FC6"/>
    <w:rsid w:val="00E21027"/>
    <w:rsid w:val="00E21845"/>
    <w:rsid w:val="00E21AAA"/>
    <w:rsid w:val="00E21AF4"/>
    <w:rsid w:val="00E21B61"/>
    <w:rsid w:val="00E2217E"/>
    <w:rsid w:val="00E22478"/>
    <w:rsid w:val="00E22E6B"/>
    <w:rsid w:val="00E23378"/>
    <w:rsid w:val="00E23A25"/>
    <w:rsid w:val="00E23A34"/>
    <w:rsid w:val="00E23A57"/>
    <w:rsid w:val="00E24068"/>
    <w:rsid w:val="00E2421E"/>
    <w:rsid w:val="00E24319"/>
    <w:rsid w:val="00E24A01"/>
    <w:rsid w:val="00E24D08"/>
    <w:rsid w:val="00E24D9C"/>
    <w:rsid w:val="00E25022"/>
    <w:rsid w:val="00E2513E"/>
    <w:rsid w:val="00E257BC"/>
    <w:rsid w:val="00E25A66"/>
    <w:rsid w:val="00E25B60"/>
    <w:rsid w:val="00E25B78"/>
    <w:rsid w:val="00E25BD1"/>
    <w:rsid w:val="00E25ED3"/>
    <w:rsid w:val="00E25F03"/>
    <w:rsid w:val="00E25F7E"/>
    <w:rsid w:val="00E26502"/>
    <w:rsid w:val="00E26625"/>
    <w:rsid w:val="00E26B04"/>
    <w:rsid w:val="00E2727C"/>
    <w:rsid w:val="00E27280"/>
    <w:rsid w:val="00E2772E"/>
    <w:rsid w:val="00E27EAD"/>
    <w:rsid w:val="00E30104"/>
    <w:rsid w:val="00E301E0"/>
    <w:rsid w:val="00E3039F"/>
    <w:rsid w:val="00E30C4A"/>
    <w:rsid w:val="00E30D35"/>
    <w:rsid w:val="00E3105D"/>
    <w:rsid w:val="00E31696"/>
    <w:rsid w:val="00E31704"/>
    <w:rsid w:val="00E317B4"/>
    <w:rsid w:val="00E318F1"/>
    <w:rsid w:val="00E31956"/>
    <w:rsid w:val="00E3245C"/>
    <w:rsid w:val="00E32575"/>
    <w:rsid w:val="00E325F0"/>
    <w:rsid w:val="00E33068"/>
    <w:rsid w:val="00E33208"/>
    <w:rsid w:val="00E33811"/>
    <w:rsid w:val="00E33EB0"/>
    <w:rsid w:val="00E34B51"/>
    <w:rsid w:val="00E34FC1"/>
    <w:rsid w:val="00E35136"/>
    <w:rsid w:val="00E354C6"/>
    <w:rsid w:val="00E357BB"/>
    <w:rsid w:val="00E35992"/>
    <w:rsid w:val="00E359C0"/>
    <w:rsid w:val="00E35FAD"/>
    <w:rsid w:val="00E362BF"/>
    <w:rsid w:val="00E362D5"/>
    <w:rsid w:val="00E3700A"/>
    <w:rsid w:val="00E3732F"/>
    <w:rsid w:val="00E376C1"/>
    <w:rsid w:val="00E37702"/>
    <w:rsid w:val="00E37AA9"/>
    <w:rsid w:val="00E4063B"/>
    <w:rsid w:val="00E40993"/>
    <w:rsid w:val="00E40E67"/>
    <w:rsid w:val="00E40F3D"/>
    <w:rsid w:val="00E4224E"/>
    <w:rsid w:val="00E42932"/>
    <w:rsid w:val="00E42A58"/>
    <w:rsid w:val="00E42EE9"/>
    <w:rsid w:val="00E4304F"/>
    <w:rsid w:val="00E436C9"/>
    <w:rsid w:val="00E43A65"/>
    <w:rsid w:val="00E43AC7"/>
    <w:rsid w:val="00E43D3A"/>
    <w:rsid w:val="00E43DBF"/>
    <w:rsid w:val="00E4451A"/>
    <w:rsid w:val="00E445F5"/>
    <w:rsid w:val="00E44608"/>
    <w:rsid w:val="00E44851"/>
    <w:rsid w:val="00E449AB"/>
    <w:rsid w:val="00E44D08"/>
    <w:rsid w:val="00E44DD0"/>
    <w:rsid w:val="00E4520D"/>
    <w:rsid w:val="00E458BB"/>
    <w:rsid w:val="00E45B73"/>
    <w:rsid w:val="00E45C3E"/>
    <w:rsid w:val="00E463FB"/>
    <w:rsid w:val="00E46426"/>
    <w:rsid w:val="00E464D1"/>
    <w:rsid w:val="00E46556"/>
    <w:rsid w:val="00E4690A"/>
    <w:rsid w:val="00E46993"/>
    <w:rsid w:val="00E46B4C"/>
    <w:rsid w:val="00E476D7"/>
    <w:rsid w:val="00E47DAE"/>
    <w:rsid w:val="00E50312"/>
    <w:rsid w:val="00E504D5"/>
    <w:rsid w:val="00E51320"/>
    <w:rsid w:val="00E51580"/>
    <w:rsid w:val="00E515E8"/>
    <w:rsid w:val="00E517C5"/>
    <w:rsid w:val="00E5196C"/>
    <w:rsid w:val="00E51A14"/>
    <w:rsid w:val="00E51A8F"/>
    <w:rsid w:val="00E51C7D"/>
    <w:rsid w:val="00E523AF"/>
    <w:rsid w:val="00E52801"/>
    <w:rsid w:val="00E52893"/>
    <w:rsid w:val="00E52E78"/>
    <w:rsid w:val="00E52F8B"/>
    <w:rsid w:val="00E530CF"/>
    <w:rsid w:val="00E533DC"/>
    <w:rsid w:val="00E53580"/>
    <w:rsid w:val="00E53861"/>
    <w:rsid w:val="00E53ADE"/>
    <w:rsid w:val="00E53EC6"/>
    <w:rsid w:val="00E54759"/>
    <w:rsid w:val="00E54AC1"/>
    <w:rsid w:val="00E54E77"/>
    <w:rsid w:val="00E54EDA"/>
    <w:rsid w:val="00E54FB5"/>
    <w:rsid w:val="00E550DF"/>
    <w:rsid w:val="00E55447"/>
    <w:rsid w:val="00E555FD"/>
    <w:rsid w:val="00E55AE0"/>
    <w:rsid w:val="00E55FE0"/>
    <w:rsid w:val="00E56616"/>
    <w:rsid w:val="00E56831"/>
    <w:rsid w:val="00E56A63"/>
    <w:rsid w:val="00E57AFF"/>
    <w:rsid w:val="00E57D5E"/>
    <w:rsid w:val="00E57E97"/>
    <w:rsid w:val="00E57F83"/>
    <w:rsid w:val="00E60065"/>
    <w:rsid w:val="00E60361"/>
    <w:rsid w:val="00E609D0"/>
    <w:rsid w:val="00E60B8B"/>
    <w:rsid w:val="00E625EE"/>
    <w:rsid w:val="00E62636"/>
    <w:rsid w:val="00E62894"/>
    <w:rsid w:val="00E62AB1"/>
    <w:rsid w:val="00E62BA6"/>
    <w:rsid w:val="00E62DFC"/>
    <w:rsid w:val="00E63A8B"/>
    <w:rsid w:val="00E63D4C"/>
    <w:rsid w:val="00E63D51"/>
    <w:rsid w:val="00E63EE8"/>
    <w:rsid w:val="00E64835"/>
    <w:rsid w:val="00E652D3"/>
    <w:rsid w:val="00E65341"/>
    <w:rsid w:val="00E65B95"/>
    <w:rsid w:val="00E65CCD"/>
    <w:rsid w:val="00E65D0E"/>
    <w:rsid w:val="00E66213"/>
    <w:rsid w:val="00E66C2E"/>
    <w:rsid w:val="00E6717B"/>
    <w:rsid w:val="00E67300"/>
    <w:rsid w:val="00E6755A"/>
    <w:rsid w:val="00E67604"/>
    <w:rsid w:val="00E67D38"/>
    <w:rsid w:val="00E700F9"/>
    <w:rsid w:val="00E707D6"/>
    <w:rsid w:val="00E70AAF"/>
    <w:rsid w:val="00E713A6"/>
    <w:rsid w:val="00E714ED"/>
    <w:rsid w:val="00E718E1"/>
    <w:rsid w:val="00E71C57"/>
    <w:rsid w:val="00E71D3D"/>
    <w:rsid w:val="00E7205B"/>
    <w:rsid w:val="00E720C4"/>
    <w:rsid w:val="00E72A56"/>
    <w:rsid w:val="00E72B0C"/>
    <w:rsid w:val="00E72CA0"/>
    <w:rsid w:val="00E73151"/>
    <w:rsid w:val="00E732DA"/>
    <w:rsid w:val="00E74318"/>
    <w:rsid w:val="00E74597"/>
    <w:rsid w:val="00E74715"/>
    <w:rsid w:val="00E74799"/>
    <w:rsid w:val="00E747AF"/>
    <w:rsid w:val="00E7531E"/>
    <w:rsid w:val="00E75333"/>
    <w:rsid w:val="00E75603"/>
    <w:rsid w:val="00E75746"/>
    <w:rsid w:val="00E758C3"/>
    <w:rsid w:val="00E75986"/>
    <w:rsid w:val="00E759D9"/>
    <w:rsid w:val="00E75B4D"/>
    <w:rsid w:val="00E75DD1"/>
    <w:rsid w:val="00E76405"/>
    <w:rsid w:val="00E7641C"/>
    <w:rsid w:val="00E769B0"/>
    <w:rsid w:val="00E76ABD"/>
    <w:rsid w:val="00E770B5"/>
    <w:rsid w:val="00E77142"/>
    <w:rsid w:val="00E77763"/>
    <w:rsid w:val="00E7783E"/>
    <w:rsid w:val="00E7791B"/>
    <w:rsid w:val="00E77943"/>
    <w:rsid w:val="00E77986"/>
    <w:rsid w:val="00E80480"/>
    <w:rsid w:val="00E805EA"/>
    <w:rsid w:val="00E806E7"/>
    <w:rsid w:val="00E81157"/>
    <w:rsid w:val="00E81475"/>
    <w:rsid w:val="00E816AE"/>
    <w:rsid w:val="00E8178D"/>
    <w:rsid w:val="00E817EA"/>
    <w:rsid w:val="00E81900"/>
    <w:rsid w:val="00E81A15"/>
    <w:rsid w:val="00E82158"/>
    <w:rsid w:val="00E8228C"/>
    <w:rsid w:val="00E8257E"/>
    <w:rsid w:val="00E828DF"/>
    <w:rsid w:val="00E83304"/>
    <w:rsid w:val="00E83336"/>
    <w:rsid w:val="00E83443"/>
    <w:rsid w:val="00E84037"/>
    <w:rsid w:val="00E840F4"/>
    <w:rsid w:val="00E8465F"/>
    <w:rsid w:val="00E85022"/>
    <w:rsid w:val="00E85385"/>
    <w:rsid w:val="00E855A5"/>
    <w:rsid w:val="00E85CEC"/>
    <w:rsid w:val="00E85EC3"/>
    <w:rsid w:val="00E86580"/>
    <w:rsid w:val="00E868BE"/>
    <w:rsid w:val="00E86A71"/>
    <w:rsid w:val="00E86AD1"/>
    <w:rsid w:val="00E87351"/>
    <w:rsid w:val="00E900AF"/>
    <w:rsid w:val="00E90AC2"/>
    <w:rsid w:val="00E90DCF"/>
    <w:rsid w:val="00E91DF0"/>
    <w:rsid w:val="00E91F56"/>
    <w:rsid w:val="00E91FB4"/>
    <w:rsid w:val="00E92657"/>
    <w:rsid w:val="00E92F24"/>
    <w:rsid w:val="00E93668"/>
    <w:rsid w:val="00E93A32"/>
    <w:rsid w:val="00E94109"/>
    <w:rsid w:val="00E9448F"/>
    <w:rsid w:val="00E94A79"/>
    <w:rsid w:val="00E94E81"/>
    <w:rsid w:val="00E94EA2"/>
    <w:rsid w:val="00E954CC"/>
    <w:rsid w:val="00E955DA"/>
    <w:rsid w:val="00E959EB"/>
    <w:rsid w:val="00E95AEF"/>
    <w:rsid w:val="00E95DEF"/>
    <w:rsid w:val="00E96128"/>
    <w:rsid w:val="00E969DB"/>
    <w:rsid w:val="00E96CDE"/>
    <w:rsid w:val="00E96DCB"/>
    <w:rsid w:val="00E9704B"/>
    <w:rsid w:val="00E977AA"/>
    <w:rsid w:val="00E97926"/>
    <w:rsid w:val="00EA0092"/>
    <w:rsid w:val="00EA06BF"/>
    <w:rsid w:val="00EA07CC"/>
    <w:rsid w:val="00EA0816"/>
    <w:rsid w:val="00EA0918"/>
    <w:rsid w:val="00EA0DE7"/>
    <w:rsid w:val="00EA0EF7"/>
    <w:rsid w:val="00EA11DC"/>
    <w:rsid w:val="00EA131C"/>
    <w:rsid w:val="00EA1654"/>
    <w:rsid w:val="00EA1A96"/>
    <w:rsid w:val="00EA1ABA"/>
    <w:rsid w:val="00EA1CEC"/>
    <w:rsid w:val="00EA26EE"/>
    <w:rsid w:val="00EA2746"/>
    <w:rsid w:val="00EA2E31"/>
    <w:rsid w:val="00EA2EB5"/>
    <w:rsid w:val="00EA3630"/>
    <w:rsid w:val="00EA3710"/>
    <w:rsid w:val="00EA3DB2"/>
    <w:rsid w:val="00EA3E7B"/>
    <w:rsid w:val="00EA4382"/>
    <w:rsid w:val="00EA4388"/>
    <w:rsid w:val="00EA4557"/>
    <w:rsid w:val="00EA4767"/>
    <w:rsid w:val="00EA4E5B"/>
    <w:rsid w:val="00EA4F01"/>
    <w:rsid w:val="00EA51A1"/>
    <w:rsid w:val="00EA54D3"/>
    <w:rsid w:val="00EA552E"/>
    <w:rsid w:val="00EA5587"/>
    <w:rsid w:val="00EA55A1"/>
    <w:rsid w:val="00EA5AD9"/>
    <w:rsid w:val="00EA5C1E"/>
    <w:rsid w:val="00EA5D9A"/>
    <w:rsid w:val="00EA5FB1"/>
    <w:rsid w:val="00EA631C"/>
    <w:rsid w:val="00EA670B"/>
    <w:rsid w:val="00EA6D46"/>
    <w:rsid w:val="00EA72F3"/>
    <w:rsid w:val="00EA76E7"/>
    <w:rsid w:val="00EA76F3"/>
    <w:rsid w:val="00EB095C"/>
    <w:rsid w:val="00EB0F42"/>
    <w:rsid w:val="00EB0F5B"/>
    <w:rsid w:val="00EB1C2C"/>
    <w:rsid w:val="00EB2034"/>
    <w:rsid w:val="00EB2190"/>
    <w:rsid w:val="00EB232A"/>
    <w:rsid w:val="00EB2466"/>
    <w:rsid w:val="00EB2819"/>
    <w:rsid w:val="00EB3141"/>
    <w:rsid w:val="00EB3207"/>
    <w:rsid w:val="00EB363C"/>
    <w:rsid w:val="00EB37AA"/>
    <w:rsid w:val="00EB3AFA"/>
    <w:rsid w:val="00EB3B2F"/>
    <w:rsid w:val="00EB431D"/>
    <w:rsid w:val="00EB4A02"/>
    <w:rsid w:val="00EB4B0B"/>
    <w:rsid w:val="00EB4C96"/>
    <w:rsid w:val="00EB4D1A"/>
    <w:rsid w:val="00EB51F4"/>
    <w:rsid w:val="00EB5805"/>
    <w:rsid w:val="00EB58AA"/>
    <w:rsid w:val="00EB6084"/>
    <w:rsid w:val="00EB630B"/>
    <w:rsid w:val="00EB644B"/>
    <w:rsid w:val="00EB694A"/>
    <w:rsid w:val="00EB6B20"/>
    <w:rsid w:val="00EB6B54"/>
    <w:rsid w:val="00EB6F0C"/>
    <w:rsid w:val="00EB7558"/>
    <w:rsid w:val="00EB7625"/>
    <w:rsid w:val="00EB76ED"/>
    <w:rsid w:val="00EB7B41"/>
    <w:rsid w:val="00EB7D0C"/>
    <w:rsid w:val="00EC00D6"/>
    <w:rsid w:val="00EC0483"/>
    <w:rsid w:val="00EC0629"/>
    <w:rsid w:val="00EC0E84"/>
    <w:rsid w:val="00EC1320"/>
    <w:rsid w:val="00EC13D0"/>
    <w:rsid w:val="00EC15D1"/>
    <w:rsid w:val="00EC1ABA"/>
    <w:rsid w:val="00EC1DBB"/>
    <w:rsid w:val="00EC2805"/>
    <w:rsid w:val="00EC29BA"/>
    <w:rsid w:val="00EC30E7"/>
    <w:rsid w:val="00EC32E7"/>
    <w:rsid w:val="00EC3436"/>
    <w:rsid w:val="00EC3860"/>
    <w:rsid w:val="00EC4051"/>
    <w:rsid w:val="00EC40C4"/>
    <w:rsid w:val="00EC410B"/>
    <w:rsid w:val="00EC4230"/>
    <w:rsid w:val="00EC46D9"/>
    <w:rsid w:val="00EC4E66"/>
    <w:rsid w:val="00EC4F28"/>
    <w:rsid w:val="00EC51C2"/>
    <w:rsid w:val="00EC526E"/>
    <w:rsid w:val="00EC536A"/>
    <w:rsid w:val="00EC5786"/>
    <w:rsid w:val="00EC5BD1"/>
    <w:rsid w:val="00EC60F3"/>
    <w:rsid w:val="00EC62F0"/>
    <w:rsid w:val="00EC6328"/>
    <w:rsid w:val="00EC656F"/>
    <w:rsid w:val="00EC6933"/>
    <w:rsid w:val="00EC6CFA"/>
    <w:rsid w:val="00EC7072"/>
    <w:rsid w:val="00EC72D6"/>
    <w:rsid w:val="00EC731E"/>
    <w:rsid w:val="00EC734E"/>
    <w:rsid w:val="00EC7541"/>
    <w:rsid w:val="00EC7595"/>
    <w:rsid w:val="00EC7598"/>
    <w:rsid w:val="00EC7873"/>
    <w:rsid w:val="00EC7888"/>
    <w:rsid w:val="00EC79BF"/>
    <w:rsid w:val="00EC7EC0"/>
    <w:rsid w:val="00ED00E2"/>
    <w:rsid w:val="00ED0140"/>
    <w:rsid w:val="00ED081F"/>
    <w:rsid w:val="00ED0A65"/>
    <w:rsid w:val="00ED0A82"/>
    <w:rsid w:val="00ED0B6F"/>
    <w:rsid w:val="00ED1062"/>
    <w:rsid w:val="00ED10C1"/>
    <w:rsid w:val="00ED1180"/>
    <w:rsid w:val="00ED1912"/>
    <w:rsid w:val="00ED1B5C"/>
    <w:rsid w:val="00ED2B7D"/>
    <w:rsid w:val="00ED2DC5"/>
    <w:rsid w:val="00ED2E05"/>
    <w:rsid w:val="00ED36A1"/>
    <w:rsid w:val="00ED38B1"/>
    <w:rsid w:val="00ED393B"/>
    <w:rsid w:val="00ED3A5A"/>
    <w:rsid w:val="00ED3A90"/>
    <w:rsid w:val="00ED4099"/>
    <w:rsid w:val="00ED4102"/>
    <w:rsid w:val="00ED479B"/>
    <w:rsid w:val="00ED4C2D"/>
    <w:rsid w:val="00ED5537"/>
    <w:rsid w:val="00ED559D"/>
    <w:rsid w:val="00ED55FA"/>
    <w:rsid w:val="00ED5919"/>
    <w:rsid w:val="00ED5EFB"/>
    <w:rsid w:val="00ED61B4"/>
    <w:rsid w:val="00ED6383"/>
    <w:rsid w:val="00ED6783"/>
    <w:rsid w:val="00ED67A4"/>
    <w:rsid w:val="00ED69E1"/>
    <w:rsid w:val="00ED6B8D"/>
    <w:rsid w:val="00ED6FBF"/>
    <w:rsid w:val="00ED70AC"/>
    <w:rsid w:val="00ED70D0"/>
    <w:rsid w:val="00ED7AF7"/>
    <w:rsid w:val="00ED7B7A"/>
    <w:rsid w:val="00ED7E21"/>
    <w:rsid w:val="00ED7F6D"/>
    <w:rsid w:val="00EE0279"/>
    <w:rsid w:val="00EE0863"/>
    <w:rsid w:val="00EE15C9"/>
    <w:rsid w:val="00EE2195"/>
    <w:rsid w:val="00EE2771"/>
    <w:rsid w:val="00EE30AF"/>
    <w:rsid w:val="00EE335B"/>
    <w:rsid w:val="00EE389C"/>
    <w:rsid w:val="00EE38CB"/>
    <w:rsid w:val="00EE408C"/>
    <w:rsid w:val="00EE422A"/>
    <w:rsid w:val="00EE430A"/>
    <w:rsid w:val="00EE4415"/>
    <w:rsid w:val="00EE45E1"/>
    <w:rsid w:val="00EE48C7"/>
    <w:rsid w:val="00EE50B9"/>
    <w:rsid w:val="00EE5107"/>
    <w:rsid w:val="00EE538F"/>
    <w:rsid w:val="00EE54A2"/>
    <w:rsid w:val="00EE5DEA"/>
    <w:rsid w:val="00EE5F73"/>
    <w:rsid w:val="00EE616F"/>
    <w:rsid w:val="00EE6508"/>
    <w:rsid w:val="00EE66EC"/>
    <w:rsid w:val="00EE6775"/>
    <w:rsid w:val="00EE6818"/>
    <w:rsid w:val="00EE6C2E"/>
    <w:rsid w:val="00EE6E5A"/>
    <w:rsid w:val="00EE6ED3"/>
    <w:rsid w:val="00EE719B"/>
    <w:rsid w:val="00EE71A3"/>
    <w:rsid w:val="00EE7263"/>
    <w:rsid w:val="00EE765D"/>
    <w:rsid w:val="00EE7E27"/>
    <w:rsid w:val="00EF0044"/>
    <w:rsid w:val="00EF02B1"/>
    <w:rsid w:val="00EF0726"/>
    <w:rsid w:val="00EF1112"/>
    <w:rsid w:val="00EF12CD"/>
    <w:rsid w:val="00EF15D9"/>
    <w:rsid w:val="00EF17FE"/>
    <w:rsid w:val="00EF1B1C"/>
    <w:rsid w:val="00EF1B59"/>
    <w:rsid w:val="00EF2166"/>
    <w:rsid w:val="00EF21AA"/>
    <w:rsid w:val="00EF285F"/>
    <w:rsid w:val="00EF2DF7"/>
    <w:rsid w:val="00EF3178"/>
    <w:rsid w:val="00EF3370"/>
    <w:rsid w:val="00EF389A"/>
    <w:rsid w:val="00EF3C5D"/>
    <w:rsid w:val="00EF40E2"/>
    <w:rsid w:val="00EF449D"/>
    <w:rsid w:val="00EF4B4A"/>
    <w:rsid w:val="00EF56E0"/>
    <w:rsid w:val="00EF5833"/>
    <w:rsid w:val="00EF5C25"/>
    <w:rsid w:val="00EF5DA1"/>
    <w:rsid w:val="00EF5F60"/>
    <w:rsid w:val="00EF6130"/>
    <w:rsid w:val="00EF62F2"/>
    <w:rsid w:val="00EF63DD"/>
    <w:rsid w:val="00EF641F"/>
    <w:rsid w:val="00EF646C"/>
    <w:rsid w:val="00EF6714"/>
    <w:rsid w:val="00EF6776"/>
    <w:rsid w:val="00EF722C"/>
    <w:rsid w:val="00EF726D"/>
    <w:rsid w:val="00EF72FB"/>
    <w:rsid w:val="00EF7550"/>
    <w:rsid w:val="00EF7575"/>
    <w:rsid w:val="00EF7BB6"/>
    <w:rsid w:val="00EF7E9B"/>
    <w:rsid w:val="00EF7F8F"/>
    <w:rsid w:val="00EF7FB2"/>
    <w:rsid w:val="00F00112"/>
    <w:rsid w:val="00F005B5"/>
    <w:rsid w:val="00F00A37"/>
    <w:rsid w:val="00F01075"/>
    <w:rsid w:val="00F01091"/>
    <w:rsid w:val="00F01367"/>
    <w:rsid w:val="00F0162C"/>
    <w:rsid w:val="00F01640"/>
    <w:rsid w:val="00F01AF9"/>
    <w:rsid w:val="00F0292E"/>
    <w:rsid w:val="00F02B73"/>
    <w:rsid w:val="00F02BAE"/>
    <w:rsid w:val="00F02D17"/>
    <w:rsid w:val="00F02D45"/>
    <w:rsid w:val="00F02E36"/>
    <w:rsid w:val="00F03092"/>
    <w:rsid w:val="00F03C43"/>
    <w:rsid w:val="00F03C7A"/>
    <w:rsid w:val="00F0425D"/>
    <w:rsid w:val="00F045AE"/>
    <w:rsid w:val="00F04799"/>
    <w:rsid w:val="00F051C1"/>
    <w:rsid w:val="00F0568F"/>
    <w:rsid w:val="00F057E3"/>
    <w:rsid w:val="00F0585A"/>
    <w:rsid w:val="00F058BD"/>
    <w:rsid w:val="00F059E9"/>
    <w:rsid w:val="00F05AC2"/>
    <w:rsid w:val="00F062FB"/>
    <w:rsid w:val="00F063AA"/>
    <w:rsid w:val="00F063F4"/>
    <w:rsid w:val="00F06A12"/>
    <w:rsid w:val="00F06E5E"/>
    <w:rsid w:val="00F0702D"/>
    <w:rsid w:val="00F073A4"/>
    <w:rsid w:val="00F07742"/>
    <w:rsid w:val="00F077F2"/>
    <w:rsid w:val="00F079DF"/>
    <w:rsid w:val="00F07BBF"/>
    <w:rsid w:val="00F07C03"/>
    <w:rsid w:val="00F07D95"/>
    <w:rsid w:val="00F07D9B"/>
    <w:rsid w:val="00F100CC"/>
    <w:rsid w:val="00F102B4"/>
    <w:rsid w:val="00F1031A"/>
    <w:rsid w:val="00F11154"/>
    <w:rsid w:val="00F11547"/>
    <w:rsid w:val="00F116E9"/>
    <w:rsid w:val="00F11C98"/>
    <w:rsid w:val="00F12040"/>
    <w:rsid w:val="00F13213"/>
    <w:rsid w:val="00F132CD"/>
    <w:rsid w:val="00F1378C"/>
    <w:rsid w:val="00F13C0D"/>
    <w:rsid w:val="00F13D07"/>
    <w:rsid w:val="00F140CD"/>
    <w:rsid w:val="00F14157"/>
    <w:rsid w:val="00F1463C"/>
    <w:rsid w:val="00F1479B"/>
    <w:rsid w:val="00F14B5A"/>
    <w:rsid w:val="00F1510F"/>
    <w:rsid w:val="00F151D4"/>
    <w:rsid w:val="00F15308"/>
    <w:rsid w:val="00F15B1D"/>
    <w:rsid w:val="00F162BE"/>
    <w:rsid w:val="00F1665E"/>
    <w:rsid w:val="00F16746"/>
    <w:rsid w:val="00F167F9"/>
    <w:rsid w:val="00F169B2"/>
    <w:rsid w:val="00F16DB9"/>
    <w:rsid w:val="00F1716F"/>
    <w:rsid w:val="00F176EB"/>
    <w:rsid w:val="00F1796F"/>
    <w:rsid w:val="00F17B38"/>
    <w:rsid w:val="00F17B59"/>
    <w:rsid w:val="00F17C34"/>
    <w:rsid w:val="00F17F80"/>
    <w:rsid w:val="00F17F97"/>
    <w:rsid w:val="00F201E4"/>
    <w:rsid w:val="00F2047F"/>
    <w:rsid w:val="00F20500"/>
    <w:rsid w:val="00F20829"/>
    <w:rsid w:val="00F20EEC"/>
    <w:rsid w:val="00F2129F"/>
    <w:rsid w:val="00F212CD"/>
    <w:rsid w:val="00F21564"/>
    <w:rsid w:val="00F21891"/>
    <w:rsid w:val="00F218F2"/>
    <w:rsid w:val="00F21EC9"/>
    <w:rsid w:val="00F21FB2"/>
    <w:rsid w:val="00F2257C"/>
    <w:rsid w:val="00F22672"/>
    <w:rsid w:val="00F227A5"/>
    <w:rsid w:val="00F22BBD"/>
    <w:rsid w:val="00F22CC5"/>
    <w:rsid w:val="00F230DD"/>
    <w:rsid w:val="00F231C4"/>
    <w:rsid w:val="00F23266"/>
    <w:rsid w:val="00F234D4"/>
    <w:rsid w:val="00F23DBF"/>
    <w:rsid w:val="00F23F5F"/>
    <w:rsid w:val="00F2405B"/>
    <w:rsid w:val="00F243E1"/>
    <w:rsid w:val="00F246DA"/>
    <w:rsid w:val="00F2478D"/>
    <w:rsid w:val="00F24F56"/>
    <w:rsid w:val="00F254A3"/>
    <w:rsid w:val="00F258A4"/>
    <w:rsid w:val="00F25914"/>
    <w:rsid w:val="00F25A62"/>
    <w:rsid w:val="00F25D92"/>
    <w:rsid w:val="00F25DD7"/>
    <w:rsid w:val="00F26365"/>
    <w:rsid w:val="00F26463"/>
    <w:rsid w:val="00F2675D"/>
    <w:rsid w:val="00F26F71"/>
    <w:rsid w:val="00F27072"/>
    <w:rsid w:val="00F271F1"/>
    <w:rsid w:val="00F27555"/>
    <w:rsid w:val="00F27603"/>
    <w:rsid w:val="00F279F5"/>
    <w:rsid w:val="00F27C90"/>
    <w:rsid w:val="00F306C3"/>
    <w:rsid w:val="00F30933"/>
    <w:rsid w:val="00F30F8A"/>
    <w:rsid w:val="00F31910"/>
    <w:rsid w:val="00F319EC"/>
    <w:rsid w:val="00F31B72"/>
    <w:rsid w:val="00F32B1A"/>
    <w:rsid w:val="00F32D56"/>
    <w:rsid w:val="00F33033"/>
    <w:rsid w:val="00F333E3"/>
    <w:rsid w:val="00F33509"/>
    <w:rsid w:val="00F33777"/>
    <w:rsid w:val="00F3391C"/>
    <w:rsid w:val="00F33D2D"/>
    <w:rsid w:val="00F3431B"/>
    <w:rsid w:val="00F34C95"/>
    <w:rsid w:val="00F34E80"/>
    <w:rsid w:val="00F35031"/>
    <w:rsid w:val="00F35501"/>
    <w:rsid w:val="00F35527"/>
    <w:rsid w:val="00F35878"/>
    <w:rsid w:val="00F35B58"/>
    <w:rsid w:val="00F35C57"/>
    <w:rsid w:val="00F35C6A"/>
    <w:rsid w:val="00F35E5C"/>
    <w:rsid w:val="00F36166"/>
    <w:rsid w:val="00F373C0"/>
    <w:rsid w:val="00F377DB"/>
    <w:rsid w:val="00F379D3"/>
    <w:rsid w:val="00F37ACE"/>
    <w:rsid w:val="00F40885"/>
    <w:rsid w:val="00F409D9"/>
    <w:rsid w:val="00F40DFB"/>
    <w:rsid w:val="00F41109"/>
    <w:rsid w:val="00F41333"/>
    <w:rsid w:val="00F41580"/>
    <w:rsid w:val="00F42827"/>
    <w:rsid w:val="00F42995"/>
    <w:rsid w:val="00F42C23"/>
    <w:rsid w:val="00F42DAA"/>
    <w:rsid w:val="00F4300F"/>
    <w:rsid w:val="00F4340B"/>
    <w:rsid w:val="00F435B4"/>
    <w:rsid w:val="00F43D6F"/>
    <w:rsid w:val="00F4418A"/>
    <w:rsid w:val="00F444EF"/>
    <w:rsid w:val="00F44D93"/>
    <w:rsid w:val="00F454AC"/>
    <w:rsid w:val="00F454BA"/>
    <w:rsid w:val="00F45C9C"/>
    <w:rsid w:val="00F45CE1"/>
    <w:rsid w:val="00F45FA3"/>
    <w:rsid w:val="00F45FE6"/>
    <w:rsid w:val="00F468AD"/>
    <w:rsid w:val="00F4735D"/>
    <w:rsid w:val="00F4775A"/>
    <w:rsid w:val="00F47933"/>
    <w:rsid w:val="00F47BF1"/>
    <w:rsid w:val="00F47D31"/>
    <w:rsid w:val="00F5018A"/>
    <w:rsid w:val="00F505FA"/>
    <w:rsid w:val="00F509A3"/>
    <w:rsid w:val="00F50C9B"/>
    <w:rsid w:val="00F50DA1"/>
    <w:rsid w:val="00F50FC7"/>
    <w:rsid w:val="00F5110C"/>
    <w:rsid w:val="00F51327"/>
    <w:rsid w:val="00F518E4"/>
    <w:rsid w:val="00F51A23"/>
    <w:rsid w:val="00F51AC6"/>
    <w:rsid w:val="00F51BDB"/>
    <w:rsid w:val="00F522D3"/>
    <w:rsid w:val="00F52757"/>
    <w:rsid w:val="00F52762"/>
    <w:rsid w:val="00F52C8F"/>
    <w:rsid w:val="00F53053"/>
    <w:rsid w:val="00F531DA"/>
    <w:rsid w:val="00F53463"/>
    <w:rsid w:val="00F53E0E"/>
    <w:rsid w:val="00F54121"/>
    <w:rsid w:val="00F55FF7"/>
    <w:rsid w:val="00F567FA"/>
    <w:rsid w:val="00F56836"/>
    <w:rsid w:val="00F56BA6"/>
    <w:rsid w:val="00F56DE8"/>
    <w:rsid w:val="00F56FD8"/>
    <w:rsid w:val="00F57052"/>
    <w:rsid w:val="00F57324"/>
    <w:rsid w:val="00F57AE9"/>
    <w:rsid w:val="00F57D6F"/>
    <w:rsid w:val="00F57E68"/>
    <w:rsid w:val="00F6061B"/>
    <w:rsid w:val="00F6180A"/>
    <w:rsid w:val="00F61A32"/>
    <w:rsid w:val="00F61DF0"/>
    <w:rsid w:val="00F620CC"/>
    <w:rsid w:val="00F621AA"/>
    <w:rsid w:val="00F62230"/>
    <w:rsid w:val="00F6255D"/>
    <w:rsid w:val="00F628D3"/>
    <w:rsid w:val="00F63239"/>
    <w:rsid w:val="00F63A0F"/>
    <w:rsid w:val="00F6419F"/>
    <w:rsid w:val="00F65039"/>
    <w:rsid w:val="00F65058"/>
    <w:rsid w:val="00F65166"/>
    <w:rsid w:val="00F6581E"/>
    <w:rsid w:val="00F65FFD"/>
    <w:rsid w:val="00F66104"/>
    <w:rsid w:val="00F66118"/>
    <w:rsid w:val="00F6618B"/>
    <w:rsid w:val="00F665F8"/>
    <w:rsid w:val="00F66622"/>
    <w:rsid w:val="00F66794"/>
    <w:rsid w:val="00F66FE0"/>
    <w:rsid w:val="00F67225"/>
    <w:rsid w:val="00F67606"/>
    <w:rsid w:val="00F6788B"/>
    <w:rsid w:val="00F67A58"/>
    <w:rsid w:val="00F67C58"/>
    <w:rsid w:val="00F67D12"/>
    <w:rsid w:val="00F67D9B"/>
    <w:rsid w:val="00F67DC8"/>
    <w:rsid w:val="00F704C8"/>
    <w:rsid w:val="00F70B05"/>
    <w:rsid w:val="00F712F7"/>
    <w:rsid w:val="00F7151B"/>
    <w:rsid w:val="00F71906"/>
    <w:rsid w:val="00F71AA7"/>
    <w:rsid w:val="00F71ACA"/>
    <w:rsid w:val="00F71B06"/>
    <w:rsid w:val="00F71BE6"/>
    <w:rsid w:val="00F71D6E"/>
    <w:rsid w:val="00F72395"/>
    <w:rsid w:val="00F725EF"/>
    <w:rsid w:val="00F72CFF"/>
    <w:rsid w:val="00F733D3"/>
    <w:rsid w:val="00F73FB2"/>
    <w:rsid w:val="00F74413"/>
    <w:rsid w:val="00F748FA"/>
    <w:rsid w:val="00F74930"/>
    <w:rsid w:val="00F74B97"/>
    <w:rsid w:val="00F75789"/>
    <w:rsid w:val="00F75A20"/>
    <w:rsid w:val="00F76011"/>
    <w:rsid w:val="00F762FC"/>
    <w:rsid w:val="00F76493"/>
    <w:rsid w:val="00F765F4"/>
    <w:rsid w:val="00F76B45"/>
    <w:rsid w:val="00F76D76"/>
    <w:rsid w:val="00F77088"/>
    <w:rsid w:val="00F778C2"/>
    <w:rsid w:val="00F77A49"/>
    <w:rsid w:val="00F77C6D"/>
    <w:rsid w:val="00F77DF0"/>
    <w:rsid w:val="00F803A8"/>
    <w:rsid w:val="00F80587"/>
    <w:rsid w:val="00F805F4"/>
    <w:rsid w:val="00F8143F"/>
    <w:rsid w:val="00F814A9"/>
    <w:rsid w:val="00F8152E"/>
    <w:rsid w:val="00F815A2"/>
    <w:rsid w:val="00F81750"/>
    <w:rsid w:val="00F8186E"/>
    <w:rsid w:val="00F81D60"/>
    <w:rsid w:val="00F82322"/>
    <w:rsid w:val="00F82BF9"/>
    <w:rsid w:val="00F83048"/>
    <w:rsid w:val="00F830C7"/>
    <w:rsid w:val="00F83450"/>
    <w:rsid w:val="00F8388C"/>
    <w:rsid w:val="00F8389F"/>
    <w:rsid w:val="00F83AE1"/>
    <w:rsid w:val="00F83D8D"/>
    <w:rsid w:val="00F845FD"/>
    <w:rsid w:val="00F8493F"/>
    <w:rsid w:val="00F84A95"/>
    <w:rsid w:val="00F84DE4"/>
    <w:rsid w:val="00F850DE"/>
    <w:rsid w:val="00F8580A"/>
    <w:rsid w:val="00F85866"/>
    <w:rsid w:val="00F85F7D"/>
    <w:rsid w:val="00F875C7"/>
    <w:rsid w:val="00F876AA"/>
    <w:rsid w:val="00F87A1C"/>
    <w:rsid w:val="00F87BCD"/>
    <w:rsid w:val="00F87C80"/>
    <w:rsid w:val="00F9026B"/>
    <w:rsid w:val="00F905B1"/>
    <w:rsid w:val="00F90689"/>
    <w:rsid w:val="00F907FB"/>
    <w:rsid w:val="00F90FA6"/>
    <w:rsid w:val="00F91088"/>
    <w:rsid w:val="00F91823"/>
    <w:rsid w:val="00F91899"/>
    <w:rsid w:val="00F919CB"/>
    <w:rsid w:val="00F9202C"/>
    <w:rsid w:val="00F92161"/>
    <w:rsid w:val="00F92502"/>
    <w:rsid w:val="00F92635"/>
    <w:rsid w:val="00F92A28"/>
    <w:rsid w:val="00F92FE6"/>
    <w:rsid w:val="00F9353F"/>
    <w:rsid w:val="00F9354D"/>
    <w:rsid w:val="00F93605"/>
    <w:rsid w:val="00F93D57"/>
    <w:rsid w:val="00F93DB1"/>
    <w:rsid w:val="00F94571"/>
    <w:rsid w:val="00F94620"/>
    <w:rsid w:val="00F94886"/>
    <w:rsid w:val="00F94D91"/>
    <w:rsid w:val="00F950CB"/>
    <w:rsid w:val="00F950E3"/>
    <w:rsid w:val="00F95494"/>
    <w:rsid w:val="00F955A7"/>
    <w:rsid w:val="00F95C8B"/>
    <w:rsid w:val="00F95EBE"/>
    <w:rsid w:val="00F961A7"/>
    <w:rsid w:val="00F9690D"/>
    <w:rsid w:val="00F96AB7"/>
    <w:rsid w:val="00F96DB7"/>
    <w:rsid w:val="00F96E1A"/>
    <w:rsid w:val="00F96E50"/>
    <w:rsid w:val="00F976B9"/>
    <w:rsid w:val="00F97B3C"/>
    <w:rsid w:val="00F97E72"/>
    <w:rsid w:val="00FA00C0"/>
    <w:rsid w:val="00FA0872"/>
    <w:rsid w:val="00FA0A7D"/>
    <w:rsid w:val="00FA0C2E"/>
    <w:rsid w:val="00FA12FF"/>
    <w:rsid w:val="00FA13D3"/>
    <w:rsid w:val="00FA1558"/>
    <w:rsid w:val="00FA175F"/>
    <w:rsid w:val="00FA18AE"/>
    <w:rsid w:val="00FA1B68"/>
    <w:rsid w:val="00FA1D10"/>
    <w:rsid w:val="00FA1DDD"/>
    <w:rsid w:val="00FA1F79"/>
    <w:rsid w:val="00FA205A"/>
    <w:rsid w:val="00FA2550"/>
    <w:rsid w:val="00FA2735"/>
    <w:rsid w:val="00FA33FB"/>
    <w:rsid w:val="00FA37DC"/>
    <w:rsid w:val="00FA38BC"/>
    <w:rsid w:val="00FA3EAC"/>
    <w:rsid w:val="00FA4306"/>
    <w:rsid w:val="00FA462D"/>
    <w:rsid w:val="00FA4BE3"/>
    <w:rsid w:val="00FA4D8C"/>
    <w:rsid w:val="00FA51A9"/>
    <w:rsid w:val="00FA53FD"/>
    <w:rsid w:val="00FA5D0F"/>
    <w:rsid w:val="00FA5FBD"/>
    <w:rsid w:val="00FA62F2"/>
    <w:rsid w:val="00FA633E"/>
    <w:rsid w:val="00FA6636"/>
    <w:rsid w:val="00FA6718"/>
    <w:rsid w:val="00FA686B"/>
    <w:rsid w:val="00FA6910"/>
    <w:rsid w:val="00FA6ABB"/>
    <w:rsid w:val="00FA7137"/>
    <w:rsid w:val="00FA7374"/>
    <w:rsid w:val="00FA7397"/>
    <w:rsid w:val="00FA7730"/>
    <w:rsid w:val="00FA7771"/>
    <w:rsid w:val="00FA7907"/>
    <w:rsid w:val="00FA7A4F"/>
    <w:rsid w:val="00FA7E61"/>
    <w:rsid w:val="00FA7FCF"/>
    <w:rsid w:val="00FB0165"/>
    <w:rsid w:val="00FB0173"/>
    <w:rsid w:val="00FB058A"/>
    <w:rsid w:val="00FB089A"/>
    <w:rsid w:val="00FB1877"/>
    <w:rsid w:val="00FB18F2"/>
    <w:rsid w:val="00FB21F5"/>
    <w:rsid w:val="00FB230D"/>
    <w:rsid w:val="00FB23CC"/>
    <w:rsid w:val="00FB2576"/>
    <w:rsid w:val="00FB2867"/>
    <w:rsid w:val="00FB292C"/>
    <w:rsid w:val="00FB33E3"/>
    <w:rsid w:val="00FB3FFF"/>
    <w:rsid w:val="00FB400D"/>
    <w:rsid w:val="00FB41A4"/>
    <w:rsid w:val="00FB4484"/>
    <w:rsid w:val="00FB5266"/>
    <w:rsid w:val="00FB5425"/>
    <w:rsid w:val="00FB5594"/>
    <w:rsid w:val="00FB6036"/>
    <w:rsid w:val="00FB60E7"/>
    <w:rsid w:val="00FB6459"/>
    <w:rsid w:val="00FB65FC"/>
    <w:rsid w:val="00FB66D2"/>
    <w:rsid w:val="00FB6905"/>
    <w:rsid w:val="00FB6DBB"/>
    <w:rsid w:val="00FB7EE1"/>
    <w:rsid w:val="00FB7FB5"/>
    <w:rsid w:val="00FC0221"/>
    <w:rsid w:val="00FC033F"/>
    <w:rsid w:val="00FC066D"/>
    <w:rsid w:val="00FC0CAE"/>
    <w:rsid w:val="00FC0DA2"/>
    <w:rsid w:val="00FC1672"/>
    <w:rsid w:val="00FC1B86"/>
    <w:rsid w:val="00FC2236"/>
    <w:rsid w:val="00FC28BB"/>
    <w:rsid w:val="00FC2A61"/>
    <w:rsid w:val="00FC2A8B"/>
    <w:rsid w:val="00FC2B5C"/>
    <w:rsid w:val="00FC2E4A"/>
    <w:rsid w:val="00FC3077"/>
    <w:rsid w:val="00FC3672"/>
    <w:rsid w:val="00FC3962"/>
    <w:rsid w:val="00FC3C24"/>
    <w:rsid w:val="00FC3E88"/>
    <w:rsid w:val="00FC3F60"/>
    <w:rsid w:val="00FC3F8D"/>
    <w:rsid w:val="00FC4345"/>
    <w:rsid w:val="00FC45A0"/>
    <w:rsid w:val="00FC4631"/>
    <w:rsid w:val="00FC49CE"/>
    <w:rsid w:val="00FC4FAE"/>
    <w:rsid w:val="00FC525E"/>
    <w:rsid w:val="00FC554A"/>
    <w:rsid w:val="00FC5776"/>
    <w:rsid w:val="00FC5BF5"/>
    <w:rsid w:val="00FC5C81"/>
    <w:rsid w:val="00FC6548"/>
    <w:rsid w:val="00FC6609"/>
    <w:rsid w:val="00FC665A"/>
    <w:rsid w:val="00FC6A9A"/>
    <w:rsid w:val="00FC6F48"/>
    <w:rsid w:val="00FC7432"/>
    <w:rsid w:val="00FC74C7"/>
    <w:rsid w:val="00FC7C4E"/>
    <w:rsid w:val="00FD0239"/>
    <w:rsid w:val="00FD0A88"/>
    <w:rsid w:val="00FD0ABD"/>
    <w:rsid w:val="00FD0E6D"/>
    <w:rsid w:val="00FD1049"/>
    <w:rsid w:val="00FD1189"/>
    <w:rsid w:val="00FD15BF"/>
    <w:rsid w:val="00FD1696"/>
    <w:rsid w:val="00FD172B"/>
    <w:rsid w:val="00FD1AB1"/>
    <w:rsid w:val="00FD1E69"/>
    <w:rsid w:val="00FD1FBC"/>
    <w:rsid w:val="00FD22E0"/>
    <w:rsid w:val="00FD2C78"/>
    <w:rsid w:val="00FD3005"/>
    <w:rsid w:val="00FD32B5"/>
    <w:rsid w:val="00FD3976"/>
    <w:rsid w:val="00FD3B93"/>
    <w:rsid w:val="00FD3F6C"/>
    <w:rsid w:val="00FD43CD"/>
    <w:rsid w:val="00FD4BE7"/>
    <w:rsid w:val="00FD4E67"/>
    <w:rsid w:val="00FD5ADF"/>
    <w:rsid w:val="00FD5CF0"/>
    <w:rsid w:val="00FD5DAC"/>
    <w:rsid w:val="00FD5F81"/>
    <w:rsid w:val="00FD60A7"/>
    <w:rsid w:val="00FD6113"/>
    <w:rsid w:val="00FD6B4C"/>
    <w:rsid w:val="00FD6DB7"/>
    <w:rsid w:val="00FD7619"/>
    <w:rsid w:val="00FD7894"/>
    <w:rsid w:val="00FD79B6"/>
    <w:rsid w:val="00FE128E"/>
    <w:rsid w:val="00FE1590"/>
    <w:rsid w:val="00FE175B"/>
    <w:rsid w:val="00FE1918"/>
    <w:rsid w:val="00FE1CB1"/>
    <w:rsid w:val="00FE1EAC"/>
    <w:rsid w:val="00FE1EF6"/>
    <w:rsid w:val="00FE233A"/>
    <w:rsid w:val="00FE2479"/>
    <w:rsid w:val="00FE2A87"/>
    <w:rsid w:val="00FE2C0A"/>
    <w:rsid w:val="00FE2FDF"/>
    <w:rsid w:val="00FE2FF6"/>
    <w:rsid w:val="00FE31A6"/>
    <w:rsid w:val="00FE331D"/>
    <w:rsid w:val="00FE392E"/>
    <w:rsid w:val="00FE3A84"/>
    <w:rsid w:val="00FE3C2A"/>
    <w:rsid w:val="00FE4023"/>
    <w:rsid w:val="00FE41C2"/>
    <w:rsid w:val="00FE4649"/>
    <w:rsid w:val="00FE49FC"/>
    <w:rsid w:val="00FE4AE0"/>
    <w:rsid w:val="00FE5540"/>
    <w:rsid w:val="00FE558D"/>
    <w:rsid w:val="00FE594B"/>
    <w:rsid w:val="00FE61F8"/>
    <w:rsid w:val="00FE677B"/>
    <w:rsid w:val="00FE68F9"/>
    <w:rsid w:val="00FE6AAC"/>
    <w:rsid w:val="00FE739B"/>
    <w:rsid w:val="00FE74AE"/>
    <w:rsid w:val="00FE78A4"/>
    <w:rsid w:val="00FE7951"/>
    <w:rsid w:val="00FE7A3D"/>
    <w:rsid w:val="00FE7C49"/>
    <w:rsid w:val="00FF0165"/>
    <w:rsid w:val="00FF06C3"/>
    <w:rsid w:val="00FF0A24"/>
    <w:rsid w:val="00FF11CD"/>
    <w:rsid w:val="00FF12F8"/>
    <w:rsid w:val="00FF1806"/>
    <w:rsid w:val="00FF1A1B"/>
    <w:rsid w:val="00FF2104"/>
    <w:rsid w:val="00FF21BC"/>
    <w:rsid w:val="00FF2630"/>
    <w:rsid w:val="00FF2F41"/>
    <w:rsid w:val="00FF3836"/>
    <w:rsid w:val="00FF4090"/>
    <w:rsid w:val="00FF40E1"/>
    <w:rsid w:val="00FF46C2"/>
    <w:rsid w:val="00FF486F"/>
    <w:rsid w:val="00FF48E5"/>
    <w:rsid w:val="00FF4948"/>
    <w:rsid w:val="00FF4D83"/>
    <w:rsid w:val="00FF5114"/>
    <w:rsid w:val="00FF5677"/>
    <w:rsid w:val="00FF580E"/>
    <w:rsid w:val="00FF58AA"/>
    <w:rsid w:val="00FF5C53"/>
    <w:rsid w:val="00FF704A"/>
    <w:rsid w:val="00FF7115"/>
    <w:rsid w:val="00FF74DD"/>
    <w:rsid w:val="00FF765E"/>
    <w:rsid w:val="00FF76F1"/>
    <w:rsid w:val="00FF7C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4C935D1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en-GB" w:eastAsia="en-GB"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unhideWhenUsed="1"/>
    <w:lsdException w:name="No Spacing" w:semiHidden="1" w:uiPriority="68" w:unhideWhenUsed="1"/>
    <w:lsdException w:name="Light Shading" w:uiPriority="69"/>
    <w:lsdException w:name="Light List" w:uiPriority="70"/>
    <w:lsdException w:name="Light Grid" w:uiPriority="71"/>
    <w:lsdException w:name="Medium Shading 1" w:uiPriority="72" w:qFormat="1"/>
    <w:lsdException w:name="Medium Shading 2" w:uiPriority="73" w:qFormat="1"/>
    <w:lsdException w:name="Medium List 1" w:uiPriority="60" w:qFormat="1"/>
    <w:lsdException w:name="Medium List 2" w:uiPriority="61"/>
    <w:lsdException w:name="Medium Grid 1" w:uiPriority="62"/>
    <w:lsdException w:name="Medium Grid 2" w:uiPriority="63"/>
    <w:lsdException w:name="Medium Grid 3" w:uiPriority="64"/>
    <w:lsdException w:name="Dark List" w:uiPriority="65"/>
    <w:lsdException w:name="Colorful Shading" w:uiPriority="66"/>
    <w:lsdException w:name="Colorful List" w:uiPriority="34" w:qFormat="1"/>
    <w:lsdException w:name="Colorful Grid" w:uiPriority="68"/>
    <w:lsdException w:name="Light Shading Accent 1" w:uiPriority="69"/>
    <w:lsdException w:name="Light List Accent 1" w:uiPriority="70"/>
    <w:lsdException w:name="Light Grid Accent 1" w:uiPriority="71"/>
    <w:lsdException w:name="Medium Shading 1 Accent 1" w:uiPriority="72"/>
    <w:lsdException w:name="Medium Shading 2 Accent 1" w:uiPriority="73"/>
    <w:lsdException w:name="Medium List 1 Accent 1" w:uiPriority="60"/>
    <w:lsdException w:name="Revision" w:semiHidden="1" w:uiPriority="61"/>
    <w:lsdException w:name="List Paragraph" w:uiPriority="34" w:qFormat="1"/>
    <w:lsdException w:name="Quote" w:uiPriority="63"/>
    <w:lsdException w:name="Intense Quote" w:uiPriority="64"/>
    <w:lsdException w:name="Medium List 2 Accent 1" w:uiPriority="65"/>
    <w:lsdException w:name="Medium Grid 1 Accent 1" w:uiPriority="66"/>
    <w:lsdException w:name="Medium Grid 2 Accent 1" w:uiPriority="67"/>
    <w:lsdException w:name="Medium Grid 3 Accent 1" w:uiPriority="68"/>
    <w:lsdException w:name="Dark List Accent 1" w:uiPriority="69"/>
    <w:lsdException w:name="Colorful Shading Accent 1" w:uiPriority="70"/>
    <w:lsdException w:name="Colorful List Accent 1" w:uiPriority="71"/>
    <w:lsdException w:name="Colorful Grid Accent 1" w:uiPriority="72"/>
    <w:lsdException w:name="Light Shading Accent 2" w:uiPriority="73"/>
    <w:lsdException w:name="Light List Accent 2" w:uiPriority="60"/>
    <w:lsdException w:name="Light Grid Accent 2" w:uiPriority="61"/>
    <w:lsdException w:name="Medium Shading 1 Accent 2" w:uiPriority="62"/>
    <w:lsdException w:name="Medium Shading 2 Accent 2" w:uiPriority="63"/>
    <w:lsdException w:name="Medium List 1 Accent 2" w:uiPriority="64"/>
    <w:lsdException w:name="Medium List 2 Accent 2" w:uiPriority="65"/>
    <w:lsdException w:name="Medium Grid 1 Accent 2" w:uiPriority="66"/>
    <w:lsdException w:name="Medium Grid 2 Accent 2" w:uiPriority="67"/>
    <w:lsdException w:name="Medium Grid 3 Accent 2" w:uiPriority="68"/>
    <w:lsdException w:name="Dark List Accent 2" w:uiPriority="69"/>
    <w:lsdException w:name="Colorful Shading Accent 2" w:uiPriority="70"/>
    <w:lsdException w:name="Colorful List Accent 2" w:uiPriority="71"/>
    <w:lsdException w:name="Colorful Grid Accent 2" w:uiPriority="72"/>
    <w:lsdException w:name="Light Shading Accent 3" w:uiPriority="73"/>
    <w:lsdException w:name="Light List Accent 3" w:uiPriority="60"/>
    <w:lsdException w:name="Light Grid Accent 3" w:uiPriority="61"/>
    <w:lsdException w:name="Medium Shading 1 Accent 3" w:uiPriority="62"/>
    <w:lsdException w:name="Medium Shading 2 Accent 3" w:uiPriority="63"/>
    <w:lsdException w:name="Medium List 1 Accent 3" w:uiPriority="64"/>
    <w:lsdException w:name="Medium List 2 Accent 3" w:uiPriority="65"/>
    <w:lsdException w:name="Medium Grid 1 Accent 3" w:uiPriority="66"/>
    <w:lsdException w:name="Medium Grid 2 Accent 3" w:uiPriority="67"/>
    <w:lsdException w:name="Medium Grid 3 Accent 3" w:uiPriority="68"/>
    <w:lsdException w:name="Dark List Accent 3" w:uiPriority="69"/>
    <w:lsdException w:name="Colorful Shading Accent 3" w:uiPriority="70"/>
    <w:lsdException w:name="Colorful List Accent 3" w:uiPriority="71"/>
    <w:lsdException w:name="Colorful Grid Accent 3" w:uiPriority="72"/>
    <w:lsdException w:name="Light Shading Accent 4" w:uiPriority="73"/>
    <w:lsdException w:name="Light List Accent 4" w:uiPriority="60"/>
    <w:lsdException w:name="Light Grid Accent 4" w:uiPriority="61"/>
    <w:lsdException w:name="Medium Shading 1 Accent 4" w:uiPriority="62"/>
    <w:lsdException w:name="Medium Shading 2 Accent 4" w:uiPriority="63"/>
    <w:lsdException w:name="Medium List 1 Accent 4" w:uiPriority="64"/>
    <w:lsdException w:name="Medium List 2 Accent 4" w:uiPriority="65"/>
    <w:lsdException w:name="Medium Grid 1 Accent 4" w:uiPriority="66"/>
    <w:lsdException w:name="Medium Grid 2 Accent 4" w:uiPriority="67"/>
    <w:lsdException w:name="Medium Grid 3 Accent 4" w:uiPriority="68"/>
    <w:lsdException w:name="Dark List Accent 4" w:uiPriority="69"/>
    <w:lsdException w:name="Colorful Shading Accent 4" w:uiPriority="70"/>
    <w:lsdException w:name="Colorful List Accent 4" w:uiPriority="71"/>
    <w:lsdException w:name="Colorful Grid Accent 4" w:uiPriority="72"/>
    <w:lsdException w:name="Light Shading Accent 5" w:uiPriority="73"/>
    <w:lsdException w:name="Light List Accent 5" w:uiPriority="19" w:qFormat="1"/>
    <w:lsdException w:name="Light Grid Accent 5" w:uiPriority="21" w:qFormat="1"/>
    <w:lsdException w:name="Medium Shading 1 Accent 5" w:uiPriority="31" w:qFormat="1"/>
    <w:lsdException w:name="Medium Shading 2 Accent 5" w:uiPriority="32" w:qFormat="1"/>
    <w:lsdException w:name="Medium List 1 Accent 5" w:uiPriority="33" w:qFormat="1"/>
    <w:lsdException w:name="Medium List 2 Accent 5" w:uiPriority="37"/>
    <w:lsdException w:name="Medium Grid 1 Accent 5" w:uiPriority="39" w:qFormat="1"/>
    <w:lsdException w:name="Medium Grid 2 Accent 5" w:uiPriority="72"/>
    <w:lsdException w:name="Medium Grid 3 Accent 5" w:uiPriority="73"/>
    <w:lsdException w:name="Dark List Accent 5" w:uiPriority="19" w:qFormat="1"/>
    <w:lsdException w:name="Colorful Shading Accent 5" w:uiPriority="21" w:qFormat="1"/>
    <w:lsdException w:name="Colorful List Accent 5" w:uiPriority="31" w:qFormat="1"/>
    <w:lsdException w:name="Colorful Grid Accent 5" w:uiPriority="32" w:qFormat="1"/>
    <w:lsdException w:name="Light Shading Accent 6" w:uiPriority="33" w:qFormat="1"/>
    <w:lsdException w:name="Light List Accent 6" w:uiPriority="37"/>
    <w:lsdException w:name="Light Grid Accent 6" w:uiPriority="39" w:qFormat="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480" w:lineRule="auto"/>
      <w:jc w:val="center"/>
    </w:pPr>
    <w:rPr>
      <w:b/>
      <w:kern w:val="32"/>
      <w:sz w:val="24"/>
      <w:szCs w:val="24"/>
      <w:lang w:eastAsia="en-US"/>
    </w:rPr>
  </w:style>
  <w:style w:type="paragraph" w:styleId="Heading1">
    <w:name w:val="heading 1"/>
    <w:basedOn w:val="Normal"/>
    <w:next w:val="Normal"/>
    <w:link w:val="Heading1Char"/>
    <w:uiPriority w:val="9"/>
    <w:qFormat/>
    <w:rsid w:val="00744B92"/>
    <w:pPr>
      <w:keepNext/>
      <w:keepLines/>
      <w:spacing w:before="480" w:after="0"/>
      <w:outlineLvl w:val="0"/>
    </w:pPr>
    <w:rPr>
      <w:rFonts w:eastAsia="Times New Roman"/>
    </w:rPr>
  </w:style>
  <w:style w:type="paragraph" w:styleId="Heading2">
    <w:name w:val="heading 2"/>
    <w:basedOn w:val="Normal"/>
    <w:next w:val="Normal"/>
    <w:link w:val="Heading2Char"/>
    <w:uiPriority w:val="9"/>
    <w:qFormat/>
    <w:rsid w:val="003A7E35"/>
    <w:pPr>
      <w:keepNext/>
      <w:spacing w:before="240" w:after="0" w:line="360" w:lineRule="auto"/>
      <w:jc w:val="both"/>
      <w:outlineLvl w:val="1"/>
    </w:pPr>
    <w:rPr>
      <w:rFonts w:eastAsia="Times New Roman"/>
      <w:bCs/>
      <w:iCs/>
    </w:rPr>
  </w:style>
  <w:style w:type="paragraph" w:styleId="Heading3">
    <w:name w:val="heading 3"/>
    <w:basedOn w:val="Normal"/>
    <w:next w:val="Normal"/>
    <w:link w:val="Heading3Char"/>
    <w:uiPriority w:val="9"/>
    <w:qFormat/>
    <w:rsid w:val="00E21AAA"/>
    <w:pPr>
      <w:keepNext/>
      <w:spacing w:before="240" w:after="0"/>
      <w:jc w:val="left"/>
      <w:outlineLvl w:val="2"/>
    </w:pPr>
    <w:rPr>
      <w:rFonts w:eastAsia="Times New Roman"/>
      <w:bCs/>
      <w:lang w:eastAsia="en-GB"/>
    </w:rPr>
  </w:style>
  <w:style w:type="paragraph" w:styleId="Heading4">
    <w:name w:val="heading 4"/>
    <w:basedOn w:val="Normal"/>
    <w:next w:val="Normal"/>
    <w:link w:val="Heading4Char"/>
    <w:uiPriority w:val="9"/>
    <w:unhideWhenUsed/>
    <w:qFormat/>
    <w:rsid w:val="003C09DD"/>
    <w:pPr>
      <w:keepNext/>
      <w:spacing w:before="240" w:after="60"/>
      <w:outlineLvl w:val="3"/>
    </w:pPr>
    <w:rPr>
      <w:rFonts w:ascii="Calibri" w:eastAsia="Times New Roman" w:hAnsi="Calibri"/>
      <w:bCs/>
      <w:sz w:val="28"/>
      <w:szCs w:val="28"/>
    </w:rPr>
  </w:style>
  <w:style w:type="paragraph" w:styleId="Heading8">
    <w:name w:val="heading 8"/>
    <w:basedOn w:val="Normal"/>
    <w:next w:val="Normal"/>
    <w:link w:val="Heading8Char"/>
    <w:uiPriority w:val="9"/>
    <w:semiHidden/>
    <w:unhideWhenUsed/>
    <w:qFormat/>
    <w:rsid w:val="006C11C8"/>
    <w:pPr>
      <w:spacing w:before="240" w:after="60"/>
      <w:outlineLvl w:val="7"/>
    </w:pPr>
    <w:rPr>
      <w:rFonts w:ascii="Calibri" w:eastAsia="Times New Roman" w:hAnsi="Calibri"/>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26A1E"/>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26A1E"/>
    <w:rPr>
      <w:rFonts w:ascii="Tahoma" w:hAnsi="Tahoma" w:cs="Tahoma"/>
      <w:sz w:val="16"/>
      <w:szCs w:val="16"/>
    </w:rPr>
  </w:style>
  <w:style w:type="character" w:customStyle="1" w:styleId="Heading1Char">
    <w:name w:val="Heading 1 Char"/>
    <w:link w:val="Heading1"/>
    <w:uiPriority w:val="9"/>
    <w:rsid w:val="00744B92"/>
    <w:rPr>
      <w:rFonts w:eastAsia="Times New Roman"/>
      <w:b/>
      <w:kern w:val="32"/>
      <w:sz w:val="24"/>
      <w:szCs w:val="24"/>
      <w:lang w:eastAsia="en-US"/>
    </w:rPr>
  </w:style>
  <w:style w:type="paragraph" w:styleId="Header">
    <w:name w:val="header"/>
    <w:basedOn w:val="Normal"/>
    <w:link w:val="HeaderChar"/>
    <w:unhideWhenUsed/>
    <w:rsid w:val="00C26A1E"/>
    <w:pPr>
      <w:tabs>
        <w:tab w:val="center" w:pos="4513"/>
        <w:tab w:val="right" w:pos="9026"/>
      </w:tabs>
      <w:spacing w:after="0" w:line="240" w:lineRule="auto"/>
    </w:pPr>
  </w:style>
  <w:style w:type="character" w:customStyle="1" w:styleId="HeaderChar">
    <w:name w:val="Header Char"/>
    <w:basedOn w:val="DefaultParagraphFont"/>
    <w:link w:val="Header"/>
    <w:rsid w:val="00C26A1E"/>
  </w:style>
  <w:style w:type="paragraph" w:styleId="Footer">
    <w:name w:val="footer"/>
    <w:basedOn w:val="Normal"/>
    <w:link w:val="FooterChar"/>
    <w:uiPriority w:val="99"/>
    <w:unhideWhenUsed/>
    <w:rsid w:val="00C26A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6A1E"/>
  </w:style>
  <w:style w:type="character" w:customStyle="1" w:styleId="Heading2Char">
    <w:name w:val="Heading 2 Char"/>
    <w:link w:val="Heading2"/>
    <w:uiPriority w:val="9"/>
    <w:rsid w:val="003A7E35"/>
    <w:rPr>
      <w:rFonts w:eastAsia="Times New Roman"/>
      <w:b/>
      <w:bCs/>
      <w:iCs/>
      <w:kern w:val="32"/>
      <w:sz w:val="24"/>
      <w:szCs w:val="24"/>
      <w:lang w:eastAsia="en-US"/>
    </w:rPr>
  </w:style>
  <w:style w:type="character" w:customStyle="1" w:styleId="Heading3Char">
    <w:name w:val="Heading 3 Char"/>
    <w:link w:val="Heading3"/>
    <w:uiPriority w:val="9"/>
    <w:rsid w:val="00E21AAA"/>
    <w:rPr>
      <w:rFonts w:eastAsia="Times New Roman"/>
      <w:b/>
      <w:bCs/>
      <w:kern w:val="32"/>
      <w:sz w:val="24"/>
      <w:szCs w:val="24"/>
      <w:lang w:eastAsia="en-GB"/>
    </w:rPr>
  </w:style>
  <w:style w:type="paragraph" w:customStyle="1" w:styleId="MediumGrid1-Accent21">
    <w:name w:val="Medium Grid 1 - Accent 21"/>
    <w:basedOn w:val="Normal"/>
    <w:uiPriority w:val="34"/>
    <w:qFormat/>
    <w:rsid w:val="00440C06"/>
    <w:pPr>
      <w:spacing w:line="276" w:lineRule="auto"/>
      <w:ind w:left="720"/>
      <w:contextualSpacing/>
      <w:jc w:val="left"/>
    </w:pPr>
    <w:rPr>
      <w:rFonts w:ascii="Calibri" w:hAnsi="Calibri"/>
      <w:b w:val="0"/>
      <w:kern w:val="0"/>
      <w:sz w:val="22"/>
      <w:szCs w:val="22"/>
      <w:lang w:eastAsia="en-GB"/>
    </w:rPr>
  </w:style>
  <w:style w:type="paragraph" w:styleId="CommentText">
    <w:name w:val="annotation text"/>
    <w:basedOn w:val="Normal"/>
    <w:link w:val="CommentTextChar"/>
    <w:uiPriority w:val="99"/>
    <w:unhideWhenUsed/>
    <w:rsid w:val="00440C06"/>
    <w:pPr>
      <w:spacing w:after="0" w:line="276" w:lineRule="auto"/>
      <w:jc w:val="left"/>
    </w:pPr>
    <w:rPr>
      <w:rFonts w:ascii="Calibri" w:hAnsi="Calibri"/>
      <w:b w:val="0"/>
      <w:kern w:val="0"/>
      <w:sz w:val="20"/>
      <w:szCs w:val="20"/>
      <w:lang w:eastAsia="en-GB"/>
    </w:rPr>
  </w:style>
  <w:style w:type="character" w:customStyle="1" w:styleId="CommentTextChar">
    <w:name w:val="Comment Text Char"/>
    <w:link w:val="CommentText"/>
    <w:uiPriority w:val="99"/>
    <w:rsid w:val="00440C06"/>
    <w:rPr>
      <w:rFonts w:ascii="Calibri" w:hAnsi="Calibri"/>
    </w:rPr>
  </w:style>
  <w:style w:type="character" w:styleId="CommentReference">
    <w:name w:val="annotation reference"/>
    <w:uiPriority w:val="99"/>
    <w:semiHidden/>
    <w:unhideWhenUsed/>
    <w:rsid w:val="00440C06"/>
    <w:rPr>
      <w:sz w:val="16"/>
      <w:szCs w:val="16"/>
    </w:rPr>
  </w:style>
  <w:style w:type="paragraph" w:styleId="CommentSubject">
    <w:name w:val="annotation subject"/>
    <w:basedOn w:val="CommentText"/>
    <w:next w:val="CommentText"/>
    <w:link w:val="CommentSubjectChar"/>
    <w:uiPriority w:val="99"/>
    <w:semiHidden/>
    <w:unhideWhenUsed/>
    <w:rsid w:val="00440C06"/>
    <w:pPr>
      <w:spacing w:line="480" w:lineRule="auto"/>
    </w:pPr>
    <w:rPr>
      <w:rFonts w:ascii="Times New Roman" w:hAnsi="Times New Roman"/>
      <w:b/>
      <w:bCs/>
    </w:rPr>
  </w:style>
  <w:style w:type="character" w:customStyle="1" w:styleId="CommentSubjectChar">
    <w:name w:val="Comment Subject Char"/>
    <w:link w:val="CommentSubject"/>
    <w:uiPriority w:val="99"/>
    <w:semiHidden/>
    <w:rsid w:val="00440C06"/>
    <w:rPr>
      <w:rFonts w:ascii="Calibri" w:hAnsi="Calibri"/>
      <w:b/>
      <w:bCs/>
    </w:rPr>
  </w:style>
  <w:style w:type="paragraph" w:styleId="NormalWeb">
    <w:name w:val="Normal (Web)"/>
    <w:basedOn w:val="Normal"/>
    <w:uiPriority w:val="99"/>
    <w:unhideWhenUsed/>
    <w:rsid w:val="00440C06"/>
    <w:pPr>
      <w:spacing w:after="0"/>
      <w:jc w:val="left"/>
    </w:pPr>
    <w:rPr>
      <w:b w:val="0"/>
      <w:kern w:val="0"/>
      <w:lang w:eastAsia="en-GB"/>
    </w:rPr>
  </w:style>
  <w:style w:type="table" w:styleId="TableGrid">
    <w:name w:val="Table Grid"/>
    <w:basedOn w:val="TableNormal"/>
    <w:uiPriority w:val="59"/>
    <w:rsid w:val="00440C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420B74"/>
  </w:style>
  <w:style w:type="paragraph" w:customStyle="1" w:styleId="Default">
    <w:name w:val="Default"/>
    <w:rsid w:val="00420B74"/>
    <w:pPr>
      <w:autoSpaceDE w:val="0"/>
      <w:autoSpaceDN w:val="0"/>
      <w:adjustRightInd w:val="0"/>
    </w:pPr>
    <w:rPr>
      <w:color w:val="000000"/>
      <w:sz w:val="24"/>
      <w:szCs w:val="24"/>
    </w:rPr>
  </w:style>
  <w:style w:type="character" w:styleId="Strong">
    <w:name w:val="Strong"/>
    <w:uiPriority w:val="22"/>
    <w:qFormat/>
    <w:rsid w:val="007D7138"/>
    <w:rPr>
      <w:rFonts w:ascii="Times New Roman" w:hAnsi="Times New Roman"/>
      <w:b/>
      <w:bCs/>
      <w:caps w:val="0"/>
      <w:smallCaps w:val="0"/>
      <w:sz w:val="24"/>
    </w:rPr>
  </w:style>
  <w:style w:type="paragraph" w:customStyle="1" w:styleId="MediumShading1-Accent11">
    <w:name w:val="Medium Shading 1 - Accent 11"/>
    <w:basedOn w:val="Normal"/>
    <w:uiPriority w:val="1"/>
    <w:qFormat/>
    <w:rsid w:val="00420B74"/>
    <w:pPr>
      <w:spacing w:after="0" w:line="240" w:lineRule="auto"/>
      <w:jc w:val="left"/>
    </w:pPr>
    <w:rPr>
      <w:rFonts w:eastAsia="Times New Roman"/>
      <w:b w:val="0"/>
      <w:kern w:val="0"/>
      <w:lang w:val="en-US"/>
    </w:rPr>
  </w:style>
  <w:style w:type="paragraph" w:styleId="BodyTextIndent">
    <w:name w:val="Body Text Indent"/>
    <w:basedOn w:val="Normal"/>
    <w:link w:val="BodyTextIndentChar"/>
    <w:uiPriority w:val="99"/>
    <w:unhideWhenUsed/>
    <w:rsid w:val="00420B74"/>
    <w:pPr>
      <w:spacing w:after="120"/>
      <w:ind w:left="283"/>
      <w:jc w:val="left"/>
    </w:pPr>
    <w:rPr>
      <w:b w:val="0"/>
      <w:kern w:val="0"/>
    </w:rPr>
  </w:style>
  <w:style w:type="character" w:customStyle="1" w:styleId="BodyTextIndentChar">
    <w:name w:val="Body Text Indent Char"/>
    <w:link w:val="BodyTextIndent"/>
    <w:uiPriority w:val="99"/>
    <w:rsid w:val="00420B74"/>
    <w:rPr>
      <w:sz w:val="24"/>
      <w:szCs w:val="24"/>
      <w:lang w:eastAsia="en-US"/>
    </w:rPr>
  </w:style>
  <w:style w:type="character" w:styleId="PageNumber">
    <w:name w:val="page number"/>
    <w:basedOn w:val="DefaultParagraphFont"/>
    <w:uiPriority w:val="99"/>
    <w:semiHidden/>
    <w:unhideWhenUsed/>
    <w:rsid w:val="00C63973"/>
  </w:style>
  <w:style w:type="paragraph" w:customStyle="1" w:styleId="EndNoteBibliographyTitle">
    <w:name w:val="EndNote Bibliography Title"/>
    <w:basedOn w:val="Normal"/>
    <w:link w:val="EndNoteBibliographyTitleChar"/>
    <w:rsid w:val="00FA5D0F"/>
    <w:pPr>
      <w:spacing w:after="0"/>
    </w:pPr>
    <w:rPr>
      <w:noProof/>
      <w:lang w:val="en-US"/>
    </w:rPr>
  </w:style>
  <w:style w:type="character" w:customStyle="1" w:styleId="EndNoteBibliographyTitleChar">
    <w:name w:val="EndNote Bibliography Title Char"/>
    <w:link w:val="EndNoteBibliographyTitle"/>
    <w:rsid w:val="00FA5D0F"/>
    <w:rPr>
      <w:b/>
      <w:noProof/>
      <w:kern w:val="32"/>
      <w:sz w:val="24"/>
      <w:szCs w:val="24"/>
      <w:lang w:val="en-US"/>
    </w:rPr>
  </w:style>
  <w:style w:type="paragraph" w:customStyle="1" w:styleId="EndNoteBibliography">
    <w:name w:val="EndNote Bibliography"/>
    <w:basedOn w:val="Normal"/>
    <w:link w:val="EndNoteBibliographyChar"/>
    <w:rsid w:val="00FA5D0F"/>
    <w:pPr>
      <w:spacing w:line="240" w:lineRule="auto"/>
      <w:jc w:val="left"/>
    </w:pPr>
    <w:rPr>
      <w:noProof/>
      <w:lang w:val="en-US"/>
    </w:rPr>
  </w:style>
  <w:style w:type="character" w:customStyle="1" w:styleId="EndNoteBibliographyChar">
    <w:name w:val="EndNote Bibliography Char"/>
    <w:link w:val="EndNoteBibliography"/>
    <w:rsid w:val="00FA5D0F"/>
    <w:rPr>
      <w:b/>
      <w:noProof/>
      <w:kern w:val="32"/>
      <w:sz w:val="24"/>
      <w:szCs w:val="24"/>
      <w:lang w:val="en-US"/>
    </w:rPr>
  </w:style>
  <w:style w:type="character" w:styleId="Hyperlink">
    <w:name w:val="Hyperlink"/>
    <w:uiPriority w:val="99"/>
    <w:unhideWhenUsed/>
    <w:rsid w:val="00FA5D0F"/>
    <w:rPr>
      <w:color w:val="0000FF"/>
      <w:u w:val="single"/>
    </w:rPr>
  </w:style>
  <w:style w:type="paragraph" w:styleId="TOCHeading">
    <w:name w:val="TOC Heading"/>
    <w:basedOn w:val="Heading1"/>
    <w:next w:val="Normal"/>
    <w:uiPriority w:val="39"/>
    <w:semiHidden/>
    <w:unhideWhenUsed/>
    <w:qFormat/>
    <w:rsid w:val="00DF1709"/>
    <w:pPr>
      <w:spacing w:line="276" w:lineRule="auto"/>
      <w:jc w:val="left"/>
      <w:outlineLvl w:val="9"/>
    </w:pPr>
    <w:rPr>
      <w:rFonts w:ascii="Cambria" w:eastAsia="MS Gothic" w:hAnsi="Cambria"/>
      <w:bCs/>
      <w:color w:val="365F91"/>
      <w:kern w:val="0"/>
      <w:sz w:val="28"/>
      <w:szCs w:val="28"/>
      <w:lang w:val="en-US" w:eastAsia="ja-JP"/>
    </w:rPr>
  </w:style>
  <w:style w:type="paragraph" w:styleId="TOC1">
    <w:name w:val="toc 1"/>
    <w:basedOn w:val="Normal"/>
    <w:next w:val="Normal"/>
    <w:autoRedefine/>
    <w:uiPriority w:val="39"/>
    <w:unhideWhenUsed/>
    <w:rsid w:val="00C24548"/>
    <w:pPr>
      <w:tabs>
        <w:tab w:val="right" w:leader="dot" w:pos="8494"/>
      </w:tabs>
      <w:spacing w:line="240" w:lineRule="auto"/>
      <w:jc w:val="both"/>
    </w:pPr>
  </w:style>
  <w:style w:type="paragraph" w:styleId="TOC2">
    <w:name w:val="toc 2"/>
    <w:basedOn w:val="Normal"/>
    <w:next w:val="Normal"/>
    <w:autoRedefine/>
    <w:uiPriority w:val="39"/>
    <w:unhideWhenUsed/>
    <w:rsid w:val="0077130D"/>
    <w:pPr>
      <w:tabs>
        <w:tab w:val="right" w:leader="dot" w:pos="8494"/>
      </w:tabs>
      <w:spacing w:line="240" w:lineRule="auto"/>
      <w:ind w:left="240"/>
    </w:pPr>
  </w:style>
  <w:style w:type="paragraph" w:styleId="TOC3">
    <w:name w:val="toc 3"/>
    <w:basedOn w:val="Normal"/>
    <w:next w:val="Normal"/>
    <w:autoRedefine/>
    <w:uiPriority w:val="39"/>
    <w:unhideWhenUsed/>
    <w:rsid w:val="00DB0F45"/>
    <w:pPr>
      <w:tabs>
        <w:tab w:val="right" w:leader="dot" w:pos="8494"/>
      </w:tabs>
      <w:spacing w:line="240" w:lineRule="auto"/>
      <w:ind w:left="480"/>
    </w:pPr>
  </w:style>
  <w:style w:type="paragraph" w:styleId="TOC4">
    <w:name w:val="toc 4"/>
    <w:basedOn w:val="Normal"/>
    <w:next w:val="Normal"/>
    <w:autoRedefine/>
    <w:uiPriority w:val="39"/>
    <w:unhideWhenUsed/>
    <w:rsid w:val="00DF1709"/>
    <w:pPr>
      <w:spacing w:after="100" w:line="276" w:lineRule="auto"/>
      <w:ind w:left="660"/>
      <w:jc w:val="left"/>
    </w:pPr>
    <w:rPr>
      <w:rFonts w:ascii="Calibri" w:eastAsia="Times New Roman" w:hAnsi="Calibri"/>
      <w:b w:val="0"/>
      <w:kern w:val="0"/>
      <w:sz w:val="22"/>
      <w:szCs w:val="22"/>
      <w:lang w:eastAsia="en-GB"/>
    </w:rPr>
  </w:style>
  <w:style w:type="paragraph" w:styleId="TOC5">
    <w:name w:val="toc 5"/>
    <w:basedOn w:val="Normal"/>
    <w:next w:val="Normal"/>
    <w:autoRedefine/>
    <w:uiPriority w:val="39"/>
    <w:unhideWhenUsed/>
    <w:rsid w:val="00DF1709"/>
    <w:pPr>
      <w:spacing w:after="100" w:line="276" w:lineRule="auto"/>
      <w:ind w:left="880"/>
      <w:jc w:val="left"/>
    </w:pPr>
    <w:rPr>
      <w:rFonts w:ascii="Calibri" w:eastAsia="Times New Roman" w:hAnsi="Calibri"/>
      <w:b w:val="0"/>
      <w:kern w:val="0"/>
      <w:sz w:val="22"/>
      <w:szCs w:val="22"/>
      <w:lang w:eastAsia="en-GB"/>
    </w:rPr>
  </w:style>
  <w:style w:type="paragraph" w:styleId="TOC6">
    <w:name w:val="toc 6"/>
    <w:basedOn w:val="Normal"/>
    <w:next w:val="Normal"/>
    <w:autoRedefine/>
    <w:uiPriority w:val="39"/>
    <w:unhideWhenUsed/>
    <w:rsid w:val="00DF1709"/>
    <w:pPr>
      <w:spacing w:after="100" w:line="276" w:lineRule="auto"/>
      <w:ind w:left="1100"/>
      <w:jc w:val="left"/>
    </w:pPr>
    <w:rPr>
      <w:rFonts w:ascii="Calibri" w:eastAsia="Times New Roman" w:hAnsi="Calibri"/>
      <w:b w:val="0"/>
      <w:kern w:val="0"/>
      <w:sz w:val="22"/>
      <w:szCs w:val="22"/>
      <w:lang w:eastAsia="en-GB"/>
    </w:rPr>
  </w:style>
  <w:style w:type="paragraph" w:styleId="TOC7">
    <w:name w:val="toc 7"/>
    <w:basedOn w:val="Normal"/>
    <w:next w:val="Normal"/>
    <w:autoRedefine/>
    <w:uiPriority w:val="39"/>
    <w:unhideWhenUsed/>
    <w:rsid w:val="00DF1709"/>
    <w:pPr>
      <w:spacing w:after="100" w:line="276" w:lineRule="auto"/>
      <w:ind w:left="1320"/>
      <w:jc w:val="left"/>
    </w:pPr>
    <w:rPr>
      <w:rFonts w:ascii="Calibri" w:eastAsia="Times New Roman" w:hAnsi="Calibri"/>
      <w:b w:val="0"/>
      <w:kern w:val="0"/>
      <w:sz w:val="22"/>
      <w:szCs w:val="22"/>
      <w:lang w:eastAsia="en-GB"/>
    </w:rPr>
  </w:style>
  <w:style w:type="paragraph" w:styleId="TOC8">
    <w:name w:val="toc 8"/>
    <w:basedOn w:val="Normal"/>
    <w:next w:val="Normal"/>
    <w:autoRedefine/>
    <w:uiPriority w:val="39"/>
    <w:unhideWhenUsed/>
    <w:rsid w:val="00DF1709"/>
    <w:pPr>
      <w:spacing w:after="100" w:line="276" w:lineRule="auto"/>
      <w:ind w:left="1540"/>
      <w:jc w:val="left"/>
    </w:pPr>
    <w:rPr>
      <w:rFonts w:ascii="Calibri" w:eastAsia="Times New Roman" w:hAnsi="Calibri"/>
      <w:b w:val="0"/>
      <w:kern w:val="0"/>
      <w:sz w:val="22"/>
      <w:szCs w:val="22"/>
      <w:lang w:eastAsia="en-GB"/>
    </w:rPr>
  </w:style>
  <w:style w:type="paragraph" w:styleId="TOC9">
    <w:name w:val="toc 9"/>
    <w:basedOn w:val="Normal"/>
    <w:next w:val="Normal"/>
    <w:autoRedefine/>
    <w:uiPriority w:val="39"/>
    <w:unhideWhenUsed/>
    <w:rsid w:val="00DF1709"/>
    <w:pPr>
      <w:spacing w:after="100" w:line="276" w:lineRule="auto"/>
      <w:ind w:left="1760"/>
      <w:jc w:val="left"/>
    </w:pPr>
    <w:rPr>
      <w:rFonts w:ascii="Calibri" w:eastAsia="Times New Roman" w:hAnsi="Calibri"/>
      <w:b w:val="0"/>
      <w:kern w:val="0"/>
      <w:sz w:val="22"/>
      <w:szCs w:val="22"/>
      <w:lang w:eastAsia="en-GB"/>
    </w:rPr>
  </w:style>
  <w:style w:type="paragraph" w:styleId="Caption">
    <w:name w:val="caption"/>
    <w:basedOn w:val="Normal"/>
    <w:next w:val="Normal"/>
    <w:uiPriority w:val="35"/>
    <w:unhideWhenUsed/>
    <w:qFormat/>
    <w:rsid w:val="00CE5B83"/>
    <w:rPr>
      <w:bCs/>
      <w:sz w:val="20"/>
      <w:szCs w:val="20"/>
    </w:rPr>
  </w:style>
  <w:style w:type="paragraph" w:styleId="TableofFigures">
    <w:name w:val="table of figures"/>
    <w:basedOn w:val="Heading2"/>
    <w:next w:val="Normal"/>
    <w:uiPriority w:val="99"/>
    <w:unhideWhenUsed/>
    <w:rsid w:val="007F2404"/>
    <w:pPr>
      <w:ind w:left="480" w:hanging="480"/>
      <w:jc w:val="left"/>
    </w:pPr>
    <w:rPr>
      <w:b w:val="0"/>
      <w:smallCaps/>
      <w:szCs w:val="20"/>
    </w:rPr>
  </w:style>
  <w:style w:type="paragraph" w:styleId="ListParagraph">
    <w:name w:val="List Paragraph"/>
    <w:basedOn w:val="Normal"/>
    <w:uiPriority w:val="34"/>
    <w:qFormat/>
    <w:rsid w:val="004D122D"/>
    <w:pPr>
      <w:spacing w:line="276" w:lineRule="auto"/>
      <w:ind w:left="720"/>
      <w:contextualSpacing/>
      <w:jc w:val="left"/>
    </w:pPr>
    <w:rPr>
      <w:rFonts w:ascii="Calibri" w:hAnsi="Calibri"/>
      <w:b w:val="0"/>
      <w:kern w:val="0"/>
      <w:sz w:val="22"/>
      <w:szCs w:val="22"/>
      <w:lang w:eastAsia="en-GB"/>
    </w:rPr>
  </w:style>
  <w:style w:type="paragraph" w:styleId="BodyText2">
    <w:name w:val="Body Text 2"/>
    <w:basedOn w:val="Normal"/>
    <w:link w:val="BodyText2Char"/>
    <w:uiPriority w:val="99"/>
    <w:semiHidden/>
    <w:unhideWhenUsed/>
    <w:rsid w:val="00D00453"/>
    <w:pPr>
      <w:spacing w:after="120"/>
    </w:pPr>
  </w:style>
  <w:style w:type="character" w:customStyle="1" w:styleId="BodyText2Char">
    <w:name w:val="Body Text 2 Char"/>
    <w:link w:val="BodyText2"/>
    <w:uiPriority w:val="99"/>
    <w:semiHidden/>
    <w:rsid w:val="00D00453"/>
    <w:rPr>
      <w:b/>
      <w:kern w:val="32"/>
      <w:sz w:val="24"/>
      <w:szCs w:val="24"/>
      <w:lang w:eastAsia="en-US"/>
    </w:rPr>
  </w:style>
  <w:style w:type="character" w:customStyle="1" w:styleId="Heading4Char">
    <w:name w:val="Heading 4 Char"/>
    <w:link w:val="Heading4"/>
    <w:uiPriority w:val="9"/>
    <w:rsid w:val="003C09DD"/>
    <w:rPr>
      <w:rFonts w:ascii="Calibri" w:eastAsia="Times New Roman" w:hAnsi="Calibri" w:cs="Times New Roman"/>
      <w:b/>
      <w:bCs/>
      <w:kern w:val="32"/>
      <w:sz w:val="28"/>
      <w:szCs w:val="28"/>
      <w:lang w:eastAsia="en-US"/>
    </w:rPr>
  </w:style>
  <w:style w:type="table" w:styleId="ColorfulList">
    <w:name w:val="Colorful List"/>
    <w:basedOn w:val="TableNormal"/>
    <w:uiPriority w:val="34"/>
    <w:qFormat/>
    <w:rsid w:val="000E1767"/>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6">
    <w:name w:val="Colorful List Accent 6"/>
    <w:basedOn w:val="TableNormal"/>
    <w:uiPriority w:val="41"/>
    <w:rsid w:val="00F66622"/>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Grid-Accent6">
    <w:name w:val="Colorful Grid Accent 6"/>
    <w:basedOn w:val="TableNormal"/>
    <w:uiPriority w:val="42"/>
    <w:rsid w:val="008E3F14"/>
    <w:rPr>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LightShading-Accent1">
    <w:name w:val="Light Shading Accent 1"/>
    <w:basedOn w:val="TableNormal"/>
    <w:uiPriority w:val="69"/>
    <w:rsid w:val="008E3F14"/>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ColorfulGrid">
    <w:name w:val="Colorful Grid"/>
    <w:basedOn w:val="TableNormal"/>
    <w:uiPriority w:val="68"/>
    <w:rsid w:val="008E3F14"/>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Shading">
    <w:name w:val="Colorful Shading"/>
    <w:basedOn w:val="TableNormal"/>
    <w:uiPriority w:val="66"/>
    <w:rsid w:val="008E3F14"/>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paragraph" w:styleId="Revision">
    <w:name w:val="Revision"/>
    <w:hidden/>
    <w:uiPriority w:val="61"/>
    <w:unhideWhenUsed/>
    <w:rsid w:val="002E592A"/>
    <w:rPr>
      <w:b/>
      <w:kern w:val="32"/>
      <w:sz w:val="24"/>
      <w:szCs w:val="24"/>
      <w:lang w:eastAsia="en-US"/>
    </w:rPr>
  </w:style>
  <w:style w:type="paragraph" w:styleId="DocumentMap">
    <w:name w:val="Document Map"/>
    <w:basedOn w:val="Normal"/>
    <w:link w:val="DocumentMapChar"/>
    <w:uiPriority w:val="99"/>
    <w:semiHidden/>
    <w:unhideWhenUsed/>
    <w:rsid w:val="002E592A"/>
    <w:rPr>
      <w:rFonts w:ascii="Lucida Grande" w:hAnsi="Lucida Grande" w:cs="Lucida Grande"/>
    </w:rPr>
  </w:style>
  <w:style w:type="character" w:customStyle="1" w:styleId="DocumentMapChar">
    <w:name w:val="Document Map Char"/>
    <w:link w:val="DocumentMap"/>
    <w:uiPriority w:val="99"/>
    <w:semiHidden/>
    <w:rsid w:val="002E592A"/>
    <w:rPr>
      <w:rFonts w:ascii="Lucida Grande" w:hAnsi="Lucida Grande" w:cs="Lucida Grande"/>
      <w:b/>
      <w:kern w:val="32"/>
      <w:sz w:val="24"/>
      <w:szCs w:val="24"/>
    </w:rPr>
  </w:style>
  <w:style w:type="character" w:styleId="HTMLCite">
    <w:name w:val="HTML Cite"/>
    <w:uiPriority w:val="99"/>
    <w:semiHidden/>
    <w:unhideWhenUsed/>
    <w:rsid w:val="006408EF"/>
    <w:rPr>
      <w:i/>
      <w:iCs/>
    </w:rPr>
  </w:style>
  <w:style w:type="character" w:customStyle="1" w:styleId="Heading8Char">
    <w:name w:val="Heading 8 Char"/>
    <w:link w:val="Heading8"/>
    <w:uiPriority w:val="9"/>
    <w:semiHidden/>
    <w:rsid w:val="006C11C8"/>
    <w:rPr>
      <w:rFonts w:ascii="Calibri" w:eastAsia="Times New Roman" w:hAnsi="Calibri" w:cs="Times New Roman"/>
      <w:b/>
      <w:i/>
      <w:iCs/>
      <w:kern w:val="32"/>
      <w:sz w:val="24"/>
      <w:szCs w:val="24"/>
      <w:lang w:eastAsia="en-US"/>
    </w:rPr>
  </w:style>
  <w:style w:type="paragraph" w:styleId="BodyText">
    <w:name w:val="Body Text"/>
    <w:basedOn w:val="Normal"/>
    <w:link w:val="BodyTextChar"/>
    <w:uiPriority w:val="99"/>
    <w:semiHidden/>
    <w:unhideWhenUsed/>
    <w:rsid w:val="006C11C8"/>
    <w:pPr>
      <w:spacing w:after="120"/>
    </w:pPr>
  </w:style>
  <w:style w:type="character" w:customStyle="1" w:styleId="BodyTextChar">
    <w:name w:val="Body Text Char"/>
    <w:link w:val="BodyText"/>
    <w:uiPriority w:val="99"/>
    <w:semiHidden/>
    <w:rsid w:val="006C11C8"/>
    <w:rPr>
      <w:b/>
      <w:kern w:val="32"/>
      <w:sz w:val="24"/>
      <w:szCs w:val="24"/>
      <w:lang w:eastAsia="en-US"/>
    </w:rPr>
  </w:style>
  <w:style w:type="character" w:styleId="Emphasis">
    <w:name w:val="Emphasis"/>
    <w:basedOn w:val="DefaultParagraphFont"/>
    <w:uiPriority w:val="20"/>
    <w:qFormat/>
    <w:rsid w:val="00337E3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885635">
      <w:bodyDiv w:val="1"/>
      <w:marLeft w:val="0"/>
      <w:marRight w:val="0"/>
      <w:marTop w:val="0"/>
      <w:marBottom w:val="0"/>
      <w:divBdr>
        <w:top w:val="none" w:sz="0" w:space="0" w:color="auto"/>
        <w:left w:val="none" w:sz="0" w:space="0" w:color="auto"/>
        <w:bottom w:val="none" w:sz="0" w:space="0" w:color="auto"/>
        <w:right w:val="none" w:sz="0" w:space="0" w:color="auto"/>
      </w:divBdr>
    </w:div>
    <w:div w:id="269359051">
      <w:bodyDiv w:val="1"/>
      <w:marLeft w:val="0"/>
      <w:marRight w:val="0"/>
      <w:marTop w:val="0"/>
      <w:marBottom w:val="0"/>
      <w:divBdr>
        <w:top w:val="none" w:sz="0" w:space="0" w:color="auto"/>
        <w:left w:val="none" w:sz="0" w:space="0" w:color="auto"/>
        <w:bottom w:val="none" w:sz="0" w:space="0" w:color="auto"/>
        <w:right w:val="none" w:sz="0" w:space="0" w:color="auto"/>
      </w:divBdr>
    </w:div>
    <w:div w:id="303388246">
      <w:bodyDiv w:val="1"/>
      <w:marLeft w:val="0"/>
      <w:marRight w:val="0"/>
      <w:marTop w:val="0"/>
      <w:marBottom w:val="0"/>
      <w:divBdr>
        <w:top w:val="none" w:sz="0" w:space="0" w:color="auto"/>
        <w:left w:val="none" w:sz="0" w:space="0" w:color="auto"/>
        <w:bottom w:val="none" w:sz="0" w:space="0" w:color="auto"/>
        <w:right w:val="none" w:sz="0" w:space="0" w:color="auto"/>
      </w:divBdr>
    </w:div>
    <w:div w:id="318849203">
      <w:bodyDiv w:val="1"/>
      <w:marLeft w:val="0"/>
      <w:marRight w:val="0"/>
      <w:marTop w:val="0"/>
      <w:marBottom w:val="0"/>
      <w:divBdr>
        <w:top w:val="none" w:sz="0" w:space="0" w:color="auto"/>
        <w:left w:val="none" w:sz="0" w:space="0" w:color="auto"/>
        <w:bottom w:val="none" w:sz="0" w:space="0" w:color="auto"/>
        <w:right w:val="none" w:sz="0" w:space="0" w:color="auto"/>
      </w:divBdr>
      <w:divsChild>
        <w:div w:id="1138912373">
          <w:marLeft w:val="0"/>
          <w:marRight w:val="0"/>
          <w:marTop w:val="0"/>
          <w:marBottom w:val="0"/>
          <w:divBdr>
            <w:top w:val="none" w:sz="0" w:space="0" w:color="auto"/>
            <w:left w:val="none" w:sz="0" w:space="0" w:color="auto"/>
            <w:bottom w:val="none" w:sz="0" w:space="0" w:color="auto"/>
            <w:right w:val="none" w:sz="0" w:space="0" w:color="auto"/>
          </w:divBdr>
        </w:div>
      </w:divsChild>
    </w:div>
    <w:div w:id="713314082">
      <w:bodyDiv w:val="1"/>
      <w:marLeft w:val="0"/>
      <w:marRight w:val="0"/>
      <w:marTop w:val="0"/>
      <w:marBottom w:val="0"/>
      <w:divBdr>
        <w:top w:val="none" w:sz="0" w:space="0" w:color="auto"/>
        <w:left w:val="none" w:sz="0" w:space="0" w:color="auto"/>
        <w:bottom w:val="none" w:sz="0" w:space="0" w:color="auto"/>
        <w:right w:val="none" w:sz="0" w:space="0" w:color="auto"/>
      </w:divBdr>
    </w:div>
    <w:div w:id="1041520240">
      <w:bodyDiv w:val="1"/>
      <w:marLeft w:val="0"/>
      <w:marRight w:val="0"/>
      <w:marTop w:val="0"/>
      <w:marBottom w:val="0"/>
      <w:divBdr>
        <w:top w:val="none" w:sz="0" w:space="0" w:color="auto"/>
        <w:left w:val="none" w:sz="0" w:space="0" w:color="auto"/>
        <w:bottom w:val="none" w:sz="0" w:space="0" w:color="auto"/>
        <w:right w:val="none" w:sz="0" w:space="0" w:color="auto"/>
      </w:divBdr>
    </w:div>
    <w:div w:id="1121727594">
      <w:bodyDiv w:val="1"/>
      <w:marLeft w:val="0"/>
      <w:marRight w:val="0"/>
      <w:marTop w:val="0"/>
      <w:marBottom w:val="0"/>
      <w:divBdr>
        <w:top w:val="none" w:sz="0" w:space="0" w:color="auto"/>
        <w:left w:val="none" w:sz="0" w:space="0" w:color="auto"/>
        <w:bottom w:val="none" w:sz="0" w:space="0" w:color="auto"/>
        <w:right w:val="none" w:sz="0" w:space="0" w:color="auto"/>
      </w:divBdr>
      <w:divsChild>
        <w:div w:id="341326131">
          <w:marLeft w:val="0"/>
          <w:marRight w:val="0"/>
          <w:marTop w:val="0"/>
          <w:marBottom w:val="0"/>
          <w:divBdr>
            <w:top w:val="none" w:sz="0" w:space="0" w:color="auto"/>
            <w:left w:val="none" w:sz="0" w:space="0" w:color="auto"/>
            <w:bottom w:val="none" w:sz="0" w:space="0" w:color="auto"/>
            <w:right w:val="none" w:sz="0" w:space="0" w:color="auto"/>
          </w:divBdr>
        </w:div>
        <w:div w:id="676154949">
          <w:marLeft w:val="0"/>
          <w:marRight w:val="0"/>
          <w:marTop w:val="0"/>
          <w:marBottom w:val="0"/>
          <w:divBdr>
            <w:top w:val="none" w:sz="0" w:space="0" w:color="auto"/>
            <w:left w:val="none" w:sz="0" w:space="0" w:color="auto"/>
            <w:bottom w:val="none" w:sz="0" w:space="0" w:color="auto"/>
            <w:right w:val="none" w:sz="0" w:space="0" w:color="auto"/>
          </w:divBdr>
        </w:div>
        <w:div w:id="2011176393">
          <w:marLeft w:val="0"/>
          <w:marRight w:val="0"/>
          <w:marTop w:val="0"/>
          <w:marBottom w:val="0"/>
          <w:divBdr>
            <w:top w:val="none" w:sz="0" w:space="0" w:color="auto"/>
            <w:left w:val="none" w:sz="0" w:space="0" w:color="auto"/>
            <w:bottom w:val="none" w:sz="0" w:space="0" w:color="auto"/>
            <w:right w:val="none" w:sz="0" w:space="0" w:color="auto"/>
          </w:divBdr>
        </w:div>
      </w:divsChild>
    </w:div>
    <w:div w:id="1132094968">
      <w:bodyDiv w:val="1"/>
      <w:marLeft w:val="0"/>
      <w:marRight w:val="0"/>
      <w:marTop w:val="0"/>
      <w:marBottom w:val="0"/>
      <w:divBdr>
        <w:top w:val="none" w:sz="0" w:space="0" w:color="auto"/>
        <w:left w:val="none" w:sz="0" w:space="0" w:color="auto"/>
        <w:bottom w:val="none" w:sz="0" w:space="0" w:color="auto"/>
        <w:right w:val="none" w:sz="0" w:space="0" w:color="auto"/>
      </w:divBdr>
    </w:div>
    <w:div w:id="1285768627">
      <w:bodyDiv w:val="1"/>
      <w:marLeft w:val="0"/>
      <w:marRight w:val="0"/>
      <w:marTop w:val="0"/>
      <w:marBottom w:val="0"/>
      <w:divBdr>
        <w:top w:val="none" w:sz="0" w:space="0" w:color="auto"/>
        <w:left w:val="none" w:sz="0" w:space="0" w:color="auto"/>
        <w:bottom w:val="none" w:sz="0" w:space="0" w:color="auto"/>
        <w:right w:val="none" w:sz="0" w:space="0" w:color="auto"/>
      </w:divBdr>
    </w:div>
    <w:div w:id="1764572836">
      <w:bodyDiv w:val="1"/>
      <w:marLeft w:val="0"/>
      <w:marRight w:val="0"/>
      <w:marTop w:val="0"/>
      <w:marBottom w:val="0"/>
      <w:divBdr>
        <w:top w:val="none" w:sz="0" w:space="0" w:color="auto"/>
        <w:left w:val="none" w:sz="0" w:space="0" w:color="auto"/>
        <w:bottom w:val="none" w:sz="0" w:space="0" w:color="auto"/>
        <w:right w:val="none" w:sz="0" w:space="0" w:color="auto"/>
      </w:divBdr>
    </w:div>
    <w:div w:id="1860505189">
      <w:bodyDiv w:val="1"/>
      <w:marLeft w:val="0"/>
      <w:marRight w:val="0"/>
      <w:marTop w:val="0"/>
      <w:marBottom w:val="0"/>
      <w:divBdr>
        <w:top w:val="none" w:sz="0" w:space="0" w:color="auto"/>
        <w:left w:val="none" w:sz="0" w:space="0" w:color="auto"/>
        <w:bottom w:val="none" w:sz="0" w:space="0" w:color="auto"/>
        <w:right w:val="none" w:sz="0" w:space="0" w:color="auto"/>
      </w:divBdr>
    </w:div>
    <w:div w:id="1979872191">
      <w:bodyDiv w:val="1"/>
      <w:marLeft w:val="0"/>
      <w:marRight w:val="0"/>
      <w:marTop w:val="0"/>
      <w:marBottom w:val="0"/>
      <w:divBdr>
        <w:top w:val="none" w:sz="0" w:space="0" w:color="auto"/>
        <w:left w:val="none" w:sz="0" w:space="0" w:color="auto"/>
        <w:bottom w:val="none" w:sz="0" w:space="0" w:color="auto"/>
        <w:right w:val="none" w:sz="0" w:space="0" w:color="auto"/>
      </w:divBdr>
    </w:div>
    <w:div w:id="2060321612">
      <w:bodyDiv w:val="1"/>
      <w:marLeft w:val="0"/>
      <w:marRight w:val="0"/>
      <w:marTop w:val="0"/>
      <w:marBottom w:val="0"/>
      <w:divBdr>
        <w:top w:val="none" w:sz="0" w:space="0" w:color="auto"/>
        <w:left w:val="none" w:sz="0" w:space="0" w:color="auto"/>
        <w:bottom w:val="none" w:sz="0" w:space="0" w:color="auto"/>
        <w:right w:val="none" w:sz="0" w:space="0" w:color="auto"/>
      </w:divBdr>
    </w:div>
    <w:div w:id="214507373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3.png"/><Relationship Id="rId26" Type="http://schemas.openxmlformats.org/officeDocument/2006/relationships/diagramData" Target="diagrams/data2.xml"/><Relationship Id="rId39"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diagramData" Target="diagrams/data1.xml"/><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image" Target="media/image22.emf"/><Relationship Id="rId50" Type="http://schemas.openxmlformats.org/officeDocument/2006/relationships/image" Target="media/image25.em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7.xml"/><Relationship Id="rId25" Type="http://schemas.microsoft.com/office/2007/relationships/diagramDrawing" Target="diagrams/drawing1.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emf"/><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image" Target="media/image5.png"/><Relationship Id="rId29" Type="http://schemas.openxmlformats.org/officeDocument/2006/relationships/diagramColors" Target="diagrams/colors2.xm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diagramColors" Target="diagrams/colors1.xm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diagramQuickStyle" Target="diagrams/quickStyle1.xml"/><Relationship Id="rId28" Type="http://schemas.openxmlformats.org/officeDocument/2006/relationships/diagramQuickStyle" Target="diagrams/quickStyle2.xml"/><Relationship Id="rId36" Type="http://schemas.openxmlformats.org/officeDocument/2006/relationships/image" Target="media/image11.png"/><Relationship Id="rId49" Type="http://schemas.openxmlformats.org/officeDocument/2006/relationships/image" Target="media/image24.emf"/><Relationship Id="rId10" Type="http://schemas.openxmlformats.org/officeDocument/2006/relationships/footer" Target="footer2.xml"/><Relationship Id="rId19" Type="http://schemas.openxmlformats.org/officeDocument/2006/relationships/image" Target="media/image4.png"/><Relationship Id="rId31" Type="http://schemas.openxmlformats.org/officeDocument/2006/relationships/image" Target="media/image6.png"/><Relationship Id="rId44" Type="http://schemas.openxmlformats.org/officeDocument/2006/relationships/image" Target="media/image19.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diagramLayout" Target="diagrams/layout1.xml"/><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emf"/><Relationship Id="rId8" Type="http://schemas.openxmlformats.org/officeDocument/2006/relationships/image" Target="media/image1.png"/><Relationship Id="rId51"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AF3AA9-17AD-414F-B851-BE5113777F03}" type="doc">
      <dgm:prSet loTypeId="urn:microsoft.com/office/officeart/2005/8/layout/pyramid1" loCatId="pyramid" qsTypeId="urn:microsoft.com/office/officeart/2005/8/quickstyle/3d3" qsCatId="3D" csTypeId="urn:microsoft.com/office/officeart/2005/8/colors/colorful1" csCatId="colorful" phldr="1"/>
      <dgm:spPr/>
    </dgm:pt>
    <dgm:pt modelId="{B730CC44-CB6E-4C41-B7D3-B63927AE9562}">
      <dgm:prSet phldrT="[Text]"/>
      <dgm:spPr>
        <a:xfrm>
          <a:off x="910336" y="1003808"/>
          <a:ext cx="2731007" cy="501904"/>
        </a:xfrm>
        <a:solidFill>
          <a:srgbClr val="8064A2">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fi-FI" dirty="0">
              <a:solidFill>
                <a:sysClr val="windowText" lastClr="000000">
                  <a:hueOff val="0"/>
                  <a:satOff val="0"/>
                  <a:lumOff val="0"/>
                  <a:alphaOff val="0"/>
                </a:sysClr>
              </a:solidFill>
              <a:latin typeface="Cambria"/>
              <a:ea typeface="+mn-ea"/>
              <a:cs typeface="+mn-cs"/>
            </a:rPr>
            <a:t>Critical awareness conception</a:t>
          </a:r>
          <a:endParaRPr lang="en-GB" dirty="0">
            <a:solidFill>
              <a:sysClr val="windowText" lastClr="000000">
                <a:hueOff val="0"/>
                <a:satOff val="0"/>
                <a:lumOff val="0"/>
                <a:alphaOff val="0"/>
              </a:sysClr>
            </a:solidFill>
            <a:latin typeface="Cambria"/>
            <a:ea typeface="+mn-ea"/>
            <a:cs typeface="+mn-cs"/>
          </a:endParaRPr>
        </a:p>
      </dgm:t>
    </dgm:pt>
    <dgm:pt modelId="{752C65DC-01B4-4486-B38E-10442317C260}" type="parTrans" cxnId="{3B72CFB5-3403-4EE6-87E9-9CE355021CDB}">
      <dgm:prSet/>
      <dgm:spPr/>
      <dgm:t>
        <a:bodyPr/>
        <a:lstStyle/>
        <a:p>
          <a:endParaRPr lang="en-GB"/>
        </a:p>
      </dgm:t>
    </dgm:pt>
    <dgm:pt modelId="{06CD3416-6B1C-4D34-85FD-06F7A958B89C}" type="sibTrans" cxnId="{3B72CFB5-3403-4EE6-87E9-9CE355021CDB}">
      <dgm:prSet/>
      <dgm:spPr/>
      <dgm:t>
        <a:bodyPr/>
        <a:lstStyle/>
        <a:p>
          <a:endParaRPr lang="en-GB"/>
        </a:p>
      </dgm:t>
    </dgm:pt>
    <dgm:pt modelId="{612835D6-F7F2-43EB-9A8F-1C8B97CB215C}">
      <dgm:prSet phldrT="[Text]"/>
      <dgm:spPr>
        <a:xfrm>
          <a:off x="455168" y="1505712"/>
          <a:ext cx="3641344" cy="501904"/>
        </a:xfrm>
        <a:solidFill>
          <a:srgbClr val="4BACC6">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fi-FI" dirty="0">
              <a:solidFill>
                <a:sysClr val="windowText" lastClr="000000">
                  <a:hueOff val="0"/>
                  <a:satOff val="0"/>
                  <a:lumOff val="0"/>
                  <a:alphaOff val="0"/>
                </a:sysClr>
              </a:solidFill>
              <a:latin typeface="Cambria"/>
              <a:ea typeface="+mn-ea"/>
              <a:cs typeface="+mn-cs"/>
            </a:rPr>
            <a:t>ICT &amp; information retrieval conception</a:t>
          </a:r>
          <a:endParaRPr lang="en-GB" dirty="0">
            <a:solidFill>
              <a:sysClr val="windowText" lastClr="000000">
                <a:hueOff val="0"/>
                <a:satOff val="0"/>
                <a:lumOff val="0"/>
                <a:alphaOff val="0"/>
              </a:sysClr>
            </a:solidFill>
            <a:latin typeface="Cambria"/>
            <a:ea typeface="+mn-ea"/>
            <a:cs typeface="+mn-cs"/>
          </a:endParaRPr>
        </a:p>
      </dgm:t>
    </dgm:pt>
    <dgm:pt modelId="{D50AEEDC-4B5F-42F7-96F1-E8C652A1893B}" type="parTrans" cxnId="{BC96FC8D-7DA3-4B17-A7F2-DF24B6824D7D}">
      <dgm:prSet/>
      <dgm:spPr/>
      <dgm:t>
        <a:bodyPr/>
        <a:lstStyle/>
        <a:p>
          <a:endParaRPr lang="en-GB"/>
        </a:p>
      </dgm:t>
    </dgm:pt>
    <dgm:pt modelId="{1A7CE641-291B-41B9-B87A-83EBE447D747}" type="sibTrans" cxnId="{BC96FC8D-7DA3-4B17-A7F2-DF24B6824D7D}">
      <dgm:prSet/>
      <dgm:spPr/>
      <dgm:t>
        <a:bodyPr/>
        <a:lstStyle/>
        <a:p>
          <a:endParaRPr lang="en-GB"/>
        </a:p>
      </dgm:t>
    </dgm:pt>
    <dgm:pt modelId="{1C3912DE-D4B9-4C08-A747-2AC6D42BC492}">
      <dgm:prSet phldrT="[Text]"/>
      <dgm:spPr>
        <a:xfrm>
          <a:off x="0" y="2007616"/>
          <a:ext cx="4551680" cy="501904"/>
        </a:xfrm>
        <a:solidFill>
          <a:srgbClr val="F79646">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fi-FI" dirty="0">
              <a:solidFill>
                <a:sysClr val="windowText" lastClr="000000">
                  <a:hueOff val="0"/>
                  <a:satOff val="0"/>
                  <a:lumOff val="0"/>
                  <a:alphaOff val="0"/>
                </a:sysClr>
              </a:solidFill>
              <a:latin typeface="Cambria"/>
              <a:ea typeface="+mn-ea"/>
              <a:cs typeface="+mn-cs"/>
            </a:rPr>
            <a:t>The Linguistic conception</a:t>
          </a:r>
          <a:endParaRPr lang="en-GB" dirty="0">
            <a:solidFill>
              <a:sysClr val="windowText" lastClr="000000">
                <a:hueOff val="0"/>
                <a:satOff val="0"/>
                <a:lumOff val="0"/>
                <a:alphaOff val="0"/>
              </a:sysClr>
            </a:solidFill>
            <a:latin typeface="Cambria"/>
            <a:ea typeface="+mn-ea"/>
            <a:cs typeface="+mn-cs"/>
          </a:endParaRPr>
        </a:p>
      </dgm:t>
    </dgm:pt>
    <dgm:pt modelId="{E03ADE83-0FBF-48D2-8A07-606D03494E01}" type="parTrans" cxnId="{527BFE1A-0588-48EE-8215-47B4C5A16E24}">
      <dgm:prSet/>
      <dgm:spPr/>
      <dgm:t>
        <a:bodyPr/>
        <a:lstStyle/>
        <a:p>
          <a:endParaRPr lang="en-GB"/>
        </a:p>
      </dgm:t>
    </dgm:pt>
    <dgm:pt modelId="{4B9A6EB3-3716-42EA-B5B5-B7552418FDC9}" type="sibTrans" cxnId="{527BFE1A-0588-48EE-8215-47B4C5A16E24}">
      <dgm:prSet/>
      <dgm:spPr/>
      <dgm:t>
        <a:bodyPr/>
        <a:lstStyle/>
        <a:p>
          <a:endParaRPr lang="en-GB"/>
        </a:p>
      </dgm:t>
    </dgm:pt>
    <dgm:pt modelId="{585BECA9-9C98-4959-B386-2251E360A893}">
      <dgm:prSet/>
      <dgm:spPr>
        <a:xfrm>
          <a:off x="1365504" y="501904"/>
          <a:ext cx="1820672" cy="501904"/>
        </a:xfrm>
        <a:solidFill>
          <a:srgbClr val="9BBB59">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fi-FI" dirty="0">
              <a:solidFill>
                <a:sysClr val="windowText" lastClr="000000">
                  <a:hueOff val="0"/>
                  <a:satOff val="0"/>
                  <a:lumOff val="0"/>
                  <a:alphaOff val="0"/>
                </a:sysClr>
              </a:solidFill>
              <a:latin typeface="Cambria"/>
              <a:ea typeface="+mn-ea"/>
              <a:cs typeface="+mn-cs"/>
            </a:rPr>
            <a:t>Knowledge building conception</a:t>
          </a:r>
          <a:endParaRPr lang="en-GB" dirty="0">
            <a:solidFill>
              <a:sysClr val="windowText" lastClr="000000">
                <a:hueOff val="0"/>
                <a:satOff val="0"/>
                <a:lumOff val="0"/>
                <a:alphaOff val="0"/>
              </a:sysClr>
            </a:solidFill>
            <a:latin typeface="Cambria"/>
            <a:ea typeface="+mn-ea"/>
            <a:cs typeface="+mn-cs"/>
          </a:endParaRPr>
        </a:p>
      </dgm:t>
    </dgm:pt>
    <dgm:pt modelId="{6442FAB8-D2DE-458C-A937-2FD9C8F7F6EE}" type="parTrans" cxnId="{4E117342-520C-44BB-8F70-84C8E7E387FE}">
      <dgm:prSet/>
      <dgm:spPr/>
      <dgm:t>
        <a:bodyPr/>
        <a:lstStyle/>
        <a:p>
          <a:endParaRPr lang="en-GB"/>
        </a:p>
      </dgm:t>
    </dgm:pt>
    <dgm:pt modelId="{E0D89978-767F-4808-B334-9852D010C651}" type="sibTrans" cxnId="{4E117342-520C-44BB-8F70-84C8E7E387FE}">
      <dgm:prSet/>
      <dgm:spPr/>
      <dgm:t>
        <a:bodyPr/>
        <a:lstStyle/>
        <a:p>
          <a:endParaRPr lang="en-GB"/>
        </a:p>
      </dgm:t>
    </dgm:pt>
    <dgm:pt modelId="{7896B290-98C7-4B11-80FF-3C010BC45C54}">
      <dgm:prSet/>
      <dgm:spPr>
        <a:xfrm>
          <a:off x="1820672" y="0"/>
          <a:ext cx="910336" cy="501904"/>
        </a:xfrm>
        <a:solidFill>
          <a:srgbClr val="C0504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fi-FI" dirty="0">
              <a:solidFill>
                <a:sysClr val="windowText" lastClr="000000">
                  <a:hueOff val="0"/>
                  <a:satOff val="0"/>
                  <a:lumOff val="0"/>
                  <a:alphaOff val="0"/>
                </a:sysClr>
              </a:solidFill>
              <a:latin typeface="Cambria"/>
              <a:ea typeface="+mn-ea"/>
              <a:cs typeface="+mn-cs"/>
            </a:rPr>
            <a:t>Professional growth conception</a:t>
          </a:r>
          <a:endParaRPr lang="en-GB" dirty="0">
            <a:solidFill>
              <a:sysClr val="windowText" lastClr="000000">
                <a:hueOff val="0"/>
                <a:satOff val="0"/>
                <a:lumOff val="0"/>
                <a:alphaOff val="0"/>
              </a:sysClr>
            </a:solidFill>
            <a:latin typeface="Cambria"/>
            <a:ea typeface="+mn-ea"/>
            <a:cs typeface="+mn-cs"/>
          </a:endParaRPr>
        </a:p>
      </dgm:t>
    </dgm:pt>
    <dgm:pt modelId="{737F000E-F680-4E7E-A76E-C5690810762B}" type="parTrans" cxnId="{AEF506F3-8DAD-49F9-BD9A-685195CFA11B}">
      <dgm:prSet/>
      <dgm:spPr/>
      <dgm:t>
        <a:bodyPr/>
        <a:lstStyle/>
        <a:p>
          <a:endParaRPr lang="en-GB"/>
        </a:p>
      </dgm:t>
    </dgm:pt>
    <dgm:pt modelId="{B540C025-13B9-4881-BD57-B8D85A3C48C2}" type="sibTrans" cxnId="{AEF506F3-8DAD-49F9-BD9A-685195CFA11B}">
      <dgm:prSet/>
      <dgm:spPr/>
      <dgm:t>
        <a:bodyPr/>
        <a:lstStyle/>
        <a:p>
          <a:endParaRPr lang="en-GB"/>
        </a:p>
      </dgm:t>
    </dgm:pt>
    <dgm:pt modelId="{78D75EA2-5643-40C9-8445-CE66AE39DA68}" type="pres">
      <dgm:prSet presAssocID="{57AF3AA9-17AD-414F-B851-BE5113777F03}" presName="Name0" presStyleCnt="0">
        <dgm:presLayoutVars>
          <dgm:dir/>
          <dgm:animLvl val="lvl"/>
          <dgm:resizeHandles val="exact"/>
        </dgm:presLayoutVars>
      </dgm:prSet>
      <dgm:spPr/>
    </dgm:pt>
    <dgm:pt modelId="{7F5F86ED-C8E4-409C-8A7A-1D1902779F4C}" type="pres">
      <dgm:prSet presAssocID="{7896B290-98C7-4B11-80FF-3C010BC45C54}" presName="Name8" presStyleCnt="0"/>
      <dgm:spPr/>
    </dgm:pt>
    <dgm:pt modelId="{2194B5F5-811C-4C81-BBC8-C98066808A19}" type="pres">
      <dgm:prSet presAssocID="{7896B290-98C7-4B11-80FF-3C010BC45C54}" presName="level" presStyleLbl="node1" presStyleIdx="0" presStyleCnt="5">
        <dgm:presLayoutVars>
          <dgm:chMax val="1"/>
          <dgm:bulletEnabled val="1"/>
        </dgm:presLayoutVars>
      </dgm:prSet>
      <dgm:spPr>
        <a:prstGeom prst="trapezoid">
          <a:avLst>
            <a:gd name="adj" fmla="val 90104"/>
          </a:avLst>
        </a:prstGeom>
      </dgm:spPr>
    </dgm:pt>
    <dgm:pt modelId="{FA1C3140-07F2-4611-8A78-4688B5F5BFBC}" type="pres">
      <dgm:prSet presAssocID="{7896B290-98C7-4B11-80FF-3C010BC45C54}" presName="levelTx" presStyleLbl="revTx" presStyleIdx="0" presStyleCnt="0">
        <dgm:presLayoutVars>
          <dgm:chMax val="1"/>
          <dgm:bulletEnabled val="1"/>
        </dgm:presLayoutVars>
      </dgm:prSet>
      <dgm:spPr/>
    </dgm:pt>
    <dgm:pt modelId="{801FA411-B7C3-4748-AA8D-B79F6E8F0225}" type="pres">
      <dgm:prSet presAssocID="{585BECA9-9C98-4959-B386-2251E360A893}" presName="Name8" presStyleCnt="0"/>
      <dgm:spPr/>
    </dgm:pt>
    <dgm:pt modelId="{227B3ED6-31D8-413E-8B41-D17239B55E2E}" type="pres">
      <dgm:prSet presAssocID="{585BECA9-9C98-4959-B386-2251E360A893}" presName="level" presStyleLbl="node1" presStyleIdx="1" presStyleCnt="5">
        <dgm:presLayoutVars>
          <dgm:chMax val="1"/>
          <dgm:bulletEnabled val="1"/>
        </dgm:presLayoutVars>
      </dgm:prSet>
      <dgm:spPr>
        <a:prstGeom prst="trapezoid">
          <a:avLst>
            <a:gd name="adj" fmla="val 90104"/>
          </a:avLst>
        </a:prstGeom>
      </dgm:spPr>
    </dgm:pt>
    <dgm:pt modelId="{05BE52CA-4410-4C79-8B02-E151CC2FF763}" type="pres">
      <dgm:prSet presAssocID="{585BECA9-9C98-4959-B386-2251E360A893}" presName="levelTx" presStyleLbl="revTx" presStyleIdx="0" presStyleCnt="0">
        <dgm:presLayoutVars>
          <dgm:chMax val="1"/>
          <dgm:bulletEnabled val="1"/>
        </dgm:presLayoutVars>
      </dgm:prSet>
      <dgm:spPr/>
    </dgm:pt>
    <dgm:pt modelId="{C199741A-9E13-4DF5-967B-15F4F35B050C}" type="pres">
      <dgm:prSet presAssocID="{B730CC44-CB6E-4C41-B7D3-B63927AE9562}" presName="Name8" presStyleCnt="0"/>
      <dgm:spPr/>
    </dgm:pt>
    <dgm:pt modelId="{9CEAAC64-12A5-47C5-B46A-F6444FA8710A}" type="pres">
      <dgm:prSet presAssocID="{B730CC44-CB6E-4C41-B7D3-B63927AE9562}" presName="level" presStyleLbl="node1" presStyleIdx="2" presStyleCnt="5">
        <dgm:presLayoutVars>
          <dgm:chMax val="1"/>
          <dgm:bulletEnabled val="1"/>
        </dgm:presLayoutVars>
      </dgm:prSet>
      <dgm:spPr>
        <a:prstGeom prst="trapezoid">
          <a:avLst>
            <a:gd name="adj" fmla="val 90104"/>
          </a:avLst>
        </a:prstGeom>
      </dgm:spPr>
    </dgm:pt>
    <dgm:pt modelId="{71785CF5-7CBC-41B4-93AD-912552520B2B}" type="pres">
      <dgm:prSet presAssocID="{B730CC44-CB6E-4C41-B7D3-B63927AE9562}" presName="levelTx" presStyleLbl="revTx" presStyleIdx="0" presStyleCnt="0">
        <dgm:presLayoutVars>
          <dgm:chMax val="1"/>
          <dgm:bulletEnabled val="1"/>
        </dgm:presLayoutVars>
      </dgm:prSet>
      <dgm:spPr/>
    </dgm:pt>
    <dgm:pt modelId="{DB9E5C21-E98E-4A57-AB10-1D43C71C9DFA}" type="pres">
      <dgm:prSet presAssocID="{612835D6-F7F2-43EB-9A8F-1C8B97CB215C}" presName="Name8" presStyleCnt="0"/>
      <dgm:spPr/>
    </dgm:pt>
    <dgm:pt modelId="{CA20F2AF-C0C6-41D5-94D1-F133E5BEAF5A}" type="pres">
      <dgm:prSet presAssocID="{612835D6-F7F2-43EB-9A8F-1C8B97CB215C}" presName="level" presStyleLbl="node1" presStyleIdx="3" presStyleCnt="5">
        <dgm:presLayoutVars>
          <dgm:chMax val="1"/>
          <dgm:bulletEnabled val="1"/>
        </dgm:presLayoutVars>
      </dgm:prSet>
      <dgm:spPr>
        <a:prstGeom prst="trapezoid">
          <a:avLst>
            <a:gd name="adj" fmla="val 90104"/>
          </a:avLst>
        </a:prstGeom>
      </dgm:spPr>
    </dgm:pt>
    <dgm:pt modelId="{D57D66E1-A00F-4240-A902-6BB24F04B7D2}" type="pres">
      <dgm:prSet presAssocID="{612835D6-F7F2-43EB-9A8F-1C8B97CB215C}" presName="levelTx" presStyleLbl="revTx" presStyleIdx="0" presStyleCnt="0">
        <dgm:presLayoutVars>
          <dgm:chMax val="1"/>
          <dgm:bulletEnabled val="1"/>
        </dgm:presLayoutVars>
      </dgm:prSet>
      <dgm:spPr/>
    </dgm:pt>
    <dgm:pt modelId="{AC0AA4AC-E8CD-44AE-9789-8AF2BB813F8E}" type="pres">
      <dgm:prSet presAssocID="{1C3912DE-D4B9-4C08-A747-2AC6D42BC492}" presName="Name8" presStyleCnt="0"/>
      <dgm:spPr/>
    </dgm:pt>
    <dgm:pt modelId="{8408EB80-A027-4C37-860A-9155B803019B}" type="pres">
      <dgm:prSet presAssocID="{1C3912DE-D4B9-4C08-A747-2AC6D42BC492}" presName="level" presStyleLbl="node1" presStyleIdx="4" presStyleCnt="5">
        <dgm:presLayoutVars>
          <dgm:chMax val="1"/>
          <dgm:bulletEnabled val="1"/>
        </dgm:presLayoutVars>
      </dgm:prSet>
      <dgm:spPr>
        <a:prstGeom prst="trapezoid">
          <a:avLst>
            <a:gd name="adj" fmla="val 90104"/>
          </a:avLst>
        </a:prstGeom>
      </dgm:spPr>
    </dgm:pt>
    <dgm:pt modelId="{9A76AE3F-50A2-48C5-A62B-32047818DDE5}" type="pres">
      <dgm:prSet presAssocID="{1C3912DE-D4B9-4C08-A747-2AC6D42BC492}" presName="levelTx" presStyleLbl="revTx" presStyleIdx="0" presStyleCnt="0">
        <dgm:presLayoutVars>
          <dgm:chMax val="1"/>
          <dgm:bulletEnabled val="1"/>
        </dgm:presLayoutVars>
      </dgm:prSet>
      <dgm:spPr/>
    </dgm:pt>
  </dgm:ptLst>
  <dgm:cxnLst>
    <dgm:cxn modelId="{98BC6392-A583-9C4F-B4DA-4E3C2BE9F67C}" type="presOf" srcId="{585BECA9-9C98-4959-B386-2251E360A893}" destId="{05BE52CA-4410-4C79-8B02-E151CC2FF763}" srcOrd="1" destOrd="0" presId="urn:microsoft.com/office/officeart/2005/8/layout/pyramid1"/>
    <dgm:cxn modelId="{3E59ED0E-9548-214B-8CA3-91ACCCD616F8}" type="presOf" srcId="{612835D6-F7F2-43EB-9A8F-1C8B97CB215C}" destId="{CA20F2AF-C0C6-41D5-94D1-F133E5BEAF5A}" srcOrd="0" destOrd="0" presId="urn:microsoft.com/office/officeart/2005/8/layout/pyramid1"/>
    <dgm:cxn modelId="{D73745DF-B702-CB4F-881A-63BD9CA0745B}" type="presOf" srcId="{B730CC44-CB6E-4C41-B7D3-B63927AE9562}" destId="{9CEAAC64-12A5-47C5-B46A-F6444FA8710A}" srcOrd="0" destOrd="0" presId="urn:microsoft.com/office/officeart/2005/8/layout/pyramid1"/>
    <dgm:cxn modelId="{FB2DBD6C-EE84-944C-9984-37E2EDC41811}" type="presOf" srcId="{612835D6-F7F2-43EB-9A8F-1C8B97CB215C}" destId="{D57D66E1-A00F-4240-A902-6BB24F04B7D2}" srcOrd="1" destOrd="0" presId="urn:microsoft.com/office/officeart/2005/8/layout/pyramid1"/>
    <dgm:cxn modelId="{3B72CFB5-3403-4EE6-87E9-9CE355021CDB}" srcId="{57AF3AA9-17AD-414F-B851-BE5113777F03}" destId="{B730CC44-CB6E-4C41-B7D3-B63927AE9562}" srcOrd="2" destOrd="0" parTransId="{752C65DC-01B4-4486-B38E-10442317C260}" sibTransId="{06CD3416-6B1C-4D34-85FD-06F7A958B89C}"/>
    <dgm:cxn modelId="{4E117342-520C-44BB-8F70-84C8E7E387FE}" srcId="{57AF3AA9-17AD-414F-B851-BE5113777F03}" destId="{585BECA9-9C98-4959-B386-2251E360A893}" srcOrd="1" destOrd="0" parTransId="{6442FAB8-D2DE-458C-A937-2FD9C8F7F6EE}" sibTransId="{E0D89978-767F-4808-B334-9852D010C651}"/>
    <dgm:cxn modelId="{BC60337A-B587-B34F-9F08-2A607C5DD9A8}" type="presOf" srcId="{1C3912DE-D4B9-4C08-A747-2AC6D42BC492}" destId="{9A76AE3F-50A2-48C5-A62B-32047818DDE5}" srcOrd="1" destOrd="0" presId="urn:microsoft.com/office/officeart/2005/8/layout/pyramid1"/>
    <dgm:cxn modelId="{38D84580-E65F-1840-BD18-0B603BAC9B6F}" type="presOf" srcId="{7896B290-98C7-4B11-80FF-3C010BC45C54}" destId="{FA1C3140-07F2-4611-8A78-4688B5F5BFBC}" srcOrd="1" destOrd="0" presId="urn:microsoft.com/office/officeart/2005/8/layout/pyramid1"/>
    <dgm:cxn modelId="{BAA417D3-6FD8-554A-8F00-19FFBEAF2793}" type="presOf" srcId="{1C3912DE-D4B9-4C08-A747-2AC6D42BC492}" destId="{8408EB80-A027-4C37-860A-9155B803019B}" srcOrd="0" destOrd="0" presId="urn:microsoft.com/office/officeart/2005/8/layout/pyramid1"/>
    <dgm:cxn modelId="{BC96FC8D-7DA3-4B17-A7F2-DF24B6824D7D}" srcId="{57AF3AA9-17AD-414F-B851-BE5113777F03}" destId="{612835D6-F7F2-43EB-9A8F-1C8B97CB215C}" srcOrd="3" destOrd="0" parTransId="{D50AEEDC-4B5F-42F7-96F1-E8C652A1893B}" sibTransId="{1A7CE641-291B-41B9-B87A-83EBE447D747}"/>
    <dgm:cxn modelId="{5B2F43E1-4859-9D41-A6C9-FA227D6B5272}" type="presOf" srcId="{7896B290-98C7-4B11-80FF-3C010BC45C54}" destId="{2194B5F5-811C-4C81-BBC8-C98066808A19}" srcOrd="0" destOrd="0" presId="urn:microsoft.com/office/officeart/2005/8/layout/pyramid1"/>
    <dgm:cxn modelId="{DF08446F-11C5-D04B-846C-E4F30C451BBF}" type="presOf" srcId="{57AF3AA9-17AD-414F-B851-BE5113777F03}" destId="{78D75EA2-5643-40C9-8445-CE66AE39DA68}" srcOrd="0" destOrd="0" presId="urn:microsoft.com/office/officeart/2005/8/layout/pyramid1"/>
    <dgm:cxn modelId="{AEF506F3-8DAD-49F9-BD9A-685195CFA11B}" srcId="{57AF3AA9-17AD-414F-B851-BE5113777F03}" destId="{7896B290-98C7-4B11-80FF-3C010BC45C54}" srcOrd="0" destOrd="0" parTransId="{737F000E-F680-4E7E-A76E-C5690810762B}" sibTransId="{B540C025-13B9-4881-BD57-B8D85A3C48C2}"/>
    <dgm:cxn modelId="{372725B4-8009-A140-8641-DB1C752EDCA6}" type="presOf" srcId="{585BECA9-9C98-4959-B386-2251E360A893}" destId="{227B3ED6-31D8-413E-8B41-D17239B55E2E}" srcOrd="0" destOrd="0" presId="urn:microsoft.com/office/officeart/2005/8/layout/pyramid1"/>
    <dgm:cxn modelId="{4F7ED4CD-3AB2-D34F-BCE8-DCF3737D2D02}" type="presOf" srcId="{B730CC44-CB6E-4C41-B7D3-B63927AE9562}" destId="{71785CF5-7CBC-41B4-93AD-912552520B2B}" srcOrd="1" destOrd="0" presId="urn:microsoft.com/office/officeart/2005/8/layout/pyramid1"/>
    <dgm:cxn modelId="{527BFE1A-0588-48EE-8215-47B4C5A16E24}" srcId="{57AF3AA9-17AD-414F-B851-BE5113777F03}" destId="{1C3912DE-D4B9-4C08-A747-2AC6D42BC492}" srcOrd="4" destOrd="0" parTransId="{E03ADE83-0FBF-48D2-8A07-606D03494E01}" sibTransId="{4B9A6EB3-3716-42EA-B5B5-B7552418FDC9}"/>
    <dgm:cxn modelId="{FE36817C-C7BA-0F47-89D3-ECE9D1CD2A7E}" type="presParOf" srcId="{78D75EA2-5643-40C9-8445-CE66AE39DA68}" destId="{7F5F86ED-C8E4-409C-8A7A-1D1902779F4C}" srcOrd="0" destOrd="0" presId="urn:microsoft.com/office/officeart/2005/8/layout/pyramid1"/>
    <dgm:cxn modelId="{E6641A15-0776-4042-945F-10206C710DBC}" type="presParOf" srcId="{7F5F86ED-C8E4-409C-8A7A-1D1902779F4C}" destId="{2194B5F5-811C-4C81-BBC8-C98066808A19}" srcOrd="0" destOrd="0" presId="urn:microsoft.com/office/officeart/2005/8/layout/pyramid1"/>
    <dgm:cxn modelId="{5A182D28-82A1-9749-AADD-26D3CD40FF80}" type="presParOf" srcId="{7F5F86ED-C8E4-409C-8A7A-1D1902779F4C}" destId="{FA1C3140-07F2-4611-8A78-4688B5F5BFBC}" srcOrd="1" destOrd="0" presId="urn:microsoft.com/office/officeart/2005/8/layout/pyramid1"/>
    <dgm:cxn modelId="{746D41D2-938E-4F46-B162-E19399CD6751}" type="presParOf" srcId="{78D75EA2-5643-40C9-8445-CE66AE39DA68}" destId="{801FA411-B7C3-4748-AA8D-B79F6E8F0225}" srcOrd="1" destOrd="0" presId="urn:microsoft.com/office/officeart/2005/8/layout/pyramid1"/>
    <dgm:cxn modelId="{23C89D5E-2E3C-E64F-94D7-1FC8C2058995}" type="presParOf" srcId="{801FA411-B7C3-4748-AA8D-B79F6E8F0225}" destId="{227B3ED6-31D8-413E-8B41-D17239B55E2E}" srcOrd="0" destOrd="0" presId="urn:microsoft.com/office/officeart/2005/8/layout/pyramid1"/>
    <dgm:cxn modelId="{D2BD9579-182E-244E-9837-E69CEBA71385}" type="presParOf" srcId="{801FA411-B7C3-4748-AA8D-B79F6E8F0225}" destId="{05BE52CA-4410-4C79-8B02-E151CC2FF763}" srcOrd="1" destOrd="0" presId="urn:microsoft.com/office/officeart/2005/8/layout/pyramid1"/>
    <dgm:cxn modelId="{3FB47690-D799-4546-932B-6E7A6B3A5420}" type="presParOf" srcId="{78D75EA2-5643-40C9-8445-CE66AE39DA68}" destId="{C199741A-9E13-4DF5-967B-15F4F35B050C}" srcOrd="2" destOrd="0" presId="urn:microsoft.com/office/officeart/2005/8/layout/pyramid1"/>
    <dgm:cxn modelId="{7ED0EA38-2AC2-4040-BF4F-94805E10BC60}" type="presParOf" srcId="{C199741A-9E13-4DF5-967B-15F4F35B050C}" destId="{9CEAAC64-12A5-47C5-B46A-F6444FA8710A}" srcOrd="0" destOrd="0" presId="urn:microsoft.com/office/officeart/2005/8/layout/pyramid1"/>
    <dgm:cxn modelId="{53384D5B-70DD-1A43-8FCF-3198A7EAB79C}" type="presParOf" srcId="{C199741A-9E13-4DF5-967B-15F4F35B050C}" destId="{71785CF5-7CBC-41B4-93AD-912552520B2B}" srcOrd="1" destOrd="0" presId="urn:microsoft.com/office/officeart/2005/8/layout/pyramid1"/>
    <dgm:cxn modelId="{E978B931-8094-714E-AB81-BBF76A07836C}" type="presParOf" srcId="{78D75EA2-5643-40C9-8445-CE66AE39DA68}" destId="{DB9E5C21-E98E-4A57-AB10-1D43C71C9DFA}" srcOrd="3" destOrd="0" presId="urn:microsoft.com/office/officeart/2005/8/layout/pyramid1"/>
    <dgm:cxn modelId="{E2BAEEF4-CCF4-B946-8203-8434222C0377}" type="presParOf" srcId="{DB9E5C21-E98E-4A57-AB10-1D43C71C9DFA}" destId="{CA20F2AF-C0C6-41D5-94D1-F133E5BEAF5A}" srcOrd="0" destOrd="0" presId="urn:microsoft.com/office/officeart/2005/8/layout/pyramid1"/>
    <dgm:cxn modelId="{10DB38C3-AA52-FA4B-B68D-81E257FF6307}" type="presParOf" srcId="{DB9E5C21-E98E-4A57-AB10-1D43C71C9DFA}" destId="{D57D66E1-A00F-4240-A902-6BB24F04B7D2}" srcOrd="1" destOrd="0" presId="urn:microsoft.com/office/officeart/2005/8/layout/pyramid1"/>
    <dgm:cxn modelId="{2F6BA534-D050-844F-A88D-C6B606E86AD7}" type="presParOf" srcId="{78D75EA2-5643-40C9-8445-CE66AE39DA68}" destId="{AC0AA4AC-E8CD-44AE-9789-8AF2BB813F8E}" srcOrd="4" destOrd="0" presId="urn:microsoft.com/office/officeart/2005/8/layout/pyramid1"/>
    <dgm:cxn modelId="{C51CE83D-31B8-3641-9F33-A22E20901C27}" type="presParOf" srcId="{AC0AA4AC-E8CD-44AE-9789-8AF2BB813F8E}" destId="{8408EB80-A027-4C37-860A-9155B803019B}" srcOrd="0" destOrd="0" presId="urn:microsoft.com/office/officeart/2005/8/layout/pyramid1"/>
    <dgm:cxn modelId="{53653752-BC58-5546-AADB-1D1A4B79BC38}" type="presParOf" srcId="{AC0AA4AC-E8CD-44AE-9789-8AF2BB813F8E}" destId="{9A76AE3F-50A2-48C5-A62B-32047818DDE5}" srcOrd="1" destOrd="0" presId="urn:microsoft.com/office/officeart/2005/8/layout/pyramid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49AA8FE-6510-4207-B5F9-9B6119265ACA}" type="doc">
      <dgm:prSet loTypeId="urn:microsoft.com/office/officeart/2005/8/layout/radial3" loCatId="cycle" qsTypeId="urn:microsoft.com/office/officeart/2005/8/quickstyle/simple1" qsCatId="simple" csTypeId="urn:microsoft.com/office/officeart/2005/8/colors/colorful4" csCatId="colorful" phldr="1"/>
      <dgm:spPr/>
      <dgm:t>
        <a:bodyPr/>
        <a:lstStyle/>
        <a:p>
          <a:endParaRPr lang="en-GB"/>
        </a:p>
      </dgm:t>
    </dgm:pt>
    <dgm:pt modelId="{A14E8CCF-6BC7-4CF1-B877-CB2EC45D6218}">
      <dgm:prSet phldrT="[Text]"/>
      <dgm:spPr>
        <a:xfrm>
          <a:off x="1820763" y="795861"/>
          <a:ext cx="1844872" cy="1844872"/>
        </a:xfrm>
      </dgm:spPr>
      <dgm:t>
        <a:bodyPr/>
        <a:lstStyle/>
        <a:p>
          <a:r>
            <a:rPr lang="en-GB">
              <a:latin typeface="Cambria"/>
              <a:ea typeface="+mn-ea"/>
              <a:cs typeface="+mn-cs"/>
            </a:rPr>
            <a:t>IL</a:t>
          </a:r>
        </a:p>
      </dgm:t>
    </dgm:pt>
    <dgm:pt modelId="{98C6C3FF-321D-41AB-A33F-3A06F02E5B2C}" type="parTrans" cxnId="{5D32D0CE-3016-497E-B58C-7E8FE5C47B3C}">
      <dgm:prSet/>
      <dgm:spPr/>
      <dgm:t>
        <a:bodyPr/>
        <a:lstStyle/>
        <a:p>
          <a:endParaRPr lang="en-GB"/>
        </a:p>
      </dgm:t>
    </dgm:pt>
    <dgm:pt modelId="{F9E92712-6DB5-44EA-8921-B3EB27BA3247}" type="sibTrans" cxnId="{5D32D0CE-3016-497E-B58C-7E8FE5C47B3C}">
      <dgm:prSet/>
      <dgm:spPr/>
      <dgm:t>
        <a:bodyPr/>
        <a:lstStyle/>
        <a:p>
          <a:endParaRPr lang="en-GB"/>
        </a:p>
      </dgm:t>
    </dgm:pt>
    <dgm:pt modelId="{898E25A6-4997-405B-9950-E38EB1F21E40}">
      <dgm:prSet phldrT="[Text]"/>
      <dgm:spPr>
        <a:xfrm>
          <a:off x="2281981" y="56918"/>
          <a:ext cx="922436" cy="922436"/>
        </a:xfrm>
      </dgm:spPr>
      <dgm:t>
        <a:bodyPr/>
        <a:lstStyle/>
        <a:p>
          <a:r>
            <a:rPr lang="en-GB">
              <a:latin typeface="Cambria"/>
              <a:ea typeface="+mn-ea"/>
              <a:cs typeface="+mn-cs"/>
            </a:rPr>
            <a:t>The teacher seeking to develop and grow professionally.</a:t>
          </a:r>
        </a:p>
      </dgm:t>
    </dgm:pt>
    <dgm:pt modelId="{048DBAEA-2320-450E-8447-CBD29CC5FF2A}" type="parTrans" cxnId="{A0F1D06C-B3AB-4979-A20C-AFEFA79C7BD0}">
      <dgm:prSet/>
      <dgm:spPr/>
      <dgm:t>
        <a:bodyPr/>
        <a:lstStyle/>
        <a:p>
          <a:endParaRPr lang="en-GB"/>
        </a:p>
      </dgm:t>
    </dgm:pt>
    <dgm:pt modelId="{2B3FC4B8-7949-42AE-A0E2-3C6C6EC238E6}" type="sibTrans" cxnId="{A0F1D06C-B3AB-4979-A20C-AFEFA79C7BD0}">
      <dgm:prSet/>
      <dgm:spPr/>
      <dgm:t>
        <a:bodyPr/>
        <a:lstStyle/>
        <a:p>
          <a:endParaRPr lang="en-GB"/>
        </a:p>
      </dgm:t>
    </dgm:pt>
    <dgm:pt modelId="{553719F8-359E-4C94-B1DC-E17B2143F693}">
      <dgm:prSet phldrT="[Text]"/>
      <dgm:spPr>
        <a:xfrm>
          <a:off x="3423402" y="886209"/>
          <a:ext cx="922436" cy="922436"/>
        </a:xfrm>
      </dgm:spPr>
      <dgm:t>
        <a:bodyPr/>
        <a:lstStyle/>
        <a:p>
          <a:r>
            <a:rPr lang="en-GB">
              <a:latin typeface="Cambria"/>
              <a:ea typeface="+mn-ea"/>
              <a:cs typeface="+mn-cs"/>
            </a:rPr>
            <a:t>LInguistic (The teacher knowing and using English)</a:t>
          </a:r>
        </a:p>
      </dgm:t>
    </dgm:pt>
    <dgm:pt modelId="{E21FB3D9-5B54-48D6-BC5D-DB22285C1D7C}" type="parTrans" cxnId="{2122F45F-AD10-42B3-B011-448C28D0723C}">
      <dgm:prSet/>
      <dgm:spPr/>
      <dgm:t>
        <a:bodyPr/>
        <a:lstStyle/>
        <a:p>
          <a:endParaRPr lang="en-GB"/>
        </a:p>
      </dgm:t>
    </dgm:pt>
    <dgm:pt modelId="{E928D73C-95EB-4311-A202-BF9C1580AFC3}" type="sibTrans" cxnId="{2122F45F-AD10-42B3-B011-448C28D0723C}">
      <dgm:prSet/>
      <dgm:spPr/>
      <dgm:t>
        <a:bodyPr/>
        <a:lstStyle/>
        <a:p>
          <a:endParaRPr lang="en-GB"/>
        </a:p>
      </dgm:t>
    </dgm:pt>
    <dgm:pt modelId="{8BAA8E06-5DEF-412D-92F9-DB715EA3556E}">
      <dgm:prSet phldrT="[Text]"/>
      <dgm:spPr>
        <a:xfrm>
          <a:off x="2987418" y="2228029"/>
          <a:ext cx="922436" cy="922436"/>
        </a:xfrm>
      </dgm:spPr>
      <dgm:t>
        <a:bodyPr/>
        <a:lstStyle/>
        <a:p>
          <a:r>
            <a:rPr lang="en-GB">
              <a:latin typeface="Cambria"/>
              <a:ea typeface="+mn-ea"/>
              <a:cs typeface="+mn-cs"/>
            </a:rPr>
            <a:t>The teacher having knowledge about ICT tools amd  information retrieval competencies</a:t>
          </a:r>
        </a:p>
      </dgm:t>
    </dgm:pt>
    <dgm:pt modelId="{F6FD9222-15A8-43EE-9D7A-FAF0BC00524D}" type="parTrans" cxnId="{7B5223DB-70B7-49A9-9D29-BD2B135455C4}">
      <dgm:prSet/>
      <dgm:spPr/>
      <dgm:t>
        <a:bodyPr/>
        <a:lstStyle/>
        <a:p>
          <a:endParaRPr lang="en-GB"/>
        </a:p>
      </dgm:t>
    </dgm:pt>
    <dgm:pt modelId="{4FD9CEA4-4549-4ED4-A794-BA42D1F5B7CB}" type="sibTrans" cxnId="{7B5223DB-70B7-49A9-9D29-BD2B135455C4}">
      <dgm:prSet/>
      <dgm:spPr/>
      <dgm:t>
        <a:bodyPr/>
        <a:lstStyle/>
        <a:p>
          <a:endParaRPr lang="en-GB"/>
        </a:p>
      </dgm:t>
    </dgm:pt>
    <dgm:pt modelId="{25E5BD00-EFBB-4B9A-8DFE-A5887CF0C040}">
      <dgm:prSet phldrT="[Text]"/>
      <dgm:spPr>
        <a:xfrm>
          <a:off x="1576545" y="2228029"/>
          <a:ext cx="922436" cy="922436"/>
        </a:xfrm>
      </dgm:spPr>
      <dgm:t>
        <a:bodyPr/>
        <a:lstStyle/>
        <a:p>
          <a:r>
            <a:rPr lang="en-GB">
              <a:latin typeface="Cambria"/>
              <a:ea typeface="+mn-ea"/>
              <a:cs typeface="+mn-cs"/>
            </a:rPr>
            <a:t>The teacher applying Critical Awareness</a:t>
          </a:r>
        </a:p>
      </dgm:t>
    </dgm:pt>
    <dgm:pt modelId="{E07CFE72-5741-4BA9-BCF0-C406EBD744DD}" type="parTrans" cxnId="{1CDA69FE-DD89-43D8-94B2-8F41A9193E79}">
      <dgm:prSet/>
      <dgm:spPr/>
      <dgm:t>
        <a:bodyPr/>
        <a:lstStyle/>
        <a:p>
          <a:endParaRPr lang="en-GB"/>
        </a:p>
      </dgm:t>
    </dgm:pt>
    <dgm:pt modelId="{5434A1DA-0FF6-4C82-9EA5-70ADAA58E2EA}" type="sibTrans" cxnId="{1CDA69FE-DD89-43D8-94B2-8F41A9193E79}">
      <dgm:prSet/>
      <dgm:spPr/>
      <dgm:t>
        <a:bodyPr/>
        <a:lstStyle/>
        <a:p>
          <a:endParaRPr lang="en-GB"/>
        </a:p>
      </dgm:t>
    </dgm:pt>
    <dgm:pt modelId="{2952038C-3C7E-47F2-B45A-E6C0506E8727}">
      <dgm:prSet/>
      <dgm:spPr>
        <a:xfrm>
          <a:off x="1140561" y="886209"/>
          <a:ext cx="922436" cy="922436"/>
        </a:xfrm>
      </dgm:spPr>
      <dgm:t>
        <a:bodyPr/>
        <a:lstStyle/>
        <a:p>
          <a:r>
            <a:rPr lang="en-GB">
              <a:latin typeface="Cambria"/>
              <a:ea typeface="+mn-ea"/>
              <a:cs typeface="+mn-cs"/>
            </a:rPr>
            <a:t>The teacher engaged in Knowledge bulding activities</a:t>
          </a:r>
        </a:p>
      </dgm:t>
    </dgm:pt>
    <dgm:pt modelId="{2E7BCE3E-75C7-4088-BFC4-B8C81C957768}" type="parTrans" cxnId="{BC17412C-BEAB-4D90-8FCC-8BD36BF00A9E}">
      <dgm:prSet/>
      <dgm:spPr/>
      <dgm:t>
        <a:bodyPr/>
        <a:lstStyle/>
        <a:p>
          <a:endParaRPr lang="en-GB"/>
        </a:p>
      </dgm:t>
    </dgm:pt>
    <dgm:pt modelId="{C858A4DF-0424-434A-B6E0-D0098DC6A889}" type="sibTrans" cxnId="{BC17412C-BEAB-4D90-8FCC-8BD36BF00A9E}">
      <dgm:prSet/>
      <dgm:spPr/>
      <dgm:t>
        <a:bodyPr/>
        <a:lstStyle/>
        <a:p>
          <a:endParaRPr lang="en-GB"/>
        </a:p>
      </dgm:t>
    </dgm:pt>
    <dgm:pt modelId="{7AC32F01-8F95-4AD5-9EDE-8E3B38829638}" type="pres">
      <dgm:prSet presAssocID="{849AA8FE-6510-4207-B5F9-9B6119265ACA}" presName="composite" presStyleCnt="0">
        <dgm:presLayoutVars>
          <dgm:chMax val="1"/>
          <dgm:dir/>
          <dgm:resizeHandles val="exact"/>
        </dgm:presLayoutVars>
      </dgm:prSet>
      <dgm:spPr/>
    </dgm:pt>
    <dgm:pt modelId="{412D7D27-C00A-44ED-A2F7-387862EEF8C0}" type="pres">
      <dgm:prSet presAssocID="{849AA8FE-6510-4207-B5F9-9B6119265ACA}" presName="radial" presStyleCnt="0">
        <dgm:presLayoutVars>
          <dgm:animLvl val="ctr"/>
        </dgm:presLayoutVars>
      </dgm:prSet>
      <dgm:spPr/>
    </dgm:pt>
    <dgm:pt modelId="{B241ECA7-95C7-425A-8405-00DF908FA627}" type="pres">
      <dgm:prSet presAssocID="{A14E8CCF-6BC7-4CF1-B877-CB2EC45D6218}" presName="centerShape" presStyleLbl="vennNode1" presStyleIdx="0" presStyleCnt="6"/>
      <dgm:spPr>
        <a:prstGeom prst="ellipse">
          <a:avLst/>
        </a:prstGeom>
      </dgm:spPr>
    </dgm:pt>
    <dgm:pt modelId="{B9BD62B5-0E9E-48D4-8867-6EDBB155F017}" type="pres">
      <dgm:prSet presAssocID="{898E25A6-4997-405B-9950-E38EB1F21E40}" presName="node" presStyleLbl="vennNode1" presStyleIdx="1" presStyleCnt="6">
        <dgm:presLayoutVars>
          <dgm:bulletEnabled val="1"/>
        </dgm:presLayoutVars>
      </dgm:prSet>
      <dgm:spPr>
        <a:prstGeom prst="ellipse">
          <a:avLst/>
        </a:prstGeom>
      </dgm:spPr>
    </dgm:pt>
    <dgm:pt modelId="{E59B7E7A-038A-4A06-825B-2E1E49BF2AE4}" type="pres">
      <dgm:prSet presAssocID="{553719F8-359E-4C94-B1DC-E17B2143F693}" presName="node" presStyleLbl="vennNode1" presStyleIdx="2" presStyleCnt="6">
        <dgm:presLayoutVars>
          <dgm:bulletEnabled val="1"/>
        </dgm:presLayoutVars>
      </dgm:prSet>
      <dgm:spPr>
        <a:prstGeom prst="ellipse">
          <a:avLst/>
        </a:prstGeom>
      </dgm:spPr>
    </dgm:pt>
    <dgm:pt modelId="{D102B464-F669-48AF-890D-406CCF0439C8}" type="pres">
      <dgm:prSet presAssocID="{8BAA8E06-5DEF-412D-92F9-DB715EA3556E}" presName="node" presStyleLbl="vennNode1" presStyleIdx="3" presStyleCnt="6">
        <dgm:presLayoutVars>
          <dgm:bulletEnabled val="1"/>
        </dgm:presLayoutVars>
      </dgm:prSet>
      <dgm:spPr>
        <a:prstGeom prst="ellipse">
          <a:avLst/>
        </a:prstGeom>
      </dgm:spPr>
    </dgm:pt>
    <dgm:pt modelId="{B801EF19-50B0-4F3D-861C-DB70056F31CD}" type="pres">
      <dgm:prSet presAssocID="{25E5BD00-EFBB-4B9A-8DFE-A5887CF0C040}" presName="node" presStyleLbl="vennNode1" presStyleIdx="4" presStyleCnt="6">
        <dgm:presLayoutVars>
          <dgm:bulletEnabled val="1"/>
        </dgm:presLayoutVars>
      </dgm:prSet>
      <dgm:spPr>
        <a:prstGeom prst="ellipse">
          <a:avLst/>
        </a:prstGeom>
      </dgm:spPr>
    </dgm:pt>
    <dgm:pt modelId="{3AB9D068-80F3-4EB0-8EDD-F014352013F9}" type="pres">
      <dgm:prSet presAssocID="{2952038C-3C7E-47F2-B45A-E6C0506E8727}" presName="node" presStyleLbl="vennNode1" presStyleIdx="5" presStyleCnt="6">
        <dgm:presLayoutVars>
          <dgm:bulletEnabled val="1"/>
        </dgm:presLayoutVars>
      </dgm:prSet>
      <dgm:spPr>
        <a:prstGeom prst="ellipse">
          <a:avLst/>
        </a:prstGeom>
      </dgm:spPr>
    </dgm:pt>
  </dgm:ptLst>
  <dgm:cxnLst>
    <dgm:cxn modelId="{1CDA69FE-DD89-43D8-94B2-8F41A9193E79}" srcId="{A14E8CCF-6BC7-4CF1-B877-CB2EC45D6218}" destId="{25E5BD00-EFBB-4B9A-8DFE-A5887CF0C040}" srcOrd="3" destOrd="0" parTransId="{E07CFE72-5741-4BA9-BCF0-C406EBD744DD}" sibTransId="{5434A1DA-0FF6-4C82-9EA5-70ADAA58E2EA}"/>
    <dgm:cxn modelId="{BC17412C-BEAB-4D90-8FCC-8BD36BF00A9E}" srcId="{A14E8CCF-6BC7-4CF1-B877-CB2EC45D6218}" destId="{2952038C-3C7E-47F2-B45A-E6C0506E8727}" srcOrd="4" destOrd="0" parTransId="{2E7BCE3E-75C7-4088-BFC4-B8C81C957768}" sibTransId="{C858A4DF-0424-434A-B6E0-D0098DC6A889}"/>
    <dgm:cxn modelId="{7B5223DB-70B7-49A9-9D29-BD2B135455C4}" srcId="{A14E8CCF-6BC7-4CF1-B877-CB2EC45D6218}" destId="{8BAA8E06-5DEF-412D-92F9-DB715EA3556E}" srcOrd="2" destOrd="0" parTransId="{F6FD9222-15A8-43EE-9D7A-FAF0BC00524D}" sibTransId="{4FD9CEA4-4549-4ED4-A794-BA42D1F5B7CB}"/>
    <dgm:cxn modelId="{E2617018-E341-E946-9D83-6C3F68D13020}" type="presOf" srcId="{25E5BD00-EFBB-4B9A-8DFE-A5887CF0C040}" destId="{B801EF19-50B0-4F3D-861C-DB70056F31CD}" srcOrd="0" destOrd="0" presId="urn:microsoft.com/office/officeart/2005/8/layout/radial3"/>
    <dgm:cxn modelId="{7E8390B9-F85C-3B4F-8E90-5B31932C77E0}" type="presOf" srcId="{8BAA8E06-5DEF-412D-92F9-DB715EA3556E}" destId="{D102B464-F669-48AF-890D-406CCF0439C8}" srcOrd="0" destOrd="0" presId="urn:microsoft.com/office/officeart/2005/8/layout/radial3"/>
    <dgm:cxn modelId="{1084BA1F-F748-D942-8BD9-5FA25FB3321A}" type="presOf" srcId="{849AA8FE-6510-4207-B5F9-9B6119265ACA}" destId="{7AC32F01-8F95-4AD5-9EDE-8E3B38829638}" srcOrd="0" destOrd="0" presId="urn:microsoft.com/office/officeart/2005/8/layout/radial3"/>
    <dgm:cxn modelId="{7A2DD273-6468-4049-9717-45AD8F446CD6}" type="presOf" srcId="{553719F8-359E-4C94-B1DC-E17B2143F693}" destId="{E59B7E7A-038A-4A06-825B-2E1E49BF2AE4}" srcOrd="0" destOrd="0" presId="urn:microsoft.com/office/officeart/2005/8/layout/radial3"/>
    <dgm:cxn modelId="{9A0CDD8B-91F4-F243-BA29-6BDAED222AFA}" type="presOf" srcId="{2952038C-3C7E-47F2-B45A-E6C0506E8727}" destId="{3AB9D068-80F3-4EB0-8EDD-F014352013F9}" srcOrd="0" destOrd="0" presId="urn:microsoft.com/office/officeart/2005/8/layout/radial3"/>
    <dgm:cxn modelId="{292190F4-54BC-DE40-BCDC-750A5DC8B5FE}" type="presOf" srcId="{A14E8CCF-6BC7-4CF1-B877-CB2EC45D6218}" destId="{B241ECA7-95C7-425A-8405-00DF908FA627}" srcOrd="0" destOrd="0" presId="urn:microsoft.com/office/officeart/2005/8/layout/radial3"/>
    <dgm:cxn modelId="{5D32D0CE-3016-497E-B58C-7E8FE5C47B3C}" srcId="{849AA8FE-6510-4207-B5F9-9B6119265ACA}" destId="{A14E8CCF-6BC7-4CF1-B877-CB2EC45D6218}" srcOrd="0" destOrd="0" parTransId="{98C6C3FF-321D-41AB-A33F-3A06F02E5B2C}" sibTransId="{F9E92712-6DB5-44EA-8921-B3EB27BA3247}"/>
    <dgm:cxn modelId="{A0F1D06C-B3AB-4979-A20C-AFEFA79C7BD0}" srcId="{A14E8CCF-6BC7-4CF1-B877-CB2EC45D6218}" destId="{898E25A6-4997-405B-9950-E38EB1F21E40}" srcOrd="0" destOrd="0" parTransId="{048DBAEA-2320-450E-8447-CBD29CC5FF2A}" sibTransId="{2B3FC4B8-7949-42AE-A0E2-3C6C6EC238E6}"/>
    <dgm:cxn modelId="{1C58C24A-3233-5C4F-97A4-886F8551E66C}" type="presOf" srcId="{898E25A6-4997-405B-9950-E38EB1F21E40}" destId="{B9BD62B5-0E9E-48D4-8867-6EDBB155F017}" srcOrd="0" destOrd="0" presId="urn:microsoft.com/office/officeart/2005/8/layout/radial3"/>
    <dgm:cxn modelId="{2122F45F-AD10-42B3-B011-448C28D0723C}" srcId="{A14E8CCF-6BC7-4CF1-B877-CB2EC45D6218}" destId="{553719F8-359E-4C94-B1DC-E17B2143F693}" srcOrd="1" destOrd="0" parTransId="{E21FB3D9-5B54-48D6-BC5D-DB22285C1D7C}" sibTransId="{E928D73C-95EB-4311-A202-BF9C1580AFC3}"/>
    <dgm:cxn modelId="{2999BA1A-FB62-344F-8ABA-B59D16030D45}" type="presParOf" srcId="{7AC32F01-8F95-4AD5-9EDE-8E3B38829638}" destId="{412D7D27-C00A-44ED-A2F7-387862EEF8C0}" srcOrd="0" destOrd="0" presId="urn:microsoft.com/office/officeart/2005/8/layout/radial3"/>
    <dgm:cxn modelId="{32079F14-B389-B641-9D27-30E43066346F}" type="presParOf" srcId="{412D7D27-C00A-44ED-A2F7-387862EEF8C0}" destId="{B241ECA7-95C7-425A-8405-00DF908FA627}" srcOrd="0" destOrd="0" presId="urn:microsoft.com/office/officeart/2005/8/layout/radial3"/>
    <dgm:cxn modelId="{9DDDFBFB-045B-004A-9D3D-BF495D779F88}" type="presParOf" srcId="{412D7D27-C00A-44ED-A2F7-387862EEF8C0}" destId="{B9BD62B5-0E9E-48D4-8867-6EDBB155F017}" srcOrd="1" destOrd="0" presId="urn:microsoft.com/office/officeart/2005/8/layout/radial3"/>
    <dgm:cxn modelId="{463989D0-2F87-4F41-B3D4-03B4F6CFD4AE}" type="presParOf" srcId="{412D7D27-C00A-44ED-A2F7-387862EEF8C0}" destId="{E59B7E7A-038A-4A06-825B-2E1E49BF2AE4}" srcOrd="2" destOrd="0" presId="urn:microsoft.com/office/officeart/2005/8/layout/radial3"/>
    <dgm:cxn modelId="{FD93AC4E-1503-0E42-A2AB-D0668C17B3DD}" type="presParOf" srcId="{412D7D27-C00A-44ED-A2F7-387862EEF8C0}" destId="{D102B464-F669-48AF-890D-406CCF0439C8}" srcOrd="3" destOrd="0" presId="urn:microsoft.com/office/officeart/2005/8/layout/radial3"/>
    <dgm:cxn modelId="{8CC2FD7B-7372-0348-9C2A-5EAC77A2B20E}" type="presParOf" srcId="{412D7D27-C00A-44ED-A2F7-387862EEF8C0}" destId="{B801EF19-50B0-4F3D-861C-DB70056F31CD}" srcOrd="4" destOrd="0" presId="urn:microsoft.com/office/officeart/2005/8/layout/radial3"/>
    <dgm:cxn modelId="{4D3B6DEB-5DD9-0741-8C87-616A01FE5D0A}" type="presParOf" srcId="{412D7D27-C00A-44ED-A2F7-387862EEF8C0}" destId="{3AB9D068-80F3-4EB0-8EDD-F014352013F9}" srcOrd="5" destOrd="0" presId="urn:microsoft.com/office/officeart/2005/8/layout/radial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94B5F5-811C-4C81-BBC8-C98066808A19}">
      <dsp:nvSpPr>
        <dsp:cNvPr id="0" name=""/>
        <dsp:cNvSpPr/>
      </dsp:nvSpPr>
      <dsp:spPr>
        <a:xfrm>
          <a:off x="1827530" y="0"/>
          <a:ext cx="913765" cy="502539"/>
        </a:xfrm>
        <a:prstGeom prst="trapezoid">
          <a:avLst>
            <a:gd name="adj" fmla="val 90104"/>
          </a:avLst>
        </a:prstGeom>
        <a:solidFill>
          <a:srgbClr val="C0504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fi-FI" sz="1100" kern="1200" dirty="0">
              <a:solidFill>
                <a:sysClr val="windowText" lastClr="000000">
                  <a:hueOff val="0"/>
                  <a:satOff val="0"/>
                  <a:lumOff val="0"/>
                  <a:alphaOff val="0"/>
                </a:sysClr>
              </a:solidFill>
              <a:latin typeface="Cambria"/>
              <a:ea typeface="+mn-ea"/>
              <a:cs typeface="+mn-cs"/>
            </a:rPr>
            <a:t>Professional growth conception</a:t>
          </a:r>
          <a:endParaRPr lang="en-GB" sz="1100" kern="1200" dirty="0">
            <a:solidFill>
              <a:sysClr val="windowText" lastClr="000000">
                <a:hueOff val="0"/>
                <a:satOff val="0"/>
                <a:lumOff val="0"/>
                <a:alphaOff val="0"/>
              </a:sysClr>
            </a:solidFill>
            <a:latin typeface="Cambria"/>
            <a:ea typeface="+mn-ea"/>
            <a:cs typeface="+mn-cs"/>
          </a:endParaRPr>
        </a:p>
      </dsp:txBody>
      <dsp:txXfrm>
        <a:off x="1827530" y="0"/>
        <a:ext cx="913765" cy="502539"/>
      </dsp:txXfrm>
    </dsp:sp>
    <dsp:sp modelId="{227B3ED6-31D8-413E-8B41-D17239B55E2E}">
      <dsp:nvSpPr>
        <dsp:cNvPr id="0" name=""/>
        <dsp:cNvSpPr/>
      </dsp:nvSpPr>
      <dsp:spPr>
        <a:xfrm>
          <a:off x="1370647" y="502539"/>
          <a:ext cx="1827530" cy="502539"/>
        </a:xfrm>
        <a:prstGeom prst="trapezoid">
          <a:avLst>
            <a:gd name="adj" fmla="val 90104"/>
          </a:avLst>
        </a:prstGeom>
        <a:solidFill>
          <a:srgbClr val="9BBB59">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fi-FI" sz="1100" kern="1200" dirty="0">
              <a:solidFill>
                <a:sysClr val="windowText" lastClr="000000">
                  <a:hueOff val="0"/>
                  <a:satOff val="0"/>
                  <a:lumOff val="0"/>
                  <a:alphaOff val="0"/>
                </a:sysClr>
              </a:solidFill>
              <a:latin typeface="Cambria"/>
              <a:ea typeface="+mn-ea"/>
              <a:cs typeface="+mn-cs"/>
            </a:rPr>
            <a:t>Knowledge building conception</a:t>
          </a:r>
          <a:endParaRPr lang="en-GB" sz="1100" kern="1200" dirty="0">
            <a:solidFill>
              <a:sysClr val="windowText" lastClr="000000">
                <a:hueOff val="0"/>
                <a:satOff val="0"/>
                <a:lumOff val="0"/>
                <a:alphaOff val="0"/>
              </a:sysClr>
            </a:solidFill>
            <a:latin typeface="Cambria"/>
            <a:ea typeface="+mn-ea"/>
            <a:cs typeface="+mn-cs"/>
          </a:endParaRPr>
        </a:p>
      </dsp:txBody>
      <dsp:txXfrm>
        <a:off x="1690465" y="502539"/>
        <a:ext cx="1187894" cy="502539"/>
      </dsp:txXfrm>
    </dsp:sp>
    <dsp:sp modelId="{9CEAAC64-12A5-47C5-B46A-F6444FA8710A}">
      <dsp:nvSpPr>
        <dsp:cNvPr id="0" name=""/>
        <dsp:cNvSpPr/>
      </dsp:nvSpPr>
      <dsp:spPr>
        <a:xfrm>
          <a:off x="913765" y="1005078"/>
          <a:ext cx="2741295" cy="502539"/>
        </a:xfrm>
        <a:prstGeom prst="trapezoid">
          <a:avLst>
            <a:gd name="adj" fmla="val 90104"/>
          </a:avLst>
        </a:prstGeom>
        <a:solidFill>
          <a:srgbClr val="8064A2">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fi-FI" sz="1100" kern="1200" dirty="0">
              <a:solidFill>
                <a:sysClr val="windowText" lastClr="000000">
                  <a:hueOff val="0"/>
                  <a:satOff val="0"/>
                  <a:lumOff val="0"/>
                  <a:alphaOff val="0"/>
                </a:sysClr>
              </a:solidFill>
              <a:latin typeface="Cambria"/>
              <a:ea typeface="+mn-ea"/>
              <a:cs typeface="+mn-cs"/>
            </a:rPr>
            <a:t>Critical awareness conception</a:t>
          </a:r>
          <a:endParaRPr lang="en-GB" sz="1100" kern="1200" dirty="0">
            <a:solidFill>
              <a:sysClr val="windowText" lastClr="000000">
                <a:hueOff val="0"/>
                <a:satOff val="0"/>
                <a:lumOff val="0"/>
                <a:alphaOff val="0"/>
              </a:sysClr>
            </a:solidFill>
            <a:latin typeface="Cambria"/>
            <a:ea typeface="+mn-ea"/>
            <a:cs typeface="+mn-cs"/>
          </a:endParaRPr>
        </a:p>
      </dsp:txBody>
      <dsp:txXfrm>
        <a:off x="1393491" y="1005078"/>
        <a:ext cx="1781841" cy="502539"/>
      </dsp:txXfrm>
    </dsp:sp>
    <dsp:sp modelId="{CA20F2AF-C0C6-41D5-94D1-F133E5BEAF5A}">
      <dsp:nvSpPr>
        <dsp:cNvPr id="0" name=""/>
        <dsp:cNvSpPr/>
      </dsp:nvSpPr>
      <dsp:spPr>
        <a:xfrm>
          <a:off x="456882" y="1507617"/>
          <a:ext cx="3655060" cy="502539"/>
        </a:xfrm>
        <a:prstGeom prst="trapezoid">
          <a:avLst>
            <a:gd name="adj" fmla="val 90104"/>
          </a:avLst>
        </a:prstGeom>
        <a:solidFill>
          <a:srgbClr val="4BACC6">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fi-FI" sz="1100" kern="1200" dirty="0">
              <a:solidFill>
                <a:sysClr val="windowText" lastClr="000000">
                  <a:hueOff val="0"/>
                  <a:satOff val="0"/>
                  <a:lumOff val="0"/>
                  <a:alphaOff val="0"/>
                </a:sysClr>
              </a:solidFill>
              <a:latin typeface="Cambria"/>
              <a:ea typeface="+mn-ea"/>
              <a:cs typeface="+mn-cs"/>
            </a:rPr>
            <a:t>ICT &amp; information retrieval conception</a:t>
          </a:r>
          <a:endParaRPr lang="en-GB" sz="1100" kern="1200" dirty="0">
            <a:solidFill>
              <a:sysClr val="windowText" lastClr="000000">
                <a:hueOff val="0"/>
                <a:satOff val="0"/>
                <a:lumOff val="0"/>
                <a:alphaOff val="0"/>
              </a:sysClr>
            </a:solidFill>
            <a:latin typeface="Cambria"/>
            <a:ea typeface="+mn-ea"/>
            <a:cs typeface="+mn-cs"/>
          </a:endParaRPr>
        </a:p>
      </dsp:txBody>
      <dsp:txXfrm>
        <a:off x="1096517" y="1507617"/>
        <a:ext cx="2375789" cy="502539"/>
      </dsp:txXfrm>
    </dsp:sp>
    <dsp:sp modelId="{8408EB80-A027-4C37-860A-9155B803019B}">
      <dsp:nvSpPr>
        <dsp:cNvPr id="0" name=""/>
        <dsp:cNvSpPr/>
      </dsp:nvSpPr>
      <dsp:spPr>
        <a:xfrm>
          <a:off x="0" y="2010156"/>
          <a:ext cx="4568825" cy="502539"/>
        </a:xfrm>
        <a:prstGeom prst="trapezoid">
          <a:avLst>
            <a:gd name="adj" fmla="val 90104"/>
          </a:avLst>
        </a:prstGeom>
        <a:solidFill>
          <a:srgbClr val="F79646">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fi-FI" sz="1100" kern="1200" dirty="0">
              <a:solidFill>
                <a:sysClr val="windowText" lastClr="000000">
                  <a:hueOff val="0"/>
                  <a:satOff val="0"/>
                  <a:lumOff val="0"/>
                  <a:alphaOff val="0"/>
                </a:sysClr>
              </a:solidFill>
              <a:latin typeface="Cambria"/>
              <a:ea typeface="+mn-ea"/>
              <a:cs typeface="+mn-cs"/>
            </a:rPr>
            <a:t>The Linguistic conception</a:t>
          </a:r>
          <a:endParaRPr lang="en-GB" sz="1100" kern="1200" dirty="0">
            <a:solidFill>
              <a:sysClr val="windowText" lastClr="000000">
                <a:hueOff val="0"/>
                <a:satOff val="0"/>
                <a:lumOff val="0"/>
                <a:alphaOff val="0"/>
              </a:sysClr>
            </a:solidFill>
            <a:latin typeface="Cambria"/>
            <a:ea typeface="+mn-ea"/>
            <a:cs typeface="+mn-cs"/>
          </a:endParaRPr>
        </a:p>
      </dsp:txBody>
      <dsp:txXfrm>
        <a:off x="799544" y="2010156"/>
        <a:ext cx="2969736" cy="50253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41ECA7-95C7-425A-8405-00DF908FA627}">
      <dsp:nvSpPr>
        <dsp:cNvPr id="0" name=""/>
        <dsp:cNvSpPr/>
      </dsp:nvSpPr>
      <dsp:spPr>
        <a:xfrm>
          <a:off x="1795416" y="782940"/>
          <a:ext cx="1814922" cy="1814922"/>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r>
            <a:rPr lang="en-GB" sz="6500" kern="1200">
              <a:latin typeface="Cambria"/>
              <a:ea typeface="+mn-ea"/>
              <a:cs typeface="+mn-cs"/>
            </a:rPr>
            <a:t>IL</a:t>
          </a:r>
        </a:p>
      </dsp:txBody>
      <dsp:txXfrm>
        <a:off x="2061205" y="1048729"/>
        <a:ext cx="1283344" cy="1283344"/>
      </dsp:txXfrm>
    </dsp:sp>
    <dsp:sp modelId="{B9BD62B5-0E9E-48D4-8867-6EDBB155F017}">
      <dsp:nvSpPr>
        <dsp:cNvPr id="0" name=""/>
        <dsp:cNvSpPr/>
      </dsp:nvSpPr>
      <dsp:spPr>
        <a:xfrm>
          <a:off x="2249146" y="55994"/>
          <a:ext cx="907461" cy="907461"/>
        </a:xfrm>
        <a:prstGeom prst="ellipse">
          <a:avLst/>
        </a:prstGeom>
        <a:solidFill>
          <a:schemeClr val="accent4">
            <a:alpha val="50000"/>
            <a:hueOff val="2079139"/>
            <a:satOff val="-9594"/>
            <a:lumOff val="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GB" sz="600" kern="1200">
              <a:latin typeface="Cambria"/>
              <a:ea typeface="+mn-ea"/>
              <a:cs typeface="+mn-cs"/>
            </a:rPr>
            <a:t>The teacher seeking to develop and grow professionally.</a:t>
          </a:r>
        </a:p>
      </dsp:txBody>
      <dsp:txXfrm>
        <a:off x="2382041" y="188889"/>
        <a:ext cx="641671" cy="641671"/>
      </dsp:txXfrm>
    </dsp:sp>
    <dsp:sp modelId="{E59B7E7A-038A-4A06-825B-2E1E49BF2AE4}">
      <dsp:nvSpPr>
        <dsp:cNvPr id="0" name=""/>
        <dsp:cNvSpPr/>
      </dsp:nvSpPr>
      <dsp:spPr>
        <a:xfrm>
          <a:off x="3372037" y="871822"/>
          <a:ext cx="907461" cy="907461"/>
        </a:xfrm>
        <a:prstGeom prst="ellipse">
          <a:avLst/>
        </a:prstGeom>
        <a:solidFill>
          <a:schemeClr val="accent4">
            <a:alpha val="50000"/>
            <a:hueOff val="4158277"/>
            <a:satOff val="-19187"/>
            <a:lumOff val="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GB" sz="600" kern="1200">
              <a:latin typeface="Cambria"/>
              <a:ea typeface="+mn-ea"/>
              <a:cs typeface="+mn-cs"/>
            </a:rPr>
            <a:t>LInguistic (The teacher knowing and using English)</a:t>
          </a:r>
        </a:p>
      </dsp:txBody>
      <dsp:txXfrm>
        <a:off x="3504932" y="1004717"/>
        <a:ext cx="641671" cy="641671"/>
      </dsp:txXfrm>
    </dsp:sp>
    <dsp:sp modelId="{D102B464-F669-48AF-890D-406CCF0439C8}">
      <dsp:nvSpPr>
        <dsp:cNvPr id="0" name=""/>
        <dsp:cNvSpPr/>
      </dsp:nvSpPr>
      <dsp:spPr>
        <a:xfrm>
          <a:off x="2943131" y="2191859"/>
          <a:ext cx="907461" cy="907461"/>
        </a:xfrm>
        <a:prstGeom prst="ellipse">
          <a:avLst/>
        </a:prstGeom>
        <a:solidFill>
          <a:schemeClr val="accent4">
            <a:alpha val="50000"/>
            <a:hueOff val="6237415"/>
            <a:satOff val="-28781"/>
            <a:lumOff val="105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GB" sz="600" kern="1200">
              <a:latin typeface="Cambria"/>
              <a:ea typeface="+mn-ea"/>
              <a:cs typeface="+mn-cs"/>
            </a:rPr>
            <a:t>The teacher having knowledge about ICT tools amd  information retrieval competencies</a:t>
          </a:r>
        </a:p>
      </dsp:txBody>
      <dsp:txXfrm>
        <a:off x="3076026" y="2324754"/>
        <a:ext cx="641671" cy="641671"/>
      </dsp:txXfrm>
    </dsp:sp>
    <dsp:sp modelId="{B801EF19-50B0-4F3D-861C-DB70056F31CD}">
      <dsp:nvSpPr>
        <dsp:cNvPr id="0" name=""/>
        <dsp:cNvSpPr/>
      </dsp:nvSpPr>
      <dsp:spPr>
        <a:xfrm>
          <a:off x="1555162" y="2191859"/>
          <a:ext cx="907461" cy="907461"/>
        </a:xfrm>
        <a:prstGeom prst="ellipse">
          <a:avLst/>
        </a:prstGeom>
        <a:solidFill>
          <a:schemeClr val="accent4">
            <a:alpha val="50000"/>
            <a:hueOff val="8316554"/>
            <a:satOff val="-38374"/>
            <a:lumOff val="141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GB" sz="600" kern="1200">
              <a:latin typeface="Cambria"/>
              <a:ea typeface="+mn-ea"/>
              <a:cs typeface="+mn-cs"/>
            </a:rPr>
            <a:t>The teacher applying Critical Awareness</a:t>
          </a:r>
        </a:p>
      </dsp:txBody>
      <dsp:txXfrm>
        <a:off x="1688057" y="2324754"/>
        <a:ext cx="641671" cy="641671"/>
      </dsp:txXfrm>
    </dsp:sp>
    <dsp:sp modelId="{3AB9D068-80F3-4EB0-8EDD-F014352013F9}">
      <dsp:nvSpPr>
        <dsp:cNvPr id="0" name=""/>
        <dsp:cNvSpPr/>
      </dsp:nvSpPr>
      <dsp:spPr>
        <a:xfrm>
          <a:off x="1126256" y="871822"/>
          <a:ext cx="907461" cy="907461"/>
        </a:xfrm>
        <a:prstGeom prst="ellipse">
          <a:avLst/>
        </a:prstGeom>
        <a:solidFill>
          <a:schemeClr val="accent4">
            <a:alpha val="50000"/>
            <a:hueOff val="10395692"/>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en-GB" sz="600" kern="1200">
              <a:latin typeface="Cambria"/>
              <a:ea typeface="+mn-ea"/>
              <a:cs typeface="+mn-cs"/>
            </a:rPr>
            <a:t>The teacher engaged in Knowledge bulding activities</a:t>
          </a:r>
        </a:p>
      </dsp:txBody>
      <dsp:txXfrm>
        <a:off x="1259151" y="1004717"/>
        <a:ext cx="641671" cy="641671"/>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58ADED4A-6D8F-4E84-8260-5DCE7F87E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917</TotalTime>
  <Pages>305</Pages>
  <Words>99600</Words>
  <Characters>1182020</Characters>
  <Application>Microsoft Office Word</Application>
  <DocSecurity>0</DocSecurity>
  <Lines>9850</Lines>
  <Paragraphs>2558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1279062</CharactersWithSpaces>
  <SharedDoc>false</SharedDoc>
  <HLinks>
    <vt:vector size="1314" baseType="variant">
      <vt:variant>
        <vt:i4>4653067</vt:i4>
      </vt:variant>
      <vt:variant>
        <vt:i4>2566</vt:i4>
      </vt:variant>
      <vt:variant>
        <vt:i4>0</vt:i4>
      </vt:variant>
      <vt:variant>
        <vt:i4>5</vt:i4>
      </vt:variant>
      <vt:variant>
        <vt:lpwstr/>
      </vt:variant>
      <vt:variant>
        <vt:lpwstr>_ENREF_6</vt:lpwstr>
      </vt:variant>
      <vt:variant>
        <vt:i4>4194315</vt:i4>
      </vt:variant>
      <vt:variant>
        <vt:i4>2548</vt:i4>
      </vt:variant>
      <vt:variant>
        <vt:i4>0</vt:i4>
      </vt:variant>
      <vt:variant>
        <vt:i4>5</vt:i4>
      </vt:variant>
      <vt:variant>
        <vt:lpwstr/>
      </vt:variant>
      <vt:variant>
        <vt:lpwstr>_ENREF_1</vt:lpwstr>
      </vt:variant>
      <vt:variant>
        <vt:i4>4587531</vt:i4>
      </vt:variant>
      <vt:variant>
        <vt:i4>2530</vt:i4>
      </vt:variant>
      <vt:variant>
        <vt:i4>0</vt:i4>
      </vt:variant>
      <vt:variant>
        <vt:i4>5</vt:i4>
      </vt:variant>
      <vt:variant>
        <vt:lpwstr/>
      </vt:variant>
      <vt:variant>
        <vt:lpwstr>_ENREF_78</vt:lpwstr>
      </vt:variant>
      <vt:variant>
        <vt:i4>4390923</vt:i4>
      </vt:variant>
      <vt:variant>
        <vt:i4>2527</vt:i4>
      </vt:variant>
      <vt:variant>
        <vt:i4>0</vt:i4>
      </vt:variant>
      <vt:variant>
        <vt:i4>5</vt:i4>
      </vt:variant>
      <vt:variant>
        <vt:lpwstr/>
      </vt:variant>
      <vt:variant>
        <vt:lpwstr>_ENREF_29</vt:lpwstr>
      </vt:variant>
      <vt:variant>
        <vt:i4>4390923</vt:i4>
      </vt:variant>
      <vt:variant>
        <vt:i4>2524</vt:i4>
      </vt:variant>
      <vt:variant>
        <vt:i4>0</vt:i4>
      </vt:variant>
      <vt:variant>
        <vt:i4>5</vt:i4>
      </vt:variant>
      <vt:variant>
        <vt:lpwstr/>
      </vt:variant>
      <vt:variant>
        <vt:lpwstr>_ENREF_20</vt:lpwstr>
      </vt:variant>
      <vt:variant>
        <vt:i4>4653067</vt:i4>
      </vt:variant>
      <vt:variant>
        <vt:i4>2516</vt:i4>
      </vt:variant>
      <vt:variant>
        <vt:i4>0</vt:i4>
      </vt:variant>
      <vt:variant>
        <vt:i4>5</vt:i4>
      </vt:variant>
      <vt:variant>
        <vt:lpwstr/>
      </vt:variant>
      <vt:variant>
        <vt:lpwstr>_ENREF_67</vt:lpwstr>
      </vt:variant>
      <vt:variant>
        <vt:i4>4456459</vt:i4>
      </vt:variant>
      <vt:variant>
        <vt:i4>2488</vt:i4>
      </vt:variant>
      <vt:variant>
        <vt:i4>0</vt:i4>
      </vt:variant>
      <vt:variant>
        <vt:i4>5</vt:i4>
      </vt:variant>
      <vt:variant>
        <vt:lpwstr/>
      </vt:variant>
      <vt:variant>
        <vt:lpwstr>_ENREF_56</vt:lpwstr>
      </vt:variant>
      <vt:variant>
        <vt:i4>4587531</vt:i4>
      </vt:variant>
      <vt:variant>
        <vt:i4>2072</vt:i4>
      </vt:variant>
      <vt:variant>
        <vt:i4>0</vt:i4>
      </vt:variant>
      <vt:variant>
        <vt:i4>5</vt:i4>
      </vt:variant>
      <vt:variant>
        <vt:lpwstr/>
      </vt:variant>
      <vt:variant>
        <vt:lpwstr>_ENREF_72</vt:lpwstr>
      </vt:variant>
      <vt:variant>
        <vt:i4>1179697</vt:i4>
      </vt:variant>
      <vt:variant>
        <vt:i4>1289</vt:i4>
      </vt:variant>
      <vt:variant>
        <vt:i4>0</vt:i4>
      </vt:variant>
      <vt:variant>
        <vt:i4>5</vt:i4>
      </vt:variant>
      <vt:variant>
        <vt:lpwstr/>
      </vt:variant>
      <vt:variant>
        <vt:lpwstr>_Toc444810093</vt:lpwstr>
      </vt:variant>
      <vt:variant>
        <vt:i4>1179697</vt:i4>
      </vt:variant>
      <vt:variant>
        <vt:i4>1283</vt:i4>
      </vt:variant>
      <vt:variant>
        <vt:i4>0</vt:i4>
      </vt:variant>
      <vt:variant>
        <vt:i4>5</vt:i4>
      </vt:variant>
      <vt:variant>
        <vt:lpwstr/>
      </vt:variant>
      <vt:variant>
        <vt:lpwstr>_Toc444810092</vt:lpwstr>
      </vt:variant>
      <vt:variant>
        <vt:i4>1179697</vt:i4>
      </vt:variant>
      <vt:variant>
        <vt:i4>1277</vt:i4>
      </vt:variant>
      <vt:variant>
        <vt:i4>0</vt:i4>
      </vt:variant>
      <vt:variant>
        <vt:i4>5</vt:i4>
      </vt:variant>
      <vt:variant>
        <vt:lpwstr/>
      </vt:variant>
      <vt:variant>
        <vt:lpwstr>_Toc444810091</vt:lpwstr>
      </vt:variant>
      <vt:variant>
        <vt:i4>1179697</vt:i4>
      </vt:variant>
      <vt:variant>
        <vt:i4>1271</vt:i4>
      </vt:variant>
      <vt:variant>
        <vt:i4>0</vt:i4>
      </vt:variant>
      <vt:variant>
        <vt:i4>5</vt:i4>
      </vt:variant>
      <vt:variant>
        <vt:lpwstr/>
      </vt:variant>
      <vt:variant>
        <vt:lpwstr>_Toc444810090</vt:lpwstr>
      </vt:variant>
      <vt:variant>
        <vt:i4>1245233</vt:i4>
      </vt:variant>
      <vt:variant>
        <vt:i4>1265</vt:i4>
      </vt:variant>
      <vt:variant>
        <vt:i4>0</vt:i4>
      </vt:variant>
      <vt:variant>
        <vt:i4>5</vt:i4>
      </vt:variant>
      <vt:variant>
        <vt:lpwstr/>
      </vt:variant>
      <vt:variant>
        <vt:lpwstr>_Toc444810089</vt:lpwstr>
      </vt:variant>
      <vt:variant>
        <vt:i4>1245233</vt:i4>
      </vt:variant>
      <vt:variant>
        <vt:i4>1259</vt:i4>
      </vt:variant>
      <vt:variant>
        <vt:i4>0</vt:i4>
      </vt:variant>
      <vt:variant>
        <vt:i4>5</vt:i4>
      </vt:variant>
      <vt:variant>
        <vt:lpwstr/>
      </vt:variant>
      <vt:variant>
        <vt:lpwstr>_Toc444810088</vt:lpwstr>
      </vt:variant>
      <vt:variant>
        <vt:i4>1245233</vt:i4>
      </vt:variant>
      <vt:variant>
        <vt:i4>1253</vt:i4>
      </vt:variant>
      <vt:variant>
        <vt:i4>0</vt:i4>
      </vt:variant>
      <vt:variant>
        <vt:i4>5</vt:i4>
      </vt:variant>
      <vt:variant>
        <vt:lpwstr/>
      </vt:variant>
      <vt:variant>
        <vt:lpwstr>_Toc444810087</vt:lpwstr>
      </vt:variant>
      <vt:variant>
        <vt:i4>1245233</vt:i4>
      </vt:variant>
      <vt:variant>
        <vt:i4>1247</vt:i4>
      </vt:variant>
      <vt:variant>
        <vt:i4>0</vt:i4>
      </vt:variant>
      <vt:variant>
        <vt:i4>5</vt:i4>
      </vt:variant>
      <vt:variant>
        <vt:lpwstr/>
      </vt:variant>
      <vt:variant>
        <vt:lpwstr>_Toc444810086</vt:lpwstr>
      </vt:variant>
      <vt:variant>
        <vt:i4>1245233</vt:i4>
      </vt:variant>
      <vt:variant>
        <vt:i4>1241</vt:i4>
      </vt:variant>
      <vt:variant>
        <vt:i4>0</vt:i4>
      </vt:variant>
      <vt:variant>
        <vt:i4>5</vt:i4>
      </vt:variant>
      <vt:variant>
        <vt:lpwstr/>
      </vt:variant>
      <vt:variant>
        <vt:lpwstr>_Toc444810085</vt:lpwstr>
      </vt:variant>
      <vt:variant>
        <vt:i4>1245233</vt:i4>
      </vt:variant>
      <vt:variant>
        <vt:i4>1235</vt:i4>
      </vt:variant>
      <vt:variant>
        <vt:i4>0</vt:i4>
      </vt:variant>
      <vt:variant>
        <vt:i4>5</vt:i4>
      </vt:variant>
      <vt:variant>
        <vt:lpwstr/>
      </vt:variant>
      <vt:variant>
        <vt:lpwstr>_Toc444810084</vt:lpwstr>
      </vt:variant>
      <vt:variant>
        <vt:i4>1245233</vt:i4>
      </vt:variant>
      <vt:variant>
        <vt:i4>1229</vt:i4>
      </vt:variant>
      <vt:variant>
        <vt:i4>0</vt:i4>
      </vt:variant>
      <vt:variant>
        <vt:i4>5</vt:i4>
      </vt:variant>
      <vt:variant>
        <vt:lpwstr/>
      </vt:variant>
      <vt:variant>
        <vt:lpwstr>_Toc444810083</vt:lpwstr>
      </vt:variant>
      <vt:variant>
        <vt:i4>1245233</vt:i4>
      </vt:variant>
      <vt:variant>
        <vt:i4>1223</vt:i4>
      </vt:variant>
      <vt:variant>
        <vt:i4>0</vt:i4>
      </vt:variant>
      <vt:variant>
        <vt:i4>5</vt:i4>
      </vt:variant>
      <vt:variant>
        <vt:lpwstr/>
      </vt:variant>
      <vt:variant>
        <vt:lpwstr>_Toc444810082</vt:lpwstr>
      </vt:variant>
      <vt:variant>
        <vt:i4>1245233</vt:i4>
      </vt:variant>
      <vt:variant>
        <vt:i4>1217</vt:i4>
      </vt:variant>
      <vt:variant>
        <vt:i4>0</vt:i4>
      </vt:variant>
      <vt:variant>
        <vt:i4>5</vt:i4>
      </vt:variant>
      <vt:variant>
        <vt:lpwstr/>
      </vt:variant>
      <vt:variant>
        <vt:lpwstr>_Toc444810081</vt:lpwstr>
      </vt:variant>
      <vt:variant>
        <vt:i4>1245233</vt:i4>
      </vt:variant>
      <vt:variant>
        <vt:i4>1211</vt:i4>
      </vt:variant>
      <vt:variant>
        <vt:i4>0</vt:i4>
      </vt:variant>
      <vt:variant>
        <vt:i4>5</vt:i4>
      </vt:variant>
      <vt:variant>
        <vt:lpwstr/>
      </vt:variant>
      <vt:variant>
        <vt:lpwstr>_Toc444810080</vt:lpwstr>
      </vt:variant>
      <vt:variant>
        <vt:i4>1769525</vt:i4>
      </vt:variant>
      <vt:variant>
        <vt:i4>1178</vt:i4>
      </vt:variant>
      <vt:variant>
        <vt:i4>0</vt:i4>
      </vt:variant>
      <vt:variant>
        <vt:i4>5</vt:i4>
      </vt:variant>
      <vt:variant>
        <vt:lpwstr/>
      </vt:variant>
      <vt:variant>
        <vt:lpwstr>_Toc444860301</vt:lpwstr>
      </vt:variant>
      <vt:variant>
        <vt:i4>1769525</vt:i4>
      </vt:variant>
      <vt:variant>
        <vt:i4>1172</vt:i4>
      </vt:variant>
      <vt:variant>
        <vt:i4>0</vt:i4>
      </vt:variant>
      <vt:variant>
        <vt:i4>5</vt:i4>
      </vt:variant>
      <vt:variant>
        <vt:lpwstr/>
      </vt:variant>
      <vt:variant>
        <vt:lpwstr>_Toc444860300</vt:lpwstr>
      </vt:variant>
      <vt:variant>
        <vt:i4>1179700</vt:i4>
      </vt:variant>
      <vt:variant>
        <vt:i4>1166</vt:i4>
      </vt:variant>
      <vt:variant>
        <vt:i4>0</vt:i4>
      </vt:variant>
      <vt:variant>
        <vt:i4>5</vt:i4>
      </vt:variant>
      <vt:variant>
        <vt:lpwstr/>
      </vt:variant>
      <vt:variant>
        <vt:lpwstr>_Toc444860299</vt:lpwstr>
      </vt:variant>
      <vt:variant>
        <vt:i4>1179700</vt:i4>
      </vt:variant>
      <vt:variant>
        <vt:i4>1160</vt:i4>
      </vt:variant>
      <vt:variant>
        <vt:i4>0</vt:i4>
      </vt:variant>
      <vt:variant>
        <vt:i4>5</vt:i4>
      </vt:variant>
      <vt:variant>
        <vt:lpwstr/>
      </vt:variant>
      <vt:variant>
        <vt:lpwstr>_Toc444860298</vt:lpwstr>
      </vt:variant>
      <vt:variant>
        <vt:i4>1179700</vt:i4>
      </vt:variant>
      <vt:variant>
        <vt:i4>1154</vt:i4>
      </vt:variant>
      <vt:variant>
        <vt:i4>0</vt:i4>
      </vt:variant>
      <vt:variant>
        <vt:i4>5</vt:i4>
      </vt:variant>
      <vt:variant>
        <vt:lpwstr/>
      </vt:variant>
      <vt:variant>
        <vt:lpwstr>_Toc444860297</vt:lpwstr>
      </vt:variant>
      <vt:variant>
        <vt:i4>1179700</vt:i4>
      </vt:variant>
      <vt:variant>
        <vt:i4>1148</vt:i4>
      </vt:variant>
      <vt:variant>
        <vt:i4>0</vt:i4>
      </vt:variant>
      <vt:variant>
        <vt:i4>5</vt:i4>
      </vt:variant>
      <vt:variant>
        <vt:lpwstr/>
      </vt:variant>
      <vt:variant>
        <vt:lpwstr>_Toc444860296</vt:lpwstr>
      </vt:variant>
      <vt:variant>
        <vt:i4>1179700</vt:i4>
      </vt:variant>
      <vt:variant>
        <vt:i4>1142</vt:i4>
      </vt:variant>
      <vt:variant>
        <vt:i4>0</vt:i4>
      </vt:variant>
      <vt:variant>
        <vt:i4>5</vt:i4>
      </vt:variant>
      <vt:variant>
        <vt:lpwstr/>
      </vt:variant>
      <vt:variant>
        <vt:lpwstr>_Toc444860295</vt:lpwstr>
      </vt:variant>
      <vt:variant>
        <vt:i4>1179700</vt:i4>
      </vt:variant>
      <vt:variant>
        <vt:i4>1136</vt:i4>
      </vt:variant>
      <vt:variant>
        <vt:i4>0</vt:i4>
      </vt:variant>
      <vt:variant>
        <vt:i4>5</vt:i4>
      </vt:variant>
      <vt:variant>
        <vt:lpwstr/>
      </vt:variant>
      <vt:variant>
        <vt:lpwstr>_Toc444860294</vt:lpwstr>
      </vt:variant>
      <vt:variant>
        <vt:i4>1179700</vt:i4>
      </vt:variant>
      <vt:variant>
        <vt:i4>1130</vt:i4>
      </vt:variant>
      <vt:variant>
        <vt:i4>0</vt:i4>
      </vt:variant>
      <vt:variant>
        <vt:i4>5</vt:i4>
      </vt:variant>
      <vt:variant>
        <vt:lpwstr/>
      </vt:variant>
      <vt:variant>
        <vt:lpwstr>_Toc444860293</vt:lpwstr>
      </vt:variant>
      <vt:variant>
        <vt:i4>1179700</vt:i4>
      </vt:variant>
      <vt:variant>
        <vt:i4>1124</vt:i4>
      </vt:variant>
      <vt:variant>
        <vt:i4>0</vt:i4>
      </vt:variant>
      <vt:variant>
        <vt:i4>5</vt:i4>
      </vt:variant>
      <vt:variant>
        <vt:lpwstr/>
      </vt:variant>
      <vt:variant>
        <vt:lpwstr>_Toc444860292</vt:lpwstr>
      </vt:variant>
      <vt:variant>
        <vt:i4>1245236</vt:i4>
      </vt:variant>
      <vt:variant>
        <vt:i4>1118</vt:i4>
      </vt:variant>
      <vt:variant>
        <vt:i4>0</vt:i4>
      </vt:variant>
      <vt:variant>
        <vt:i4>5</vt:i4>
      </vt:variant>
      <vt:variant>
        <vt:lpwstr/>
      </vt:variant>
      <vt:variant>
        <vt:lpwstr>_Toc444860287</vt:lpwstr>
      </vt:variant>
      <vt:variant>
        <vt:i4>1245236</vt:i4>
      </vt:variant>
      <vt:variant>
        <vt:i4>1112</vt:i4>
      </vt:variant>
      <vt:variant>
        <vt:i4>0</vt:i4>
      </vt:variant>
      <vt:variant>
        <vt:i4>5</vt:i4>
      </vt:variant>
      <vt:variant>
        <vt:lpwstr/>
      </vt:variant>
      <vt:variant>
        <vt:lpwstr>_Toc444860286</vt:lpwstr>
      </vt:variant>
      <vt:variant>
        <vt:i4>1245236</vt:i4>
      </vt:variant>
      <vt:variant>
        <vt:i4>1106</vt:i4>
      </vt:variant>
      <vt:variant>
        <vt:i4>0</vt:i4>
      </vt:variant>
      <vt:variant>
        <vt:i4>5</vt:i4>
      </vt:variant>
      <vt:variant>
        <vt:lpwstr/>
      </vt:variant>
      <vt:variant>
        <vt:lpwstr>_Toc444860285</vt:lpwstr>
      </vt:variant>
      <vt:variant>
        <vt:i4>1245236</vt:i4>
      </vt:variant>
      <vt:variant>
        <vt:i4>1100</vt:i4>
      </vt:variant>
      <vt:variant>
        <vt:i4>0</vt:i4>
      </vt:variant>
      <vt:variant>
        <vt:i4>5</vt:i4>
      </vt:variant>
      <vt:variant>
        <vt:lpwstr/>
      </vt:variant>
      <vt:variant>
        <vt:lpwstr>_Toc444860284</vt:lpwstr>
      </vt:variant>
      <vt:variant>
        <vt:i4>1245236</vt:i4>
      </vt:variant>
      <vt:variant>
        <vt:i4>1094</vt:i4>
      </vt:variant>
      <vt:variant>
        <vt:i4>0</vt:i4>
      </vt:variant>
      <vt:variant>
        <vt:i4>5</vt:i4>
      </vt:variant>
      <vt:variant>
        <vt:lpwstr/>
      </vt:variant>
      <vt:variant>
        <vt:lpwstr>_Toc444860283</vt:lpwstr>
      </vt:variant>
      <vt:variant>
        <vt:i4>1245236</vt:i4>
      </vt:variant>
      <vt:variant>
        <vt:i4>1088</vt:i4>
      </vt:variant>
      <vt:variant>
        <vt:i4>0</vt:i4>
      </vt:variant>
      <vt:variant>
        <vt:i4>5</vt:i4>
      </vt:variant>
      <vt:variant>
        <vt:lpwstr/>
      </vt:variant>
      <vt:variant>
        <vt:lpwstr>_Toc444860282</vt:lpwstr>
      </vt:variant>
      <vt:variant>
        <vt:i4>1245236</vt:i4>
      </vt:variant>
      <vt:variant>
        <vt:i4>1082</vt:i4>
      </vt:variant>
      <vt:variant>
        <vt:i4>0</vt:i4>
      </vt:variant>
      <vt:variant>
        <vt:i4>5</vt:i4>
      </vt:variant>
      <vt:variant>
        <vt:lpwstr/>
      </vt:variant>
      <vt:variant>
        <vt:lpwstr>_Toc444860281</vt:lpwstr>
      </vt:variant>
      <vt:variant>
        <vt:i4>1245236</vt:i4>
      </vt:variant>
      <vt:variant>
        <vt:i4>1076</vt:i4>
      </vt:variant>
      <vt:variant>
        <vt:i4>0</vt:i4>
      </vt:variant>
      <vt:variant>
        <vt:i4>5</vt:i4>
      </vt:variant>
      <vt:variant>
        <vt:lpwstr/>
      </vt:variant>
      <vt:variant>
        <vt:lpwstr>_Toc444860280</vt:lpwstr>
      </vt:variant>
      <vt:variant>
        <vt:i4>1835060</vt:i4>
      </vt:variant>
      <vt:variant>
        <vt:i4>1070</vt:i4>
      </vt:variant>
      <vt:variant>
        <vt:i4>0</vt:i4>
      </vt:variant>
      <vt:variant>
        <vt:i4>5</vt:i4>
      </vt:variant>
      <vt:variant>
        <vt:lpwstr/>
      </vt:variant>
      <vt:variant>
        <vt:lpwstr>_Toc444860279</vt:lpwstr>
      </vt:variant>
      <vt:variant>
        <vt:i4>1835060</vt:i4>
      </vt:variant>
      <vt:variant>
        <vt:i4>1064</vt:i4>
      </vt:variant>
      <vt:variant>
        <vt:i4>0</vt:i4>
      </vt:variant>
      <vt:variant>
        <vt:i4>5</vt:i4>
      </vt:variant>
      <vt:variant>
        <vt:lpwstr/>
      </vt:variant>
      <vt:variant>
        <vt:lpwstr>_Toc444860278</vt:lpwstr>
      </vt:variant>
      <vt:variant>
        <vt:i4>1835060</vt:i4>
      </vt:variant>
      <vt:variant>
        <vt:i4>1058</vt:i4>
      </vt:variant>
      <vt:variant>
        <vt:i4>0</vt:i4>
      </vt:variant>
      <vt:variant>
        <vt:i4>5</vt:i4>
      </vt:variant>
      <vt:variant>
        <vt:lpwstr/>
      </vt:variant>
      <vt:variant>
        <vt:lpwstr>_Toc444860277</vt:lpwstr>
      </vt:variant>
      <vt:variant>
        <vt:i4>1835060</vt:i4>
      </vt:variant>
      <vt:variant>
        <vt:i4>1052</vt:i4>
      </vt:variant>
      <vt:variant>
        <vt:i4>0</vt:i4>
      </vt:variant>
      <vt:variant>
        <vt:i4>5</vt:i4>
      </vt:variant>
      <vt:variant>
        <vt:lpwstr/>
      </vt:variant>
      <vt:variant>
        <vt:lpwstr>_Toc444860276</vt:lpwstr>
      </vt:variant>
      <vt:variant>
        <vt:i4>1835060</vt:i4>
      </vt:variant>
      <vt:variant>
        <vt:i4>1046</vt:i4>
      </vt:variant>
      <vt:variant>
        <vt:i4>0</vt:i4>
      </vt:variant>
      <vt:variant>
        <vt:i4>5</vt:i4>
      </vt:variant>
      <vt:variant>
        <vt:lpwstr/>
      </vt:variant>
      <vt:variant>
        <vt:lpwstr>_Toc444860275</vt:lpwstr>
      </vt:variant>
      <vt:variant>
        <vt:i4>1835060</vt:i4>
      </vt:variant>
      <vt:variant>
        <vt:i4>1040</vt:i4>
      </vt:variant>
      <vt:variant>
        <vt:i4>0</vt:i4>
      </vt:variant>
      <vt:variant>
        <vt:i4>5</vt:i4>
      </vt:variant>
      <vt:variant>
        <vt:lpwstr/>
      </vt:variant>
      <vt:variant>
        <vt:lpwstr>_Toc444860274</vt:lpwstr>
      </vt:variant>
      <vt:variant>
        <vt:i4>1835060</vt:i4>
      </vt:variant>
      <vt:variant>
        <vt:i4>1034</vt:i4>
      </vt:variant>
      <vt:variant>
        <vt:i4>0</vt:i4>
      </vt:variant>
      <vt:variant>
        <vt:i4>5</vt:i4>
      </vt:variant>
      <vt:variant>
        <vt:lpwstr/>
      </vt:variant>
      <vt:variant>
        <vt:lpwstr>_Toc444860273</vt:lpwstr>
      </vt:variant>
      <vt:variant>
        <vt:i4>1835060</vt:i4>
      </vt:variant>
      <vt:variant>
        <vt:i4>1028</vt:i4>
      </vt:variant>
      <vt:variant>
        <vt:i4>0</vt:i4>
      </vt:variant>
      <vt:variant>
        <vt:i4>5</vt:i4>
      </vt:variant>
      <vt:variant>
        <vt:lpwstr/>
      </vt:variant>
      <vt:variant>
        <vt:lpwstr>_Toc444860272</vt:lpwstr>
      </vt:variant>
      <vt:variant>
        <vt:i4>1835060</vt:i4>
      </vt:variant>
      <vt:variant>
        <vt:i4>1022</vt:i4>
      </vt:variant>
      <vt:variant>
        <vt:i4>0</vt:i4>
      </vt:variant>
      <vt:variant>
        <vt:i4>5</vt:i4>
      </vt:variant>
      <vt:variant>
        <vt:lpwstr/>
      </vt:variant>
      <vt:variant>
        <vt:lpwstr>_Toc444860271</vt:lpwstr>
      </vt:variant>
      <vt:variant>
        <vt:i4>1835060</vt:i4>
      </vt:variant>
      <vt:variant>
        <vt:i4>1016</vt:i4>
      </vt:variant>
      <vt:variant>
        <vt:i4>0</vt:i4>
      </vt:variant>
      <vt:variant>
        <vt:i4>5</vt:i4>
      </vt:variant>
      <vt:variant>
        <vt:lpwstr/>
      </vt:variant>
      <vt:variant>
        <vt:lpwstr>_Toc444860270</vt:lpwstr>
      </vt:variant>
      <vt:variant>
        <vt:i4>1900596</vt:i4>
      </vt:variant>
      <vt:variant>
        <vt:i4>1010</vt:i4>
      </vt:variant>
      <vt:variant>
        <vt:i4>0</vt:i4>
      </vt:variant>
      <vt:variant>
        <vt:i4>5</vt:i4>
      </vt:variant>
      <vt:variant>
        <vt:lpwstr/>
      </vt:variant>
      <vt:variant>
        <vt:lpwstr>_Toc444860269</vt:lpwstr>
      </vt:variant>
      <vt:variant>
        <vt:i4>1900596</vt:i4>
      </vt:variant>
      <vt:variant>
        <vt:i4>1004</vt:i4>
      </vt:variant>
      <vt:variant>
        <vt:i4>0</vt:i4>
      </vt:variant>
      <vt:variant>
        <vt:i4>5</vt:i4>
      </vt:variant>
      <vt:variant>
        <vt:lpwstr/>
      </vt:variant>
      <vt:variant>
        <vt:lpwstr>_Toc444860268</vt:lpwstr>
      </vt:variant>
      <vt:variant>
        <vt:i4>1900596</vt:i4>
      </vt:variant>
      <vt:variant>
        <vt:i4>998</vt:i4>
      </vt:variant>
      <vt:variant>
        <vt:i4>0</vt:i4>
      </vt:variant>
      <vt:variant>
        <vt:i4>5</vt:i4>
      </vt:variant>
      <vt:variant>
        <vt:lpwstr/>
      </vt:variant>
      <vt:variant>
        <vt:lpwstr>_Toc444860267</vt:lpwstr>
      </vt:variant>
      <vt:variant>
        <vt:i4>1900596</vt:i4>
      </vt:variant>
      <vt:variant>
        <vt:i4>992</vt:i4>
      </vt:variant>
      <vt:variant>
        <vt:i4>0</vt:i4>
      </vt:variant>
      <vt:variant>
        <vt:i4>5</vt:i4>
      </vt:variant>
      <vt:variant>
        <vt:lpwstr/>
      </vt:variant>
      <vt:variant>
        <vt:lpwstr>_Toc444860266</vt:lpwstr>
      </vt:variant>
      <vt:variant>
        <vt:i4>1900596</vt:i4>
      </vt:variant>
      <vt:variant>
        <vt:i4>986</vt:i4>
      </vt:variant>
      <vt:variant>
        <vt:i4>0</vt:i4>
      </vt:variant>
      <vt:variant>
        <vt:i4>5</vt:i4>
      </vt:variant>
      <vt:variant>
        <vt:lpwstr/>
      </vt:variant>
      <vt:variant>
        <vt:lpwstr>_Toc444860265</vt:lpwstr>
      </vt:variant>
      <vt:variant>
        <vt:i4>1900596</vt:i4>
      </vt:variant>
      <vt:variant>
        <vt:i4>980</vt:i4>
      </vt:variant>
      <vt:variant>
        <vt:i4>0</vt:i4>
      </vt:variant>
      <vt:variant>
        <vt:i4>5</vt:i4>
      </vt:variant>
      <vt:variant>
        <vt:lpwstr/>
      </vt:variant>
      <vt:variant>
        <vt:lpwstr>_Toc444860264</vt:lpwstr>
      </vt:variant>
      <vt:variant>
        <vt:i4>1900596</vt:i4>
      </vt:variant>
      <vt:variant>
        <vt:i4>974</vt:i4>
      </vt:variant>
      <vt:variant>
        <vt:i4>0</vt:i4>
      </vt:variant>
      <vt:variant>
        <vt:i4>5</vt:i4>
      </vt:variant>
      <vt:variant>
        <vt:lpwstr/>
      </vt:variant>
      <vt:variant>
        <vt:lpwstr>_Toc444860263</vt:lpwstr>
      </vt:variant>
      <vt:variant>
        <vt:i4>1900596</vt:i4>
      </vt:variant>
      <vt:variant>
        <vt:i4>968</vt:i4>
      </vt:variant>
      <vt:variant>
        <vt:i4>0</vt:i4>
      </vt:variant>
      <vt:variant>
        <vt:i4>5</vt:i4>
      </vt:variant>
      <vt:variant>
        <vt:lpwstr/>
      </vt:variant>
      <vt:variant>
        <vt:lpwstr>_Toc444860262</vt:lpwstr>
      </vt:variant>
      <vt:variant>
        <vt:i4>1900596</vt:i4>
      </vt:variant>
      <vt:variant>
        <vt:i4>962</vt:i4>
      </vt:variant>
      <vt:variant>
        <vt:i4>0</vt:i4>
      </vt:variant>
      <vt:variant>
        <vt:i4>5</vt:i4>
      </vt:variant>
      <vt:variant>
        <vt:lpwstr/>
      </vt:variant>
      <vt:variant>
        <vt:lpwstr>_Toc444860261</vt:lpwstr>
      </vt:variant>
      <vt:variant>
        <vt:i4>1900596</vt:i4>
      </vt:variant>
      <vt:variant>
        <vt:i4>956</vt:i4>
      </vt:variant>
      <vt:variant>
        <vt:i4>0</vt:i4>
      </vt:variant>
      <vt:variant>
        <vt:i4>5</vt:i4>
      </vt:variant>
      <vt:variant>
        <vt:lpwstr/>
      </vt:variant>
      <vt:variant>
        <vt:lpwstr>_Toc444860260</vt:lpwstr>
      </vt:variant>
      <vt:variant>
        <vt:i4>1966132</vt:i4>
      </vt:variant>
      <vt:variant>
        <vt:i4>950</vt:i4>
      </vt:variant>
      <vt:variant>
        <vt:i4>0</vt:i4>
      </vt:variant>
      <vt:variant>
        <vt:i4>5</vt:i4>
      </vt:variant>
      <vt:variant>
        <vt:lpwstr/>
      </vt:variant>
      <vt:variant>
        <vt:lpwstr>_Toc444860259</vt:lpwstr>
      </vt:variant>
      <vt:variant>
        <vt:i4>1966132</vt:i4>
      </vt:variant>
      <vt:variant>
        <vt:i4>944</vt:i4>
      </vt:variant>
      <vt:variant>
        <vt:i4>0</vt:i4>
      </vt:variant>
      <vt:variant>
        <vt:i4>5</vt:i4>
      </vt:variant>
      <vt:variant>
        <vt:lpwstr/>
      </vt:variant>
      <vt:variant>
        <vt:lpwstr>_Toc444860258</vt:lpwstr>
      </vt:variant>
      <vt:variant>
        <vt:i4>1966132</vt:i4>
      </vt:variant>
      <vt:variant>
        <vt:i4>938</vt:i4>
      </vt:variant>
      <vt:variant>
        <vt:i4>0</vt:i4>
      </vt:variant>
      <vt:variant>
        <vt:i4>5</vt:i4>
      </vt:variant>
      <vt:variant>
        <vt:lpwstr/>
      </vt:variant>
      <vt:variant>
        <vt:lpwstr>_Toc444860257</vt:lpwstr>
      </vt:variant>
      <vt:variant>
        <vt:i4>1966132</vt:i4>
      </vt:variant>
      <vt:variant>
        <vt:i4>932</vt:i4>
      </vt:variant>
      <vt:variant>
        <vt:i4>0</vt:i4>
      </vt:variant>
      <vt:variant>
        <vt:i4>5</vt:i4>
      </vt:variant>
      <vt:variant>
        <vt:lpwstr/>
      </vt:variant>
      <vt:variant>
        <vt:lpwstr>_Toc444860256</vt:lpwstr>
      </vt:variant>
      <vt:variant>
        <vt:i4>1966132</vt:i4>
      </vt:variant>
      <vt:variant>
        <vt:i4>926</vt:i4>
      </vt:variant>
      <vt:variant>
        <vt:i4>0</vt:i4>
      </vt:variant>
      <vt:variant>
        <vt:i4>5</vt:i4>
      </vt:variant>
      <vt:variant>
        <vt:lpwstr/>
      </vt:variant>
      <vt:variant>
        <vt:lpwstr>_Toc444860255</vt:lpwstr>
      </vt:variant>
      <vt:variant>
        <vt:i4>1966132</vt:i4>
      </vt:variant>
      <vt:variant>
        <vt:i4>920</vt:i4>
      </vt:variant>
      <vt:variant>
        <vt:i4>0</vt:i4>
      </vt:variant>
      <vt:variant>
        <vt:i4>5</vt:i4>
      </vt:variant>
      <vt:variant>
        <vt:lpwstr/>
      </vt:variant>
      <vt:variant>
        <vt:lpwstr>_Toc444860254</vt:lpwstr>
      </vt:variant>
      <vt:variant>
        <vt:i4>1966132</vt:i4>
      </vt:variant>
      <vt:variant>
        <vt:i4>914</vt:i4>
      </vt:variant>
      <vt:variant>
        <vt:i4>0</vt:i4>
      </vt:variant>
      <vt:variant>
        <vt:i4>5</vt:i4>
      </vt:variant>
      <vt:variant>
        <vt:lpwstr/>
      </vt:variant>
      <vt:variant>
        <vt:lpwstr>_Toc444860253</vt:lpwstr>
      </vt:variant>
      <vt:variant>
        <vt:i4>1966132</vt:i4>
      </vt:variant>
      <vt:variant>
        <vt:i4>908</vt:i4>
      </vt:variant>
      <vt:variant>
        <vt:i4>0</vt:i4>
      </vt:variant>
      <vt:variant>
        <vt:i4>5</vt:i4>
      </vt:variant>
      <vt:variant>
        <vt:lpwstr/>
      </vt:variant>
      <vt:variant>
        <vt:lpwstr>_Toc444860252</vt:lpwstr>
      </vt:variant>
      <vt:variant>
        <vt:i4>1966132</vt:i4>
      </vt:variant>
      <vt:variant>
        <vt:i4>902</vt:i4>
      </vt:variant>
      <vt:variant>
        <vt:i4>0</vt:i4>
      </vt:variant>
      <vt:variant>
        <vt:i4>5</vt:i4>
      </vt:variant>
      <vt:variant>
        <vt:lpwstr/>
      </vt:variant>
      <vt:variant>
        <vt:lpwstr>_Toc444860251</vt:lpwstr>
      </vt:variant>
      <vt:variant>
        <vt:i4>1966132</vt:i4>
      </vt:variant>
      <vt:variant>
        <vt:i4>896</vt:i4>
      </vt:variant>
      <vt:variant>
        <vt:i4>0</vt:i4>
      </vt:variant>
      <vt:variant>
        <vt:i4>5</vt:i4>
      </vt:variant>
      <vt:variant>
        <vt:lpwstr/>
      </vt:variant>
      <vt:variant>
        <vt:lpwstr>_Toc444860250</vt:lpwstr>
      </vt:variant>
      <vt:variant>
        <vt:i4>2031668</vt:i4>
      </vt:variant>
      <vt:variant>
        <vt:i4>890</vt:i4>
      </vt:variant>
      <vt:variant>
        <vt:i4>0</vt:i4>
      </vt:variant>
      <vt:variant>
        <vt:i4>5</vt:i4>
      </vt:variant>
      <vt:variant>
        <vt:lpwstr/>
      </vt:variant>
      <vt:variant>
        <vt:lpwstr>_Toc444860249</vt:lpwstr>
      </vt:variant>
      <vt:variant>
        <vt:i4>2031668</vt:i4>
      </vt:variant>
      <vt:variant>
        <vt:i4>884</vt:i4>
      </vt:variant>
      <vt:variant>
        <vt:i4>0</vt:i4>
      </vt:variant>
      <vt:variant>
        <vt:i4>5</vt:i4>
      </vt:variant>
      <vt:variant>
        <vt:lpwstr/>
      </vt:variant>
      <vt:variant>
        <vt:lpwstr>_Toc444860248</vt:lpwstr>
      </vt:variant>
      <vt:variant>
        <vt:i4>2031668</vt:i4>
      </vt:variant>
      <vt:variant>
        <vt:i4>878</vt:i4>
      </vt:variant>
      <vt:variant>
        <vt:i4>0</vt:i4>
      </vt:variant>
      <vt:variant>
        <vt:i4>5</vt:i4>
      </vt:variant>
      <vt:variant>
        <vt:lpwstr/>
      </vt:variant>
      <vt:variant>
        <vt:lpwstr>_Toc444860247</vt:lpwstr>
      </vt:variant>
      <vt:variant>
        <vt:i4>2031668</vt:i4>
      </vt:variant>
      <vt:variant>
        <vt:i4>872</vt:i4>
      </vt:variant>
      <vt:variant>
        <vt:i4>0</vt:i4>
      </vt:variant>
      <vt:variant>
        <vt:i4>5</vt:i4>
      </vt:variant>
      <vt:variant>
        <vt:lpwstr/>
      </vt:variant>
      <vt:variant>
        <vt:lpwstr>_Toc444860246</vt:lpwstr>
      </vt:variant>
      <vt:variant>
        <vt:i4>2031668</vt:i4>
      </vt:variant>
      <vt:variant>
        <vt:i4>866</vt:i4>
      </vt:variant>
      <vt:variant>
        <vt:i4>0</vt:i4>
      </vt:variant>
      <vt:variant>
        <vt:i4>5</vt:i4>
      </vt:variant>
      <vt:variant>
        <vt:lpwstr/>
      </vt:variant>
      <vt:variant>
        <vt:lpwstr>_Toc444860245</vt:lpwstr>
      </vt:variant>
      <vt:variant>
        <vt:i4>2031668</vt:i4>
      </vt:variant>
      <vt:variant>
        <vt:i4>860</vt:i4>
      </vt:variant>
      <vt:variant>
        <vt:i4>0</vt:i4>
      </vt:variant>
      <vt:variant>
        <vt:i4>5</vt:i4>
      </vt:variant>
      <vt:variant>
        <vt:lpwstr/>
      </vt:variant>
      <vt:variant>
        <vt:lpwstr>_Toc444860244</vt:lpwstr>
      </vt:variant>
      <vt:variant>
        <vt:i4>2031668</vt:i4>
      </vt:variant>
      <vt:variant>
        <vt:i4>854</vt:i4>
      </vt:variant>
      <vt:variant>
        <vt:i4>0</vt:i4>
      </vt:variant>
      <vt:variant>
        <vt:i4>5</vt:i4>
      </vt:variant>
      <vt:variant>
        <vt:lpwstr/>
      </vt:variant>
      <vt:variant>
        <vt:lpwstr>_Toc444860243</vt:lpwstr>
      </vt:variant>
      <vt:variant>
        <vt:i4>2031668</vt:i4>
      </vt:variant>
      <vt:variant>
        <vt:i4>848</vt:i4>
      </vt:variant>
      <vt:variant>
        <vt:i4>0</vt:i4>
      </vt:variant>
      <vt:variant>
        <vt:i4>5</vt:i4>
      </vt:variant>
      <vt:variant>
        <vt:lpwstr/>
      </vt:variant>
      <vt:variant>
        <vt:lpwstr>_Toc444860242</vt:lpwstr>
      </vt:variant>
      <vt:variant>
        <vt:i4>2031668</vt:i4>
      </vt:variant>
      <vt:variant>
        <vt:i4>842</vt:i4>
      </vt:variant>
      <vt:variant>
        <vt:i4>0</vt:i4>
      </vt:variant>
      <vt:variant>
        <vt:i4>5</vt:i4>
      </vt:variant>
      <vt:variant>
        <vt:lpwstr/>
      </vt:variant>
      <vt:variant>
        <vt:lpwstr>_Toc444860241</vt:lpwstr>
      </vt:variant>
      <vt:variant>
        <vt:i4>2031668</vt:i4>
      </vt:variant>
      <vt:variant>
        <vt:i4>836</vt:i4>
      </vt:variant>
      <vt:variant>
        <vt:i4>0</vt:i4>
      </vt:variant>
      <vt:variant>
        <vt:i4>5</vt:i4>
      </vt:variant>
      <vt:variant>
        <vt:lpwstr/>
      </vt:variant>
      <vt:variant>
        <vt:lpwstr>_Toc444860240</vt:lpwstr>
      </vt:variant>
      <vt:variant>
        <vt:i4>1572916</vt:i4>
      </vt:variant>
      <vt:variant>
        <vt:i4>830</vt:i4>
      </vt:variant>
      <vt:variant>
        <vt:i4>0</vt:i4>
      </vt:variant>
      <vt:variant>
        <vt:i4>5</vt:i4>
      </vt:variant>
      <vt:variant>
        <vt:lpwstr/>
      </vt:variant>
      <vt:variant>
        <vt:lpwstr>_Toc444860239</vt:lpwstr>
      </vt:variant>
      <vt:variant>
        <vt:i4>1572916</vt:i4>
      </vt:variant>
      <vt:variant>
        <vt:i4>824</vt:i4>
      </vt:variant>
      <vt:variant>
        <vt:i4>0</vt:i4>
      </vt:variant>
      <vt:variant>
        <vt:i4>5</vt:i4>
      </vt:variant>
      <vt:variant>
        <vt:lpwstr/>
      </vt:variant>
      <vt:variant>
        <vt:lpwstr>_Toc444860238</vt:lpwstr>
      </vt:variant>
      <vt:variant>
        <vt:i4>1572916</vt:i4>
      </vt:variant>
      <vt:variant>
        <vt:i4>818</vt:i4>
      </vt:variant>
      <vt:variant>
        <vt:i4>0</vt:i4>
      </vt:variant>
      <vt:variant>
        <vt:i4>5</vt:i4>
      </vt:variant>
      <vt:variant>
        <vt:lpwstr/>
      </vt:variant>
      <vt:variant>
        <vt:lpwstr>_Toc444860237</vt:lpwstr>
      </vt:variant>
      <vt:variant>
        <vt:i4>1572916</vt:i4>
      </vt:variant>
      <vt:variant>
        <vt:i4>812</vt:i4>
      </vt:variant>
      <vt:variant>
        <vt:i4>0</vt:i4>
      </vt:variant>
      <vt:variant>
        <vt:i4>5</vt:i4>
      </vt:variant>
      <vt:variant>
        <vt:lpwstr/>
      </vt:variant>
      <vt:variant>
        <vt:lpwstr>_Toc444860236</vt:lpwstr>
      </vt:variant>
      <vt:variant>
        <vt:i4>1572916</vt:i4>
      </vt:variant>
      <vt:variant>
        <vt:i4>806</vt:i4>
      </vt:variant>
      <vt:variant>
        <vt:i4>0</vt:i4>
      </vt:variant>
      <vt:variant>
        <vt:i4>5</vt:i4>
      </vt:variant>
      <vt:variant>
        <vt:lpwstr/>
      </vt:variant>
      <vt:variant>
        <vt:lpwstr>_Toc444860235</vt:lpwstr>
      </vt:variant>
      <vt:variant>
        <vt:i4>1572916</vt:i4>
      </vt:variant>
      <vt:variant>
        <vt:i4>800</vt:i4>
      </vt:variant>
      <vt:variant>
        <vt:i4>0</vt:i4>
      </vt:variant>
      <vt:variant>
        <vt:i4>5</vt:i4>
      </vt:variant>
      <vt:variant>
        <vt:lpwstr/>
      </vt:variant>
      <vt:variant>
        <vt:lpwstr>_Toc444860234</vt:lpwstr>
      </vt:variant>
      <vt:variant>
        <vt:i4>1572916</vt:i4>
      </vt:variant>
      <vt:variant>
        <vt:i4>794</vt:i4>
      </vt:variant>
      <vt:variant>
        <vt:i4>0</vt:i4>
      </vt:variant>
      <vt:variant>
        <vt:i4>5</vt:i4>
      </vt:variant>
      <vt:variant>
        <vt:lpwstr/>
      </vt:variant>
      <vt:variant>
        <vt:lpwstr>_Toc444860233</vt:lpwstr>
      </vt:variant>
      <vt:variant>
        <vt:i4>1572916</vt:i4>
      </vt:variant>
      <vt:variant>
        <vt:i4>788</vt:i4>
      </vt:variant>
      <vt:variant>
        <vt:i4>0</vt:i4>
      </vt:variant>
      <vt:variant>
        <vt:i4>5</vt:i4>
      </vt:variant>
      <vt:variant>
        <vt:lpwstr/>
      </vt:variant>
      <vt:variant>
        <vt:lpwstr>_Toc444860232</vt:lpwstr>
      </vt:variant>
      <vt:variant>
        <vt:i4>1572916</vt:i4>
      </vt:variant>
      <vt:variant>
        <vt:i4>782</vt:i4>
      </vt:variant>
      <vt:variant>
        <vt:i4>0</vt:i4>
      </vt:variant>
      <vt:variant>
        <vt:i4>5</vt:i4>
      </vt:variant>
      <vt:variant>
        <vt:lpwstr/>
      </vt:variant>
      <vt:variant>
        <vt:lpwstr>_Toc444860231</vt:lpwstr>
      </vt:variant>
      <vt:variant>
        <vt:i4>1572916</vt:i4>
      </vt:variant>
      <vt:variant>
        <vt:i4>776</vt:i4>
      </vt:variant>
      <vt:variant>
        <vt:i4>0</vt:i4>
      </vt:variant>
      <vt:variant>
        <vt:i4>5</vt:i4>
      </vt:variant>
      <vt:variant>
        <vt:lpwstr/>
      </vt:variant>
      <vt:variant>
        <vt:lpwstr>_Toc444860230</vt:lpwstr>
      </vt:variant>
      <vt:variant>
        <vt:i4>1638452</vt:i4>
      </vt:variant>
      <vt:variant>
        <vt:i4>770</vt:i4>
      </vt:variant>
      <vt:variant>
        <vt:i4>0</vt:i4>
      </vt:variant>
      <vt:variant>
        <vt:i4>5</vt:i4>
      </vt:variant>
      <vt:variant>
        <vt:lpwstr/>
      </vt:variant>
      <vt:variant>
        <vt:lpwstr>_Toc444860229</vt:lpwstr>
      </vt:variant>
      <vt:variant>
        <vt:i4>1638452</vt:i4>
      </vt:variant>
      <vt:variant>
        <vt:i4>764</vt:i4>
      </vt:variant>
      <vt:variant>
        <vt:i4>0</vt:i4>
      </vt:variant>
      <vt:variant>
        <vt:i4>5</vt:i4>
      </vt:variant>
      <vt:variant>
        <vt:lpwstr/>
      </vt:variant>
      <vt:variant>
        <vt:lpwstr>_Toc444860228</vt:lpwstr>
      </vt:variant>
      <vt:variant>
        <vt:i4>1638452</vt:i4>
      </vt:variant>
      <vt:variant>
        <vt:i4>758</vt:i4>
      </vt:variant>
      <vt:variant>
        <vt:i4>0</vt:i4>
      </vt:variant>
      <vt:variant>
        <vt:i4>5</vt:i4>
      </vt:variant>
      <vt:variant>
        <vt:lpwstr/>
      </vt:variant>
      <vt:variant>
        <vt:lpwstr>_Toc444860227</vt:lpwstr>
      </vt:variant>
      <vt:variant>
        <vt:i4>1638452</vt:i4>
      </vt:variant>
      <vt:variant>
        <vt:i4>752</vt:i4>
      </vt:variant>
      <vt:variant>
        <vt:i4>0</vt:i4>
      </vt:variant>
      <vt:variant>
        <vt:i4>5</vt:i4>
      </vt:variant>
      <vt:variant>
        <vt:lpwstr/>
      </vt:variant>
      <vt:variant>
        <vt:lpwstr>_Toc444860226</vt:lpwstr>
      </vt:variant>
      <vt:variant>
        <vt:i4>1638452</vt:i4>
      </vt:variant>
      <vt:variant>
        <vt:i4>746</vt:i4>
      </vt:variant>
      <vt:variant>
        <vt:i4>0</vt:i4>
      </vt:variant>
      <vt:variant>
        <vt:i4>5</vt:i4>
      </vt:variant>
      <vt:variant>
        <vt:lpwstr/>
      </vt:variant>
      <vt:variant>
        <vt:lpwstr>_Toc444860225</vt:lpwstr>
      </vt:variant>
      <vt:variant>
        <vt:i4>1638452</vt:i4>
      </vt:variant>
      <vt:variant>
        <vt:i4>740</vt:i4>
      </vt:variant>
      <vt:variant>
        <vt:i4>0</vt:i4>
      </vt:variant>
      <vt:variant>
        <vt:i4>5</vt:i4>
      </vt:variant>
      <vt:variant>
        <vt:lpwstr/>
      </vt:variant>
      <vt:variant>
        <vt:lpwstr>_Toc444860224</vt:lpwstr>
      </vt:variant>
      <vt:variant>
        <vt:i4>1638452</vt:i4>
      </vt:variant>
      <vt:variant>
        <vt:i4>734</vt:i4>
      </vt:variant>
      <vt:variant>
        <vt:i4>0</vt:i4>
      </vt:variant>
      <vt:variant>
        <vt:i4>5</vt:i4>
      </vt:variant>
      <vt:variant>
        <vt:lpwstr/>
      </vt:variant>
      <vt:variant>
        <vt:lpwstr>_Toc444860223</vt:lpwstr>
      </vt:variant>
      <vt:variant>
        <vt:i4>1638452</vt:i4>
      </vt:variant>
      <vt:variant>
        <vt:i4>728</vt:i4>
      </vt:variant>
      <vt:variant>
        <vt:i4>0</vt:i4>
      </vt:variant>
      <vt:variant>
        <vt:i4>5</vt:i4>
      </vt:variant>
      <vt:variant>
        <vt:lpwstr/>
      </vt:variant>
      <vt:variant>
        <vt:lpwstr>_Toc444860222</vt:lpwstr>
      </vt:variant>
      <vt:variant>
        <vt:i4>1638452</vt:i4>
      </vt:variant>
      <vt:variant>
        <vt:i4>722</vt:i4>
      </vt:variant>
      <vt:variant>
        <vt:i4>0</vt:i4>
      </vt:variant>
      <vt:variant>
        <vt:i4>5</vt:i4>
      </vt:variant>
      <vt:variant>
        <vt:lpwstr/>
      </vt:variant>
      <vt:variant>
        <vt:lpwstr>_Toc444860221</vt:lpwstr>
      </vt:variant>
      <vt:variant>
        <vt:i4>1638452</vt:i4>
      </vt:variant>
      <vt:variant>
        <vt:i4>716</vt:i4>
      </vt:variant>
      <vt:variant>
        <vt:i4>0</vt:i4>
      </vt:variant>
      <vt:variant>
        <vt:i4>5</vt:i4>
      </vt:variant>
      <vt:variant>
        <vt:lpwstr/>
      </vt:variant>
      <vt:variant>
        <vt:lpwstr>_Toc444860220</vt:lpwstr>
      </vt:variant>
      <vt:variant>
        <vt:i4>1703988</vt:i4>
      </vt:variant>
      <vt:variant>
        <vt:i4>710</vt:i4>
      </vt:variant>
      <vt:variant>
        <vt:i4>0</vt:i4>
      </vt:variant>
      <vt:variant>
        <vt:i4>5</vt:i4>
      </vt:variant>
      <vt:variant>
        <vt:lpwstr/>
      </vt:variant>
      <vt:variant>
        <vt:lpwstr>_Toc444860219</vt:lpwstr>
      </vt:variant>
      <vt:variant>
        <vt:i4>1703988</vt:i4>
      </vt:variant>
      <vt:variant>
        <vt:i4>704</vt:i4>
      </vt:variant>
      <vt:variant>
        <vt:i4>0</vt:i4>
      </vt:variant>
      <vt:variant>
        <vt:i4>5</vt:i4>
      </vt:variant>
      <vt:variant>
        <vt:lpwstr/>
      </vt:variant>
      <vt:variant>
        <vt:lpwstr>_Toc444860218</vt:lpwstr>
      </vt:variant>
      <vt:variant>
        <vt:i4>1703988</vt:i4>
      </vt:variant>
      <vt:variant>
        <vt:i4>698</vt:i4>
      </vt:variant>
      <vt:variant>
        <vt:i4>0</vt:i4>
      </vt:variant>
      <vt:variant>
        <vt:i4>5</vt:i4>
      </vt:variant>
      <vt:variant>
        <vt:lpwstr/>
      </vt:variant>
      <vt:variant>
        <vt:lpwstr>_Toc444860217</vt:lpwstr>
      </vt:variant>
      <vt:variant>
        <vt:i4>1703988</vt:i4>
      </vt:variant>
      <vt:variant>
        <vt:i4>692</vt:i4>
      </vt:variant>
      <vt:variant>
        <vt:i4>0</vt:i4>
      </vt:variant>
      <vt:variant>
        <vt:i4>5</vt:i4>
      </vt:variant>
      <vt:variant>
        <vt:lpwstr/>
      </vt:variant>
      <vt:variant>
        <vt:lpwstr>_Toc444860216</vt:lpwstr>
      </vt:variant>
      <vt:variant>
        <vt:i4>1703988</vt:i4>
      </vt:variant>
      <vt:variant>
        <vt:i4>686</vt:i4>
      </vt:variant>
      <vt:variant>
        <vt:i4>0</vt:i4>
      </vt:variant>
      <vt:variant>
        <vt:i4>5</vt:i4>
      </vt:variant>
      <vt:variant>
        <vt:lpwstr/>
      </vt:variant>
      <vt:variant>
        <vt:lpwstr>_Toc444860215</vt:lpwstr>
      </vt:variant>
      <vt:variant>
        <vt:i4>1703988</vt:i4>
      </vt:variant>
      <vt:variant>
        <vt:i4>680</vt:i4>
      </vt:variant>
      <vt:variant>
        <vt:i4>0</vt:i4>
      </vt:variant>
      <vt:variant>
        <vt:i4>5</vt:i4>
      </vt:variant>
      <vt:variant>
        <vt:lpwstr/>
      </vt:variant>
      <vt:variant>
        <vt:lpwstr>_Toc444860214</vt:lpwstr>
      </vt:variant>
      <vt:variant>
        <vt:i4>1703988</vt:i4>
      </vt:variant>
      <vt:variant>
        <vt:i4>674</vt:i4>
      </vt:variant>
      <vt:variant>
        <vt:i4>0</vt:i4>
      </vt:variant>
      <vt:variant>
        <vt:i4>5</vt:i4>
      </vt:variant>
      <vt:variant>
        <vt:lpwstr/>
      </vt:variant>
      <vt:variant>
        <vt:lpwstr>_Toc444860213</vt:lpwstr>
      </vt:variant>
      <vt:variant>
        <vt:i4>1703988</vt:i4>
      </vt:variant>
      <vt:variant>
        <vt:i4>668</vt:i4>
      </vt:variant>
      <vt:variant>
        <vt:i4>0</vt:i4>
      </vt:variant>
      <vt:variant>
        <vt:i4>5</vt:i4>
      </vt:variant>
      <vt:variant>
        <vt:lpwstr/>
      </vt:variant>
      <vt:variant>
        <vt:lpwstr>_Toc444860212</vt:lpwstr>
      </vt:variant>
      <vt:variant>
        <vt:i4>1703988</vt:i4>
      </vt:variant>
      <vt:variant>
        <vt:i4>662</vt:i4>
      </vt:variant>
      <vt:variant>
        <vt:i4>0</vt:i4>
      </vt:variant>
      <vt:variant>
        <vt:i4>5</vt:i4>
      </vt:variant>
      <vt:variant>
        <vt:lpwstr/>
      </vt:variant>
      <vt:variant>
        <vt:lpwstr>_Toc444860211</vt:lpwstr>
      </vt:variant>
      <vt:variant>
        <vt:i4>1703988</vt:i4>
      </vt:variant>
      <vt:variant>
        <vt:i4>656</vt:i4>
      </vt:variant>
      <vt:variant>
        <vt:i4>0</vt:i4>
      </vt:variant>
      <vt:variant>
        <vt:i4>5</vt:i4>
      </vt:variant>
      <vt:variant>
        <vt:lpwstr/>
      </vt:variant>
      <vt:variant>
        <vt:lpwstr>_Toc444860210</vt:lpwstr>
      </vt:variant>
      <vt:variant>
        <vt:i4>1769524</vt:i4>
      </vt:variant>
      <vt:variant>
        <vt:i4>650</vt:i4>
      </vt:variant>
      <vt:variant>
        <vt:i4>0</vt:i4>
      </vt:variant>
      <vt:variant>
        <vt:i4>5</vt:i4>
      </vt:variant>
      <vt:variant>
        <vt:lpwstr/>
      </vt:variant>
      <vt:variant>
        <vt:lpwstr>_Toc444860209</vt:lpwstr>
      </vt:variant>
      <vt:variant>
        <vt:i4>1769524</vt:i4>
      </vt:variant>
      <vt:variant>
        <vt:i4>644</vt:i4>
      </vt:variant>
      <vt:variant>
        <vt:i4>0</vt:i4>
      </vt:variant>
      <vt:variant>
        <vt:i4>5</vt:i4>
      </vt:variant>
      <vt:variant>
        <vt:lpwstr/>
      </vt:variant>
      <vt:variant>
        <vt:lpwstr>_Toc444860208</vt:lpwstr>
      </vt:variant>
      <vt:variant>
        <vt:i4>1769524</vt:i4>
      </vt:variant>
      <vt:variant>
        <vt:i4>638</vt:i4>
      </vt:variant>
      <vt:variant>
        <vt:i4>0</vt:i4>
      </vt:variant>
      <vt:variant>
        <vt:i4>5</vt:i4>
      </vt:variant>
      <vt:variant>
        <vt:lpwstr/>
      </vt:variant>
      <vt:variant>
        <vt:lpwstr>_Toc444860207</vt:lpwstr>
      </vt:variant>
      <vt:variant>
        <vt:i4>1769524</vt:i4>
      </vt:variant>
      <vt:variant>
        <vt:i4>632</vt:i4>
      </vt:variant>
      <vt:variant>
        <vt:i4>0</vt:i4>
      </vt:variant>
      <vt:variant>
        <vt:i4>5</vt:i4>
      </vt:variant>
      <vt:variant>
        <vt:lpwstr/>
      </vt:variant>
      <vt:variant>
        <vt:lpwstr>_Toc444860206</vt:lpwstr>
      </vt:variant>
      <vt:variant>
        <vt:i4>1769524</vt:i4>
      </vt:variant>
      <vt:variant>
        <vt:i4>626</vt:i4>
      </vt:variant>
      <vt:variant>
        <vt:i4>0</vt:i4>
      </vt:variant>
      <vt:variant>
        <vt:i4>5</vt:i4>
      </vt:variant>
      <vt:variant>
        <vt:lpwstr/>
      </vt:variant>
      <vt:variant>
        <vt:lpwstr>_Toc444860205</vt:lpwstr>
      </vt:variant>
      <vt:variant>
        <vt:i4>1769524</vt:i4>
      </vt:variant>
      <vt:variant>
        <vt:i4>620</vt:i4>
      </vt:variant>
      <vt:variant>
        <vt:i4>0</vt:i4>
      </vt:variant>
      <vt:variant>
        <vt:i4>5</vt:i4>
      </vt:variant>
      <vt:variant>
        <vt:lpwstr/>
      </vt:variant>
      <vt:variant>
        <vt:lpwstr>_Toc444860204</vt:lpwstr>
      </vt:variant>
      <vt:variant>
        <vt:i4>1769524</vt:i4>
      </vt:variant>
      <vt:variant>
        <vt:i4>614</vt:i4>
      </vt:variant>
      <vt:variant>
        <vt:i4>0</vt:i4>
      </vt:variant>
      <vt:variant>
        <vt:i4>5</vt:i4>
      </vt:variant>
      <vt:variant>
        <vt:lpwstr/>
      </vt:variant>
      <vt:variant>
        <vt:lpwstr>_Toc444860203</vt:lpwstr>
      </vt:variant>
      <vt:variant>
        <vt:i4>1769524</vt:i4>
      </vt:variant>
      <vt:variant>
        <vt:i4>608</vt:i4>
      </vt:variant>
      <vt:variant>
        <vt:i4>0</vt:i4>
      </vt:variant>
      <vt:variant>
        <vt:i4>5</vt:i4>
      </vt:variant>
      <vt:variant>
        <vt:lpwstr/>
      </vt:variant>
      <vt:variant>
        <vt:lpwstr>_Toc444860202</vt:lpwstr>
      </vt:variant>
      <vt:variant>
        <vt:i4>1769524</vt:i4>
      </vt:variant>
      <vt:variant>
        <vt:i4>602</vt:i4>
      </vt:variant>
      <vt:variant>
        <vt:i4>0</vt:i4>
      </vt:variant>
      <vt:variant>
        <vt:i4>5</vt:i4>
      </vt:variant>
      <vt:variant>
        <vt:lpwstr/>
      </vt:variant>
      <vt:variant>
        <vt:lpwstr>_Toc444860201</vt:lpwstr>
      </vt:variant>
      <vt:variant>
        <vt:i4>1769524</vt:i4>
      </vt:variant>
      <vt:variant>
        <vt:i4>596</vt:i4>
      </vt:variant>
      <vt:variant>
        <vt:i4>0</vt:i4>
      </vt:variant>
      <vt:variant>
        <vt:i4>5</vt:i4>
      </vt:variant>
      <vt:variant>
        <vt:lpwstr/>
      </vt:variant>
      <vt:variant>
        <vt:lpwstr>_Toc444860200</vt:lpwstr>
      </vt:variant>
      <vt:variant>
        <vt:i4>1179703</vt:i4>
      </vt:variant>
      <vt:variant>
        <vt:i4>590</vt:i4>
      </vt:variant>
      <vt:variant>
        <vt:i4>0</vt:i4>
      </vt:variant>
      <vt:variant>
        <vt:i4>5</vt:i4>
      </vt:variant>
      <vt:variant>
        <vt:lpwstr/>
      </vt:variant>
      <vt:variant>
        <vt:lpwstr>_Toc444860199</vt:lpwstr>
      </vt:variant>
      <vt:variant>
        <vt:i4>1179703</vt:i4>
      </vt:variant>
      <vt:variant>
        <vt:i4>584</vt:i4>
      </vt:variant>
      <vt:variant>
        <vt:i4>0</vt:i4>
      </vt:variant>
      <vt:variant>
        <vt:i4>5</vt:i4>
      </vt:variant>
      <vt:variant>
        <vt:lpwstr/>
      </vt:variant>
      <vt:variant>
        <vt:lpwstr>_Toc444860198</vt:lpwstr>
      </vt:variant>
      <vt:variant>
        <vt:i4>1179703</vt:i4>
      </vt:variant>
      <vt:variant>
        <vt:i4>578</vt:i4>
      </vt:variant>
      <vt:variant>
        <vt:i4>0</vt:i4>
      </vt:variant>
      <vt:variant>
        <vt:i4>5</vt:i4>
      </vt:variant>
      <vt:variant>
        <vt:lpwstr/>
      </vt:variant>
      <vt:variant>
        <vt:lpwstr>_Toc444860197</vt:lpwstr>
      </vt:variant>
      <vt:variant>
        <vt:i4>1179703</vt:i4>
      </vt:variant>
      <vt:variant>
        <vt:i4>572</vt:i4>
      </vt:variant>
      <vt:variant>
        <vt:i4>0</vt:i4>
      </vt:variant>
      <vt:variant>
        <vt:i4>5</vt:i4>
      </vt:variant>
      <vt:variant>
        <vt:lpwstr/>
      </vt:variant>
      <vt:variant>
        <vt:lpwstr>_Toc444860196</vt:lpwstr>
      </vt:variant>
      <vt:variant>
        <vt:i4>1179703</vt:i4>
      </vt:variant>
      <vt:variant>
        <vt:i4>566</vt:i4>
      </vt:variant>
      <vt:variant>
        <vt:i4>0</vt:i4>
      </vt:variant>
      <vt:variant>
        <vt:i4>5</vt:i4>
      </vt:variant>
      <vt:variant>
        <vt:lpwstr/>
      </vt:variant>
      <vt:variant>
        <vt:lpwstr>_Toc444860195</vt:lpwstr>
      </vt:variant>
      <vt:variant>
        <vt:i4>1179703</vt:i4>
      </vt:variant>
      <vt:variant>
        <vt:i4>560</vt:i4>
      </vt:variant>
      <vt:variant>
        <vt:i4>0</vt:i4>
      </vt:variant>
      <vt:variant>
        <vt:i4>5</vt:i4>
      </vt:variant>
      <vt:variant>
        <vt:lpwstr/>
      </vt:variant>
      <vt:variant>
        <vt:lpwstr>_Toc444860194</vt:lpwstr>
      </vt:variant>
      <vt:variant>
        <vt:i4>1179703</vt:i4>
      </vt:variant>
      <vt:variant>
        <vt:i4>554</vt:i4>
      </vt:variant>
      <vt:variant>
        <vt:i4>0</vt:i4>
      </vt:variant>
      <vt:variant>
        <vt:i4>5</vt:i4>
      </vt:variant>
      <vt:variant>
        <vt:lpwstr/>
      </vt:variant>
      <vt:variant>
        <vt:lpwstr>_Toc444860193</vt:lpwstr>
      </vt:variant>
      <vt:variant>
        <vt:i4>1179703</vt:i4>
      </vt:variant>
      <vt:variant>
        <vt:i4>548</vt:i4>
      </vt:variant>
      <vt:variant>
        <vt:i4>0</vt:i4>
      </vt:variant>
      <vt:variant>
        <vt:i4>5</vt:i4>
      </vt:variant>
      <vt:variant>
        <vt:lpwstr/>
      </vt:variant>
      <vt:variant>
        <vt:lpwstr>_Toc444860192</vt:lpwstr>
      </vt:variant>
      <vt:variant>
        <vt:i4>1179703</vt:i4>
      </vt:variant>
      <vt:variant>
        <vt:i4>542</vt:i4>
      </vt:variant>
      <vt:variant>
        <vt:i4>0</vt:i4>
      </vt:variant>
      <vt:variant>
        <vt:i4>5</vt:i4>
      </vt:variant>
      <vt:variant>
        <vt:lpwstr/>
      </vt:variant>
      <vt:variant>
        <vt:lpwstr>_Toc444860191</vt:lpwstr>
      </vt:variant>
      <vt:variant>
        <vt:i4>1179703</vt:i4>
      </vt:variant>
      <vt:variant>
        <vt:i4>536</vt:i4>
      </vt:variant>
      <vt:variant>
        <vt:i4>0</vt:i4>
      </vt:variant>
      <vt:variant>
        <vt:i4>5</vt:i4>
      </vt:variant>
      <vt:variant>
        <vt:lpwstr/>
      </vt:variant>
      <vt:variant>
        <vt:lpwstr>_Toc444860190</vt:lpwstr>
      </vt:variant>
      <vt:variant>
        <vt:i4>1245239</vt:i4>
      </vt:variant>
      <vt:variant>
        <vt:i4>530</vt:i4>
      </vt:variant>
      <vt:variant>
        <vt:i4>0</vt:i4>
      </vt:variant>
      <vt:variant>
        <vt:i4>5</vt:i4>
      </vt:variant>
      <vt:variant>
        <vt:lpwstr/>
      </vt:variant>
      <vt:variant>
        <vt:lpwstr>_Toc444860189</vt:lpwstr>
      </vt:variant>
      <vt:variant>
        <vt:i4>1245239</vt:i4>
      </vt:variant>
      <vt:variant>
        <vt:i4>524</vt:i4>
      </vt:variant>
      <vt:variant>
        <vt:i4>0</vt:i4>
      </vt:variant>
      <vt:variant>
        <vt:i4>5</vt:i4>
      </vt:variant>
      <vt:variant>
        <vt:lpwstr/>
      </vt:variant>
      <vt:variant>
        <vt:lpwstr>_Toc444860188</vt:lpwstr>
      </vt:variant>
      <vt:variant>
        <vt:i4>1245239</vt:i4>
      </vt:variant>
      <vt:variant>
        <vt:i4>518</vt:i4>
      </vt:variant>
      <vt:variant>
        <vt:i4>0</vt:i4>
      </vt:variant>
      <vt:variant>
        <vt:i4>5</vt:i4>
      </vt:variant>
      <vt:variant>
        <vt:lpwstr/>
      </vt:variant>
      <vt:variant>
        <vt:lpwstr>_Toc444860187</vt:lpwstr>
      </vt:variant>
      <vt:variant>
        <vt:i4>1245239</vt:i4>
      </vt:variant>
      <vt:variant>
        <vt:i4>512</vt:i4>
      </vt:variant>
      <vt:variant>
        <vt:i4>0</vt:i4>
      </vt:variant>
      <vt:variant>
        <vt:i4>5</vt:i4>
      </vt:variant>
      <vt:variant>
        <vt:lpwstr/>
      </vt:variant>
      <vt:variant>
        <vt:lpwstr>_Toc444860186</vt:lpwstr>
      </vt:variant>
      <vt:variant>
        <vt:i4>1245239</vt:i4>
      </vt:variant>
      <vt:variant>
        <vt:i4>506</vt:i4>
      </vt:variant>
      <vt:variant>
        <vt:i4>0</vt:i4>
      </vt:variant>
      <vt:variant>
        <vt:i4>5</vt:i4>
      </vt:variant>
      <vt:variant>
        <vt:lpwstr/>
      </vt:variant>
      <vt:variant>
        <vt:lpwstr>_Toc444860185</vt:lpwstr>
      </vt:variant>
      <vt:variant>
        <vt:i4>1245239</vt:i4>
      </vt:variant>
      <vt:variant>
        <vt:i4>500</vt:i4>
      </vt:variant>
      <vt:variant>
        <vt:i4>0</vt:i4>
      </vt:variant>
      <vt:variant>
        <vt:i4>5</vt:i4>
      </vt:variant>
      <vt:variant>
        <vt:lpwstr/>
      </vt:variant>
      <vt:variant>
        <vt:lpwstr>_Toc444860184</vt:lpwstr>
      </vt:variant>
      <vt:variant>
        <vt:i4>1245239</vt:i4>
      </vt:variant>
      <vt:variant>
        <vt:i4>494</vt:i4>
      </vt:variant>
      <vt:variant>
        <vt:i4>0</vt:i4>
      </vt:variant>
      <vt:variant>
        <vt:i4>5</vt:i4>
      </vt:variant>
      <vt:variant>
        <vt:lpwstr/>
      </vt:variant>
      <vt:variant>
        <vt:lpwstr>_Toc444860183</vt:lpwstr>
      </vt:variant>
      <vt:variant>
        <vt:i4>1245239</vt:i4>
      </vt:variant>
      <vt:variant>
        <vt:i4>488</vt:i4>
      </vt:variant>
      <vt:variant>
        <vt:i4>0</vt:i4>
      </vt:variant>
      <vt:variant>
        <vt:i4>5</vt:i4>
      </vt:variant>
      <vt:variant>
        <vt:lpwstr/>
      </vt:variant>
      <vt:variant>
        <vt:lpwstr>_Toc444860182</vt:lpwstr>
      </vt:variant>
      <vt:variant>
        <vt:i4>1245239</vt:i4>
      </vt:variant>
      <vt:variant>
        <vt:i4>482</vt:i4>
      </vt:variant>
      <vt:variant>
        <vt:i4>0</vt:i4>
      </vt:variant>
      <vt:variant>
        <vt:i4>5</vt:i4>
      </vt:variant>
      <vt:variant>
        <vt:lpwstr/>
      </vt:variant>
      <vt:variant>
        <vt:lpwstr>_Toc444860181</vt:lpwstr>
      </vt:variant>
      <vt:variant>
        <vt:i4>1245239</vt:i4>
      </vt:variant>
      <vt:variant>
        <vt:i4>476</vt:i4>
      </vt:variant>
      <vt:variant>
        <vt:i4>0</vt:i4>
      </vt:variant>
      <vt:variant>
        <vt:i4>5</vt:i4>
      </vt:variant>
      <vt:variant>
        <vt:lpwstr/>
      </vt:variant>
      <vt:variant>
        <vt:lpwstr>_Toc444860180</vt:lpwstr>
      </vt:variant>
      <vt:variant>
        <vt:i4>1835063</vt:i4>
      </vt:variant>
      <vt:variant>
        <vt:i4>470</vt:i4>
      </vt:variant>
      <vt:variant>
        <vt:i4>0</vt:i4>
      </vt:variant>
      <vt:variant>
        <vt:i4>5</vt:i4>
      </vt:variant>
      <vt:variant>
        <vt:lpwstr/>
      </vt:variant>
      <vt:variant>
        <vt:lpwstr>_Toc444860179</vt:lpwstr>
      </vt:variant>
      <vt:variant>
        <vt:i4>1835063</vt:i4>
      </vt:variant>
      <vt:variant>
        <vt:i4>464</vt:i4>
      </vt:variant>
      <vt:variant>
        <vt:i4>0</vt:i4>
      </vt:variant>
      <vt:variant>
        <vt:i4>5</vt:i4>
      </vt:variant>
      <vt:variant>
        <vt:lpwstr/>
      </vt:variant>
      <vt:variant>
        <vt:lpwstr>_Toc444860178</vt:lpwstr>
      </vt:variant>
      <vt:variant>
        <vt:i4>1835063</vt:i4>
      </vt:variant>
      <vt:variant>
        <vt:i4>458</vt:i4>
      </vt:variant>
      <vt:variant>
        <vt:i4>0</vt:i4>
      </vt:variant>
      <vt:variant>
        <vt:i4>5</vt:i4>
      </vt:variant>
      <vt:variant>
        <vt:lpwstr/>
      </vt:variant>
      <vt:variant>
        <vt:lpwstr>_Toc444860177</vt:lpwstr>
      </vt:variant>
      <vt:variant>
        <vt:i4>1835063</vt:i4>
      </vt:variant>
      <vt:variant>
        <vt:i4>452</vt:i4>
      </vt:variant>
      <vt:variant>
        <vt:i4>0</vt:i4>
      </vt:variant>
      <vt:variant>
        <vt:i4>5</vt:i4>
      </vt:variant>
      <vt:variant>
        <vt:lpwstr/>
      </vt:variant>
      <vt:variant>
        <vt:lpwstr>_Toc444860176</vt:lpwstr>
      </vt:variant>
      <vt:variant>
        <vt:i4>1835063</vt:i4>
      </vt:variant>
      <vt:variant>
        <vt:i4>446</vt:i4>
      </vt:variant>
      <vt:variant>
        <vt:i4>0</vt:i4>
      </vt:variant>
      <vt:variant>
        <vt:i4>5</vt:i4>
      </vt:variant>
      <vt:variant>
        <vt:lpwstr/>
      </vt:variant>
      <vt:variant>
        <vt:lpwstr>_Toc444860175</vt:lpwstr>
      </vt:variant>
      <vt:variant>
        <vt:i4>1835063</vt:i4>
      </vt:variant>
      <vt:variant>
        <vt:i4>440</vt:i4>
      </vt:variant>
      <vt:variant>
        <vt:i4>0</vt:i4>
      </vt:variant>
      <vt:variant>
        <vt:i4>5</vt:i4>
      </vt:variant>
      <vt:variant>
        <vt:lpwstr/>
      </vt:variant>
      <vt:variant>
        <vt:lpwstr>_Toc444860174</vt:lpwstr>
      </vt:variant>
      <vt:variant>
        <vt:i4>1835063</vt:i4>
      </vt:variant>
      <vt:variant>
        <vt:i4>434</vt:i4>
      </vt:variant>
      <vt:variant>
        <vt:i4>0</vt:i4>
      </vt:variant>
      <vt:variant>
        <vt:i4>5</vt:i4>
      </vt:variant>
      <vt:variant>
        <vt:lpwstr/>
      </vt:variant>
      <vt:variant>
        <vt:lpwstr>_Toc444860173</vt:lpwstr>
      </vt:variant>
      <vt:variant>
        <vt:i4>1835063</vt:i4>
      </vt:variant>
      <vt:variant>
        <vt:i4>428</vt:i4>
      </vt:variant>
      <vt:variant>
        <vt:i4>0</vt:i4>
      </vt:variant>
      <vt:variant>
        <vt:i4>5</vt:i4>
      </vt:variant>
      <vt:variant>
        <vt:lpwstr/>
      </vt:variant>
      <vt:variant>
        <vt:lpwstr>_Toc444860172</vt:lpwstr>
      </vt:variant>
      <vt:variant>
        <vt:i4>1835063</vt:i4>
      </vt:variant>
      <vt:variant>
        <vt:i4>422</vt:i4>
      </vt:variant>
      <vt:variant>
        <vt:i4>0</vt:i4>
      </vt:variant>
      <vt:variant>
        <vt:i4>5</vt:i4>
      </vt:variant>
      <vt:variant>
        <vt:lpwstr/>
      </vt:variant>
      <vt:variant>
        <vt:lpwstr>_Toc444860171</vt:lpwstr>
      </vt:variant>
      <vt:variant>
        <vt:i4>1835063</vt:i4>
      </vt:variant>
      <vt:variant>
        <vt:i4>416</vt:i4>
      </vt:variant>
      <vt:variant>
        <vt:i4>0</vt:i4>
      </vt:variant>
      <vt:variant>
        <vt:i4>5</vt:i4>
      </vt:variant>
      <vt:variant>
        <vt:lpwstr/>
      </vt:variant>
      <vt:variant>
        <vt:lpwstr>_Toc444860170</vt:lpwstr>
      </vt:variant>
      <vt:variant>
        <vt:i4>1900599</vt:i4>
      </vt:variant>
      <vt:variant>
        <vt:i4>410</vt:i4>
      </vt:variant>
      <vt:variant>
        <vt:i4>0</vt:i4>
      </vt:variant>
      <vt:variant>
        <vt:i4>5</vt:i4>
      </vt:variant>
      <vt:variant>
        <vt:lpwstr/>
      </vt:variant>
      <vt:variant>
        <vt:lpwstr>_Toc444860169</vt:lpwstr>
      </vt:variant>
      <vt:variant>
        <vt:i4>1900599</vt:i4>
      </vt:variant>
      <vt:variant>
        <vt:i4>404</vt:i4>
      </vt:variant>
      <vt:variant>
        <vt:i4>0</vt:i4>
      </vt:variant>
      <vt:variant>
        <vt:i4>5</vt:i4>
      </vt:variant>
      <vt:variant>
        <vt:lpwstr/>
      </vt:variant>
      <vt:variant>
        <vt:lpwstr>_Toc444860168</vt:lpwstr>
      </vt:variant>
      <vt:variant>
        <vt:i4>1900599</vt:i4>
      </vt:variant>
      <vt:variant>
        <vt:i4>398</vt:i4>
      </vt:variant>
      <vt:variant>
        <vt:i4>0</vt:i4>
      </vt:variant>
      <vt:variant>
        <vt:i4>5</vt:i4>
      </vt:variant>
      <vt:variant>
        <vt:lpwstr/>
      </vt:variant>
      <vt:variant>
        <vt:lpwstr>_Toc444860167</vt:lpwstr>
      </vt:variant>
      <vt:variant>
        <vt:i4>1900599</vt:i4>
      </vt:variant>
      <vt:variant>
        <vt:i4>392</vt:i4>
      </vt:variant>
      <vt:variant>
        <vt:i4>0</vt:i4>
      </vt:variant>
      <vt:variant>
        <vt:i4>5</vt:i4>
      </vt:variant>
      <vt:variant>
        <vt:lpwstr/>
      </vt:variant>
      <vt:variant>
        <vt:lpwstr>_Toc444860166</vt:lpwstr>
      </vt:variant>
      <vt:variant>
        <vt:i4>1900599</vt:i4>
      </vt:variant>
      <vt:variant>
        <vt:i4>386</vt:i4>
      </vt:variant>
      <vt:variant>
        <vt:i4>0</vt:i4>
      </vt:variant>
      <vt:variant>
        <vt:i4>5</vt:i4>
      </vt:variant>
      <vt:variant>
        <vt:lpwstr/>
      </vt:variant>
      <vt:variant>
        <vt:lpwstr>_Toc444860165</vt:lpwstr>
      </vt:variant>
      <vt:variant>
        <vt:i4>1900599</vt:i4>
      </vt:variant>
      <vt:variant>
        <vt:i4>380</vt:i4>
      </vt:variant>
      <vt:variant>
        <vt:i4>0</vt:i4>
      </vt:variant>
      <vt:variant>
        <vt:i4>5</vt:i4>
      </vt:variant>
      <vt:variant>
        <vt:lpwstr/>
      </vt:variant>
      <vt:variant>
        <vt:lpwstr>_Toc444860164</vt:lpwstr>
      </vt:variant>
      <vt:variant>
        <vt:i4>1900599</vt:i4>
      </vt:variant>
      <vt:variant>
        <vt:i4>374</vt:i4>
      </vt:variant>
      <vt:variant>
        <vt:i4>0</vt:i4>
      </vt:variant>
      <vt:variant>
        <vt:i4>5</vt:i4>
      </vt:variant>
      <vt:variant>
        <vt:lpwstr/>
      </vt:variant>
      <vt:variant>
        <vt:lpwstr>_Toc444860163</vt:lpwstr>
      </vt:variant>
      <vt:variant>
        <vt:i4>1900599</vt:i4>
      </vt:variant>
      <vt:variant>
        <vt:i4>368</vt:i4>
      </vt:variant>
      <vt:variant>
        <vt:i4>0</vt:i4>
      </vt:variant>
      <vt:variant>
        <vt:i4>5</vt:i4>
      </vt:variant>
      <vt:variant>
        <vt:lpwstr/>
      </vt:variant>
      <vt:variant>
        <vt:lpwstr>_Toc444860162</vt:lpwstr>
      </vt:variant>
      <vt:variant>
        <vt:i4>1900599</vt:i4>
      </vt:variant>
      <vt:variant>
        <vt:i4>362</vt:i4>
      </vt:variant>
      <vt:variant>
        <vt:i4>0</vt:i4>
      </vt:variant>
      <vt:variant>
        <vt:i4>5</vt:i4>
      </vt:variant>
      <vt:variant>
        <vt:lpwstr/>
      </vt:variant>
      <vt:variant>
        <vt:lpwstr>_Toc444860161</vt:lpwstr>
      </vt:variant>
      <vt:variant>
        <vt:i4>1900599</vt:i4>
      </vt:variant>
      <vt:variant>
        <vt:i4>356</vt:i4>
      </vt:variant>
      <vt:variant>
        <vt:i4>0</vt:i4>
      </vt:variant>
      <vt:variant>
        <vt:i4>5</vt:i4>
      </vt:variant>
      <vt:variant>
        <vt:lpwstr/>
      </vt:variant>
      <vt:variant>
        <vt:lpwstr>_Toc444860160</vt:lpwstr>
      </vt:variant>
      <vt:variant>
        <vt:i4>1966135</vt:i4>
      </vt:variant>
      <vt:variant>
        <vt:i4>350</vt:i4>
      </vt:variant>
      <vt:variant>
        <vt:i4>0</vt:i4>
      </vt:variant>
      <vt:variant>
        <vt:i4>5</vt:i4>
      </vt:variant>
      <vt:variant>
        <vt:lpwstr/>
      </vt:variant>
      <vt:variant>
        <vt:lpwstr>_Toc444860159</vt:lpwstr>
      </vt:variant>
      <vt:variant>
        <vt:i4>1966135</vt:i4>
      </vt:variant>
      <vt:variant>
        <vt:i4>344</vt:i4>
      </vt:variant>
      <vt:variant>
        <vt:i4>0</vt:i4>
      </vt:variant>
      <vt:variant>
        <vt:i4>5</vt:i4>
      </vt:variant>
      <vt:variant>
        <vt:lpwstr/>
      </vt:variant>
      <vt:variant>
        <vt:lpwstr>_Toc444860158</vt:lpwstr>
      </vt:variant>
      <vt:variant>
        <vt:i4>1966135</vt:i4>
      </vt:variant>
      <vt:variant>
        <vt:i4>338</vt:i4>
      </vt:variant>
      <vt:variant>
        <vt:i4>0</vt:i4>
      </vt:variant>
      <vt:variant>
        <vt:i4>5</vt:i4>
      </vt:variant>
      <vt:variant>
        <vt:lpwstr/>
      </vt:variant>
      <vt:variant>
        <vt:lpwstr>_Toc444860157</vt:lpwstr>
      </vt:variant>
      <vt:variant>
        <vt:i4>1966135</vt:i4>
      </vt:variant>
      <vt:variant>
        <vt:i4>332</vt:i4>
      </vt:variant>
      <vt:variant>
        <vt:i4>0</vt:i4>
      </vt:variant>
      <vt:variant>
        <vt:i4>5</vt:i4>
      </vt:variant>
      <vt:variant>
        <vt:lpwstr/>
      </vt:variant>
      <vt:variant>
        <vt:lpwstr>_Toc444860156</vt:lpwstr>
      </vt:variant>
      <vt:variant>
        <vt:i4>1966135</vt:i4>
      </vt:variant>
      <vt:variant>
        <vt:i4>326</vt:i4>
      </vt:variant>
      <vt:variant>
        <vt:i4>0</vt:i4>
      </vt:variant>
      <vt:variant>
        <vt:i4>5</vt:i4>
      </vt:variant>
      <vt:variant>
        <vt:lpwstr/>
      </vt:variant>
      <vt:variant>
        <vt:lpwstr>_Toc444860155</vt:lpwstr>
      </vt:variant>
      <vt:variant>
        <vt:i4>1966135</vt:i4>
      </vt:variant>
      <vt:variant>
        <vt:i4>320</vt:i4>
      </vt:variant>
      <vt:variant>
        <vt:i4>0</vt:i4>
      </vt:variant>
      <vt:variant>
        <vt:i4>5</vt:i4>
      </vt:variant>
      <vt:variant>
        <vt:lpwstr/>
      </vt:variant>
      <vt:variant>
        <vt:lpwstr>_Toc444860154</vt:lpwstr>
      </vt:variant>
      <vt:variant>
        <vt:i4>1966135</vt:i4>
      </vt:variant>
      <vt:variant>
        <vt:i4>314</vt:i4>
      </vt:variant>
      <vt:variant>
        <vt:i4>0</vt:i4>
      </vt:variant>
      <vt:variant>
        <vt:i4>5</vt:i4>
      </vt:variant>
      <vt:variant>
        <vt:lpwstr/>
      </vt:variant>
      <vt:variant>
        <vt:lpwstr>_Toc444860153</vt:lpwstr>
      </vt:variant>
      <vt:variant>
        <vt:i4>1966135</vt:i4>
      </vt:variant>
      <vt:variant>
        <vt:i4>308</vt:i4>
      </vt:variant>
      <vt:variant>
        <vt:i4>0</vt:i4>
      </vt:variant>
      <vt:variant>
        <vt:i4>5</vt:i4>
      </vt:variant>
      <vt:variant>
        <vt:lpwstr/>
      </vt:variant>
      <vt:variant>
        <vt:lpwstr>_Toc444860152</vt:lpwstr>
      </vt:variant>
      <vt:variant>
        <vt:i4>1966135</vt:i4>
      </vt:variant>
      <vt:variant>
        <vt:i4>302</vt:i4>
      </vt:variant>
      <vt:variant>
        <vt:i4>0</vt:i4>
      </vt:variant>
      <vt:variant>
        <vt:i4>5</vt:i4>
      </vt:variant>
      <vt:variant>
        <vt:lpwstr/>
      </vt:variant>
      <vt:variant>
        <vt:lpwstr>_Toc444860151</vt:lpwstr>
      </vt:variant>
      <vt:variant>
        <vt:i4>1966135</vt:i4>
      </vt:variant>
      <vt:variant>
        <vt:i4>296</vt:i4>
      </vt:variant>
      <vt:variant>
        <vt:i4>0</vt:i4>
      </vt:variant>
      <vt:variant>
        <vt:i4>5</vt:i4>
      </vt:variant>
      <vt:variant>
        <vt:lpwstr/>
      </vt:variant>
      <vt:variant>
        <vt:lpwstr>_Toc444860150</vt:lpwstr>
      </vt:variant>
      <vt:variant>
        <vt:i4>2031671</vt:i4>
      </vt:variant>
      <vt:variant>
        <vt:i4>290</vt:i4>
      </vt:variant>
      <vt:variant>
        <vt:i4>0</vt:i4>
      </vt:variant>
      <vt:variant>
        <vt:i4>5</vt:i4>
      </vt:variant>
      <vt:variant>
        <vt:lpwstr/>
      </vt:variant>
      <vt:variant>
        <vt:lpwstr>_Toc444860149</vt:lpwstr>
      </vt:variant>
      <vt:variant>
        <vt:i4>2031671</vt:i4>
      </vt:variant>
      <vt:variant>
        <vt:i4>284</vt:i4>
      </vt:variant>
      <vt:variant>
        <vt:i4>0</vt:i4>
      </vt:variant>
      <vt:variant>
        <vt:i4>5</vt:i4>
      </vt:variant>
      <vt:variant>
        <vt:lpwstr/>
      </vt:variant>
      <vt:variant>
        <vt:lpwstr>_Toc444860148</vt:lpwstr>
      </vt:variant>
      <vt:variant>
        <vt:i4>2031671</vt:i4>
      </vt:variant>
      <vt:variant>
        <vt:i4>278</vt:i4>
      </vt:variant>
      <vt:variant>
        <vt:i4>0</vt:i4>
      </vt:variant>
      <vt:variant>
        <vt:i4>5</vt:i4>
      </vt:variant>
      <vt:variant>
        <vt:lpwstr/>
      </vt:variant>
      <vt:variant>
        <vt:lpwstr>_Toc444860147</vt:lpwstr>
      </vt:variant>
      <vt:variant>
        <vt:i4>2031671</vt:i4>
      </vt:variant>
      <vt:variant>
        <vt:i4>272</vt:i4>
      </vt:variant>
      <vt:variant>
        <vt:i4>0</vt:i4>
      </vt:variant>
      <vt:variant>
        <vt:i4>5</vt:i4>
      </vt:variant>
      <vt:variant>
        <vt:lpwstr/>
      </vt:variant>
      <vt:variant>
        <vt:lpwstr>_Toc444860146</vt:lpwstr>
      </vt:variant>
      <vt:variant>
        <vt:i4>2031671</vt:i4>
      </vt:variant>
      <vt:variant>
        <vt:i4>266</vt:i4>
      </vt:variant>
      <vt:variant>
        <vt:i4>0</vt:i4>
      </vt:variant>
      <vt:variant>
        <vt:i4>5</vt:i4>
      </vt:variant>
      <vt:variant>
        <vt:lpwstr/>
      </vt:variant>
      <vt:variant>
        <vt:lpwstr>_Toc444860145</vt:lpwstr>
      </vt:variant>
      <vt:variant>
        <vt:i4>2031671</vt:i4>
      </vt:variant>
      <vt:variant>
        <vt:i4>260</vt:i4>
      </vt:variant>
      <vt:variant>
        <vt:i4>0</vt:i4>
      </vt:variant>
      <vt:variant>
        <vt:i4>5</vt:i4>
      </vt:variant>
      <vt:variant>
        <vt:lpwstr/>
      </vt:variant>
      <vt:variant>
        <vt:lpwstr>_Toc444860144</vt:lpwstr>
      </vt:variant>
      <vt:variant>
        <vt:i4>2031671</vt:i4>
      </vt:variant>
      <vt:variant>
        <vt:i4>254</vt:i4>
      </vt:variant>
      <vt:variant>
        <vt:i4>0</vt:i4>
      </vt:variant>
      <vt:variant>
        <vt:i4>5</vt:i4>
      </vt:variant>
      <vt:variant>
        <vt:lpwstr/>
      </vt:variant>
      <vt:variant>
        <vt:lpwstr>_Toc444860143</vt:lpwstr>
      </vt:variant>
      <vt:variant>
        <vt:i4>2031671</vt:i4>
      </vt:variant>
      <vt:variant>
        <vt:i4>248</vt:i4>
      </vt:variant>
      <vt:variant>
        <vt:i4>0</vt:i4>
      </vt:variant>
      <vt:variant>
        <vt:i4>5</vt:i4>
      </vt:variant>
      <vt:variant>
        <vt:lpwstr/>
      </vt:variant>
      <vt:variant>
        <vt:lpwstr>_Toc444860142</vt:lpwstr>
      </vt:variant>
      <vt:variant>
        <vt:i4>2031671</vt:i4>
      </vt:variant>
      <vt:variant>
        <vt:i4>242</vt:i4>
      </vt:variant>
      <vt:variant>
        <vt:i4>0</vt:i4>
      </vt:variant>
      <vt:variant>
        <vt:i4>5</vt:i4>
      </vt:variant>
      <vt:variant>
        <vt:lpwstr/>
      </vt:variant>
      <vt:variant>
        <vt:lpwstr>_Toc444860141</vt:lpwstr>
      </vt:variant>
      <vt:variant>
        <vt:i4>2031671</vt:i4>
      </vt:variant>
      <vt:variant>
        <vt:i4>236</vt:i4>
      </vt:variant>
      <vt:variant>
        <vt:i4>0</vt:i4>
      </vt:variant>
      <vt:variant>
        <vt:i4>5</vt:i4>
      </vt:variant>
      <vt:variant>
        <vt:lpwstr/>
      </vt:variant>
      <vt:variant>
        <vt:lpwstr>_Toc444860140</vt:lpwstr>
      </vt:variant>
      <vt:variant>
        <vt:i4>1572919</vt:i4>
      </vt:variant>
      <vt:variant>
        <vt:i4>230</vt:i4>
      </vt:variant>
      <vt:variant>
        <vt:i4>0</vt:i4>
      </vt:variant>
      <vt:variant>
        <vt:i4>5</vt:i4>
      </vt:variant>
      <vt:variant>
        <vt:lpwstr/>
      </vt:variant>
      <vt:variant>
        <vt:lpwstr>_Toc444860139</vt:lpwstr>
      </vt:variant>
      <vt:variant>
        <vt:i4>1572919</vt:i4>
      </vt:variant>
      <vt:variant>
        <vt:i4>224</vt:i4>
      </vt:variant>
      <vt:variant>
        <vt:i4>0</vt:i4>
      </vt:variant>
      <vt:variant>
        <vt:i4>5</vt:i4>
      </vt:variant>
      <vt:variant>
        <vt:lpwstr/>
      </vt:variant>
      <vt:variant>
        <vt:lpwstr>_Toc444860138</vt:lpwstr>
      </vt:variant>
      <vt:variant>
        <vt:i4>1572919</vt:i4>
      </vt:variant>
      <vt:variant>
        <vt:i4>218</vt:i4>
      </vt:variant>
      <vt:variant>
        <vt:i4>0</vt:i4>
      </vt:variant>
      <vt:variant>
        <vt:i4>5</vt:i4>
      </vt:variant>
      <vt:variant>
        <vt:lpwstr/>
      </vt:variant>
      <vt:variant>
        <vt:lpwstr>_Toc444860137</vt:lpwstr>
      </vt:variant>
      <vt:variant>
        <vt:i4>1572919</vt:i4>
      </vt:variant>
      <vt:variant>
        <vt:i4>212</vt:i4>
      </vt:variant>
      <vt:variant>
        <vt:i4>0</vt:i4>
      </vt:variant>
      <vt:variant>
        <vt:i4>5</vt:i4>
      </vt:variant>
      <vt:variant>
        <vt:lpwstr/>
      </vt:variant>
      <vt:variant>
        <vt:lpwstr>_Toc444860136</vt:lpwstr>
      </vt:variant>
      <vt:variant>
        <vt:i4>1572919</vt:i4>
      </vt:variant>
      <vt:variant>
        <vt:i4>206</vt:i4>
      </vt:variant>
      <vt:variant>
        <vt:i4>0</vt:i4>
      </vt:variant>
      <vt:variant>
        <vt:i4>5</vt:i4>
      </vt:variant>
      <vt:variant>
        <vt:lpwstr/>
      </vt:variant>
      <vt:variant>
        <vt:lpwstr>_Toc444860135</vt:lpwstr>
      </vt:variant>
      <vt:variant>
        <vt:i4>1572919</vt:i4>
      </vt:variant>
      <vt:variant>
        <vt:i4>200</vt:i4>
      </vt:variant>
      <vt:variant>
        <vt:i4>0</vt:i4>
      </vt:variant>
      <vt:variant>
        <vt:i4>5</vt:i4>
      </vt:variant>
      <vt:variant>
        <vt:lpwstr/>
      </vt:variant>
      <vt:variant>
        <vt:lpwstr>_Toc444860134</vt:lpwstr>
      </vt:variant>
      <vt:variant>
        <vt:i4>1572919</vt:i4>
      </vt:variant>
      <vt:variant>
        <vt:i4>194</vt:i4>
      </vt:variant>
      <vt:variant>
        <vt:i4>0</vt:i4>
      </vt:variant>
      <vt:variant>
        <vt:i4>5</vt:i4>
      </vt:variant>
      <vt:variant>
        <vt:lpwstr/>
      </vt:variant>
      <vt:variant>
        <vt:lpwstr>_Toc444860133</vt:lpwstr>
      </vt:variant>
      <vt:variant>
        <vt:i4>1572919</vt:i4>
      </vt:variant>
      <vt:variant>
        <vt:i4>188</vt:i4>
      </vt:variant>
      <vt:variant>
        <vt:i4>0</vt:i4>
      </vt:variant>
      <vt:variant>
        <vt:i4>5</vt:i4>
      </vt:variant>
      <vt:variant>
        <vt:lpwstr/>
      </vt:variant>
      <vt:variant>
        <vt:lpwstr>_Toc444860132</vt:lpwstr>
      </vt:variant>
      <vt:variant>
        <vt:i4>1572919</vt:i4>
      </vt:variant>
      <vt:variant>
        <vt:i4>182</vt:i4>
      </vt:variant>
      <vt:variant>
        <vt:i4>0</vt:i4>
      </vt:variant>
      <vt:variant>
        <vt:i4>5</vt:i4>
      </vt:variant>
      <vt:variant>
        <vt:lpwstr/>
      </vt:variant>
      <vt:variant>
        <vt:lpwstr>_Toc444860131</vt:lpwstr>
      </vt:variant>
      <vt:variant>
        <vt:i4>1572919</vt:i4>
      </vt:variant>
      <vt:variant>
        <vt:i4>176</vt:i4>
      </vt:variant>
      <vt:variant>
        <vt:i4>0</vt:i4>
      </vt:variant>
      <vt:variant>
        <vt:i4>5</vt:i4>
      </vt:variant>
      <vt:variant>
        <vt:lpwstr/>
      </vt:variant>
      <vt:variant>
        <vt:lpwstr>_Toc444860130</vt:lpwstr>
      </vt:variant>
      <vt:variant>
        <vt:i4>1638455</vt:i4>
      </vt:variant>
      <vt:variant>
        <vt:i4>170</vt:i4>
      </vt:variant>
      <vt:variant>
        <vt:i4>0</vt:i4>
      </vt:variant>
      <vt:variant>
        <vt:i4>5</vt:i4>
      </vt:variant>
      <vt:variant>
        <vt:lpwstr/>
      </vt:variant>
      <vt:variant>
        <vt:lpwstr>_Toc444860129</vt:lpwstr>
      </vt:variant>
      <vt:variant>
        <vt:i4>1638455</vt:i4>
      </vt:variant>
      <vt:variant>
        <vt:i4>164</vt:i4>
      </vt:variant>
      <vt:variant>
        <vt:i4>0</vt:i4>
      </vt:variant>
      <vt:variant>
        <vt:i4>5</vt:i4>
      </vt:variant>
      <vt:variant>
        <vt:lpwstr/>
      </vt:variant>
      <vt:variant>
        <vt:lpwstr>_Toc444860128</vt:lpwstr>
      </vt:variant>
      <vt:variant>
        <vt:i4>1638455</vt:i4>
      </vt:variant>
      <vt:variant>
        <vt:i4>158</vt:i4>
      </vt:variant>
      <vt:variant>
        <vt:i4>0</vt:i4>
      </vt:variant>
      <vt:variant>
        <vt:i4>5</vt:i4>
      </vt:variant>
      <vt:variant>
        <vt:lpwstr/>
      </vt:variant>
      <vt:variant>
        <vt:lpwstr>_Toc444860127</vt:lpwstr>
      </vt:variant>
      <vt:variant>
        <vt:i4>1638455</vt:i4>
      </vt:variant>
      <vt:variant>
        <vt:i4>152</vt:i4>
      </vt:variant>
      <vt:variant>
        <vt:i4>0</vt:i4>
      </vt:variant>
      <vt:variant>
        <vt:i4>5</vt:i4>
      </vt:variant>
      <vt:variant>
        <vt:lpwstr/>
      </vt:variant>
      <vt:variant>
        <vt:lpwstr>_Toc444860126</vt:lpwstr>
      </vt:variant>
      <vt:variant>
        <vt:i4>1638455</vt:i4>
      </vt:variant>
      <vt:variant>
        <vt:i4>146</vt:i4>
      </vt:variant>
      <vt:variant>
        <vt:i4>0</vt:i4>
      </vt:variant>
      <vt:variant>
        <vt:i4>5</vt:i4>
      </vt:variant>
      <vt:variant>
        <vt:lpwstr/>
      </vt:variant>
      <vt:variant>
        <vt:lpwstr>_Toc444860125</vt:lpwstr>
      </vt:variant>
      <vt:variant>
        <vt:i4>1638455</vt:i4>
      </vt:variant>
      <vt:variant>
        <vt:i4>140</vt:i4>
      </vt:variant>
      <vt:variant>
        <vt:i4>0</vt:i4>
      </vt:variant>
      <vt:variant>
        <vt:i4>5</vt:i4>
      </vt:variant>
      <vt:variant>
        <vt:lpwstr/>
      </vt:variant>
      <vt:variant>
        <vt:lpwstr>_Toc444860124</vt:lpwstr>
      </vt:variant>
      <vt:variant>
        <vt:i4>1638455</vt:i4>
      </vt:variant>
      <vt:variant>
        <vt:i4>134</vt:i4>
      </vt:variant>
      <vt:variant>
        <vt:i4>0</vt:i4>
      </vt:variant>
      <vt:variant>
        <vt:i4>5</vt:i4>
      </vt:variant>
      <vt:variant>
        <vt:lpwstr/>
      </vt:variant>
      <vt:variant>
        <vt:lpwstr>_Toc444860123</vt:lpwstr>
      </vt:variant>
      <vt:variant>
        <vt:i4>1638455</vt:i4>
      </vt:variant>
      <vt:variant>
        <vt:i4>128</vt:i4>
      </vt:variant>
      <vt:variant>
        <vt:i4>0</vt:i4>
      </vt:variant>
      <vt:variant>
        <vt:i4>5</vt:i4>
      </vt:variant>
      <vt:variant>
        <vt:lpwstr/>
      </vt:variant>
      <vt:variant>
        <vt:lpwstr>_Toc444860122</vt:lpwstr>
      </vt:variant>
      <vt:variant>
        <vt:i4>1638455</vt:i4>
      </vt:variant>
      <vt:variant>
        <vt:i4>122</vt:i4>
      </vt:variant>
      <vt:variant>
        <vt:i4>0</vt:i4>
      </vt:variant>
      <vt:variant>
        <vt:i4>5</vt:i4>
      </vt:variant>
      <vt:variant>
        <vt:lpwstr/>
      </vt:variant>
      <vt:variant>
        <vt:lpwstr>_Toc444860121</vt:lpwstr>
      </vt:variant>
      <vt:variant>
        <vt:i4>1638455</vt:i4>
      </vt:variant>
      <vt:variant>
        <vt:i4>116</vt:i4>
      </vt:variant>
      <vt:variant>
        <vt:i4>0</vt:i4>
      </vt:variant>
      <vt:variant>
        <vt:i4>5</vt:i4>
      </vt:variant>
      <vt:variant>
        <vt:lpwstr/>
      </vt:variant>
      <vt:variant>
        <vt:lpwstr>_Toc444860120</vt:lpwstr>
      </vt:variant>
      <vt:variant>
        <vt:i4>1703991</vt:i4>
      </vt:variant>
      <vt:variant>
        <vt:i4>110</vt:i4>
      </vt:variant>
      <vt:variant>
        <vt:i4>0</vt:i4>
      </vt:variant>
      <vt:variant>
        <vt:i4>5</vt:i4>
      </vt:variant>
      <vt:variant>
        <vt:lpwstr/>
      </vt:variant>
      <vt:variant>
        <vt:lpwstr>_Toc444860119</vt:lpwstr>
      </vt:variant>
      <vt:variant>
        <vt:i4>1703991</vt:i4>
      </vt:variant>
      <vt:variant>
        <vt:i4>104</vt:i4>
      </vt:variant>
      <vt:variant>
        <vt:i4>0</vt:i4>
      </vt:variant>
      <vt:variant>
        <vt:i4>5</vt:i4>
      </vt:variant>
      <vt:variant>
        <vt:lpwstr/>
      </vt:variant>
      <vt:variant>
        <vt:lpwstr>_Toc444860118</vt:lpwstr>
      </vt:variant>
      <vt:variant>
        <vt:i4>1703991</vt:i4>
      </vt:variant>
      <vt:variant>
        <vt:i4>98</vt:i4>
      </vt:variant>
      <vt:variant>
        <vt:i4>0</vt:i4>
      </vt:variant>
      <vt:variant>
        <vt:i4>5</vt:i4>
      </vt:variant>
      <vt:variant>
        <vt:lpwstr/>
      </vt:variant>
      <vt:variant>
        <vt:lpwstr>_Toc444860117</vt:lpwstr>
      </vt:variant>
      <vt:variant>
        <vt:i4>1703991</vt:i4>
      </vt:variant>
      <vt:variant>
        <vt:i4>92</vt:i4>
      </vt:variant>
      <vt:variant>
        <vt:i4>0</vt:i4>
      </vt:variant>
      <vt:variant>
        <vt:i4>5</vt:i4>
      </vt:variant>
      <vt:variant>
        <vt:lpwstr/>
      </vt:variant>
      <vt:variant>
        <vt:lpwstr>_Toc444860116</vt:lpwstr>
      </vt:variant>
      <vt:variant>
        <vt:i4>1703991</vt:i4>
      </vt:variant>
      <vt:variant>
        <vt:i4>86</vt:i4>
      </vt:variant>
      <vt:variant>
        <vt:i4>0</vt:i4>
      </vt:variant>
      <vt:variant>
        <vt:i4>5</vt:i4>
      </vt:variant>
      <vt:variant>
        <vt:lpwstr/>
      </vt:variant>
      <vt:variant>
        <vt:lpwstr>_Toc444860115</vt:lpwstr>
      </vt:variant>
      <vt:variant>
        <vt:i4>1703991</vt:i4>
      </vt:variant>
      <vt:variant>
        <vt:i4>80</vt:i4>
      </vt:variant>
      <vt:variant>
        <vt:i4>0</vt:i4>
      </vt:variant>
      <vt:variant>
        <vt:i4>5</vt:i4>
      </vt:variant>
      <vt:variant>
        <vt:lpwstr/>
      </vt:variant>
      <vt:variant>
        <vt:lpwstr>_Toc444860114</vt:lpwstr>
      </vt:variant>
      <vt:variant>
        <vt:i4>1703991</vt:i4>
      </vt:variant>
      <vt:variant>
        <vt:i4>74</vt:i4>
      </vt:variant>
      <vt:variant>
        <vt:i4>0</vt:i4>
      </vt:variant>
      <vt:variant>
        <vt:i4>5</vt:i4>
      </vt:variant>
      <vt:variant>
        <vt:lpwstr/>
      </vt:variant>
      <vt:variant>
        <vt:lpwstr>_Toc444860113</vt:lpwstr>
      </vt:variant>
      <vt:variant>
        <vt:i4>1703991</vt:i4>
      </vt:variant>
      <vt:variant>
        <vt:i4>68</vt:i4>
      </vt:variant>
      <vt:variant>
        <vt:i4>0</vt:i4>
      </vt:variant>
      <vt:variant>
        <vt:i4>5</vt:i4>
      </vt:variant>
      <vt:variant>
        <vt:lpwstr/>
      </vt:variant>
      <vt:variant>
        <vt:lpwstr>_Toc444860112</vt:lpwstr>
      </vt:variant>
      <vt:variant>
        <vt:i4>1703991</vt:i4>
      </vt:variant>
      <vt:variant>
        <vt:i4>62</vt:i4>
      </vt:variant>
      <vt:variant>
        <vt:i4>0</vt:i4>
      </vt:variant>
      <vt:variant>
        <vt:i4>5</vt:i4>
      </vt:variant>
      <vt:variant>
        <vt:lpwstr/>
      </vt:variant>
      <vt:variant>
        <vt:lpwstr>_Toc444860111</vt:lpwstr>
      </vt:variant>
      <vt:variant>
        <vt:i4>1703991</vt:i4>
      </vt:variant>
      <vt:variant>
        <vt:i4>56</vt:i4>
      </vt:variant>
      <vt:variant>
        <vt:i4>0</vt:i4>
      </vt:variant>
      <vt:variant>
        <vt:i4>5</vt:i4>
      </vt:variant>
      <vt:variant>
        <vt:lpwstr/>
      </vt:variant>
      <vt:variant>
        <vt:lpwstr>_Toc444860110</vt:lpwstr>
      </vt:variant>
      <vt:variant>
        <vt:i4>1769527</vt:i4>
      </vt:variant>
      <vt:variant>
        <vt:i4>50</vt:i4>
      </vt:variant>
      <vt:variant>
        <vt:i4>0</vt:i4>
      </vt:variant>
      <vt:variant>
        <vt:i4>5</vt:i4>
      </vt:variant>
      <vt:variant>
        <vt:lpwstr/>
      </vt:variant>
      <vt:variant>
        <vt:lpwstr>_Toc444860109</vt:lpwstr>
      </vt:variant>
      <vt:variant>
        <vt:i4>1769527</vt:i4>
      </vt:variant>
      <vt:variant>
        <vt:i4>44</vt:i4>
      </vt:variant>
      <vt:variant>
        <vt:i4>0</vt:i4>
      </vt:variant>
      <vt:variant>
        <vt:i4>5</vt:i4>
      </vt:variant>
      <vt:variant>
        <vt:lpwstr/>
      </vt:variant>
      <vt:variant>
        <vt:lpwstr>_Toc444860108</vt:lpwstr>
      </vt:variant>
      <vt:variant>
        <vt:i4>1769527</vt:i4>
      </vt:variant>
      <vt:variant>
        <vt:i4>38</vt:i4>
      </vt:variant>
      <vt:variant>
        <vt:i4>0</vt:i4>
      </vt:variant>
      <vt:variant>
        <vt:i4>5</vt:i4>
      </vt:variant>
      <vt:variant>
        <vt:lpwstr/>
      </vt:variant>
      <vt:variant>
        <vt:lpwstr>_Toc444860107</vt:lpwstr>
      </vt:variant>
      <vt:variant>
        <vt:i4>1769527</vt:i4>
      </vt:variant>
      <vt:variant>
        <vt:i4>32</vt:i4>
      </vt:variant>
      <vt:variant>
        <vt:i4>0</vt:i4>
      </vt:variant>
      <vt:variant>
        <vt:i4>5</vt:i4>
      </vt:variant>
      <vt:variant>
        <vt:lpwstr/>
      </vt:variant>
      <vt:variant>
        <vt:lpwstr>_Toc444860106</vt:lpwstr>
      </vt:variant>
      <vt:variant>
        <vt:i4>1769527</vt:i4>
      </vt:variant>
      <vt:variant>
        <vt:i4>26</vt:i4>
      </vt:variant>
      <vt:variant>
        <vt:i4>0</vt:i4>
      </vt:variant>
      <vt:variant>
        <vt:i4>5</vt:i4>
      </vt:variant>
      <vt:variant>
        <vt:lpwstr/>
      </vt:variant>
      <vt:variant>
        <vt:lpwstr>_Toc444860105</vt:lpwstr>
      </vt:variant>
      <vt:variant>
        <vt:i4>1769527</vt:i4>
      </vt:variant>
      <vt:variant>
        <vt:i4>20</vt:i4>
      </vt:variant>
      <vt:variant>
        <vt:i4>0</vt:i4>
      </vt:variant>
      <vt:variant>
        <vt:i4>5</vt:i4>
      </vt:variant>
      <vt:variant>
        <vt:lpwstr/>
      </vt:variant>
      <vt:variant>
        <vt:lpwstr>_Toc444860104</vt:lpwstr>
      </vt:variant>
      <vt:variant>
        <vt:i4>1769527</vt:i4>
      </vt:variant>
      <vt:variant>
        <vt:i4>14</vt:i4>
      </vt:variant>
      <vt:variant>
        <vt:i4>0</vt:i4>
      </vt:variant>
      <vt:variant>
        <vt:i4>5</vt:i4>
      </vt:variant>
      <vt:variant>
        <vt:lpwstr/>
      </vt:variant>
      <vt:variant>
        <vt:lpwstr>_Toc444860103</vt:lpwstr>
      </vt:variant>
      <vt:variant>
        <vt:i4>1769527</vt:i4>
      </vt:variant>
      <vt:variant>
        <vt:i4>8</vt:i4>
      </vt:variant>
      <vt:variant>
        <vt:i4>0</vt:i4>
      </vt:variant>
      <vt:variant>
        <vt:i4>5</vt:i4>
      </vt:variant>
      <vt:variant>
        <vt:lpwstr/>
      </vt:variant>
      <vt:variant>
        <vt:lpwstr>_Toc444860102</vt:lpwstr>
      </vt:variant>
      <vt:variant>
        <vt:i4>1769527</vt:i4>
      </vt:variant>
      <vt:variant>
        <vt:i4>2</vt:i4>
      </vt:variant>
      <vt:variant>
        <vt:i4>0</vt:i4>
      </vt:variant>
      <vt:variant>
        <vt:i4>5</vt:i4>
      </vt:variant>
      <vt:variant>
        <vt:lpwstr/>
      </vt:variant>
      <vt:variant>
        <vt:lpwstr>_Toc444860101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Jofssel</dc:creator>
  <cp:keywords/>
  <dc:description/>
  <cp:lastModifiedBy>Jofssel</cp:lastModifiedBy>
  <cp:revision>341</cp:revision>
  <cp:lastPrinted>2016-03-04T12:36:00Z</cp:lastPrinted>
  <dcterms:created xsi:type="dcterms:W3CDTF">2016-07-17T20:40:00Z</dcterms:created>
  <dcterms:modified xsi:type="dcterms:W3CDTF">2016-09-18T13:16:00Z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16th edition (author-date)</vt:lpwstr>
  </property>
  <property fmtid="{D5CDD505-2E9C-101B-9397-08002B2CF9AE}" pid="11" name="Mendeley Recent Style Id 4_1">
    <vt:lpwstr>http://www.zotero.org/styles/harvard1</vt:lpwstr>
  </property>
  <property fmtid="{D5CDD505-2E9C-101B-9397-08002B2CF9AE}" pid="12" name="Mendeley Recent Style Name 4_1">
    <vt:lpwstr>Harvard Reference format 1 (author-date)</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vt:lpwstr>
  </property>
  <property fmtid="{D5CDD505-2E9C-101B-9397-08002B2CF9AE}" pid="18" name="Mendeley Recent Style Name 7_1">
    <vt:lpwstr>Modern Language Association 7th edition</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y fmtid="{D5CDD505-2E9C-101B-9397-08002B2CF9AE}" pid="23" name="Mendeley Citation Style_1">
    <vt:lpwstr>http://www.zotero.org/styles/apa</vt:lpwstr>
  </property>
  <property fmtid="{D5CDD505-2E9C-101B-9397-08002B2CF9AE}" pid="24" name="Mendeley User Name_1">
    <vt:lpwstr>jofssel@gmail.com@www.mendeley.com</vt:lpwstr>
  </property>
</Properties>
</file>